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0725E" w14:textId="36365699" w:rsidR="006D3155" w:rsidRPr="00521E30" w:rsidRDefault="008A427B" w:rsidP="00C56230">
      <w:pPr>
        <w:pStyle w:val="Heading1"/>
        <w:spacing w:before="0"/>
      </w:pPr>
      <w:r>
        <w:t xml:space="preserve">SOVC 2017 – </w:t>
      </w:r>
      <w:r w:rsidR="001468DF">
        <w:t>Chapter 1</w:t>
      </w:r>
      <w:r w:rsidR="006D3155">
        <w:t xml:space="preserve"> </w:t>
      </w:r>
      <w:r w:rsidR="00521E30" w:rsidRPr="00521E30">
        <w:t>Population Demographics</w:t>
      </w:r>
    </w:p>
    <w:p w14:paraId="76E06620" w14:textId="77777777" w:rsidR="00521E30" w:rsidRPr="00EB798E" w:rsidRDefault="00521E30" w:rsidP="00EB798E">
      <w:pPr>
        <w:pStyle w:val="Heading2"/>
        <w:numPr>
          <w:ilvl w:val="1"/>
          <w:numId w:val="1"/>
        </w:numPr>
        <w:rPr>
          <w:rFonts w:eastAsia="Times New Roman"/>
          <w:lang w:eastAsia="en-AU"/>
        </w:rPr>
      </w:pPr>
      <w:r w:rsidRPr="00EB798E">
        <w:rPr>
          <w:rFonts w:eastAsia="Times New Roman"/>
          <w:lang w:eastAsia="en-AU"/>
        </w:rPr>
        <w:t>- Number of children</w:t>
      </w:r>
    </w:p>
    <w:p w14:paraId="19BAD2A3" w14:textId="2EB94850" w:rsidR="00521E30" w:rsidRPr="00EB798E" w:rsidRDefault="00B34C9B" w:rsidP="00250199">
      <w:pPr>
        <w:pStyle w:val="Caption"/>
      </w:pPr>
      <w:bookmarkStart w:id="0" w:name="_Toc531782323"/>
      <w:r w:rsidRPr="00EB798E">
        <w:t xml:space="preserve">Table </w:t>
      </w:r>
      <w:r w:rsidR="008705F9">
        <w:rPr>
          <w:noProof/>
        </w:rPr>
        <w:fldChar w:fldCharType="begin"/>
      </w:r>
      <w:r w:rsidR="008705F9">
        <w:rPr>
          <w:noProof/>
        </w:rPr>
        <w:instrText xml:space="preserve"> STYLEREF 2 \s </w:instrText>
      </w:r>
      <w:r w:rsidR="008705F9">
        <w:rPr>
          <w:noProof/>
        </w:rPr>
        <w:fldChar w:fldCharType="separate"/>
      </w:r>
      <w:r w:rsidR="0011172A">
        <w:rPr>
          <w:noProof/>
        </w:rPr>
        <w:t>1.1</w:t>
      </w:r>
      <w:r w:rsidR="008705F9">
        <w:rPr>
          <w:noProof/>
        </w:rPr>
        <w:fldChar w:fldCharType="end"/>
      </w:r>
      <w:r w:rsidR="0011172A">
        <w:noBreakHyphen/>
      </w:r>
      <w:r w:rsidR="008705F9">
        <w:rPr>
          <w:noProof/>
        </w:rPr>
        <w:fldChar w:fldCharType="begin"/>
      </w:r>
      <w:r w:rsidR="008705F9">
        <w:rPr>
          <w:noProof/>
        </w:rPr>
        <w:instrText xml:space="preserve"> SEQ Table \* ARABIC \s 2 </w:instrText>
      </w:r>
      <w:r w:rsidR="008705F9">
        <w:rPr>
          <w:noProof/>
        </w:rPr>
        <w:fldChar w:fldCharType="separate"/>
      </w:r>
      <w:r w:rsidR="0011172A">
        <w:rPr>
          <w:noProof/>
        </w:rPr>
        <w:t>1</w:t>
      </w:r>
      <w:r w:rsidR="008705F9">
        <w:rPr>
          <w:noProof/>
        </w:rPr>
        <w:fldChar w:fldCharType="end"/>
      </w:r>
      <w:r w:rsidR="00521E30" w:rsidRPr="00EB798E">
        <w:t xml:space="preserve"> Estimated resident population, by</w:t>
      </w:r>
      <w:r w:rsidR="00BF6E35" w:rsidRPr="00EB798E">
        <w:t xml:space="preserve"> age group, Australia, Jun 2017.</w:t>
      </w:r>
      <w:r w:rsidR="00521E30" w:rsidRPr="00EB798E">
        <w:t xml:space="preserve"> Source: A</w:t>
      </w:r>
      <w:r w:rsidR="00517091" w:rsidRPr="00EB798E">
        <w:t xml:space="preserve">ustralian </w:t>
      </w:r>
      <w:r w:rsidR="00521E30" w:rsidRPr="00EB798E">
        <w:t>B</w:t>
      </w:r>
      <w:r w:rsidR="00517091" w:rsidRPr="00EB798E">
        <w:t xml:space="preserve">ureau of </w:t>
      </w:r>
      <w:r w:rsidR="00521E30" w:rsidRPr="00EB798E">
        <w:t>S</w:t>
      </w:r>
      <w:r w:rsidR="00517091" w:rsidRPr="00EB798E">
        <w:t>tatistics</w:t>
      </w:r>
      <w:r w:rsidR="00521E30" w:rsidRPr="00EB798E">
        <w:t xml:space="preserve"> (cat no 3101.0), 2018</w:t>
      </w:r>
      <w:bookmarkEnd w:id="0"/>
      <w:r w:rsidR="00517091" w:rsidRPr="00EB798E">
        <w:t xml:space="preserve">. </w:t>
      </w:r>
    </w:p>
    <w:tbl>
      <w:tblPr>
        <w:tblW w:w="5000" w:type="pct"/>
        <w:tblLook w:val="04A0" w:firstRow="1" w:lastRow="0" w:firstColumn="1" w:lastColumn="0" w:noHBand="0" w:noVBand="1"/>
        <w:tblCaption w:val="Estimated resident population, by age group, Australia, June 2017."/>
        <w:tblDescription w:val="Estimated number of persons aged 0-19, by age group for males, females and total persons, 2017. Source: Australian Bureau of Statistics. "/>
      </w:tblPr>
      <w:tblGrid>
        <w:gridCol w:w="2254"/>
        <w:gridCol w:w="2254"/>
        <w:gridCol w:w="2254"/>
        <w:gridCol w:w="2254"/>
      </w:tblGrid>
      <w:tr w:rsidR="002C3A9A" w:rsidRPr="002C3A9A" w14:paraId="29AF0E9F" w14:textId="77777777" w:rsidTr="002C3A9A">
        <w:trPr>
          <w:trHeight w:val="265"/>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F782E" w14:textId="77777777" w:rsidR="00521E30" w:rsidRPr="002C3A9A" w:rsidRDefault="00521E30" w:rsidP="00EB798E">
            <w:pPr>
              <w:spacing w:after="0" w:line="240" w:lineRule="auto"/>
              <w:jc w:val="center"/>
              <w:rPr>
                <w:rFonts w:ascii="Calibri" w:eastAsia="Times New Roman" w:hAnsi="Calibri" w:cs="Calibri"/>
                <w:b/>
                <w:lang w:eastAsia="en-AU"/>
              </w:rPr>
            </w:pPr>
            <w:r w:rsidRPr="002C3A9A">
              <w:rPr>
                <w:rFonts w:ascii="Calibri" w:eastAsia="Times New Roman" w:hAnsi="Calibri" w:cs="Calibri"/>
                <w:b/>
                <w:lang w:eastAsia="en-AU"/>
              </w:rPr>
              <w:t>Age group</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4B2242B2" w14:textId="77777777" w:rsidR="00521E30" w:rsidRPr="002C3A9A" w:rsidRDefault="00521E30" w:rsidP="00EB798E">
            <w:pPr>
              <w:spacing w:after="0" w:line="240" w:lineRule="auto"/>
              <w:jc w:val="center"/>
              <w:rPr>
                <w:rFonts w:ascii="Calibri" w:eastAsia="Times New Roman" w:hAnsi="Calibri" w:cs="Calibri"/>
                <w:b/>
                <w:lang w:eastAsia="en-AU"/>
              </w:rPr>
            </w:pPr>
            <w:r w:rsidRPr="002C3A9A">
              <w:rPr>
                <w:rFonts w:ascii="Calibri" w:eastAsia="Times New Roman" w:hAnsi="Calibri" w:cs="Calibri"/>
                <w:b/>
                <w:lang w:eastAsia="en-AU"/>
              </w:rPr>
              <w:t>Males</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7C65732A" w14:textId="77777777" w:rsidR="00521E30" w:rsidRPr="002C3A9A" w:rsidRDefault="00521E30" w:rsidP="00EB798E">
            <w:pPr>
              <w:spacing w:after="0" w:line="240" w:lineRule="auto"/>
              <w:jc w:val="center"/>
              <w:rPr>
                <w:rFonts w:ascii="Calibri" w:eastAsia="Times New Roman" w:hAnsi="Calibri" w:cs="Calibri"/>
                <w:b/>
                <w:lang w:eastAsia="en-AU"/>
              </w:rPr>
            </w:pPr>
            <w:r w:rsidRPr="002C3A9A">
              <w:rPr>
                <w:rFonts w:ascii="Calibri" w:eastAsia="Times New Roman" w:hAnsi="Calibri" w:cs="Calibri"/>
                <w:b/>
                <w:lang w:eastAsia="en-AU"/>
              </w:rPr>
              <w:t>Females</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5AFFFD8E" w14:textId="77777777" w:rsidR="00521E30" w:rsidRPr="002C3A9A" w:rsidRDefault="00521E30" w:rsidP="00EB798E">
            <w:pPr>
              <w:spacing w:after="0" w:line="240" w:lineRule="auto"/>
              <w:jc w:val="center"/>
              <w:rPr>
                <w:rFonts w:ascii="Calibri" w:eastAsia="Times New Roman" w:hAnsi="Calibri" w:cs="Calibri"/>
                <w:b/>
                <w:lang w:eastAsia="en-AU"/>
              </w:rPr>
            </w:pPr>
            <w:r w:rsidRPr="002C3A9A">
              <w:rPr>
                <w:rFonts w:ascii="Calibri" w:eastAsia="Times New Roman" w:hAnsi="Calibri" w:cs="Calibri"/>
                <w:b/>
                <w:lang w:eastAsia="en-AU"/>
              </w:rPr>
              <w:t>Persons</w:t>
            </w:r>
          </w:p>
        </w:tc>
      </w:tr>
      <w:tr w:rsidR="002C3A9A" w:rsidRPr="002C3A9A" w14:paraId="19854AAE" w14:textId="77777777" w:rsidTr="002C3A9A">
        <w:trPr>
          <w:trHeight w:val="265"/>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3BD0C207" w14:textId="7986E69E" w:rsidR="00521E30" w:rsidRPr="002C3A9A" w:rsidRDefault="00521E30" w:rsidP="00EB798E">
            <w:pPr>
              <w:spacing w:after="0" w:line="240" w:lineRule="auto"/>
              <w:jc w:val="center"/>
              <w:rPr>
                <w:rFonts w:ascii="Calibri" w:eastAsia="Times New Roman" w:hAnsi="Calibri" w:cs="Calibri"/>
                <w:lang w:eastAsia="en-AU"/>
              </w:rPr>
            </w:pPr>
            <w:r w:rsidRPr="002C3A9A">
              <w:rPr>
                <w:rFonts w:ascii="Calibri" w:eastAsia="Times New Roman" w:hAnsi="Calibri" w:cs="Calibri"/>
                <w:lang w:eastAsia="en-AU"/>
              </w:rPr>
              <w:t>0-4 y</w:t>
            </w:r>
            <w:r w:rsidR="00517091" w:rsidRPr="002C3A9A">
              <w:rPr>
                <w:rFonts w:ascii="Calibri" w:eastAsia="Times New Roman" w:hAnsi="Calibri" w:cs="Calibri"/>
                <w:lang w:eastAsia="en-AU"/>
              </w:rPr>
              <w:t>ea</w:t>
            </w:r>
            <w:r w:rsidRPr="002C3A9A">
              <w:rPr>
                <w:rFonts w:ascii="Calibri" w:eastAsia="Times New Roman" w:hAnsi="Calibri" w:cs="Calibri"/>
                <w:lang w:eastAsia="en-AU"/>
              </w:rPr>
              <w:t>rs</w:t>
            </w:r>
          </w:p>
        </w:tc>
        <w:tc>
          <w:tcPr>
            <w:tcW w:w="1250" w:type="pct"/>
            <w:tcBorders>
              <w:top w:val="nil"/>
              <w:left w:val="nil"/>
              <w:bottom w:val="single" w:sz="4" w:space="0" w:color="auto"/>
              <w:right w:val="single" w:sz="4" w:space="0" w:color="auto"/>
            </w:tcBorders>
            <w:shd w:val="clear" w:color="auto" w:fill="auto"/>
            <w:noWrap/>
            <w:vAlign w:val="center"/>
            <w:hideMark/>
          </w:tcPr>
          <w:p w14:paraId="52B05F55" w14:textId="77777777" w:rsidR="00521E30" w:rsidRPr="002C3A9A" w:rsidRDefault="00521E30" w:rsidP="00EB798E">
            <w:pPr>
              <w:spacing w:after="0" w:line="240" w:lineRule="auto"/>
              <w:jc w:val="right"/>
              <w:rPr>
                <w:rFonts w:ascii="Calibri" w:eastAsia="Times New Roman" w:hAnsi="Calibri" w:cs="Calibri"/>
                <w:lang w:eastAsia="en-AU"/>
              </w:rPr>
            </w:pPr>
            <w:r w:rsidRPr="002C3A9A">
              <w:rPr>
                <w:rFonts w:ascii="Calibri" w:eastAsia="Times New Roman" w:hAnsi="Calibri" w:cs="Calibri"/>
                <w:lang w:eastAsia="en-AU"/>
              </w:rPr>
              <w:t>808,954</w:t>
            </w:r>
          </w:p>
        </w:tc>
        <w:tc>
          <w:tcPr>
            <w:tcW w:w="1250" w:type="pct"/>
            <w:tcBorders>
              <w:top w:val="nil"/>
              <w:left w:val="nil"/>
              <w:bottom w:val="single" w:sz="4" w:space="0" w:color="auto"/>
              <w:right w:val="single" w:sz="4" w:space="0" w:color="auto"/>
            </w:tcBorders>
            <w:shd w:val="clear" w:color="auto" w:fill="auto"/>
            <w:noWrap/>
            <w:vAlign w:val="center"/>
            <w:hideMark/>
          </w:tcPr>
          <w:p w14:paraId="53462315" w14:textId="77777777" w:rsidR="00521E30" w:rsidRPr="002C3A9A" w:rsidRDefault="00521E30" w:rsidP="00EB798E">
            <w:pPr>
              <w:spacing w:after="0" w:line="240" w:lineRule="auto"/>
              <w:jc w:val="right"/>
              <w:rPr>
                <w:rFonts w:ascii="Calibri" w:eastAsia="Times New Roman" w:hAnsi="Calibri" w:cs="Calibri"/>
                <w:lang w:eastAsia="en-AU"/>
              </w:rPr>
            </w:pPr>
            <w:r w:rsidRPr="002C3A9A">
              <w:rPr>
                <w:rFonts w:ascii="Calibri" w:eastAsia="Times New Roman" w:hAnsi="Calibri" w:cs="Calibri"/>
                <w:lang w:eastAsia="en-AU"/>
              </w:rPr>
              <w:t>766,428</w:t>
            </w:r>
          </w:p>
        </w:tc>
        <w:tc>
          <w:tcPr>
            <w:tcW w:w="1250" w:type="pct"/>
            <w:tcBorders>
              <w:top w:val="nil"/>
              <w:left w:val="nil"/>
              <w:bottom w:val="single" w:sz="4" w:space="0" w:color="auto"/>
              <w:right w:val="single" w:sz="4" w:space="0" w:color="auto"/>
            </w:tcBorders>
            <w:shd w:val="clear" w:color="auto" w:fill="auto"/>
            <w:noWrap/>
            <w:vAlign w:val="center"/>
            <w:hideMark/>
          </w:tcPr>
          <w:p w14:paraId="44BCC95A" w14:textId="77777777" w:rsidR="00521E30" w:rsidRPr="002C3A9A" w:rsidRDefault="00521E30" w:rsidP="00EB798E">
            <w:pPr>
              <w:spacing w:after="0" w:line="240" w:lineRule="auto"/>
              <w:jc w:val="right"/>
              <w:rPr>
                <w:rFonts w:ascii="Calibri" w:eastAsia="Times New Roman" w:hAnsi="Calibri" w:cs="Calibri"/>
                <w:lang w:eastAsia="en-AU"/>
              </w:rPr>
            </w:pPr>
            <w:r w:rsidRPr="002C3A9A">
              <w:rPr>
                <w:rFonts w:ascii="Calibri" w:eastAsia="Times New Roman" w:hAnsi="Calibri" w:cs="Calibri"/>
                <w:lang w:eastAsia="en-AU"/>
              </w:rPr>
              <w:t>1,575,382</w:t>
            </w:r>
          </w:p>
        </w:tc>
      </w:tr>
      <w:tr w:rsidR="002C3A9A" w:rsidRPr="002C3A9A" w14:paraId="4B478109" w14:textId="77777777" w:rsidTr="002C3A9A">
        <w:trPr>
          <w:trHeight w:val="265"/>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298EA58B" w14:textId="38E5A9E6" w:rsidR="00521E30" w:rsidRPr="002C3A9A" w:rsidRDefault="00521E30" w:rsidP="00EB798E">
            <w:pPr>
              <w:spacing w:after="0" w:line="240" w:lineRule="auto"/>
              <w:jc w:val="center"/>
              <w:rPr>
                <w:rFonts w:ascii="Calibri" w:eastAsia="Times New Roman" w:hAnsi="Calibri" w:cs="Calibri"/>
                <w:lang w:eastAsia="en-AU"/>
              </w:rPr>
            </w:pPr>
            <w:r w:rsidRPr="002C3A9A">
              <w:rPr>
                <w:rFonts w:ascii="Calibri" w:eastAsia="Times New Roman" w:hAnsi="Calibri" w:cs="Calibri"/>
                <w:lang w:eastAsia="en-AU"/>
              </w:rPr>
              <w:t>5-9 y</w:t>
            </w:r>
            <w:r w:rsidR="00517091" w:rsidRPr="002C3A9A">
              <w:rPr>
                <w:rFonts w:ascii="Calibri" w:eastAsia="Times New Roman" w:hAnsi="Calibri" w:cs="Calibri"/>
                <w:lang w:eastAsia="en-AU"/>
              </w:rPr>
              <w:t>ea</w:t>
            </w:r>
            <w:r w:rsidRPr="002C3A9A">
              <w:rPr>
                <w:rFonts w:ascii="Calibri" w:eastAsia="Times New Roman" w:hAnsi="Calibri" w:cs="Calibri"/>
                <w:lang w:eastAsia="en-AU"/>
              </w:rPr>
              <w:t>rs</w:t>
            </w:r>
          </w:p>
        </w:tc>
        <w:tc>
          <w:tcPr>
            <w:tcW w:w="1250" w:type="pct"/>
            <w:tcBorders>
              <w:top w:val="nil"/>
              <w:left w:val="nil"/>
              <w:bottom w:val="single" w:sz="4" w:space="0" w:color="auto"/>
              <w:right w:val="single" w:sz="4" w:space="0" w:color="auto"/>
            </w:tcBorders>
            <w:shd w:val="clear" w:color="auto" w:fill="auto"/>
            <w:noWrap/>
            <w:vAlign w:val="center"/>
            <w:hideMark/>
          </w:tcPr>
          <w:p w14:paraId="60717F0A" w14:textId="77777777" w:rsidR="00521E30" w:rsidRPr="002C3A9A" w:rsidRDefault="00521E30" w:rsidP="00EB798E">
            <w:pPr>
              <w:spacing w:after="0" w:line="240" w:lineRule="auto"/>
              <w:jc w:val="right"/>
              <w:rPr>
                <w:rFonts w:ascii="Calibri" w:eastAsia="Times New Roman" w:hAnsi="Calibri" w:cs="Calibri"/>
                <w:lang w:eastAsia="en-AU"/>
              </w:rPr>
            </w:pPr>
            <w:r w:rsidRPr="002C3A9A">
              <w:rPr>
                <w:rFonts w:ascii="Calibri" w:eastAsia="Times New Roman" w:hAnsi="Calibri" w:cs="Calibri"/>
                <w:lang w:eastAsia="en-AU"/>
              </w:rPr>
              <w:t>814,037</w:t>
            </w:r>
          </w:p>
        </w:tc>
        <w:tc>
          <w:tcPr>
            <w:tcW w:w="1250" w:type="pct"/>
            <w:tcBorders>
              <w:top w:val="nil"/>
              <w:left w:val="nil"/>
              <w:bottom w:val="single" w:sz="4" w:space="0" w:color="auto"/>
              <w:right w:val="single" w:sz="4" w:space="0" w:color="auto"/>
            </w:tcBorders>
            <w:shd w:val="clear" w:color="auto" w:fill="auto"/>
            <w:noWrap/>
            <w:vAlign w:val="center"/>
            <w:hideMark/>
          </w:tcPr>
          <w:p w14:paraId="7D238FA6" w14:textId="77777777" w:rsidR="00521E30" w:rsidRPr="002C3A9A" w:rsidRDefault="00521E30" w:rsidP="00EB798E">
            <w:pPr>
              <w:spacing w:after="0" w:line="240" w:lineRule="auto"/>
              <w:jc w:val="right"/>
              <w:rPr>
                <w:rFonts w:ascii="Calibri" w:eastAsia="Times New Roman" w:hAnsi="Calibri" w:cs="Calibri"/>
                <w:lang w:eastAsia="en-AU"/>
              </w:rPr>
            </w:pPr>
            <w:r w:rsidRPr="002C3A9A">
              <w:rPr>
                <w:rFonts w:ascii="Calibri" w:eastAsia="Times New Roman" w:hAnsi="Calibri" w:cs="Calibri"/>
                <w:lang w:eastAsia="en-AU"/>
              </w:rPr>
              <w:t>772,838</w:t>
            </w:r>
          </w:p>
        </w:tc>
        <w:tc>
          <w:tcPr>
            <w:tcW w:w="1250" w:type="pct"/>
            <w:tcBorders>
              <w:top w:val="nil"/>
              <w:left w:val="nil"/>
              <w:bottom w:val="single" w:sz="4" w:space="0" w:color="auto"/>
              <w:right w:val="single" w:sz="4" w:space="0" w:color="auto"/>
            </w:tcBorders>
            <w:shd w:val="clear" w:color="auto" w:fill="auto"/>
            <w:noWrap/>
            <w:vAlign w:val="center"/>
            <w:hideMark/>
          </w:tcPr>
          <w:p w14:paraId="584ADE85" w14:textId="77777777" w:rsidR="00521E30" w:rsidRPr="002C3A9A" w:rsidRDefault="00521E30" w:rsidP="00EB798E">
            <w:pPr>
              <w:spacing w:after="0" w:line="240" w:lineRule="auto"/>
              <w:jc w:val="right"/>
              <w:rPr>
                <w:rFonts w:ascii="Calibri" w:eastAsia="Times New Roman" w:hAnsi="Calibri" w:cs="Calibri"/>
                <w:lang w:eastAsia="en-AU"/>
              </w:rPr>
            </w:pPr>
            <w:r w:rsidRPr="002C3A9A">
              <w:rPr>
                <w:rFonts w:ascii="Calibri" w:eastAsia="Times New Roman" w:hAnsi="Calibri" w:cs="Calibri"/>
                <w:lang w:eastAsia="en-AU"/>
              </w:rPr>
              <w:t>1,586,875</w:t>
            </w:r>
          </w:p>
        </w:tc>
      </w:tr>
      <w:tr w:rsidR="002C3A9A" w:rsidRPr="002C3A9A" w14:paraId="4F3C2C75" w14:textId="77777777" w:rsidTr="002C3A9A">
        <w:trPr>
          <w:trHeight w:val="265"/>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112E259E" w14:textId="226DB393" w:rsidR="00521E30" w:rsidRPr="002C3A9A" w:rsidRDefault="00521E30" w:rsidP="00EB798E">
            <w:pPr>
              <w:spacing w:after="0" w:line="240" w:lineRule="auto"/>
              <w:jc w:val="center"/>
              <w:rPr>
                <w:rFonts w:ascii="Calibri" w:eastAsia="Times New Roman" w:hAnsi="Calibri" w:cs="Calibri"/>
                <w:lang w:eastAsia="en-AU"/>
              </w:rPr>
            </w:pPr>
            <w:r w:rsidRPr="002C3A9A">
              <w:rPr>
                <w:rFonts w:ascii="Calibri" w:eastAsia="Times New Roman" w:hAnsi="Calibri" w:cs="Calibri"/>
                <w:lang w:eastAsia="en-AU"/>
              </w:rPr>
              <w:t>10-14 y</w:t>
            </w:r>
            <w:r w:rsidR="00517091" w:rsidRPr="002C3A9A">
              <w:rPr>
                <w:rFonts w:ascii="Calibri" w:eastAsia="Times New Roman" w:hAnsi="Calibri" w:cs="Calibri"/>
                <w:lang w:eastAsia="en-AU"/>
              </w:rPr>
              <w:t>ea</w:t>
            </w:r>
            <w:r w:rsidRPr="002C3A9A">
              <w:rPr>
                <w:rFonts w:ascii="Calibri" w:eastAsia="Times New Roman" w:hAnsi="Calibri" w:cs="Calibri"/>
                <w:lang w:eastAsia="en-AU"/>
              </w:rPr>
              <w:t>rs</w:t>
            </w:r>
          </w:p>
        </w:tc>
        <w:tc>
          <w:tcPr>
            <w:tcW w:w="1250" w:type="pct"/>
            <w:tcBorders>
              <w:top w:val="nil"/>
              <w:left w:val="nil"/>
              <w:bottom w:val="single" w:sz="4" w:space="0" w:color="auto"/>
              <w:right w:val="single" w:sz="4" w:space="0" w:color="auto"/>
            </w:tcBorders>
            <w:shd w:val="clear" w:color="auto" w:fill="auto"/>
            <w:noWrap/>
            <w:vAlign w:val="center"/>
            <w:hideMark/>
          </w:tcPr>
          <w:p w14:paraId="3265CEBA" w14:textId="77777777" w:rsidR="00521E30" w:rsidRPr="002C3A9A" w:rsidRDefault="00521E30" w:rsidP="00EB798E">
            <w:pPr>
              <w:spacing w:after="0" w:line="240" w:lineRule="auto"/>
              <w:jc w:val="right"/>
              <w:rPr>
                <w:rFonts w:ascii="Calibri" w:eastAsia="Times New Roman" w:hAnsi="Calibri" w:cs="Calibri"/>
                <w:lang w:eastAsia="en-AU"/>
              </w:rPr>
            </w:pPr>
            <w:r w:rsidRPr="002C3A9A">
              <w:rPr>
                <w:rFonts w:ascii="Calibri" w:eastAsia="Times New Roman" w:hAnsi="Calibri" w:cs="Calibri"/>
                <w:lang w:eastAsia="en-AU"/>
              </w:rPr>
              <w:t>757,113</w:t>
            </w:r>
          </w:p>
        </w:tc>
        <w:tc>
          <w:tcPr>
            <w:tcW w:w="1250" w:type="pct"/>
            <w:tcBorders>
              <w:top w:val="nil"/>
              <w:left w:val="nil"/>
              <w:bottom w:val="single" w:sz="4" w:space="0" w:color="auto"/>
              <w:right w:val="single" w:sz="4" w:space="0" w:color="auto"/>
            </w:tcBorders>
            <w:shd w:val="clear" w:color="auto" w:fill="auto"/>
            <w:noWrap/>
            <w:vAlign w:val="center"/>
            <w:hideMark/>
          </w:tcPr>
          <w:p w14:paraId="06B8957B" w14:textId="77777777" w:rsidR="00521E30" w:rsidRPr="002C3A9A" w:rsidRDefault="00521E30" w:rsidP="00EB798E">
            <w:pPr>
              <w:spacing w:after="0" w:line="240" w:lineRule="auto"/>
              <w:jc w:val="right"/>
              <w:rPr>
                <w:rFonts w:ascii="Calibri" w:eastAsia="Times New Roman" w:hAnsi="Calibri" w:cs="Calibri"/>
                <w:lang w:eastAsia="en-AU"/>
              </w:rPr>
            </w:pPr>
            <w:r w:rsidRPr="002C3A9A">
              <w:rPr>
                <w:rFonts w:ascii="Calibri" w:eastAsia="Times New Roman" w:hAnsi="Calibri" w:cs="Calibri"/>
                <w:lang w:eastAsia="en-AU"/>
              </w:rPr>
              <w:t>715,926</w:t>
            </w:r>
          </w:p>
        </w:tc>
        <w:tc>
          <w:tcPr>
            <w:tcW w:w="1250" w:type="pct"/>
            <w:tcBorders>
              <w:top w:val="nil"/>
              <w:left w:val="nil"/>
              <w:bottom w:val="single" w:sz="4" w:space="0" w:color="auto"/>
              <w:right w:val="single" w:sz="4" w:space="0" w:color="auto"/>
            </w:tcBorders>
            <w:shd w:val="clear" w:color="auto" w:fill="auto"/>
            <w:noWrap/>
            <w:vAlign w:val="center"/>
            <w:hideMark/>
          </w:tcPr>
          <w:p w14:paraId="724B5657" w14:textId="77777777" w:rsidR="00521E30" w:rsidRPr="002C3A9A" w:rsidRDefault="00521E30" w:rsidP="00EB798E">
            <w:pPr>
              <w:spacing w:after="0" w:line="240" w:lineRule="auto"/>
              <w:jc w:val="right"/>
              <w:rPr>
                <w:rFonts w:ascii="Calibri" w:eastAsia="Times New Roman" w:hAnsi="Calibri" w:cs="Calibri"/>
                <w:lang w:eastAsia="en-AU"/>
              </w:rPr>
            </w:pPr>
            <w:r w:rsidRPr="002C3A9A">
              <w:rPr>
                <w:rFonts w:ascii="Calibri" w:eastAsia="Times New Roman" w:hAnsi="Calibri" w:cs="Calibri"/>
                <w:lang w:eastAsia="en-AU"/>
              </w:rPr>
              <w:t>1,473,039</w:t>
            </w:r>
          </w:p>
        </w:tc>
      </w:tr>
      <w:tr w:rsidR="002C3A9A" w:rsidRPr="002C3A9A" w14:paraId="2E0F9D67" w14:textId="77777777" w:rsidTr="002C3A9A">
        <w:trPr>
          <w:trHeight w:val="265"/>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52827139" w14:textId="0EDA8DF0" w:rsidR="00521E30" w:rsidRPr="002C3A9A" w:rsidRDefault="00521E30" w:rsidP="00EB798E">
            <w:pPr>
              <w:spacing w:after="0" w:line="240" w:lineRule="auto"/>
              <w:jc w:val="center"/>
              <w:rPr>
                <w:rFonts w:ascii="Calibri" w:eastAsia="Times New Roman" w:hAnsi="Calibri" w:cs="Calibri"/>
                <w:lang w:eastAsia="en-AU"/>
              </w:rPr>
            </w:pPr>
            <w:r w:rsidRPr="002C3A9A">
              <w:rPr>
                <w:rFonts w:ascii="Calibri" w:eastAsia="Times New Roman" w:hAnsi="Calibri" w:cs="Calibri"/>
                <w:lang w:eastAsia="en-AU"/>
              </w:rPr>
              <w:t>15-19 y</w:t>
            </w:r>
            <w:r w:rsidR="00517091" w:rsidRPr="002C3A9A">
              <w:rPr>
                <w:rFonts w:ascii="Calibri" w:eastAsia="Times New Roman" w:hAnsi="Calibri" w:cs="Calibri"/>
                <w:lang w:eastAsia="en-AU"/>
              </w:rPr>
              <w:t>ea</w:t>
            </w:r>
            <w:r w:rsidRPr="002C3A9A">
              <w:rPr>
                <w:rFonts w:ascii="Calibri" w:eastAsia="Times New Roman" w:hAnsi="Calibri" w:cs="Calibri"/>
                <w:lang w:eastAsia="en-AU"/>
              </w:rPr>
              <w:t>rs</w:t>
            </w:r>
          </w:p>
        </w:tc>
        <w:tc>
          <w:tcPr>
            <w:tcW w:w="1250" w:type="pct"/>
            <w:tcBorders>
              <w:top w:val="nil"/>
              <w:left w:val="nil"/>
              <w:bottom w:val="single" w:sz="4" w:space="0" w:color="auto"/>
              <w:right w:val="single" w:sz="4" w:space="0" w:color="auto"/>
            </w:tcBorders>
            <w:shd w:val="clear" w:color="auto" w:fill="auto"/>
            <w:noWrap/>
            <w:vAlign w:val="center"/>
            <w:hideMark/>
          </w:tcPr>
          <w:p w14:paraId="713E870C" w14:textId="77777777" w:rsidR="00521E30" w:rsidRPr="002C3A9A" w:rsidRDefault="00521E30" w:rsidP="00EB798E">
            <w:pPr>
              <w:spacing w:after="0" w:line="240" w:lineRule="auto"/>
              <w:jc w:val="right"/>
              <w:rPr>
                <w:rFonts w:ascii="Calibri" w:eastAsia="Times New Roman" w:hAnsi="Calibri" w:cs="Calibri"/>
                <w:lang w:eastAsia="en-AU"/>
              </w:rPr>
            </w:pPr>
            <w:r w:rsidRPr="002C3A9A">
              <w:rPr>
                <w:rFonts w:ascii="Calibri" w:eastAsia="Times New Roman" w:hAnsi="Calibri" w:cs="Calibri"/>
                <w:lang w:eastAsia="en-AU"/>
              </w:rPr>
              <w:t>760,063</w:t>
            </w:r>
          </w:p>
        </w:tc>
        <w:tc>
          <w:tcPr>
            <w:tcW w:w="1250" w:type="pct"/>
            <w:tcBorders>
              <w:top w:val="nil"/>
              <w:left w:val="nil"/>
              <w:bottom w:val="single" w:sz="4" w:space="0" w:color="auto"/>
              <w:right w:val="single" w:sz="4" w:space="0" w:color="auto"/>
            </w:tcBorders>
            <w:shd w:val="clear" w:color="auto" w:fill="auto"/>
            <w:noWrap/>
            <w:vAlign w:val="center"/>
            <w:hideMark/>
          </w:tcPr>
          <w:p w14:paraId="06CFD46B" w14:textId="77777777" w:rsidR="00521E30" w:rsidRPr="002C3A9A" w:rsidRDefault="00521E30" w:rsidP="00EB798E">
            <w:pPr>
              <w:spacing w:after="0" w:line="240" w:lineRule="auto"/>
              <w:jc w:val="right"/>
              <w:rPr>
                <w:rFonts w:ascii="Calibri" w:eastAsia="Times New Roman" w:hAnsi="Calibri" w:cs="Calibri"/>
                <w:lang w:eastAsia="en-AU"/>
              </w:rPr>
            </w:pPr>
            <w:r w:rsidRPr="002C3A9A">
              <w:rPr>
                <w:rFonts w:ascii="Calibri" w:eastAsia="Times New Roman" w:hAnsi="Calibri" w:cs="Calibri"/>
                <w:lang w:eastAsia="en-AU"/>
              </w:rPr>
              <w:t>722,532</w:t>
            </w:r>
          </w:p>
        </w:tc>
        <w:tc>
          <w:tcPr>
            <w:tcW w:w="1250" w:type="pct"/>
            <w:tcBorders>
              <w:top w:val="nil"/>
              <w:left w:val="nil"/>
              <w:bottom w:val="single" w:sz="4" w:space="0" w:color="auto"/>
              <w:right w:val="single" w:sz="4" w:space="0" w:color="auto"/>
            </w:tcBorders>
            <w:shd w:val="clear" w:color="auto" w:fill="auto"/>
            <w:noWrap/>
            <w:vAlign w:val="center"/>
            <w:hideMark/>
          </w:tcPr>
          <w:p w14:paraId="6E14C67D" w14:textId="77777777" w:rsidR="00521E30" w:rsidRPr="002C3A9A" w:rsidRDefault="00521E30" w:rsidP="00EB798E">
            <w:pPr>
              <w:spacing w:after="0" w:line="240" w:lineRule="auto"/>
              <w:jc w:val="right"/>
              <w:rPr>
                <w:rFonts w:ascii="Calibri" w:eastAsia="Times New Roman" w:hAnsi="Calibri" w:cs="Calibri"/>
                <w:lang w:eastAsia="en-AU"/>
              </w:rPr>
            </w:pPr>
            <w:r w:rsidRPr="002C3A9A">
              <w:rPr>
                <w:rFonts w:ascii="Calibri" w:eastAsia="Times New Roman" w:hAnsi="Calibri" w:cs="Calibri"/>
                <w:lang w:eastAsia="en-AU"/>
              </w:rPr>
              <w:t>1,482,595</w:t>
            </w:r>
          </w:p>
        </w:tc>
      </w:tr>
      <w:tr w:rsidR="002C3A9A" w:rsidRPr="002C3A9A" w14:paraId="0F078D7A" w14:textId="77777777" w:rsidTr="002C3A9A">
        <w:trPr>
          <w:trHeight w:val="265"/>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281632CA" w14:textId="42B5FE57" w:rsidR="00521E30" w:rsidRPr="002C3A9A" w:rsidRDefault="00521E30" w:rsidP="00EB798E">
            <w:pPr>
              <w:spacing w:after="0" w:line="240" w:lineRule="auto"/>
              <w:jc w:val="center"/>
              <w:rPr>
                <w:rFonts w:ascii="Calibri" w:eastAsia="Times New Roman" w:hAnsi="Calibri" w:cs="Calibri"/>
                <w:b/>
                <w:bCs/>
                <w:lang w:eastAsia="en-AU"/>
              </w:rPr>
            </w:pPr>
            <w:r w:rsidRPr="002C3A9A">
              <w:rPr>
                <w:rFonts w:ascii="Calibri" w:eastAsia="Times New Roman" w:hAnsi="Calibri" w:cs="Calibri"/>
                <w:b/>
                <w:bCs/>
                <w:lang w:eastAsia="en-AU"/>
              </w:rPr>
              <w:t>0-19 y</w:t>
            </w:r>
            <w:r w:rsidR="00517091" w:rsidRPr="002C3A9A">
              <w:rPr>
                <w:rFonts w:ascii="Calibri" w:eastAsia="Times New Roman" w:hAnsi="Calibri" w:cs="Calibri"/>
                <w:b/>
                <w:bCs/>
                <w:lang w:eastAsia="en-AU"/>
              </w:rPr>
              <w:t>ea</w:t>
            </w:r>
            <w:r w:rsidRPr="002C3A9A">
              <w:rPr>
                <w:rFonts w:ascii="Calibri" w:eastAsia="Times New Roman" w:hAnsi="Calibri" w:cs="Calibri"/>
                <w:b/>
                <w:bCs/>
                <w:lang w:eastAsia="en-AU"/>
              </w:rPr>
              <w:t>rs</w:t>
            </w:r>
          </w:p>
        </w:tc>
        <w:tc>
          <w:tcPr>
            <w:tcW w:w="1250" w:type="pct"/>
            <w:tcBorders>
              <w:top w:val="nil"/>
              <w:left w:val="nil"/>
              <w:bottom w:val="single" w:sz="4" w:space="0" w:color="auto"/>
              <w:right w:val="single" w:sz="4" w:space="0" w:color="auto"/>
            </w:tcBorders>
            <w:shd w:val="clear" w:color="auto" w:fill="auto"/>
            <w:noWrap/>
            <w:vAlign w:val="center"/>
            <w:hideMark/>
          </w:tcPr>
          <w:p w14:paraId="76A735F6" w14:textId="77777777" w:rsidR="00521E30" w:rsidRPr="002C3A9A" w:rsidRDefault="00521E30" w:rsidP="00EB798E">
            <w:pPr>
              <w:spacing w:after="0" w:line="240" w:lineRule="auto"/>
              <w:jc w:val="right"/>
              <w:rPr>
                <w:rFonts w:ascii="Calibri" w:eastAsia="Times New Roman" w:hAnsi="Calibri" w:cs="Calibri"/>
                <w:b/>
                <w:bCs/>
                <w:lang w:eastAsia="en-AU"/>
              </w:rPr>
            </w:pPr>
            <w:r w:rsidRPr="002C3A9A">
              <w:rPr>
                <w:rFonts w:ascii="Calibri" w:eastAsia="Times New Roman" w:hAnsi="Calibri" w:cs="Calibri"/>
                <w:b/>
                <w:bCs/>
                <w:lang w:eastAsia="en-AU"/>
              </w:rPr>
              <w:t>3,140,167</w:t>
            </w:r>
          </w:p>
        </w:tc>
        <w:tc>
          <w:tcPr>
            <w:tcW w:w="1250" w:type="pct"/>
            <w:tcBorders>
              <w:top w:val="nil"/>
              <w:left w:val="nil"/>
              <w:bottom w:val="single" w:sz="4" w:space="0" w:color="auto"/>
              <w:right w:val="single" w:sz="4" w:space="0" w:color="auto"/>
            </w:tcBorders>
            <w:shd w:val="clear" w:color="auto" w:fill="auto"/>
            <w:noWrap/>
            <w:vAlign w:val="center"/>
            <w:hideMark/>
          </w:tcPr>
          <w:p w14:paraId="07CE229F" w14:textId="77777777" w:rsidR="00521E30" w:rsidRPr="002C3A9A" w:rsidRDefault="00521E30" w:rsidP="00EB798E">
            <w:pPr>
              <w:spacing w:after="0" w:line="240" w:lineRule="auto"/>
              <w:jc w:val="right"/>
              <w:rPr>
                <w:rFonts w:ascii="Calibri" w:eastAsia="Times New Roman" w:hAnsi="Calibri" w:cs="Calibri"/>
                <w:b/>
                <w:bCs/>
                <w:lang w:eastAsia="en-AU"/>
              </w:rPr>
            </w:pPr>
            <w:r w:rsidRPr="002C3A9A">
              <w:rPr>
                <w:rFonts w:ascii="Calibri" w:eastAsia="Times New Roman" w:hAnsi="Calibri" w:cs="Calibri"/>
                <w:b/>
                <w:bCs/>
                <w:lang w:eastAsia="en-AU"/>
              </w:rPr>
              <w:t>2,977,724</w:t>
            </w:r>
          </w:p>
        </w:tc>
        <w:tc>
          <w:tcPr>
            <w:tcW w:w="1250" w:type="pct"/>
            <w:tcBorders>
              <w:top w:val="nil"/>
              <w:left w:val="nil"/>
              <w:bottom w:val="single" w:sz="4" w:space="0" w:color="auto"/>
              <w:right w:val="single" w:sz="4" w:space="0" w:color="auto"/>
            </w:tcBorders>
            <w:shd w:val="clear" w:color="auto" w:fill="auto"/>
            <w:noWrap/>
            <w:vAlign w:val="center"/>
            <w:hideMark/>
          </w:tcPr>
          <w:p w14:paraId="0A12D1CE" w14:textId="77777777" w:rsidR="00521E30" w:rsidRPr="002C3A9A" w:rsidRDefault="00521E30" w:rsidP="00EB798E">
            <w:pPr>
              <w:spacing w:after="0" w:line="240" w:lineRule="auto"/>
              <w:jc w:val="right"/>
              <w:rPr>
                <w:rFonts w:ascii="Calibri" w:eastAsia="Times New Roman" w:hAnsi="Calibri" w:cs="Calibri"/>
                <w:b/>
                <w:bCs/>
                <w:lang w:eastAsia="en-AU"/>
              </w:rPr>
            </w:pPr>
            <w:r w:rsidRPr="002C3A9A">
              <w:rPr>
                <w:rFonts w:ascii="Calibri" w:eastAsia="Times New Roman" w:hAnsi="Calibri" w:cs="Calibri"/>
                <w:b/>
                <w:bCs/>
                <w:lang w:eastAsia="en-AU"/>
              </w:rPr>
              <w:t>6,117,891</w:t>
            </w:r>
          </w:p>
        </w:tc>
      </w:tr>
    </w:tbl>
    <w:p w14:paraId="2FCB394B" w14:textId="77777777" w:rsidR="00521E30" w:rsidRPr="00EB798E" w:rsidRDefault="00521E30" w:rsidP="00EB798E">
      <w:pPr>
        <w:rPr>
          <w:lang w:eastAsia="en-AU"/>
        </w:rPr>
      </w:pPr>
    </w:p>
    <w:p w14:paraId="2261C006" w14:textId="178FF6DA" w:rsidR="00BF6E35" w:rsidRPr="00EB798E" w:rsidRDefault="00B34C9B" w:rsidP="00250199">
      <w:pPr>
        <w:pStyle w:val="Caption"/>
      </w:pPr>
      <w:r w:rsidRPr="00EB798E">
        <w:t xml:space="preserve">Table </w:t>
      </w:r>
      <w:r w:rsidR="008705F9">
        <w:rPr>
          <w:noProof/>
        </w:rPr>
        <w:fldChar w:fldCharType="begin"/>
      </w:r>
      <w:r w:rsidR="008705F9">
        <w:rPr>
          <w:noProof/>
        </w:rPr>
        <w:instrText xml:space="preserve"> STYLEREF 2 \s </w:instrText>
      </w:r>
      <w:r w:rsidR="008705F9">
        <w:rPr>
          <w:noProof/>
        </w:rPr>
        <w:fldChar w:fldCharType="separate"/>
      </w:r>
      <w:r w:rsidR="0011172A">
        <w:rPr>
          <w:noProof/>
        </w:rPr>
        <w:t>1.1</w:t>
      </w:r>
      <w:r w:rsidR="008705F9">
        <w:rPr>
          <w:noProof/>
        </w:rPr>
        <w:fldChar w:fldCharType="end"/>
      </w:r>
      <w:r w:rsidR="0011172A">
        <w:noBreakHyphen/>
      </w:r>
      <w:r w:rsidR="008705F9">
        <w:rPr>
          <w:noProof/>
        </w:rPr>
        <w:fldChar w:fldCharType="begin"/>
      </w:r>
      <w:r w:rsidR="008705F9">
        <w:rPr>
          <w:noProof/>
        </w:rPr>
        <w:instrText xml:space="preserve"> SEQ Table \* ARABIC \s 2 </w:instrText>
      </w:r>
      <w:r w:rsidR="008705F9">
        <w:rPr>
          <w:noProof/>
        </w:rPr>
        <w:fldChar w:fldCharType="separate"/>
      </w:r>
      <w:r w:rsidR="0011172A">
        <w:rPr>
          <w:noProof/>
        </w:rPr>
        <w:t>2</w:t>
      </w:r>
      <w:r w:rsidR="008705F9">
        <w:rPr>
          <w:noProof/>
        </w:rPr>
        <w:fldChar w:fldCharType="end"/>
      </w:r>
      <w:bookmarkStart w:id="1" w:name="_Toc531782324"/>
      <w:r w:rsidR="00BF6E35" w:rsidRPr="00EB798E">
        <w:t xml:space="preserve"> Estimated resident population, by age group, Victoria, June 2017. Source: A</w:t>
      </w:r>
      <w:r w:rsidR="00517091" w:rsidRPr="00EB798E">
        <w:t xml:space="preserve">ustralian </w:t>
      </w:r>
      <w:r w:rsidR="00BF6E35" w:rsidRPr="00EB798E">
        <w:t>B</w:t>
      </w:r>
      <w:r w:rsidR="00517091" w:rsidRPr="00EB798E">
        <w:t xml:space="preserve">ureau of </w:t>
      </w:r>
      <w:r w:rsidR="00BF6E35" w:rsidRPr="00EB798E">
        <w:t>S</w:t>
      </w:r>
      <w:r w:rsidR="00517091" w:rsidRPr="00EB798E">
        <w:t>tatistics</w:t>
      </w:r>
      <w:r w:rsidR="00BF6E35" w:rsidRPr="00EB798E">
        <w:t xml:space="preserve"> (cat no 3101.0), 2018</w:t>
      </w:r>
      <w:bookmarkEnd w:id="1"/>
      <w:r w:rsidR="00517091" w:rsidRPr="00EB798E">
        <w:t>.</w:t>
      </w:r>
    </w:p>
    <w:tbl>
      <w:tblPr>
        <w:tblW w:w="5000" w:type="pct"/>
        <w:tblLook w:val="04A0" w:firstRow="1" w:lastRow="0" w:firstColumn="1" w:lastColumn="0" w:noHBand="0" w:noVBand="1"/>
        <w:tblCaption w:val="Estimated resident population, by age group, Victoria, June 2017."/>
        <w:tblDescription w:val="Estimated number of persons aged 0-19, by age group for males, females and total persons, 2017. Source: Australian Bureau of Statistics. "/>
      </w:tblPr>
      <w:tblGrid>
        <w:gridCol w:w="2254"/>
        <w:gridCol w:w="2254"/>
        <w:gridCol w:w="2254"/>
        <w:gridCol w:w="2254"/>
      </w:tblGrid>
      <w:tr w:rsidR="002C3A9A" w:rsidRPr="002C3A9A" w14:paraId="4869F96F" w14:textId="77777777" w:rsidTr="002C3A9A">
        <w:trPr>
          <w:trHeight w:val="261"/>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06E7D" w14:textId="77777777" w:rsidR="00BF6E35" w:rsidRPr="002C3A9A" w:rsidRDefault="00BF6E35" w:rsidP="00EB798E">
            <w:pPr>
              <w:spacing w:after="0" w:line="240" w:lineRule="auto"/>
              <w:jc w:val="center"/>
              <w:rPr>
                <w:rFonts w:ascii="Calibri" w:eastAsia="Times New Roman" w:hAnsi="Calibri" w:cs="Calibri"/>
                <w:b/>
                <w:lang w:eastAsia="en-AU"/>
              </w:rPr>
            </w:pPr>
            <w:r w:rsidRPr="002C3A9A">
              <w:rPr>
                <w:rFonts w:ascii="Calibri" w:eastAsia="Times New Roman" w:hAnsi="Calibri" w:cs="Calibri"/>
                <w:b/>
                <w:lang w:eastAsia="en-AU"/>
              </w:rPr>
              <w:t>Age group</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606B6FC0" w14:textId="77777777" w:rsidR="00BF6E35" w:rsidRPr="002C3A9A" w:rsidRDefault="00BF6E35" w:rsidP="00EB798E">
            <w:pPr>
              <w:spacing w:after="0" w:line="240" w:lineRule="auto"/>
              <w:jc w:val="center"/>
              <w:rPr>
                <w:rFonts w:ascii="Calibri" w:eastAsia="Times New Roman" w:hAnsi="Calibri" w:cs="Calibri"/>
                <w:b/>
                <w:lang w:eastAsia="en-AU"/>
              </w:rPr>
            </w:pPr>
            <w:r w:rsidRPr="002C3A9A">
              <w:rPr>
                <w:rFonts w:ascii="Calibri" w:eastAsia="Times New Roman" w:hAnsi="Calibri" w:cs="Calibri"/>
                <w:b/>
                <w:lang w:eastAsia="en-AU"/>
              </w:rPr>
              <w:t>Males</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14AAF763" w14:textId="77777777" w:rsidR="00BF6E35" w:rsidRPr="002C3A9A" w:rsidRDefault="00BF6E35" w:rsidP="00EB798E">
            <w:pPr>
              <w:spacing w:after="0" w:line="240" w:lineRule="auto"/>
              <w:jc w:val="center"/>
              <w:rPr>
                <w:rFonts w:ascii="Calibri" w:eastAsia="Times New Roman" w:hAnsi="Calibri" w:cs="Calibri"/>
                <w:b/>
                <w:lang w:eastAsia="en-AU"/>
              </w:rPr>
            </w:pPr>
            <w:r w:rsidRPr="002C3A9A">
              <w:rPr>
                <w:rFonts w:ascii="Calibri" w:eastAsia="Times New Roman" w:hAnsi="Calibri" w:cs="Calibri"/>
                <w:b/>
                <w:lang w:eastAsia="en-AU"/>
              </w:rPr>
              <w:t>Females</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7DE1543F" w14:textId="77777777" w:rsidR="00BF6E35" w:rsidRPr="002C3A9A" w:rsidRDefault="00BF6E35" w:rsidP="00EB798E">
            <w:pPr>
              <w:spacing w:after="0" w:line="240" w:lineRule="auto"/>
              <w:jc w:val="center"/>
              <w:rPr>
                <w:rFonts w:ascii="Calibri" w:eastAsia="Times New Roman" w:hAnsi="Calibri" w:cs="Calibri"/>
                <w:b/>
                <w:lang w:eastAsia="en-AU"/>
              </w:rPr>
            </w:pPr>
            <w:r w:rsidRPr="002C3A9A">
              <w:rPr>
                <w:rFonts w:ascii="Calibri" w:eastAsia="Times New Roman" w:hAnsi="Calibri" w:cs="Calibri"/>
                <w:b/>
                <w:lang w:eastAsia="en-AU"/>
              </w:rPr>
              <w:t>Persons</w:t>
            </w:r>
          </w:p>
        </w:tc>
      </w:tr>
      <w:tr w:rsidR="002C3A9A" w:rsidRPr="002C3A9A" w14:paraId="11DEBF3E" w14:textId="77777777" w:rsidTr="002C3A9A">
        <w:trPr>
          <w:trHeight w:val="261"/>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2492FD9A" w14:textId="1D6CDA83" w:rsidR="00BF6E35" w:rsidRPr="002C3A9A" w:rsidRDefault="00BF6E35" w:rsidP="00EB798E">
            <w:pPr>
              <w:spacing w:after="0" w:line="240" w:lineRule="auto"/>
              <w:jc w:val="center"/>
              <w:rPr>
                <w:rFonts w:ascii="Calibri" w:eastAsia="Times New Roman" w:hAnsi="Calibri" w:cs="Calibri"/>
                <w:lang w:eastAsia="en-AU"/>
              </w:rPr>
            </w:pPr>
            <w:r w:rsidRPr="002C3A9A">
              <w:rPr>
                <w:rFonts w:ascii="Calibri" w:eastAsia="Times New Roman" w:hAnsi="Calibri" w:cs="Calibri"/>
                <w:lang w:eastAsia="en-AU"/>
              </w:rPr>
              <w:t>0-4 y</w:t>
            </w:r>
            <w:r w:rsidR="00517091" w:rsidRPr="002C3A9A">
              <w:rPr>
                <w:rFonts w:ascii="Calibri" w:eastAsia="Times New Roman" w:hAnsi="Calibri" w:cs="Calibri"/>
                <w:lang w:eastAsia="en-AU"/>
              </w:rPr>
              <w:t>ea</w:t>
            </w:r>
            <w:r w:rsidRPr="002C3A9A">
              <w:rPr>
                <w:rFonts w:ascii="Calibri" w:eastAsia="Times New Roman" w:hAnsi="Calibri" w:cs="Calibri"/>
                <w:lang w:eastAsia="en-AU"/>
              </w:rPr>
              <w:t>rs</w:t>
            </w:r>
          </w:p>
        </w:tc>
        <w:tc>
          <w:tcPr>
            <w:tcW w:w="1250" w:type="pct"/>
            <w:tcBorders>
              <w:top w:val="nil"/>
              <w:left w:val="nil"/>
              <w:bottom w:val="single" w:sz="4" w:space="0" w:color="auto"/>
              <w:right w:val="single" w:sz="4" w:space="0" w:color="auto"/>
            </w:tcBorders>
            <w:shd w:val="clear" w:color="auto" w:fill="auto"/>
            <w:noWrap/>
            <w:vAlign w:val="center"/>
            <w:hideMark/>
          </w:tcPr>
          <w:p w14:paraId="3617D476" w14:textId="77777777" w:rsidR="00BF6E35" w:rsidRPr="002C3A9A" w:rsidRDefault="00BF6E35" w:rsidP="00EB798E">
            <w:pPr>
              <w:spacing w:after="0" w:line="240" w:lineRule="auto"/>
              <w:jc w:val="right"/>
              <w:rPr>
                <w:rFonts w:ascii="Calibri" w:eastAsia="Times New Roman" w:hAnsi="Calibri" w:cs="Calibri"/>
                <w:lang w:eastAsia="en-AU"/>
              </w:rPr>
            </w:pPr>
            <w:r w:rsidRPr="002C3A9A">
              <w:rPr>
                <w:rFonts w:ascii="Calibri" w:eastAsia="Times New Roman" w:hAnsi="Calibri" w:cs="Calibri"/>
                <w:lang w:eastAsia="en-AU"/>
              </w:rPr>
              <w:t>209,341</w:t>
            </w:r>
          </w:p>
        </w:tc>
        <w:tc>
          <w:tcPr>
            <w:tcW w:w="1250" w:type="pct"/>
            <w:tcBorders>
              <w:top w:val="nil"/>
              <w:left w:val="nil"/>
              <w:bottom w:val="single" w:sz="4" w:space="0" w:color="auto"/>
              <w:right w:val="single" w:sz="4" w:space="0" w:color="auto"/>
            </w:tcBorders>
            <w:shd w:val="clear" w:color="auto" w:fill="auto"/>
            <w:noWrap/>
            <w:vAlign w:val="center"/>
            <w:hideMark/>
          </w:tcPr>
          <w:p w14:paraId="4B3E92B3" w14:textId="77777777" w:rsidR="00BF6E35" w:rsidRPr="002C3A9A" w:rsidRDefault="00BF6E35" w:rsidP="00EB798E">
            <w:pPr>
              <w:spacing w:after="0" w:line="240" w:lineRule="auto"/>
              <w:jc w:val="right"/>
              <w:rPr>
                <w:rFonts w:ascii="Calibri" w:eastAsia="Times New Roman" w:hAnsi="Calibri" w:cs="Calibri"/>
                <w:lang w:eastAsia="en-AU"/>
              </w:rPr>
            </w:pPr>
            <w:r w:rsidRPr="002C3A9A">
              <w:rPr>
                <w:rFonts w:ascii="Calibri" w:eastAsia="Times New Roman" w:hAnsi="Calibri" w:cs="Calibri"/>
                <w:lang w:eastAsia="en-AU"/>
              </w:rPr>
              <w:t>197,941</w:t>
            </w:r>
          </w:p>
        </w:tc>
        <w:tc>
          <w:tcPr>
            <w:tcW w:w="1250" w:type="pct"/>
            <w:tcBorders>
              <w:top w:val="nil"/>
              <w:left w:val="nil"/>
              <w:bottom w:val="single" w:sz="4" w:space="0" w:color="auto"/>
              <w:right w:val="single" w:sz="4" w:space="0" w:color="auto"/>
            </w:tcBorders>
            <w:shd w:val="clear" w:color="auto" w:fill="auto"/>
            <w:noWrap/>
            <w:vAlign w:val="center"/>
            <w:hideMark/>
          </w:tcPr>
          <w:p w14:paraId="3A8EC315" w14:textId="77777777" w:rsidR="00BF6E35" w:rsidRPr="002C3A9A" w:rsidRDefault="00BF6E35" w:rsidP="00EB798E">
            <w:pPr>
              <w:spacing w:after="0" w:line="240" w:lineRule="auto"/>
              <w:jc w:val="right"/>
              <w:rPr>
                <w:rFonts w:ascii="Calibri" w:eastAsia="Times New Roman" w:hAnsi="Calibri" w:cs="Calibri"/>
                <w:lang w:eastAsia="en-AU"/>
              </w:rPr>
            </w:pPr>
            <w:r w:rsidRPr="002C3A9A">
              <w:rPr>
                <w:rFonts w:ascii="Calibri" w:eastAsia="Times New Roman" w:hAnsi="Calibri" w:cs="Calibri"/>
                <w:lang w:eastAsia="en-AU"/>
              </w:rPr>
              <w:t>407,282</w:t>
            </w:r>
          </w:p>
        </w:tc>
      </w:tr>
      <w:tr w:rsidR="002C3A9A" w:rsidRPr="002C3A9A" w14:paraId="1FE39D1B" w14:textId="77777777" w:rsidTr="002C3A9A">
        <w:trPr>
          <w:trHeight w:val="261"/>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295B735C" w14:textId="5298E8EC" w:rsidR="00BF6E35" w:rsidRPr="002C3A9A" w:rsidRDefault="00BF6E35" w:rsidP="00EB798E">
            <w:pPr>
              <w:spacing w:after="0" w:line="240" w:lineRule="auto"/>
              <w:jc w:val="center"/>
              <w:rPr>
                <w:rFonts w:ascii="Calibri" w:eastAsia="Times New Roman" w:hAnsi="Calibri" w:cs="Calibri"/>
                <w:lang w:eastAsia="en-AU"/>
              </w:rPr>
            </w:pPr>
            <w:r w:rsidRPr="002C3A9A">
              <w:rPr>
                <w:rFonts w:ascii="Calibri" w:eastAsia="Times New Roman" w:hAnsi="Calibri" w:cs="Calibri"/>
                <w:lang w:eastAsia="en-AU"/>
              </w:rPr>
              <w:t>5-9 y</w:t>
            </w:r>
            <w:r w:rsidR="00517091" w:rsidRPr="002C3A9A">
              <w:rPr>
                <w:rFonts w:ascii="Calibri" w:eastAsia="Times New Roman" w:hAnsi="Calibri" w:cs="Calibri"/>
                <w:lang w:eastAsia="en-AU"/>
              </w:rPr>
              <w:t>ea</w:t>
            </w:r>
            <w:r w:rsidRPr="002C3A9A">
              <w:rPr>
                <w:rFonts w:ascii="Calibri" w:eastAsia="Times New Roman" w:hAnsi="Calibri" w:cs="Calibri"/>
                <w:lang w:eastAsia="en-AU"/>
              </w:rPr>
              <w:t>rs</w:t>
            </w:r>
          </w:p>
        </w:tc>
        <w:tc>
          <w:tcPr>
            <w:tcW w:w="1250" w:type="pct"/>
            <w:tcBorders>
              <w:top w:val="nil"/>
              <w:left w:val="nil"/>
              <w:bottom w:val="single" w:sz="4" w:space="0" w:color="auto"/>
              <w:right w:val="single" w:sz="4" w:space="0" w:color="auto"/>
            </w:tcBorders>
            <w:shd w:val="clear" w:color="auto" w:fill="auto"/>
            <w:noWrap/>
            <w:vAlign w:val="center"/>
            <w:hideMark/>
          </w:tcPr>
          <w:p w14:paraId="34654EFD" w14:textId="77777777" w:rsidR="00BF6E35" w:rsidRPr="002C3A9A" w:rsidRDefault="00BF6E35" w:rsidP="00EB798E">
            <w:pPr>
              <w:spacing w:after="0" w:line="240" w:lineRule="auto"/>
              <w:jc w:val="right"/>
              <w:rPr>
                <w:rFonts w:ascii="Calibri" w:eastAsia="Times New Roman" w:hAnsi="Calibri" w:cs="Calibri"/>
                <w:lang w:eastAsia="en-AU"/>
              </w:rPr>
            </w:pPr>
            <w:r w:rsidRPr="002C3A9A">
              <w:rPr>
                <w:rFonts w:ascii="Calibri" w:eastAsia="Times New Roman" w:hAnsi="Calibri" w:cs="Calibri"/>
                <w:lang w:eastAsia="en-AU"/>
              </w:rPr>
              <w:t>203,599</w:t>
            </w:r>
          </w:p>
        </w:tc>
        <w:tc>
          <w:tcPr>
            <w:tcW w:w="1250" w:type="pct"/>
            <w:tcBorders>
              <w:top w:val="nil"/>
              <w:left w:val="nil"/>
              <w:bottom w:val="single" w:sz="4" w:space="0" w:color="auto"/>
              <w:right w:val="single" w:sz="4" w:space="0" w:color="auto"/>
            </w:tcBorders>
            <w:shd w:val="clear" w:color="auto" w:fill="auto"/>
            <w:noWrap/>
            <w:vAlign w:val="center"/>
            <w:hideMark/>
          </w:tcPr>
          <w:p w14:paraId="2D940D16" w14:textId="77777777" w:rsidR="00BF6E35" w:rsidRPr="002C3A9A" w:rsidRDefault="00BF6E35" w:rsidP="00EB798E">
            <w:pPr>
              <w:spacing w:after="0" w:line="240" w:lineRule="auto"/>
              <w:jc w:val="right"/>
              <w:rPr>
                <w:rFonts w:ascii="Calibri" w:eastAsia="Times New Roman" w:hAnsi="Calibri" w:cs="Calibri"/>
                <w:lang w:eastAsia="en-AU"/>
              </w:rPr>
            </w:pPr>
            <w:r w:rsidRPr="002C3A9A">
              <w:rPr>
                <w:rFonts w:ascii="Calibri" w:eastAsia="Times New Roman" w:hAnsi="Calibri" w:cs="Calibri"/>
                <w:lang w:eastAsia="en-AU"/>
              </w:rPr>
              <w:t>192,247</w:t>
            </w:r>
          </w:p>
        </w:tc>
        <w:tc>
          <w:tcPr>
            <w:tcW w:w="1250" w:type="pct"/>
            <w:tcBorders>
              <w:top w:val="nil"/>
              <w:left w:val="nil"/>
              <w:bottom w:val="single" w:sz="4" w:space="0" w:color="auto"/>
              <w:right w:val="single" w:sz="4" w:space="0" w:color="auto"/>
            </w:tcBorders>
            <w:shd w:val="clear" w:color="auto" w:fill="auto"/>
            <w:noWrap/>
            <w:vAlign w:val="center"/>
            <w:hideMark/>
          </w:tcPr>
          <w:p w14:paraId="23C6E248" w14:textId="77777777" w:rsidR="00BF6E35" w:rsidRPr="002C3A9A" w:rsidRDefault="00BF6E35" w:rsidP="00EB798E">
            <w:pPr>
              <w:spacing w:after="0" w:line="240" w:lineRule="auto"/>
              <w:jc w:val="right"/>
              <w:rPr>
                <w:rFonts w:ascii="Calibri" w:eastAsia="Times New Roman" w:hAnsi="Calibri" w:cs="Calibri"/>
                <w:lang w:eastAsia="en-AU"/>
              </w:rPr>
            </w:pPr>
            <w:r w:rsidRPr="002C3A9A">
              <w:rPr>
                <w:rFonts w:ascii="Calibri" w:eastAsia="Times New Roman" w:hAnsi="Calibri" w:cs="Calibri"/>
                <w:lang w:eastAsia="en-AU"/>
              </w:rPr>
              <w:t>395,846</w:t>
            </w:r>
          </w:p>
        </w:tc>
      </w:tr>
      <w:tr w:rsidR="002C3A9A" w:rsidRPr="002C3A9A" w14:paraId="3A3C35EF" w14:textId="77777777" w:rsidTr="002C3A9A">
        <w:trPr>
          <w:trHeight w:val="261"/>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7A0ECA14" w14:textId="0FE4F812" w:rsidR="00BF6E35" w:rsidRPr="002C3A9A" w:rsidRDefault="00BF6E35" w:rsidP="00EB798E">
            <w:pPr>
              <w:spacing w:after="0" w:line="240" w:lineRule="auto"/>
              <w:jc w:val="center"/>
              <w:rPr>
                <w:rFonts w:ascii="Calibri" w:eastAsia="Times New Roman" w:hAnsi="Calibri" w:cs="Calibri"/>
                <w:lang w:eastAsia="en-AU"/>
              </w:rPr>
            </w:pPr>
            <w:r w:rsidRPr="002C3A9A">
              <w:rPr>
                <w:rFonts w:ascii="Calibri" w:eastAsia="Times New Roman" w:hAnsi="Calibri" w:cs="Calibri"/>
                <w:lang w:eastAsia="en-AU"/>
              </w:rPr>
              <w:t>10-14 y</w:t>
            </w:r>
            <w:r w:rsidR="00517091" w:rsidRPr="002C3A9A">
              <w:rPr>
                <w:rFonts w:ascii="Calibri" w:eastAsia="Times New Roman" w:hAnsi="Calibri" w:cs="Calibri"/>
                <w:lang w:eastAsia="en-AU"/>
              </w:rPr>
              <w:t>ea</w:t>
            </w:r>
            <w:r w:rsidRPr="002C3A9A">
              <w:rPr>
                <w:rFonts w:ascii="Calibri" w:eastAsia="Times New Roman" w:hAnsi="Calibri" w:cs="Calibri"/>
                <w:lang w:eastAsia="en-AU"/>
              </w:rPr>
              <w:t>rs</w:t>
            </w:r>
          </w:p>
        </w:tc>
        <w:tc>
          <w:tcPr>
            <w:tcW w:w="1250" w:type="pct"/>
            <w:tcBorders>
              <w:top w:val="nil"/>
              <w:left w:val="nil"/>
              <w:bottom w:val="single" w:sz="4" w:space="0" w:color="auto"/>
              <w:right w:val="single" w:sz="4" w:space="0" w:color="auto"/>
            </w:tcBorders>
            <w:shd w:val="clear" w:color="auto" w:fill="auto"/>
            <w:noWrap/>
            <w:vAlign w:val="center"/>
            <w:hideMark/>
          </w:tcPr>
          <w:p w14:paraId="246B6717" w14:textId="77777777" w:rsidR="00BF6E35" w:rsidRPr="002C3A9A" w:rsidRDefault="00BF6E35" w:rsidP="00EB798E">
            <w:pPr>
              <w:spacing w:after="0" w:line="240" w:lineRule="auto"/>
              <w:jc w:val="right"/>
              <w:rPr>
                <w:rFonts w:ascii="Calibri" w:eastAsia="Times New Roman" w:hAnsi="Calibri" w:cs="Calibri"/>
                <w:lang w:eastAsia="en-AU"/>
              </w:rPr>
            </w:pPr>
            <w:r w:rsidRPr="002C3A9A">
              <w:rPr>
                <w:rFonts w:ascii="Calibri" w:eastAsia="Times New Roman" w:hAnsi="Calibri" w:cs="Calibri"/>
                <w:lang w:eastAsia="en-AU"/>
              </w:rPr>
              <w:t>186,928</w:t>
            </w:r>
          </w:p>
        </w:tc>
        <w:tc>
          <w:tcPr>
            <w:tcW w:w="1250" w:type="pct"/>
            <w:tcBorders>
              <w:top w:val="nil"/>
              <w:left w:val="nil"/>
              <w:bottom w:val="single" w:sz="4" w:space="0" w:color="auto"/>
              <w:right w:val="single" w:sz="4" w:space="0" w:color="auto"/>
            </w:tcBorders>
            <w:shd w:val="clear" w:color="auto" w:fill="auto"/>
            <w:noWrap/>
            <w:vAlign w:val="center"/>
            <w:hideMark/>
          </w:tcPr>
          <w:p w14:paraId="475EA0B7" w14:textId="77777777" w:rsidR="00BF6E35" w:rsidRPr="002C3A9A" w:rsidRDefault="00BF6E35" w:rsidP="00EB798E">
            <w:pPr>
              <w:spacing w:after="0" w:line="240" w:lineRule="auto"/>
              <w:jc w:val="right"/>
              <w:rPr>
                <w:rFonts w:ascii="Calibri" w:eastAsia="Times New Roman" w:hAnsi="Calibri" w:cs="Calibri"/>
                <w:lang w:eastAsia="en-AU"/>
              </w:rPr>
            </w:pPr>
            <w:r w:rsidRPr="002C3A9A">
              <w:rPr>
                <w:rFonts w:ascii="Calibri" w:eastAsia="Times New Roman" w:hAnsi="Calibri" w:cs="Calibri"/>
                <w:lang w:eastAsia="en-AU"/>
              </w:rPr>
              <w:t>176,334</w:t>
            </w:r>
          </w:p>
        </w:tc>
        <w:tc>
          <w:tcPr>
            <w:tcW w:w="1250" w:type="pct"/>
            <w:tcBorders>
              <w:top w:val="nil"/>
              <w:left w:val="nil"/>
              <w:bottom w:val="single" w:sz="4" w:space="0" w:color="auto"/>
              <w:right w:val="single" w:sz="4" w:space="0" w:color="auto"/>
            </w:tcBorders>
            <w:shd w:val="clear" w:color="auto" w:fill="auto"/>
            <w:noWrap/>
            <w:vAlign w:val="center"/>
            <w:hideMark/>
          </w:tcPr>
          <w:p w14:paraId="144871A3" w14:textId="77777777" w:rsidR="00BF6E35" w:rsidRPr="002C3A9A" w:rsidRDefault="00BF6E35" w:rsidP="00EB798E">
            <w:pPr>
              <w:spacing w:after="0" w:line="240" w:lineRule="auto"/>
              <w:jc w:val="right"/>
              <w:rPr>
                <w:rFonts w:ascii="Calibri" w:eastAsia="Times New Roman" w:hAnsi="Calibri" w:cs="Calibri"/>
                <w:lang w:eastAsia="en-AU"/>
              </w:rPr>
            </w:pPr>
            <w:r w:rsidRPr="002C3A9A">
              <w:rPr>
                <w:rFonts w:ascii="Calibri" w:eastAsia="Times New Roman" w:hAnsi="Calibri" w:cs="Calibri"/>
                <w:lang w:eastAsia="en-AU"/>
              </w:rPr>
              <w:t>363,262</w:t>
            </w:r>
          </w:p>
        </w:tc>
      </w:tr>
      <w:tr w:rsidR="002C3A9A" w:rsidRPr="002C3A9A" w14:paraId="13E4BD52" w14:textId="77777777" w:rsidTr="002C3A9A">
        <w:trPr>
          <w:trHeight w:val="261"/>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32EDE2BF" w14:textId="6EDE4A7D" w:rsidR="00BF6E35" w:rsidRPr="002C3A9A" w:rsidRDefault="00BF6E35" w:rsidP="00EB798E">
            <w:pPr>
              <w:spacing w:after="0" w:line="240" w:lineRule="auto"/>
              <w:jc w:val="center"/>
              <w:rPr>
                <w:rFonts w:ascii="Calibri" w:eastAsia="Times New Roman" w:hAnsi="Calibri" w:cs="Calibri"/>
                <w:lang w:eastAsia="en-AU"/>
              </w:rPr>
            </w:pPr>
            <w:r w:rsidRPr="002C3A9A">
              <w:rPr>
                <w:rFonts w:ascii="Calibri" w:eastAsia="Times New Roman" w:hAnsi="Calibri" w:cs="Calibri"/>
                <w:lang w:eastAsia="en-AU"/>
              </w:rPr>
              <w:t>15-19 y</w:t>
            </w:r>
            <w:r w:rsidR="00517091" w:rsidRPr="002C3A9A">
              <w:rPr>
                <w:rFonts w:ascii="Calibri" w:eastAsia="Times New Roman" w:hAnsi="Calibri" w:cs="Calibri"/>
                <w:lang w:eastAsia="en-AU"/>
              </w:rPr>
              <w:t>ea</w:t>
            </w:r>
            <w:r w:rsidRPr="002C3A9A">
              <w:rPr>
                <w:rFonts w:ascii="Calibri" w:eastAsia="Times New Roman" w:hAnsi="Calibri" w:cs="Calibri"/>
                <w:lang w:eastAsia="en-AU"/>
              </w:rPr>
              <w:t>rs</w:t>
            </w:r>
          </w:p>
        </w:tc>
        <w:tc>
          <w:tcPr>
            <w:tcW w:w="1250" w:type="pct"/>
            <w:tcBorders>
              <w:top w:val="nil"/>
              <w:left w:val="nil"/>
              <w:bottom w:val="single" w:sz="4" w:space="0" w:color="auto"/>
              <w:right w:val="single" w:sz="4" w:space="0" w:color="auto"/>
            </w:tcBorders>
            <w:shd w:val="clear" w:color="auto" w:fill="auto"/>
            <w:noWrap/>
            <w:vAlign w:val="center"/>
            <w:hideMark/>
          </w:tcPr>
          <w:p w14:paraId="6B2099D1" w14:textId="77777777" w:rsidR="00BF6E35" w:rsidRPr="002C3A9A" w:rsidRDefault="00BF6E35" w:rsidP="00EB798E">
            <w:pPr>
              <w:spacing w:after="0" w:line="240" w:lineRule="auto"/>
              <w:jc w:val="right"/>
              <w:rPr>
                <w:rFonts w:ascii="Calibri" w:eastAsia="Times New Roman" w:hAnsi="Calibri" w:cs="Calibri"/>
                <w:lang w:eastAsia="en-AU"/>
              </w:rPr>
            </w:pPr>
            <w:r w:rsidRPr="002C3A9A">
              <w:rPr>
                <w:rFonts w:ascii="Calibri" w:eastAsia="Times New Roman" w:hAnsi="Calibri" w:cs="Calibri"/>
                <w:lang w:eastAsia="en-AU"/>
              </w:rPr>
              <w:t>191,078</w:t>
            </w:r>
          </w:p>
        </w:tc>
        <w:tc>
          <w:tcPr>
            <w:tcW w:w="1250" w:type="pct"/>
            <w:tcBorders>
              <w:top w:val="nil"/>
              <w:left w:val="nil"/>
              <w:bottom w:val="single" w:sz="4" w:space="0" w:color="auto"/>
              <w:right w:val="single" w:sz="4" w:space="0" w:color="auto"/>
            </w:tcBorders>
            <w:shd w:val="clear" w:color="auto" w:fill="auto"/>
            <w:noWrap/>
            <w:vAlign w:val="center"/>
            <w:hideMark/>
          </w:tcPr>
          <w:p w14:paraId="5CB9DE5C" w14:textId="77777777" w:rsidR="00BF6E35" w:rsidRPr="002C3A9A" w:rsidRDefault="00BF6E35" w:rsidP="00EB798E">
            <w:pPr>
              <w:spacing w:after="0" w:line="240" w:lineRule="auto"/>
              <w:jc w:val="right"/>
              <w:rPr>
                <w:rFonts w:ascii="Calibri" w:eastAsia="Times New Roman" w:hAnsi="Calibri" w:cs="Calibri"/>
                <w:lang w:eastAsia="en-AU"/>
              </w:rPr>
            </w:pPr>
            <w:r w:rsidRPr="002C3A9A">
              <w:rPr>
                <w:rFonts w:ascii="Calibri" w:eastAsia="Times New Roman" w:hAnsi="Calibri" w:cs="Calibri"/>
                <w:lang w:eastAsia="en-AU"/>
              </w:rPr>
              <w:t>182,771</w:t>
            </w:r>
          </w:p>
        </w:tc>
        <w:tc>
          <w:tcPr>
            <w:tcW w:w="1250" w:type="pct"/>
            <w:tcBorders>
              <w:top w:val="nil"/>
              <w:left w:val="nil"/>
              <w:bottom w:val="single" w:sz="4" w:space="0" w:color="auto"/>
              <w:right w:val="single" w:sz="4" w:space="0" w:color="auto"/>
            </w:tcBorders>
            <w:shd w:val="clear" w:color="auto" w:fill="auto"/>
            <w:noWrap/>
            <w:vAlign w:val="center"/>
            <w:hideMark/>
          </w:tcPr>
          <w:p w14:paraId="61945DF0" w14:textId="77777777" w:rsidR="00BF6E35" w:rsidRPr="002C3A9A" w:rsidRDefault="00BF6E35" w:rsidP="00EB798E">
            <w:pPr>
              <w:spacing w:after="0" w:line="240" w:lineRule="auto"/>
              <w:jc w:val="right"/>
              <w:rPr>
                <w:rFonts w:ascii="Calibri" w:eastAsia="Times New Roman" w:hAnsi="Calibri" w:cs="Calibri"/>
                <w:lang w:eastAsia="en-AU"/>
              </w:rPr>
            </w:pPr>
            <w:r w:rsidRPr="002C3A9A">
              <w:rPr>
                <w:rFonts w:ascii="Calibri" w:eastAsia="Times New Roman" w:hAnsi="Calibri" w:cs="Calibri"/>
                <w:lang w:eastAsia="en-AU"/>
              </w:rPr>
              <w:t>373,849</w:t>
            </w:r>
          </w:p>
        </w:tc>
      </w:tr>
      <w:tr w:rsidR="002C3A9A" w:rsidRPr="002C3A9A" w14:paraId="5502CA6B" w14:textId="77777777" w:rsidTr="002C3A9A">
        <w:trPr>
          <w:trHeight w:val="261"/>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493FB34D" w14:textId="7BFEFB28" w:rsidR="00BF6E35" w:rsidRPr="002C3A9A" w:rsidRDefault="00BF6E35" w:rsidP="00EB798E">
            <w:pPr>
              <w:spacing w:after="0" w:line="240" w:lineRule="auto"/>
              <w:jc w:val="center"/>
              <w:rPr>
                <w:rFonts w:ascii="Calibri" w:eastAsia="Times New Roman" w:hAnsi="Calibri" w:cs="Calibri"/>
                <w:b/>
                <w:bCs/>
                <w:lang w:eastAsia="en-AU"/>
              </w:rPr>
            </w:pPr>
            <w:r w:rsidRPr="002C3A9A">
              <w:rPr>
                <w:rFonts w:ascii="Calibri" w:eastAsia="Times New Roman" w:hAnsi="Calibri" w:cs="Calibri"/>
                <w:b/>
                <w:bCs/>
                <w:lang w:eastAsia="en-AU"/>
              </w:rPr>
              <w:t>0-19 y</w:t>
            </w:r>
            <w:r w:rsidR="00517091" w:rsidRPr="002C3A9A">
              <w:rPr>
                <w:rFonts w:ascii="Calibri" w:eastAsia="Times New Roman" w:hAnsi="Calibri" w:cs="Calibri"/>
                <w:b/>
                <w:bCs/>
                <w:lang w:eastAsia="en-AU"/>
              </w:rPr>
              <w:t>ea</w:t>
            </w:r>
            <w:r w:rsidRPr="002C3A9A">
              <w:rPr>
                <w:rFonts w:ascii="Calibri" w:eastAsia="Times New Roman" w:hAnsi="Calibri" w:cs="Calibri"/>
                <w:b/>
                <w:bCs/>
                <w:lang w:eastAsia="en-AU"/>
              </w:rPr>
              <w:t>rs</w:t>
            </w:r>
          </w:p>
        </w:tc>
        <w:tc>
          <w:tcPr>
            <w:tcW w:w="1250" w:type="pct"/>
            <w:tcBorders>
              <w:top w:val="nil"/>
              <w:left w:val="nil"/>
              <w:bottom w:val="single" w:sz="4" w:space="0" w:color="auto"/>
              <w:right w:val="single" w:sz="4" w:space="0" w:color="auto"/>
            </w:tcBorders>
            <w:shd w:val="clear" w:color="auto" w:fill="auto"/>
            <w:noWrap/>
            <w:vAlign w:val="center"/>
            <w:hideMark/>
          </w:tcPr>
          <w:p w14:paraId="2BCE79E0" w14:textId="77777777" w:rsidR="00BF6E35" w:rsidRPr="002C3A9A" w:rsidRDefault="00BF6E35" w:rsidP="00EB798E">
            <w:pPr>
              <w:spacing w:after="0" w:line="240" w:lineRule="auto"/>
              <w:jc w:val="right"/>
              <w:rPr>
                <w:rFonts w:ascii="Calibri" w:eastAsia="Times New Roman" w:hAnsi="Calibri" w:cs="Calibri"/>
                <w:b/>
                <w:bCs/>
                <w:lang w:eastAsia="en-AU"/>
              </w:rPr>
            </w:pPr>
            <w:r w:rsidRPr="002C3A9A">
              <w:rPr>
                <w:rFonts w:ascii="Calibri" w:eastAsia="Times New Roman" w:hAnsi="Calibri" w:cs="Calibri"/>
                <w:b/>
                <w:bCs/>
                <w:lang w:eastAsia="en-AU"/>
              </w:rPr>
              <w:t>790,946</w:t>
            </w:r>
          </w:p>
        </w:tc>
        <w:tc>
          <w:tcPr>
            <w:tcW w:w="1250" w:type="pct"/>
            <w:tcBorders>
              <w:top w:val="nil"/>
              <w:left w:val="nil"/>
              <w:bottom w:val="single" w:sz="4" w:space="0" w:color="auto"/>
              <w:right w:val="single" w:sz="4" w:space="0" w:color="auto"/>
            </w:tcBorders>
            <w:shd w:val="clear" w:color="auto" w:fill="auto"/>
            <w:noWrap/>
            <w:vAlign w:val="center"/>
            <w:hideMark/>
          </w:tcPr>
          <w:p w14:paraId="2B26453E" w14:textId="77777777" w:rsidR="00BF6E35" w:rsidRPr="002C3A9A" w:rsidRDefault="00BF6E35" w:rsidP="00EB798E">
            <w:pPr>
              <w:spacing w:after="0" w:line="240" w:lineRule="auto"/>
              <w:jc w:val="right"/>
              <w:rPr>
                <w:rFonts w:ascii="Calibri" w:eastAsia="Times New Roman" w:hAnsi="Calibri" w:cs="Calibri"/>
                <w:b/>
                <w:bCs/>
                <w:lang w:eastAsia="en-AU"/>
              </w:rPr>
            </w:pPr>
            <w:r w:rsidRPr="002C3A9A">
              <w:rPr>
                <w:rFonts w:ascii="Calibri" w:eastAsia="Times New Roman" w:hAnsi="Calibri" w:cs="Calibri"/>
                <w:b/>
                <w:bCs/>
                <w:lang w:eastAsia="en-AU"/>
              </w:rPr>
              <w:t>749,293</w:t>
            </w:r>
          </w:p>
        </w:tc>
        <w:tc>
          <w:tcPr>
            <w:tcW w:w="1250" w:type="pct"/>
            <w:tcBorders>
              <w:top w:val="nil"/>
              <w:left w:val="nil"/>
              <w:bottom w:val="single" w:sz="4" w:space="0" w:color="auto"/>
              <w:right w:val="single" w:sz="4" w:space="0" w:color="auto"/>
            </w:tcBorders>
            <w:shd w:val="clear" w:color="auto" w:fill="auto"/>
            <w:noWrap/>
            <w:vAlign w:val="center"/>
            <w:hideMark/>
          </w:tcPr>
          <w:p w14:paraId="763B1E35" w14:textId="77777777" w:rsidR="00BF6E35" w:rsidRPr="002C3A9A" w:rsidRDefault="00BF6E35" w:rsidP="00EB798E">
            <w:pPr>
              <w:spacing w:after="0" w:line="240" w:lineRule="auto"/>
              <w:jc w:val="right"/>
              <w:rPr>
                <w:rFonts w:ascii="Calibri" w:eastAsia="Times New Roman" w:hAnsi="Calibri" w:cs="Calibri"/>
                <w:b/>
                <w:bCs/>
                <w:lang w:eastAsia="en-AU"/>
              </w:rPr>
            </w:pPr>
            <w:r w:rsidRPr="002C3A9A">
              <w:rPr>
                <w:rFonts w:ascii="Calibri" w:eastAsia="Times New Roman" w:hAnsi="Calibri" w:cs="Calibri"/>
                <w:b/>
                <w:bCs/>
                <w:lang w:eastAsia="en-AU"/>
              </w:rPr>
              <w:t>1,540,239</w:t>
            </w:r>
          </w:p>
        </w:tc>
      </w:tr>
    </w:tbl>
    <w:p w14:paraId="671C4BC0" w14:textId="77777777" w:rsidR="00EB5A8A" w:rsidRPr="00EB798E" w:rsidRDefault="00EB5A8A" w:rsidP="00EB798E">
      <w:pPr>
        <w:rPr>
          <w:lang w:eastAsia="en-AU"/>
        </w:rPr>
      </w:pPr>
    </w:p>
    <w:p w14:paraId="4392FFA2" w14:textId="77777777" w:rsidR="00EB5A8A" w:rsidRPr="00EB798E" w:rsidRDefault="00EB5A8A" w:rsidP="00EB798E">
      <w:pPr>
        <w:pStyle w:val="Heading2"/>
        <w:numPr>
          <w:ilvl w:val="2"/>
          <w:numId w:val="1"/>
        </w:numPr>
        <w:rPr>
          <w:rFonts w:eastAsia="Times New Roman"/>
          <w:lang w:eastAsia="en-AU"/>
        </w:rPr>
      </w:pPr>
      <w:r w:rsidRPr="00EB798E">
        <w:rPr>
          <w:rFonts w:eastAsia="Times New Roman"/>
          <w:lang w:eastAsia="en-AU"/>
        </w:rPr>
        <w:t>Number of children</w:t>
      </w:r>
    </w:p>
    <w:p w14:paraId="7965BF7E" w14:textId="4E497CEB" w:rsidR="007D49A6" w:rsidRPr="00EB798E" w:rsidRDefault="00B34C9B" w:rsidP="00250199">
      <w:pPr>
        <w:pStyle w:val="Caption"/>
      </w:pPr>
      <w:r w:rsidRPr="00EB798E">
        <w:t xml:space="preserve">Table </w:t>
      </w:r>
      <w:r w:rsidR="008705F9">
        <w:rPr>
          <w:noProof/>
        </w:rPr>
        <w:fldChar w:fldCharType="begin"/>
      </w:r>
      <w:r w:rsidR="008705F9">
        <w:rPr>
          <w:noProof/>
        </w:rPr>
        <w:instrText xml:space="preserve"> STYLEREF 2 \s </w:instrText>
      </w:r>
      <w:r w:rsidR="008705F9">
        <w:rPr>
          <w:noProof/>
        </w:rPr>
        <w:fldChar w:fldCharType="separate"/>
      </w:r>
      <w:r w:rsidR="0011172A">
        <w:rPr>
          <w:noProof/>
        </w:rPr>
        <w:t>1.1.1</w:t>
      </w:r>
      <w:r w:rsidR="008705F9">
        <w:rPr>
          <w:noProof/>
        </w:rPr>
        <w:fldChar w:fldCharType="end"/>
      </w:r>
      <w:r w:rsidR="0011172A">
        <w:noBreakHyphen/>
      </w:r>
      <w:r w:rsidR="008705F9">
        <w:rPr>
          <w:noProof/>
        </w:rPr>
        <w:fldChar w:fldCharType="begin"/>
      </w:r>
      <w:r w:rsidR="008705F9">
        <w:rPr>
          <w:noProof/>
        </w:rPr>
        <w:instrText xml:space="preserve"> SEQ Table \* ARABIC \s 2 </w:instrText>
      </w:r>
      <w:r w:rsidR="008705F9">
        <w:rPr>
          <w:noProof/>
        </w:rPr>
        <w:fldChar w:fldCharType="separate"/>
      </w:r>
      <w:r w:rsidR="0011172A">
        <w:rPr>
          <w:noProof/>
        </w:rPr>
        <w:t>1</w:t>
      </w:r>
      <w:r w:rsidR="008705F9">
        <w:rPr>
          <w:noProof/>
        </w:rPr>
        <w:fldChar w:fldCharType="end"/>
      </w:r>
      <w:bookmarkStart w:id="2" w:name="_Toc531782325"/>
      <w:r w:rsidR="007D49A6" w:rsidRPr="00EB798E">
        <w:t xml:space="preserve"> Count of persons, by </w:t>
      </w:r>
      <w:r w:rsidR="00517091" w:rsidRPr="00EB798E">
        <w:t xml:space="preserve">Aboriginal </w:t>
      </w:r>
      <w:r w:rsidR="007D49A6" w:rsidRPr="00EB798E">
        <w:t>status, Victoria, 2016. Source: A</w:t>
      </w:r>
      <w:r w:rsidR="00517091" w:rsidRPr="00EB798E">
        <w:t xml:space="preserve">ustralian </w:t>
      </w:r>
      <w:r w:rsidR="007D49A6" w:rsidRPr="00EB798E">
        <w:t>B</w:t>
      </w:r>
      <w:r w:rsidR="00517091" w:rsidRPr="00EB798E">
        <w:t xml:space="preserve">ureau of </w:t>
      </w:r>
      <w:r w:rsidR="007D49A6" w:rsidRPr="00EB798E">
        <w:t>S</w:t>
      </w:r>
      <w:r w:rsidR="00517091" w:rsidRPr="00EB798E">
        <w:t>tatistics</w:t>
      </w:r>
      <w:r w:rsidR="007D49A6" w:rsidRPr="00EB798E">
        <w:t xml:space="preserve"> (cat no 2002.0), 2017</w:t>
      </w:r>
      <w:bookmarkEnd w:id="2"/>
      <w:r w:rsidR="00517091" w:rsidRPr="00EB798E">
        <w:t>.</w:t>
      </w:r>
    </w:p>
    <w:tbl>
      <w:tblPr>
        <w:tblW w:w="5000" w:type="pct"/>
        <w:tblLook w:val="04A0" w:firstRow="1" w:lastRow="0" w:firstColumn="1" w:lastColumn="0" w:noHBand="0" w:noVBand="1"/>
        <w:tblCaption w:val="Count of persons by indigenous status, Victoria, 2016. "/>
        <w:tblDescription w:val="Estimated number of persons aged 0-19, by age group for Aboriginal or Torres Strait Islander persons, non-Aboriginal persons and total persons (including persons for whom Aboriginality was not stated), Victoria, 2016. Source: Australian Bureau of Statistics. "/>
      </w:tblPr>
      <w:tblGrid>
        <w:gridCol w:w="1804"/>
        <w:gridCol w:w="1803"/>
        <w:gridCol w:w="1803"/>
        <w:gridCol w:w="1803"/>
        <w:gridCol w:w="1803"/>
      </w:tblGrid>
      <w:tr w:rsidR="002C3A9A" w:rsidRPr="002C3A9A" w14:paraId="0D6F9A9F" w14:textId="77777777" w:rsidTr="002C3A9A">
        <w:trPr>
          <w:trHeight w:val="849"/>
        </w:trPr>
        <w:tc>
          <w:tcPr>
            <w:tcW w:w="10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F703637" w14:textId="77777777" w:rsidR="007D49A6" w:rsidRPr="002C3A9A" w:rsidRDefault="007D49A6" w:rsidP="00EB798E">
            <w:pPr>
              <w:spacing w:after="0" w:line="240" w:lineRule="auto"/>
              <w:jc w:val="center"/>
              <w:rPr>
                <w:rFonts w:ascii="Calibri" w:eastAsia="Times New Roman" w:hAnsi="Calibri" w:cs="Calibri"/>
                <w:b/>
                <w:lang w:eastAsia="en-AU"/>
              </w:rPr>
            </w:pPr>
            <w:r w:rsidRPr="002C3A9A">
              <w:rPr>
                <w:rFonts w:ascii="Calibri" w:eastAsia="Times New Roman" w:hAnsi="Calibri" w:cs="Calibri"/>
                <w:b/>
                <w:lang w:eastAsia="en-AU"/>
              </w:rPr>
              <w:t>Age Group</w:t>
            </w:r>
          </w:p>
        </w:tc>
        <w:tc>
          <w:tcPr>
            <w:tcW w:w="1000" w:type="pct"/>
            <w:tcBorders>
              <w:top w:val="single" w:sz="4" w:space="0" w:color="auto"/>
              <w:left w:val="nil"/>
              <w:bottom w:val="single" w:sz="4" w:space="0" w:color="auto"/>
              <w:right w:val="single" w:sz="4" w:space="0" w:color="auto"/>
            </w:tcBorders>
            <w:shd w:val="clear" w:color="auto" w:fill="auto"/>
            <w:vAlign w:val="bottom"/>
            <w:hideMark/>
          </w:tcPr>
          <w:p w14:paraId="1EDCB61F" w14:textId="77777777" w:rsidR="007D49A6" w:rsidRPr="002C3A9A" w:rsidRDefault="007D49A6" w:rsidP="00EB798E">
            <w:pPr>
              <w:spacing w:after="0" w:line="240" w:lineRule="auto"/>
              <w:jc w:val="center"/>
              <w:rPr>
                <w:rFonts w:ascii="Calibri" w:eastAsia="Times New Roman" w:hAnsi="Calibri" w:cs="Calibri"/>
                <w:b/>
                <w:lang w:eastAsia="en-AU"/>
              </w:rPr>
            </w:pPr>
            <w:r w:rsidRPr="002C3A9A">
              <w:rPr>
                <w:rFonts w:ascii="Calibri" w:eastAsia="Times New Roman" w:hAnsi="Calibri" w:cs="Calibri"/>
                <w:b/>
                <w:lang w:eastAsia="en-AU"/>
              </w:rPr>
              <w:t>Aboriginal or Torres Strait Islander</w:t>
            </w:r>
          </w:p>
        </w:tc>
        <w:tc>
          <w:tcPr>
            <w:tcW w:w="1000" w:type="pct"/>
            <w:tcBorders>
              <w:top w:val="single" w:sz="4" w:space="0" w:color="auto"/>
              <w:left w:val="nil"/>
              <w:bottom w:val="single" w:sz="4" w:space="0" w:color="auto"/>
              <w:right w:val="single" w:sz="4" w:space="0" w:color="auto"/>
            </w:tcBorders>
            <w:shd w:val="clear" w:color="auto" w:fill="auto"/>
            <w:vAlign w:val="bottom"/>
            <w:hideMark/>
          </w:tcPr>
          <w:p w14:paraId="14438A72" w14:textId="77777777" w:rsidR="007D49A6" w:rsidRPr="002C3A9A" w:rsidRDefault="007D49A6" w:rsidP="00EB798E">
            <w:pPr>
              <w:spacing w:after="0" w:line="240" w:lineRule="auto"/>
              <w:jc w:val="center"/>
              <w:rPr>
                <w:rFonts w:ascii="Calibri" w:eastAsia="Times New Roman" w:hAnsi="Calibri" w:cs="Calibri"/>
                <w:b/>
                <w:lang w:eastAsia="en-AU"/>
              </w:rPr>
            </w:pPr>
            <w:r w:rsidRPr="002C3A9A">
              <w:rPr>
                <w:rFonts w:ascii="Calibri" w:eastAsia="Times New Roman" w:hAnsi="Calibri" w:cs="Calibri"/>
                <w:b/>
                <w:lang w:eastAsia="en-AU"/>
              </w:rPr>
              <w:t>Non-Aboriginal</w:t>
            </w:r>
          </w:p>
        </w:tc>
        <w:tc>
          <w:tcPr>
            <w:tcW w:w="1000" w:type="pct"/>
            <w:tcBorders>
              <w:top w:val="single" w:sz="4" w:space="0" w:color="auto"/>
              <w:left w:val="nil"/>
              <w:bottom w:val="single" w:sz="4" w:space="0" w:color="auto"/>
              <w:right w:val="single" w:sz="4" w:space="0" w:color="auto"/>
            </w:tcBorders>
            <w:shd w:val="clear" w:color="auto" w:fill="auto"/>
            <w:vAlign w:val="bottom"/>
            <w:hideMark/>
          </w:tcPr>
          <w:p w14:paraId="7E230051" w14:textId="74372E84" w:rsidR="007D49A6" w:rsidRPr="002C3A9A" w:rsidRDefault="00DB7093" w:rsidP="00EB798E">
            <w:pPr>
              <w:spacing w:after="0" w:line="240" w:lineRule="auto"/>
              <w:jc w:val="center"/>
              <w:rPr>
                <w:rFonts w:ascii="Calibri" w:eastAsia="Times New Roman" w:hAnsi="Calibri" w:cs="Calibri"/>
                <w:b/>
                <w:lang w:eastAsia="en-AU"/>
              </w:rPr>
            </w:pPr>
            <w:r w:rsidRPr="002C3A9A">
              <w:rPr>
                <w:rFonts w:ascii="Calibri" w:eastAsia="Times New Roman" w:hAnsi="Calibri" w:cs="Calibri"/>
                <w:b/>
                <w:lang w:eastAsia="en-AU"/>
              </w:rPr>
              <w:t>Total*</w:t>
            </w:r>
          </w:p>
        </w:tc>
        <w:tc>
          <w:tcPr>
            <w:tcW w:w="1000" w:type="pct"/>
            <w:tcBorders>
              <w:top w:val="single" w:sz="4" w:space="0" w:color="auto"/>
              <w:left w:val="nil"/>
              <w:bottom w:val="single" w:sz="4" w:space="0" w:color="auto"/>
              <w:right w:val="single" w:sz="4" w:space="0" w:color="auto"/>
            </w:tcBorders>
            <w:shd w:val="clear" w:color="auto" w:fill="auto"/>
            <w:vAlign w:val="bottom"/>
            <w:hideMark/>
          </w:tcPr>
          <w:p w14:paraId="1FD01984" w14:textId="77777777" w:rsidR="007D49A6" w:rsidRPr="002C3A9A" w:rsidRDefault="007D49A6" w:rsidP="00EB798E">
            <w:pPr>
              <w:spacing w:after="0" w:line="240" w:lineRule="auto"/>
              <w:jc w:val="center"/>
              <w:rPr>
                <w:rFonts w:ascii="Calibri" w:eastAsia="Times New Roman" w:hAnsi="Calibri" w:cs="Calibri"/>
                <w:b/>
                <w:lang w:eastAsia="en-AU"/>
              </w:rPr>
            </w:pPr>
            <w:r w:rsidRPr="002C3A9A">
              <w:rPr>
                <w:rFonts w:ascii="Calibri" w:eastAsia="Times New Roman" w:hAnsi="Calibri" w:cs="Calibri"/>
                <w:b/>
                <w:lang w:eastAsia="en-AU"/>
              </w:rPr>
              <w:t>% Aboriginal or Torres Strait Islander</w:t>
            </w:r>
          </w:p>
        </w:tc>
      </w:tr>
      <w:tr w:rsidR="002C3A9A" w:rsidRPr="002C3A9A" w14:paraId="353D97FF" w14:textId="77777777" w:rsidTr="002C3A9A">
        <w:trPr>
          <w:trHeight w:val="301"/>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0D8B8C0C" w14:textId="67E90D0C" w:rsidR="007D49A6" w:rsidRPr="002C3A9A" w:rsidRDefault="007D49A6" w:rsidP="00EB798E">
            <w:pPr>
              <w:spacing w:after="0" w:line="240" w:lineRule="auto"/>
              <w:jc w:val="center"/>
              <w:rPr>
                <w:rFonts w:ascii="Calibri" w:eastAsia="Times New Roman" w:hAnsi="Calibri" w:cs="Calibri"/>
                <w:lang w:eastAsia="en-AU"/>
              </w:rPr>
            </w:pPr>
            <w:r w:rsidRPr="002C3A9A">
              <w:rPr>
                <w:rFonts w:ascii="Calibri" w:eastAsia="Times New Roman" w:hAnsi="Calibri" w:cs="Calibri"/>
                <w:lang w:eastAsia="en-AU"/>
              </w:rPr>
              <w:t>0-4 y</w:t>
            </w:r>
            <w:r w:rsidR="00517091" w:rsidRPr="002C3A9A">
              <w:rPr>
                <w:rFonts w:ascii="Calibri" w:eastAsia="Times New Roman" w:hAnsi="Calibri" w:cs="Calibri"/>
                <w:lang w:eastAsia="en-AU"/>
              </w:rPr>
              <w:t>ea</w:t>
            </w:r>
            <w:r w:rsidRPr="002C3A9A">
              <w:rPr>
                <w:rFonts w:ascii="Calibri" w:eastAsia="Times New Roman" w:hAnsi="Calibri" w:cs="Calibri"/>
                <w:lang w:eastAsia="en-AU"/>
              </w:rPr>
              <w:t>rs</w:t>
            </w:r>
          </w:p>
        </w:tc>
        <w:tc>
          <w:tcPr>
            <w:tcW w:w="1000" w:type="pct"/>
            <w:tcBorders>
              <w:top w:val="nil"/>
              <w:left w:val="nil"/>
              <w:bottom w:val="single" w:sz="4" w:space="0" w:color="auto"/>
              <w:right w:val="single" w:sz="4" w:space="0" w:color="auto"/>
            </w:tcBorders>
            <w:shd w:val="clear" w:color="auto" w:fill="auto"/>
            <w:noWrap/>
            <w:vAlign w:val="center"/>
            <w:hideMark/>
          </w:tcPr>
          <w:p w14:paraId="3D886A5F" w14:textId="77777777" w:rsidR="007D49A6" w:rsidRPr="002C3A9A" w:rsidRDefault="007D49A6" w:rsidP="00EB798E">
            <w:pPr>
              <w:spacing w:after="0" w:line="240" w:lineRule="auto"/>
              <w:jc w:val="right"/>
              <w:rPr>
                <w:rFonts w:ascii="Calibri" w:eastAsia="Times New Roman" w:hAnsi="Calibri" w:cs="Calibri"/>
                <w:lang w:eastAsia="en-AU"/>
              </w:rPr>
            </w:pPr>
            <w:r w:rsidRPr="002C3A9A">
              <w:rPr>
                <w:rFonts w:ascii="Calibri" w:eastAsia="Times New Roman" w:hAnsi="Calibri" w:cs="Calibri"/>
                <w:lang w:eastAsia="en-AU"/>
              </w:rPr>
              <w:t>5,474</w:t>
            </w:r>
          </w:p>
        </w:tc>
        <w:tc>
          <w:tcPr>
            <w:tcW w:w="1000" w:type="pct"/>
            <w:tcBorders>
              <w:top w:val="nil"/>
              <w:left w:val="nil"/>
              <w:bottom w:val="single" w:sz="4" w:space="0" w:color="auto"/>
              <w:right w:val="single" w:sz="4" w:space="0" w:color="auto"/>
            </w:tcBorders>
            <w:shd w:val="clear" w:color="auto" w:fill="auto"/>
            <w:noWrap/>
            <w:vAlign w:val="center"/>
            <w:hideMark/>
          </w:tcPr>
          <w:p w14:paraId="35659953" w14:textId="77777777" w:rsidR="007D49A6" w:rsidRPr="002C3A9A" w:rsidRDefault="007D49A6" w:rsidP="00EB798E">
            <w:pPr>
              <w:spacing w:after="0" w:line="240" w:lineRule="auto"/>
              <w:jc w:val="right"/>
              <w:rPr>
                <w:rFonts w:ascii="Calibri" w:eastAsia="Times New Roman" w:hAnsi="Calibri" w:cs="Calibri"/>
                <w:lang w:eastAsia="en-AU"/>
              </w:rPr>
            </w:pPr>
            <w:r w:rsidRPr="002C3A9A">
              <w:rPr>
                <w:rFonts w:ascii="Calibri" w:eastAsia="Times New Roman" w:hAnsi="Calibri" w:cs="Calibri"/>
                <w:lang w:eastAsia="en-AU"/>
              </w:rPr>
              <w:t>345,684</w:t>
            </w:r>
          </w:p>
        </w:tc>
        <w:tc>
          <w:tcPr>
            <w:tcW w:w="1000" w:type="pct"/>
            <w:tcBorders>
              <w:top w:val="nil"/>
              <w:left w:val="nil"/>
              <w:bottom w:val="single" w:sz="4" w:space="0" w:color="auto"/>
              <w:right w:val="single" w:sz="4" w:space="0" w:color="auto"/>
            </w:tcBorders>
            <w:shd w:val="clear" w:color="auto" w:fill="auto"/>
            <w:noWrap/>
            <w:vAlign w:val="center"/>
            <w:hideMark/>
          </w:tcPr>
          <w:p w14:paraId="15B7E4B0" w14:textId="77777777" w:rsidR="007D49A6" w:rsidRPr="002C3A9A" w:rsidRDefault="007D49A6" w:rsidP="00EB798E">
            <w:pPr>
              <w:spacing w:after="0" w:line="240" w:lineRule="auto"/>
              <w:jc w:val="right"/>
              <w:rPr>
                <w:rFonts w:ascii="Calibri" w:eastAsia="Times New Roman" w:hAnsi="Calibri" w:cs="Calibri"/>
                <w:lang w:eastAsia="en-AU"/>
              </w:rPr>
            </w:pPr>
            <w:r w:rsidRPr="002C3A9A">
              <w:rPr>
                <w:rFonts w:ascii="Calibri" w:eastAsia="Times New Roman" w:hAnsi="Calibri" w:cs="Calibri"/>
                <w:lang w:eastAsia="en-AU"/>
              </w:rPr>
              <w:t>371,219</w:t>
            </w:r>
          </w:p>
        </w:tc>
        <w:tc>
          <w:tcPr>
            <w:tcW w:w="1000" w:type="pct"/>
            <w:tcBorders>
              <w:top w:val="nil"/>
              <w:left w:val="nil"/>
              <w:bottom w:val="single" w:sz="4" w:space="0" w:color="auto"/>
              <w:right w:val="single" w:sz="4" w:space="0" w:color="auto"/>
            </w:tcBorders>
            <w:shd w:val="clear" w:color="auto" w:fill="auto"/>
            <w:noWrap/>
            <w:vAlign w:val="center"/>
            <w:hideMark/>
          </w:tcPr>
          <w:p w14:paraId="4ACCFE1E" w14:textId="77777777" w:rsidR="007D49A6" w:rsidRPr="002C3A9A" w:rsidRDefault="007D49A6" w:rsidP="00EB798E">
            <w:pPr>
              <w:spacing w:after="0" w:line="240" w:lineRule="auto"/>
              <w:jc w:val="right"/>
              <w:rPr>
                <w:rFonts w:ascii="Calibri" w:eastAsia="Times New Roman" w:hAnsi="Calibri" w:cs="Calibri"/>
                <w:lang w:eastAsia="en-AU"/>
              </w:rPr>
            </w:pPr>
            <w:r w:rsidRPr="002C3A9A">
              <w:rPr>
                <w:rFonts w:ascii="Calibri" w:eastAsia="Times New Roman" w:hAnsi="Calibri" w:cs="Calibri"/>
                <w:lang w:eastAsia="en-AU"/>
              </w:rPr>
              <w:t>1.47%</w:t>
            </w:r>
          </w:p>
        </w:tc>
      </w:tr>
      <w:tr w:rsidR="002C3A9A" w:rsidRPr="002C3A9A" w14:paraId="1B435EBC" w14:textId="77777777" w:rsidTr="002C3A9A">
        <w:trPr>
          <w:trHeight w:val="301"/>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16FCD5F9" w14:textId="3F85D32D" w:rsidR="007D49A6" w:rsidRPr="002C3A9A" w:rsidRDefault="007D49A6" w:rsidP="00EB798E">
            <w:pPr>
              <w:spacing w:after="0" w:line="240" w:lineRule="auto"/>
              <w:jc w:val="center"/>
              <w:rPr>
                <w:rFonts w:ascii="Calibri" w:eastAsia="Times New Roman" w:hAnsi="Calibri" w:cs="Calibri"/>
                <w:lang w:eastAsia="en-AU"/>
              </w:rPr>
            </w:pPr>
            <w:r w:rsidRPr="002C3A9A">
              <w:rPr>
                <w:rFonts w:ascii="Calibri" w:eastAsia="Times New Roman" w:hAnsi="Calibri" w:cs="Calibri"/>
                <w:lang w:eastAsia="en-AU"/>
              </w:rPr>
              <w:t>5-9 y</w:t>
            </w:r>
            <w:r w:rsidR="00517091" w:rsidRPr="002C3A9A">
              <w:rPr>
                <w:rFonts w:ascii="Calibri" w:eastAsia="Times New Roman" w:hAnsi="Calibri" w:cs="Calibri"/>
                <w:lang w:eastAsia="en-AU"/>
              </w:rPr>
              <w:t>ea</w:t>
            </w:r>
            <w:r w:rsidRPr="002C3A9A">
              <w:rPr>
                <w:rFonts w:ascii="Calibri" w:eastAsia="Times New Roman" w:hAnsi="Calibri" w:cs="Calibri"/>
                <w:lang w:eastAsia="en-AU"/>
              </w:rPr>
              <w:t>rs</w:t>
            </w:r>
          </w:p>
        </w:tc>
        <w:tc>
          <w:tcPr>
            <w:tcW w:w="1000" w:type="pct"/>
            <w:tcBorders>
              <w:top w:val="nil"/>
              <w:left w:val="nil"/>
              <w:bottom w:val="single" w:sz="4" w:space="0" w:color="auto"/>
              <w:right w:val="single" w:sz="4" w:space="0" w:color="auto"/>
            </w:tcBorders>
            <w:shd w:val="clear" w:color="auto" w:fill="auto"/>
            <w:noWrap/>
            <w:vAlign w:val="center"/>
            <w:hideMark/>
          </w:tcPr>
          <w:p w14:paraId="7CA97E1B" w14:textId="77777777" w:rsidR="007D49A6" w:rsidRPr="002C3A9A" w:rsidRDefault="007D49A6" w:rsidP="00EB798E">
            <w:pPr>
              <w:spacing w:after="0" w:line="240" w:lineRule="auto"/>
              <w:jc w:val="right"/>
              <w:rPr>
                <w:rFonts w:ascii="Calibri" w:eastAsia="Times New Roman" w:hAnsi="Calibri" w:cs="Calibri"/>
                <w:lang w:eastAsia="en-AU"/>
              </w:rPr>
            </w:pPr>
            <w:r w:rsidRPr="002C3A9A">
              <w:rPr>
                <w:rFonts w:ascii="Calibri" w:eastAsia="Times New Roman" w:hAnsi="Calibri" w:cs="Calibri"/>
                <w:lang w:eastAsia="en-AU"/>
              </w:rPr>
              <w:t>5,403</w:t>
            </w:r>
          </w:p>
        </w:tc>
        <w:tc>
          <w:tcPr>
            <w:tcW w:w="1000" w:type="pct"/>
            <w:tcBorders>
              <w:top w:val="nil"/>
              <w:left w:val="nil"/>
              <w:bottom w:val="single" w:sz="4" w:space="0" w:color="auto"/>
              <w:right w:val="single" w:sz="4" w:space="0" w:color="auto"/>
            </w:tcBorders>
            <w:shd w:val="clear" w:color="auto" w:fill="auto"/>
            <w:noWrap/>
            <w:vAlign w:val="center"/>
            <w:hideMark/>
          </w:tcPr>
          <w:p w14:paraId="0D57CB0C" w14:textId="77777777" w:rsidR="007D49A6" w:rsidRPr="002C3A9A" w:rsidRDefault="007D49A6" w:rsidP="00EB798E">
            <w:pPr>
              <w:spacing w:after="0" w:line="240" w:lineRule="auto"/>
              <w:jc w:val="right"/>
              <w:rPr>
                <w:rFonts w:ascii="Calibri" w:eastAsia="Times New Roman" w:hAnsi="Calibri" w:cs="Calibri"/>
                <w:lang w:eastAsia="en-AU"/>
              </w:rPr>
            </w:pPr>
            <w:r w:rsidRPr="002C3A9A">
              <w:rPr>
                <w:rFonts w:ascii="Calibri" w:eastAsia="Times New Roman" w:hAnsi="Calibri" w:cs="Calibri"/>
                <w:lang w:eastAsia="en-AU"/>
              </w:rPr>
              <w:t>344,439</w:t>
            </w:r>
          </w:p>
        </w:tc>
        <w:tc>
          <w:tcPr>
            <w:tcW w:w="1000" w:type="pct"/>
            <w:tcBorders>
              <w:top w:val="nil"/>
              <w:left w:val="nil"/>
              <w:bottom w:val="single" w:sz="4" w:space="0" w:color="auto"/>
              <w:right w:val="single" w:sz="4" w:space="0" w:color="auto"/>
            </w:tcBorders>
            <w:shd w:val="clear" w:color="auto" w:fill="auto"/>
            <w:noWrap/>
            <w:vAlign w:val="center"/>
            <w:hideMark/>
          </w:tcPr>
          <w:p w14:paraId="7C153AEF" w14:textId="77777777" w:rsidR="007D49A6" w:rsidRPr="002C3A9A" w:rsidRDefault="007D49A6" w:rsidP="00EB798E">
            <w:pPr>
              <w:spacing w:after="0" w:line="240" w:lineRule="auto"/>
              <w:jc w:val="right"/>
              <w:rPr>
                <w:rFonts w:ascii="Calibri" w:eastAsia="Times New Roman" w:hAnsi="Calibri" w:cs="Calibri"/>
                <w:lang w:eastAsia="en-AU"/>
              </w:rPr>
            </w:pPr>
            <w:r w:rsidRPr="002C3A9A">
              <w:rPr>
                <w:rFonts w:ascii="Calibri" w:eastAsia="Times New Roman" w:hAnsi="Calibri" w:cs="Calibri"/>
                <w:lang w:eastAsia="en-AU"/>
              </w:rPr>
              <w:t>368,635</w:t>
            </w:r>
          </w:p>
        </w:tc>
        <w:tc>
          <w:tcPr>
            <w:tcW w:w="1000" w:type="pct"/>
            <w:tcBorders>
              <w:top w:val="nil"/>
              <w:left w:val="nil"/>
              <w:bottom w:val="single" w:sz="4" w:space="0" w:color="auto"/>
              <w:right w:val="single" w:sz="4" w:space="0" w:color="auto"/>
            </w:tcBorders>
            <w:shd w:val="clear" w:color="auto" w:fill="auto"/>
            <w:noWrap/>
            <w:vAlign w:val="center"/>
            <w:hideMark/>
          </w:tcPr>
          <w:p w14:paraId="5582F023" w14:textId="77777777" w:rsidR="007D49A6" w:rsidRPr="002C3A9A" w:rsidRDefault="007D49A6" w:rsidP="00EB798E">
            <w:pPr>
              <w:spacing w:after="0" w:line="240" w:lineRule="auto"/>
              <w:jc w:val="right"/>
              <w:rPr>
                <w:rFonts w:ascii="Calibri" w:eastAsia="Times New Roman" w:hAnsi="Calibri" w:cs="Calibri"/>
                <w:lang w:eastAsia="en-AU"/>
              </w:rPr>
            </w:pPr>
            <w:r w:rsidRPr="002C3A9A">
              <w:rPr>
                <w:rFonts w:ascii="Calibri" w:eastAsia="Times New Roman" w:hAnsi="Calibri" w:cs="Calibri"/>
                <w:lang w:eastAsia="en-AU"/>
              </w:rPr>
              <w:t>1.47%</w:t>
            </w:r>
          </w:p>
        </w:tc>
      </w:tr>
      <w:tr w:rsidR="002C3A9A" w:rsidRPr="002C3A9A" w14:paraId="688DA843" w14:textId="77777777" w:rsidTr="002C3A9A">
        <w:trPr>
          <w:trHeight w:val="301"/>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02961AFB" w14:textId="37046CF0" w:rsidR="007D49A6" w:rsidRPr="002C3A9A" w:rsidRDefault="007D49A6" w:rsidP="00EB798E">
            <w:pPr>
              <w:spacing w:after="0" w:line="240" w:lineRule="auto"/>
              <w:jc w:val="center"/>
              <w:rPr>
                <w:rFonts w:ascii="Calibri" w:eastAsia="Times New Roman" w:hAnsi="Calibri" w:cs="Calibri"/>
                <w:lang w:eastAsia="en-AU"/>
              </w:rPr>
            </w:pPr>
            <w:r w:rsidRPr="002C3A9A">
              <w:rPr>
                <w:rFonts w:ascii="Calibri" w:eastAsia="Times New Roman" w:hAnsi="Calibri" w:cs="Calibri"/>
                <w:lang w:eastAsia="en-AU"/>
              </w:rPr>
              <w:t>10-14 y</w:t>
            </w:r>
            <w:r w:rsidR="00517091" w:rsidRPr="002C3A9A">
              <w:rPr>
                <w:rFonts w:ascii="Calibri" w:eastAsia="Times New Roman" w:hAnsi="Calibri" w:cs="Calibri"/>
                <w:lang w:eastAsia="en-AU"/>
              </w:rPr>
              <w:t>ea</w:t>
            </w:r>
            <w:r w:rsidRPr="002C3A9A">
              <w:rPr>
                <w:rFonts w:ascii="Calibri" w:eastAsia="Times New Roman" w:hAnsi="Calibri" w:cs="Calibri"/>
                <w:lang w:eastAsia="en-AU"/>
              </w:rPr>
              <w:t>rs</w:t>
            </w:r>
          </w:p>
        </w:tc>
        <w:tc>
          <w:tcPr>
            <w:tcW w:w="1000" w:type="pct"/>
            <w:tcBorders>
              <w:top w:val="nil"/>
              <w:left w:val="nil"/>
              <w:bottom w:val="single" w:sz="4" w:space="0" w:color="auto"/>
              <w:right w:val="single" w:sz="4" w:space="0" w:color="auto"/>
            </w:tcBorders>
            <w:shd w:val="clear" w:color="auto" w:fill="auto"/>
            <w:noWrap/>
            <w:vAlign w:val="center"/>
            <w:hideMark/>
          </w:tcPr>
          <w:p w14:paraId="5395CA00" w14:textId="77777777" w:rsidR="007D49A6" w:rsidRPr="002C3A9A" w:rsidRDefault="007D49A6" w:rsidP="00EB798E">
            <w:pPr>
              <w:spacing w:after="0" w:line="240" w:lineRule="auto"/>
              <w:jc w:val="right"/>
              <w:rPr>
                <w:rFonts w:ascii="Calibri" w:eastAsia="Times New Roman" w:hAnsi="Calibri" w:cs="Calibri"/>
                <w:lang w:eastAsia="en-AU"/>
              </w:rPr>
            </w:pPr>
            <w:r w:rsidRPr="002C3A9A">
              <w:rPr>
                <w:rFonts w:ascii="Calibri" w:eastAsia="Times New Roman" w:hAnsi="Calibri" w:cs="Calibri"/>
                <w:lang w:eastAsia="en-AU"/>
              </w:rPr>
              <w:t>5,009</w:t>
            </w:r>
          </w:p>
        </w:tc>
        <w:tc>
          <w:tcPr>
            <w:tcW w:w="1000" w:type="pct"/>
            <w:tcBorders>
              <w:top w:val="nil"/>
              <w:left w:val="nil"/>
              <w:bottom w:val="single" w:sz="4" w:space="0" w:color="auto"/>
              <w:right w:val="single" w:sz="4" w:space="0" w:color="auto"/>
            </w:tcBorders>
            <w:shd w:val="clear" w:color="auto" w:fill="auto"/>
            <w:noWrap/>
            <w:vAlign w:val="center"/>
            <w:hideMark/>
          </w:tcPr>
          <w:p w14:paraId="34735265" w14:textId="77777777" w:rsidR="007D49A6" w:rsidRPr="002C3A9A" w:rsidRDefault="007D49A6" w:rsidP="00EB798E">
            <w:pPr>
              <w:spacing w:after="0" w:line="240" w:lineRule="auto"/>
              <w:jc w:val="right"/>
              <w:rPr>
                <w:rFonts w:ascii="Calibri" w:eastAsia="Times New Roman" w:hAnsi="Calibri" w:cs="Calibri"/>
                <w:lang w:eastAsia="en-AU"/>
              </w:rPr>
            </w:pPr>
            <w:r w:rsidRPr="002C3A9A">
              <w:rPr>
                <w:rFonts w:ascii="Calibri" w:eastAsia="Times New Roman" w:hAnsi="Calibri" w:cs="Calibri"/>
                <w:lang w:eastAsia="en-AU"/>
              </w:rPr>
              <w:t>319,143</w:t>
            </w:r>
          </w:p>
        </w:tc>
        <w:tc>
          <w:tcPr>
            <w:tcW w:w="1000" w:type="pct"/>
            <w:tcBorders>
              <w:top w:val="nil"/>
              <w:left w:val="nil"/>
              <w:bottom w:val="single" w:sz="4" w:space="0" w:color="auto"/>
              <w:right w:val="single" w:sz="4" w:space="0" w:color="auto"/>
            </w:tcBorders>
            <w:shd w:val="clear" w:color="auto" w:fill="auto"/>
            <w:noWrap/>
            <w:vAlign w:val="center"/>
            <w:hideMark/>
          </w:tcPr>
          <w:p w14:paraId="472CC8DA" w14:textId="77777777" w:rsidR="007D49A6" w:rsidRPr="002C3A9A" w:rsidRDefault="007D49A6" w:rsidP="00EB798E">
            <w:pPr>
              <w:spacing w:after="0" w:line="240" w:lineRule="auto"/>
              <w:jc w:val="right"/>
              <w:rPr>
                <w:rFonts w:ascii="Calibri" w:eastAsia="Times New Roman" w:hAnsi="Calibri" w:cs="Calibri"/>
                <w:lang w:eastAsia="en-AU"/>
              </w:rPr>
            </w:pPr>
            <w:r w:rsidRPr="002C3A9A">
              <w:rPr>
                <w:rFonts w:ascii="Calibri" w:eastAsia="Times New Roman" w:hAnsi="Calibri" w:cs="Calibri"/>
                <w:lang w:eastAsia="en-AU"/>
              </w:rPr>
              <w:t>341,065</w:t>
            </w:r>
          </w:p>
        </w:tc>
        <w:tc>
          <w:tcPr>
            <w:tcW w:w="1000" w:type="pct"/>
            <w:tcBorders>
              <w:top w:val="nil"/>
              <w:left w:val="nil"/>
              <w:bottom w:val="single" w:sz="4" w:space="0" w:color="auto"/>
              <w:right w:val="single" w:sz="4" w:space="0" w:color="auto"/>
            </w:tcBorders>
            <w:shd w:val="clear" w:color="auto" w:fill="auto"/>
            <w:noWrap/>
            <w:vAlign w:val="center"/>
            <w:hideMark/>
          </w:tcPr>
          <w:p w14:paraId="1C223D12" w14:textId="77777777" w:rsidR="007D49A6" w:rsidRPr="002C3A9A" w:rsidRDefault="007D49A6" w:rsidP="00EB798E">
            <w:pPr>
              <w:spacing w:after="0" w:line="240" w:lineRule="auto"/>
              <w:jc w:val="right"/>
              <w:rPr>
                <w:rFonts w:ascii="Calibri" w:eastAsia="Times New Roman" w:hAnsi="Calibri" w:cs="Calibri"/>
                <w:lang w:eastAsia="en-AU"/>
              </w:rPr>
            </w:pPr>
            <w:r w:rsidRPr="002C3A9A">
              <w:rPr>
                <w:rFonts w:ascii="Calibri" w:eastAsia="Times New Roman" w:hAnsi="Calibri" w:cs="Calibri"/>
                <w:lang w:eastAsia="en-AU"/>
              </w:rPr>
              <w:t>1.47%</w:t>
            </w:r>
          </w:p>
        </w:tc>
      </w:tr>
      <w:tr w:rsidR="002C3A9A" w:rsidRPr="002C3A9A" w14:paraId="693E33C3" w14:textId="77777777" w:rsidTr="002C3A9A">
        <w:trPr>
          <w:trHeight w:val="301"/>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1D7D128B" w14:textId="7A126CAF" w:rsidR="007D49A6" w:rsidRPr="002C3A9A" w:rsidRDefault="007D49A6" w:rsidP="00EB798E">
            <w:pPr>
              <w:spacing w:after="0" w:line="240" w:lineRule="auto"/>
              <w:jc w:val="center"/>
              <w:rPr>
                <w:rFonts w:ascii="Calibri" w:eastAsia="Times New Roman" w:hAnsi="Calibri" w:cs="Calibri"/>
                <w:lang w:eastAsia="en-AU"/>
              </w:rPr>
            </w:pPr>
            <w:r w:rsidRPr="002C3A9A">
              <w:rPr>
                <w:rFonts w:ascii="Calibri" w:eastAsia="Times New Roman" w:hAnsi="Calibri" w:cs="Calibri"/>
                <w:lang w:eastAsia="en-AU"/>
              </w:rPr>
              <w:t>15-19 y</w:t>
            </w:r>
            <w:r w:rsidR="00517091" w:rsidRPr="002C3A9A">
              <w:rPr>
                <w:rFonts w:ascii="Calibri" w:eastAsia="Times New Roman" w:hAnsi="Calibri" w:cs="Calibri"/>
                <w:lang w:eastAsia="en-AU"/>
              </w:rPr>
              <w:t>ea</w:t>
            </w:r>
            <w:r w:rsidRPr="002C3A9A">
              <w:rPr>
                <w:rFonts w:ascii="Calibri" w:eastAsia="Times New Roman" w:hAnsi="Calibri" w:cs="Calibri"/>
                <w:lang w:eastAsia="en-AU"/>
              </w:rPr>
              <w:t>rs</w:t>
            </w:r>
          </w:p>
        </w:tc>
        <w:tc>
          <w:tcPr>
            <w:tcW w:w="1000" w:type="pct"/>
            <w:tcBorders>
              <w:top w:val="nil"/>
              <w:left w:val="nil"/>
              <w:bottom w:val="single" w:sz="4" w:space="0" w:color="auto"/>
              <w:right w:val="single" w:sz="4" w:space="0" w:color="auto"/>
            </w:tcBorders>
            <w:shd w:val="clear" w:color="auto" w:fill="auto"/>
            <w:noWrap/>
            <w:vAlign w:val="center"/>
            <w:hideMark/>
          </w:tcPr>
          <w:p w14:paraId="623D302B" w14:textId="77777777" w:rsidR="007D49A6" w:rsidRPr="002C3A9A" w:rsidRDefault="007D49A6" w:rsidP="00EB798E">
            <w:pPr>
              <w:spacing w:after="0" w:line="240" w:lineRule="auto"/>
              <w:jc w:val="right"/>
              <w:rPr>
                <w:rFonts w:ascii="Calibri" w:eastAsia="Times New Roman" w:hAnsi="Calibri" w:cs="Calibri"/>
                <w:lang w:eastAsia="en-AU"/>
              </w:rPr>
            </w:pPr>
            <w:r w:rsidRPr="002C3A9A">
              <w:rPr>
                <w:rFonts w:ascii="Calibri" w:eastAsia="Times New Roman" w:hAnsi="Calibri" w:cs="Calibri"/>
                <w:lang w:eastAsia="en-AU"/>
              </w:rPr>
              <w:t>4,797</w:t>
            </w:r>
          </w:p>
        </w:tc>
        <w:tc>
          <w:tcPr>
            <w:tcW w:w="1000" w:type="pct"/>
            <w:tcBorders>
              <w:top w:val="nil"/>
              <w:left w:val="nil"/>
              <w:bottom w:val="single" w:sz="4" w:space="0" w:color="auto"/>
              <w:right w:val="single" w:sz="4" w:space="0" w:color="auto"/>
            </w:tcBorders>
            <w:shd w:val="clear" w:color="auto" w:fill="auto"/>
            <w:noWrap/>
            <w:vAlign w:val="center"/>
            <w:hideMark/>
          </w:tcPr>
          <w:p w14:paraId="606DBB02" w14:textId="77777777" w:rsidR="007D49A6" w:rsidRPr="002C3A9A" w:rsidRDefault="007D49A6" w:rsidP="00EB798E">
            <w:pPr>
              <w:spacing w:after="0" w:line="240" w:lineRule="auto"/>
              <w:jc w:val="right"/>
              <w:rPr>
                <w:rFonts w:ascii="Calibri" w:eastAsia="Times New Roman" w:hAnsi="Calibri" w:cs="Calibri"/>
                <w:lang w:eastAsia="en-AU"/>
              </w:rPr>
            </w:pPr>
            <w:r w:rsidRPr="002C3A9A">
              <w:rPr>
                <w:rFonts w:ascii="Calibri" w:eastAsia="Times New Roman" w:hAnsi="Calibri" w:cs="Calibri"/>
                <w:lang w:eastAsia="en-AU"/>
              </w:rPr>
              <w:t>333,367</w:t>
            </w:r>
          </w:p>
        </w:tc>
        <w:tc>
          <w:tcPr>
            <w:tcW w:w="1000" w:type="pct"/>
            <w:tcBorders>
              <w:top w:val="nil"/>
              <w:left w:val="nil"/>
              <w:bottom w:val="single" w:sz="4" w:space="0" w:color="auto"/>
              <w:right w:val="single" w:sz="4" w:space="0" w:color="auto"/>
            </w:tcBorders>
            <w:shd w:val="clear" w:color="auto" w:fill="auto"/>
            <w:noWrap/>
            <w:vAlign w:val="center"/>
            <w:hideMark/>
          </w:tcPr>
          <w:p w14:paraId="6CAC3050" w14:textId="77777777" w:rsidR="007D49A6" w:rsidRPr="002C3A9A" w:rsidRDefault="007D49A6" w:rsidP="00EB798E">
            <w:pPr>
              <w:spacing w:after="0" w:line="240" w:lineRule="auto"/>
              <w:jc w:val="right"/>
              <w:rPr>
                <w:rFonts w:ascii="Calibri" w:eastAsia="Times New Roman" w:hAnsi="Calibri" w:cs="Calibri"/>
                <w:lang w:eastAsia="en-AU"/>
              </w:rPr>
            </w:pPr>
            <w:r w:rsidRPr="002C3A9A">
              <w:rPr>
                <w:rFonts w:ascii="Calibri" w:eastAsia="Times New Roman" w:hAnsi="Calibri" w:cs="Calibri"/>
                <w:lang w:eastAsia="en-AU"/>
              </w:rPr>
              <w:t>356,338</w:t>
            </w:r>
          </w:p>
        </w:tc>
        <w:tc>
          <w:tcPr>
            <w:tcW w:w="1000" w:type="pct"/>
            <w:tcBorders>
              <w:top w:val="nil"/>
              <w:left w:val="nil"/>
              <w:bottom w:val="single" w:sz="4" w:space="0" w:color="auto"/>
              <w:right w:val="single" w:sz="4" w:space="0" w:color="auto"/>
            </w:tcBorders>
            <w:shd w:val="clear" w:color="auto" w:fill="auto"/>
            <w:noWrap/>
            <w:vAlign w:val="center"/>
            <w:hideMark/>
          </w:tcPr>
          <w:p w14:paraId="24C65F2E" w14:textId="77777777" w:rsidR="007D49A6" w:rsidRPr="002C3A9A" w:rsidRDefault="007D49A6" w:rsidP="00EB798E">
            <w:pPr>
              <w:spacing w:after="0" w:line="240" w:lineRule="auto"/>
              <w:jc w:val="right"/>
              <w:rPr>
                <w:rFonts w:ascii="Calibri" w:eastAsia="Times New Roman" w:hAnsi="Calibri" w:cs="Calibri"/>
                <w:lang w:eastAsia="en-AU"/>
              </w:rPr>
            </w:pPr>
            <w:r w:rsidRPr="002C3A9A">
              <w:rPr>
                <w:rFonts w:ascii="Calibri" w:eastAsia="Times New Roman" w:hAnsi="Calibri" w:cs="Calibri"/>
                <w:lang w:eastAsia="en-AU"/>
              </w:rPr>
              <w:t>1.35%</w:t>
            </w:r>
          </w:p>
        </w:tc>
      </w:tr>
      <w:tr w:rsidR="002C3A9A" w:rsidRPr="002C3A9A" w14:paraId="7B80E297" w14:textId="77777777" w:rsidTr="002C3A9A">
        <w:trPr>
          <w:trHeight w:val="301"/>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1254A7B2" w14:textId="574450CF" w:rsidR="007D49A6" w:rsidRPr="002C3A9A" w:rsidRDefault="007D49A6" w:rsidP="00EB798E">
            <w:pPr>
              <w:spacing w:after="0" w:line="240" w:lineRule="auto"/>
              <w:jc w:val="center"/>
              <w:rPr>
                <w:rFonts w:ascii="Calibri" w:eastAsia="Times New Roman" w:hAnsi="Calibri" w:cs="Calibri"/>
                <w:b/>
                <w:bCs/>
                <w:lang w:eastAsia="en-AU"/>
              </w:rPr>
            </w:pPr>
            <w:r w:rsidRPr="002C3A9A">
              <w:rPr>
                <w:rFonts w:ascii="Calibri" w:eastAsia="Times New Roman" w:hAnsi="Calibri" w:cs="Calibri"/>
                <w:b/>
                <w:bCs/>
                <w:lang w:eastAsia="en-AU"/>
              </w:rPr>
              <w:t>0-19 y</w:t>
            </w:r>
            <w:r w:rsidR="00517091" w:rsidRPr="002C3A9A">
              <w:rPr>
                <w:rFonts w:ascii="Calibri" w:eastAsia="Times New Roman" w:hAnsi="Calibri" w:cs="Calibri"/>
                <w:b/>
                <w:bCs/>
                <w:lang w:eastAsia="en-AU"/>
              </w:rPr>
              <w:t>ea</w:t>
            </w:r>
            <w:r w:rsidRPr="002C3A9A">
              <w:rPr>
                <w:rFonts w:ascii="Calibri" w:eastAsia="Times New Roman" w:hAnsi="Calibri" w:cs="Calibri"/>
                <w:b/>
                <w:bCs/>
                <w:lang w:eastAsia="en-AU"/>
              </w:rPr>
              <w:t>rs</w:t>
            </w:r>
          </w:p>
        </w:tc>
        <w:tc>
          <w:tcPr>
            <w:tcW w:w="1000" w:type="pct"/>
            <w:tcBorders>
              <w:top w:val="nil"/>
              <w:left w:val="nil"/>
              <w:bottom w:val="single" w:sz="4" w:space="0" w:color="auto"/>
              <w:right w:val="single" w:sz="4" w:space="0" w:color="auto"/>
            </w:tcBorders>
            <w:shd w:val="clear" w:color="auto" w:fill="auto"/>
            <w:noWrap/>
            <w:vAlign w:val="center"/>
            <w:hideMark/>
          </w:tcPr>
          <w:p w14:paraId="54B201B3" w14:textId="77777777" w:rsidR="007D49A6" w:rsidRPr="002C3A9A" w:rsidRDefault="007D49A6" w:rsidP="00EB798E">
            <w:pPr>
              <w:spacing w:after="0" w:line="240" w:lineRule="auto"/>
              <w:jc w:val="right"/>
              <w:rPr>
                <w:rFonts w:ascii="Calibri" w:eastAsia="Times New Roman" w:hAnsi="Calibri" w:cs="Calibri"/>
                <w:b/>
                <w:bCs/>
                <w:lang w:eastAsia="en-AU"/>
              </w:rPr>
            </w:pPr>
            <w:r w:rsidRPr="002C3A9A">
              <w:rPr>
                <w:rFonts w:ascii="Calibri" w:eastAsia="Times New Roman" w:hAnsi="Calibri" w:cs="Calibri"/>
                <w:b/>
                <w:bCs/>
                <w:lang w:eastAsia="en-AU"/>
              </w:rPr>
              <w:t>20,683</w:t>
            </w:r>
          </w:p>
        </w:tc>
        <w:tc>
          <w:tcPr>
            <w:tcW w:w="1000" w:type="pct"/>
            <w:tcBorders>
              <w:top w:val="nil"/>
              <w:left w:val="nil"/>
              <w:bottom w:val="single" w:sz="4" w:space="0" w:color="auto"/>
              <w:right w:val="single" w:sz="4" w:space="0" w:color="auto"/>
            </w:tcBorders>
            <w:shd w:val="clear" w:color="auto" w:fill="auto"/>
            <w:noWrap/>
            <w:vAlign w:val="center"/>
            <w:hideMark/>
          </w:tcPr>
          <w:p w14:paraId="4BF8060B" w14:textId="77777777" w:rsidR="007D49A6" w:rsidRPr="002C3A9A" w:rsidRDefault="007D49A6" w:rsidP="00EB798E">
            <w:pPr>
              <w:spacing w:after="0" w:line="240" w:lineRule="auto"/>
              <w:jc w:val="right"/>
              <w:rPr>
                <w:rFonts w:ascii="Calibri" w:eastAsia="Times New Roman" w:hAnsi="Calibri" w:cs="Calibri"/>
                <w:b/>
                <w:bCs/>
                <w:lang w:eastAsia="en-AU"/>
              </w:rPr>
            </w:pPr>
            <w:r w:rsidRPr="002C3A9A">
              <w:rPr>
                <w:rFonts w:ascii="Calibri" w:eastAsia="Times New Roman" w:hAnsi="Calibri" w:cs="Calibri"/>
                <w:b/>
                <w:bCs/>
                <w:lang w:eastAsia="en-AU"/>
              </w:rPr>
              <w:t>1,342,633</w:t>
            </w:r>
          </w:p>
        </w:tc>
        <w:tc>
          <w:tcPr>
            <w:tcW w:w="1000" w:type="pct"/>
            <w:tcBorders>
              <w:top w:val="nil"/>
              <w:left w:val="nil"/>
              <w:bottom w:val="single" w:sz="4" w:space="0" w:color="auto"/>
              <w:right w:val="single" w:sz="4" w:space="0" w:color="auto"/>
            </w:tcBorders>
            <w:shd w:val="clear" w:color="auto" w:fill="auto"/>
            <w:noWrap/>
            <w:vAlign w:val="center"/>
            <w:hideMark/>
          </w:tcPr>
          <w:p w14:paraId="050CC1EB" w14:textId="77777777" w:rsidR="007D49A6" w:rsidRPr="002C3A9A" w:rsidRDefault="007D49A6" w:rsidP="00EB798E">
            <w:pPr>
              <w:spacing w:after="0" w:line="240" w:lineRule="auto"/>
              <w:jc w:val="right"/>
              <w:rPr>
                <w:rFonts w:ascii="Calibri" w:eastAsia="Times New Roman" w:hAnsi="Calibri" w:cs="Calibri"/>
                <w:b/>
                <w:bCs/>
                <w:lang w:eastAsia="en-AU"/>
              </w:rPr>
            </w:pPr>
            <w:r w:rsidRPr="002C3A9A">
              <w:rPr>
                <w:rFonts w:ascii="Calibri" w:eastAsia="Times New Roman" w:hAnsi="Calibri" w:cs="Calibri"/>
                <w:b/>
                <w:bCs/>
                <w:lang w:eastAsia="en-AU"/>
              </w:rPr>
              <w:t>1,437,257</w:t>
            </w:r>
          </w:p>
        </w:tc>
        <w:tc>
          <w:tcPr>
            <w:tcW w:w="1000" w:type="pct"/>
            <w:tcBorders>
              <w:top w:val="nil"/>
              <w:left w:val="nil"/>
              <w:bottom w:val="single" w:sz="4" w:space="0" w:color="auto"/>
              <w:right w:val="single" w:sz="4" w:space="0" w:color="auto"/>
            </w:tcBorders>
            <w:shd w:val="clear" w:color="auto" w:fill="auto"/>
            <w:noWrap/>
            <w:vAlign w:val="center"/>
            <w:hideMark/>
          </w:tcPr>
          <w:p w14:paraId="557819C1" w14:textId="77777777" w:rsidR="007D49A6" w:rsidRPr="002C3A9A" w:rsidRDefault="007D49A6" w:rsidP="00EB798E">
            <w:pPr>
              <w:spacing w:after="0" w:line="240" w:lineRule="auto"/>
              <w:jc w:val="right"/>
              <w:rPr>
                <w:rFonts w:ascii="Calibri" w:eastAsia="Times New Roman" w:hAnsi="Calibri" w:cs="Calibri"/>
                <w:b/>
                <w:bCs/>
                <w:lang w:eastAsia="en-AU"/>
              </w:rPr>
            </w:pPr>
            <w:r w:rsidRPr="002C3A9A">
              <w:rPr>
                <w:rFonts w:ascii="Calibri" w:eastAsia="Times New Roman" w:hAnsi="Calibri" w:cs="Calibri"/>
                <w:b/>
                <w:bCs/>
                <w:lang w:eastAsia="en-AU"/>
              </w:rPr>
              <w:t>1.44%</w:t>
            </w:r>
          </w:p>
        </w:tc>
      </w:tr>
      <w:tr w:rsidR="002C3A9A" w:rsidRPr="002C3A9A" w14:paraId="04E40D9D" w14:textId="77777777" w:rsidTr="002C3A9A">
        <w:trPr>
          <w:trHeight w:val="301"/>
        </w:trPr>
        <w:tc>
          <w:tcPr>
            <w:tcW w:w="1000" w:type="pct"/>
            <w:tcBorders>
              <w:top w:val="nil"/>
              <w:left w:val="single" w:sz="4" w:space="0" w:color="auto"/>
              <w:bottom w:val="single" w:sz="4" w:space="0" w:color="auto"/>
              <w:right w:val="single" w:sz="4" w:space="0" w:color="auto"/>
            </w:tcBorders>
            <w:shd w:val="clear" w:color="auto" w:fill="auto"/>
            <w:vAlign w:val="bottom"/>
            <w:hideMark/>
          </w:tcPr>
          <w:p w14:paraId="1A81C720" w14:textId="77777777" w:rsidR="007D49A6" w:rsidRPr="002C3A9A" w:rsidRDefault="007D49A6" w:rsidP="00EB798E">
            <w:pPr>
              <w:spacing w:after="0" w:line="240" w:lineRule="auto"/>
              <w:jc w:val="center"/>
              <w:rPr>
                <w:rFonts w:ascii="Calibri" w:eastAsia="Times New Roman" w:hAnsi="Calibri" w:cs="Calibri"/>
                <w:b/>
                <w:bCs/>
                <w:lang w:eastAsia="en-AU"/>
              </w:rPr>
            </w:pPr>
            <w:r w:rsidRPr="002C3A9A">
              <w:rPr>
                <w:rFonts w:ascii="Calibri" w:eastAsia="Times New Roman" w:hAnsi="Calibri" w:cs="Calibri"/>
                <w:b/>
                <w:bCs/>
                <w:lang w:eastAsia="en-AU"/>
              </w:rPr>
              <w:t>All ages</w:t>
            </w:r>
          </w:p>
        </w:tc>
        <w:tc>
          <w:tcPr>
            <w:tcW w:w="1000" w:type="pct"/>
            <w:tcBorders>
              <w:top w:val="nil"/>
              <w:left w:val="nil"/>
              <w:bottom w:val="single" w:sz="4" w:space="0" w:color="auto"/>
              <w:right w:val="single" w:sz="4" w:space="0" w:color="auto"/>
            </w:tcBorders>
            <w:shd w:val="clear" w:color="auto" w:fill="auto"/>
            <w:noWrap/>
            <w:vAlign w:val="center"/>
            <w:hideMark/>
          </w:tcPr>
          <w:p w14:paraId="7FC0CB4C" w14:textId="77777777" w:rsidR="007D49A6" w:rsidRPr="002C3A9A" w:rsidRDefault="007D49A6" w:rsidP="00EB798E">
            <w:pPr>
              <w:spacing w:after="0" w:line="240" w:lineRule="auto"/>
              <w:jc w:val="right"/>
              <w:rPr>
                <w:rFonts w:ascii="Calibri" w:eastAsia="Times New Roman" w:hAnsi="Calibri" w:cs="Calibri"/>
                <w:b/>
                <w:bCs/>
                <w:lang w:eastAsia="en-AU"/>
              </w:rPr>
            </w:pPr>
            <w:r w:rsidRPr="002C3A9A">
              <w:rPr>
                <w:rFonts w:ascii="Calibri" w:eastAsia="Times New Roman" w:hAnsi="Calibri" w:cs="Calibri"/>
                <w:b/>
                <w:bCs/>
                <w:lang w:eastAsia="en-AU"/>
              </w:rPr>
              <w:t>47,786</w:t>
            </w:r>
          </w:p>
        </w:tc>
        <w:tc>
          <w:tcPr>
            <w:tcW w:w="1000" w:type="pct"/>
            <w:tcBorders>
              <w:top w:val="nil"/>
              <w:left w:val="nil"/>
              <w:bottom w:val="single" w:sz="4" w:space="0" w:color="auto"/>
              <w:right w:val="single" w:sz="4" w:space="0" w:color="auto"/>
            </w:tcBorders>
            <w:shd w:val="clear" w:color="auto" w:fill="auto"/>
            <w:noWrap/>
            <w:vAlign w:val="center"/>
            <w:hideMark/>
          </w:tcPr>
          <w:p w14:paraId="2244170D" w14:textId="77777777" w:rsidR="007D49A6" w:rsidRPr="002C3A9A" w:rsidRDefault="007D49A6" w:rsidP="00EB798E">
            <w:pPr>
              <w:spacing w:after="0" w:line="240" w:lineRule="auto"/>
              <w:jc w:val="right"/>
              <w:rPr>
                <w:rFonts w:ascii="Calibri" w:eastAsia="Times New Roman" w:hAnsi="Calibri" w:cs="Calibri"/>
                <w:b/>
                <w:bCs/>
                <w:lang w:eastAsia="en-AU"/>
              </w:rPr>
            </w:pPr>
            <w:r w:rsidRPr="002C3A9A">
              <w:rPr>
                <w:rFonts w:ascii="Calibri" w:eastAsia="Times New Roman" w:hAnsi="Calibri" w:cs="Calibri"/>
                <w:b/>
                <w:bCs/>
                <w:lang w:eastAsia="en-AU"/>
              </w:rPr>
              <w:t>5,532,275</w:t>
            </w:r>
          </w:p>
        </w:tc>
        <w:tc>
          <w:tcPr>
            <w:tcW w:w="1000" w:type="pct"/>
            <w:tcBorders>
              <w:top w:val="nil"/>
              <w:left w:val="nil"/>
              <w:bottom w:val="single" w:sz="4" w:space="0" w:color="auto"/>
              <w:right w:val="single" w:sz="4" w:space="0" w:color="auto"/>
            </w:tcBorders>
            <w:shd w:val="clear" w:color="auto" w:fill="auto"/>
            <w:noWrap/>
            <w:vAlign w:val="center"/>
            <w:hideMark/>
          </w:tcPr>
          <w:p w14:paraId="29350BB1" w14:textId="77777777" w:rsidR="007D49A6" w:rsidRPr="002C3A9A" w:rsidRDefault="007D49A6" w:rsidP="00EB798E">
            <w:pPr>
              <w:spacing w:after="0" w:line="240" w:lineRule="auto"/>
              <w:jc w:val="right"/>
              <w:rPr>
                <w:rFonts w:ascii="Calibri" w:eastAsia="Times New Roman" w:hAnsi="Calibri" w:cs="Calibri"/>
                <w:b/>
                <w:bCs/>
                <w:lang w:eastAsia="en-AU"/>
              </w:rPr>
            </w:pPr>
            <w:r w:rsidRPr="002C3A9A">
              <w:rPr>
                <w:rFonts w:ascii="Calibri" w:eastAsia="Times New Roman" w:hAnsi="Calibri" w:cs="Calibri"/>
                <w:b/>
                <w:bCs/>
                <w:lang w:eastAsia="en-AU"/>
              </w:rPr>
              <w:t>5,926,624</w:t>
            </w:r>
          </w:p>
        </w:tc>
        <w:tc>
          <w:tcPr>
            <w:tcW w:w="1000" w:type="pct"/>
            <w:tcBorders>
              <w:top w:val="nil"/>
              <w:left w:val="nil"/>
              <w:bottom w:val="single" w:sz="4" w:space="0" w:color="auto"/>
              <w:right w:val="single" w:sz="4" w:space="0" w:color="auto"/>
            </w:tcBorders>
            <w:shd w:val="clear" w:color="auto" w:fill="auto"/>
            <w:noWrap/>
            <w:vAlign w:val="center"/>
            <w:hideMark/>
          </w:tcPr>
          <w:p w14:paraId="730E4117" w14:textId="77777777" w:rsidR="007D49A6" w:rsidRPr="002C3A9A" w:rsidRDefault="007D49A6" w:rsidP="00EB798E">
            <w:pPr>
              <w:spacing w:after="0" w:line="240" w:lineRule="auto"/>
              <w:jc w:val="right"/>
              <w:rPr>
                <w:rFonts w:ascii="Calibri" w:eastAsia="Times New Roman" w:hAnsi="Calibri" w:cs="Calibri"/>
                <w:b/>
                <w:bCs/>
                <w:lang w:eastAsia="en-AU"/>
              </w:rPr>
            </w:pPr>
            <w:r w:rsidRPr="002C3A9A">
              <w:rPr>
                <w:rFonts w:ascii="Calibri" w:eastAsia="Times New Roman" w:hAnsi="Calibri" w:cs="Calibri"/>
                <w:b/>
                <w:bCs/>
                <w:lang w:eastAsia="en-AU"/>
              </w:rPr>
              <w:t>0.81%</w:t>
            </w:r>
          </w:p>
        </w:tc>
      </w:tr>
    </w:tbl>
    <w:p w14:paraId="7831EE8C" w14:textId="77777777" w:rsidR="004F5318" w:rsidRDefault="00517091" w:rsidP="00EB798E">
      <w:pPr>
        <w:rPr>
          <w:lang w:eastAsia="en-AU"/>
        </w:rPr>
      </w:pPr>
      <w:r w:rsidRPr="00EB798E">
        <w:rPr>
          <w:lang w:eastAsia="en-AU"/>
        </w:rPr>
        <w:t xml:space="preserve">*Total includes those whose Aboriginal status was not stated. </w:t>
      </w:r>
    </w:p>
    <w:p w14:paraId="4C8E076C" w14:textId="77777777" w:rsidR="004F5318" w:rsidRDefault="004F5318">
      <w:pPr>
        <w:rPr>
          <w:lang w:eastAsia="en-AU"/>
        </w:rPr>
      </w:pPr>
      <w:r>
        <w:rPr>
          <w:lang w:eastAsia="en-AU"/>
        </w:rPr>
        <w:br w:type="page"/>
      </w:r>
    </w:p>
    <w:p w14:paraId="3FEE75DD" w14:textId="77777777" w:rsidR="007D49A6" w:rsidRPr="00EB798E" w:rsidRDefault="007D49A6" w:rsidP="00EB798E">
      <w:pPr>
        <w:pStyle w:val="Heading2"/>
        <w:numPr>
          <w:ilvl w:val="2"/>
          <w:numId w:val="1"/>
        </w:numPr>
        <w:rPr>
          <w:rFonts w:eastAsia="Times New Roman"/>
          <w:lang w:eastAsia="en-AU"/>
        </w:rPr>
      </w:pPr>
      <w:r w:rsidRPr="00EB798E">
        <w:rPr>
          <w:rFonts w:eastAsia="Times New Roman"/>
          <w:lang w:eastAsia="en-AU"/>
        </w:rPr>
        <w:lastRenderedPageBreak/>
        <w:t>Disadvantaged children</w:t>
      </w:r>
    </w:p>
    <w:p w14:paraId="3A2C8603" w14:textId="220FC37C" w:rsidR="007D49A6" w:rsidRPr="00EB798E" w:rsidRDefault="00B34C9B" w:rsidP="00250199">
      <w:pPr>
        <w:pStyle w:val="Caption"/>
      </w:pPr>
      <w:r w:rsidRPr="00EB798E">
        <w:t xml:space="preserve">Table </w:t>
      </w:r>
      <w:r w:rsidR="008705F9">
        <w:rPr>
          <w:noProof/>
        </w:rPr>
        <w:fldChar w:fldCharType="begin"/>
      </w:r>
      <w:r w:rsidR="008705F9">
        <w:rPr>
          <w:noProof/>
        </w:rPr>
        <w:instrText xml:space="preserve"> STYLEREF 2 \s </w:instrText>
      </w:r>
      <w:r w:rsidR="008705F9">
        <w:rPr>
          <w:noProof/>
        </w:rPr>
        <w:fldChar w:fldCharType="separate"/>
      </w:r>
      <w:r w:rsidR="0011172A">
        <w:rPr>
          <w:noProof/>
        </w:rPr>
        <w:t>1.1.2</w:t>
      </w:r>
      <w:r w:rsidR="008705F9">
        <w:rPr>
          <w:noProof/>
        </w:rPr>
        <w:fldChar w:fldCharType="end"/>
      </w:r>
      <w:r w:rsidR="0011172A">
        <w:noBreakHyphen/>
      </w:r>
      <w:r w:rsidR="008705F9">
        <w:rPr>
          <w:noProof/>
        </w:rPr>
        <w:fldChar w:fldCharType="begin"/>
      </w:r>
      <w:r w:rsidR="008705F9">
        <w:rPr>
          <w:noProof/>
        </w:rPr>
        <w:instrText xml:space="preserve"> SEQ Table \* ARABIC \s 2 </w:instrText>
      </w:r>
      <w:r w:rsidR="008705F9">
        <w:rPr>
          <w:noProof/>
        </w:rPr>
        <w:fldChar w:fldCharType="separate"/>
      </w:r>
      <w:r w:rsidR="0011172A">
        <w:rPr>
          <w:noProof/>
        </w:rPr>
        <w:t>1</w:t>
      </w:r>
      <w:r w:rsidR="008705F9">
        <w:rPr>
          <w:noProof/>
        </w:rPr>
        <w:fldChar w:fldCharType="end"/>
      </w:r>
      <w:bookmarkStart w:id="3" w:name="_Toc531782326"/>
      <w:r w:rsidR="007D49A6" w:rsidRPr="00EB798E">
        <w:t xml:space="preserve"> Usual resident population, by SEIFA quintile, Victoria, 2016. Source: P</w:t>
      </w:r>
      <w:r w:rsidR="00517091" w:rsidRPr="00EB798E">
        <w:t xml:space="preserve">ublic </w:t>
      </w:r>
      <w:r w:rsidR="007D49A6" w:rsidRPr="00EB798E">
        <w:t>H</w:t>
      </w:r>
      <w:r w:rsidR="00517091" w:rsidRPr="00EB798E">
        <w:t xml:space="preserve">ealth </w:t>
      </w:r>
      <w:r w:rsidR="007D49A6" w:rsidRPr="00EB798E">
        <w:t>I</w:t>
      </w:r>
      <w:r w:rsidR="00517091" w:rsidRPr="00EB798E">
        <w:t xml:space="preserve">nformation </w:t>
      </w:r>
      <w:r w:rsidR="007D49A6" w:rsidRPr="00EB798E">
        <w:t>D</w:t>
      </w:r>
      <w:r w:rsidR="00517091" w:rsidRPr="00EB798E">
        <w:t xml:space="preserve">evelopment </w:t>
      </w:r>
      <w:r w:rsidR="007D49A6" w:rsidRPr="00EB798E">
        <w:t>U</w:t>
      </w:r>
      <w:r w:rsidR="00517091" w:rsidRPr="00EB798E">
        <w:t>nit</w:t>
      </w:r>
      <w:r w:rsidR="007D49A6" w:rsidRPr="00EB798E">
        <w:t>, 2018</w:t>
      </w:r>
      <w:bookmarkEnd w:id="3"/>
      <w:r w:rsidR="00517091" w:rsidRPr="00EB798E">
        <w:t>.</w:t>
      </w:r>
    </w:p>
    <w:tbl>
      <w:tblPr>
        <w:tblW w:w="5000" w:type="pct"/>
        <w:tblLayout w:type="fixed"/>
        <w:tblLook w:val="04A0" w:firstRow="1" w:lastRow="0" w:firstColumn="1" w:lastColumn="0" w:noHBand="0" w:noVBand="1"/>
        <w:tblCaption w:val="Usual resident population, by SEIFA quintile, Victoria, 2016. "/>
        <w:tblDescription w:val="Estimated number of persons aged 0-19, by Socio-Economic Index for Area quintile (most disadvantaged to least disadvantaged), Victoria, 2016. Source: Public Health Information Development Unit, 2018."/>
      </w:tblPr>
      <w:tblGrid>
        <w:gridCol w:w="1502"/>
        <w:gridCol w:w="1504"/>
        <w:gridCol w:w="1504"/>
        <w:gridCol w:w="1502"/>
        <w:gridCol w:w="1504"/>
        <w:gridCol w:w="1500"/>
      </w:tblGrid>
      <w:tr w:rsidR="00EB798E" w:rsidRPr="00EB798E" w14:paraId="777F2BE0" w14:textId="77777777" w:rsidTr="00EB798E">
        <w:trPr>
          <w:trHeight w:val="430"/>
        </w:trPr>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1DFC0D" w14:textId="77777777" w:rsidR="007D49A6" w:rsidRPr="00EB798E" w:rsidRDefault="007D49A6" w:rsidP="00EB798E">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Age group</w:t>
            </w:r>
          </w:p>
        </w:tc>
        <w:tc>
          <w:tcPr>
            <w:tcW w:w="834" w:type="pct"/>
            <w:tcBorders>
              <w:top w:val="single" w:sz="4" w:space="0" w:color="auto"/>
              <w:left w:val="nil"/>
              <w:bottom w:val="single" w:sz="4" w:space="0" w:color="auto"/>
              <w:right w:val="single" w:sz="4" w:space="0" w:color="auto"/>
            </w:tcBorders>
            <w:shd w:val="clear" w:color="auto" w:fill="auto"/>
            <w:noWrap/>
            <w:vAlign w:val="bottom"/>
            <w:hideMark/>
          </w:tcPr>
          <w:p w14:paraId="6E5B6C31" w14:textId="35CC8BC4" w:rsidR="007D49A6" w:rsidRPr="00EB798E" w:rsidRDefault="007D49A6" w:rsidP="00EB798E">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Q</w:t>
            </w:r>
            <w:r w:rsidR="005B0625" w:rsidRPr="00EB798E">
              <w:rPr>
                <w:rFonts w:ascii="Calibri" w:eastAsia="Times New Roman" w:hAnsi="Calibri" w:cs="Calibri"/>
                <w:b/>
                <w:lang w:eastAsia="en-AU"/>
              </w:rPr>
              <w:t xml:space="preserve">uintile </w:t>
            </w:r>
            <w:r w:rsidRPr="00EB798E">
              <w:rPr>
                <w:rFonts w:ascii="Calibri" w:eastAsia="Times New Roman" w:hAnsi="Calibri" w:cs="Calibri"/>
                <w:b/>
                <w:lang w:eastAsia="en-AU"/>
              </w:rPr>
              <w:t>1</w:t>
            </w:r>
            <w:r w:rsidR="00B72B85" w:rsidRPr="00EB798E">
              <w:rPr>
                <w:rFonts w:ascii="Calibri" w:eastAsia="Times New Roman" w:hAnsi="Calibri" w:cs="Calibri"/>
                <w:b/>
                <w:lang w:eastAsia="en-AU"/>
              </w:rPr>
              <w:t xml:space="preserve"> (most dis-advantaged)</w:t>
            </w:r>
          </w:p>
        </w:tc>
        <w:tc>
          <w:tcPr>
            <w:tcW w:w="834" w:type="pct"/>
            <w:tcBorders>
              <w:top w:val="single" w:sz="4" w:space="0" w:color="auto"/>
              <w:left w:val="nil"/>
              <w:bottom w:val="single" w:sz="4" w:space="0" w:color="auto"/>
              <w:right w:val="single" w:sz="4" w:space="0" w:color="auto"/>
            </w:tcBorders>
            <w:shd w:val="clear" w:color="auto" w:fill="auto"/>
            <w:noWrap/>
            <w:vAlign w:val="bottom"/>
            <w:hideMark/>
          </w:tcPr>
          <w:p w14:paraId="44527C1A" w14:textId="77777777" w:rsidR="007D49A6" w:rsidRPr="00EB798E" w:rsidRDefault="007D49A6" w:rsidP="00EB798E">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Q</w:t>
            </w:r>
            <w:r w:rsidR="005B0625" w:rsidRPr="00EB798E">
              <w:rPr>
                <w:rFonts w:ascii="Calibri" w:eastAsia="Times New Roman" w:hAnsi="Calibri" w:cs="Calibri"/>
                <w:b/>
                <w:lang w:eastAsia="en-AU"/>
              </w:rPr>
              <w:t xml:space="preserve">uintile </w:t>
            </w:r>
            <w:r w:rsidRPr="00EB798E">
              <w:rPr>
                <w:rFonts w:ascii="Calibri" w:eastAsia="Times New Roman" w:hAnsi="Calibri" w:cs="Calibri"/>
                <w:b/>
                <w:lang w:eastAsia="en-AU"/>
              </w:rPr>
              <w:t>2</w:t>
            </w:r>
          </w:p>
        </w:tc>
        <w:tc>
          <w:tcPr>
            <w:tcW w:w="833" w:type="pct"/>
            <w:tcBorders>
              <w:top w:val="single" w:sz="4" w:space="0" w:color="auto"/>
              <w:left w:val="nil"/>
              <w:bottom w:val="single" w:sz="4" w:space="0" w:color="auto"/>
              <w:right w:val="single" w:sz="4" w:space="0" w:color="auto"/>
            </w:tcBorders>
            <w:shd w:val="clear" w:color="auto" w:fill="auto"/>
            <w:noWrap/>
            <w:vAlign w:val="bottom"/>
            <w:hideMark/>
          </w:tcPr>
          <w:p w14:paraId="2B6FC54B" w14:textId="77777777" w:rsidR="007D49A6" w:rsidRPr="00EB798E" w:rsidRDefault="007D49A6" w:rsidP="00EB798E">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Q</w:t>
            </w:r>
            <w:r w:rsidR="005B0625" w:rsidRPr="00EB798E">
              <w:rPr>
                <w:rFonts w:ascii="Calibri" w:eastAsia="Times New Roman" w:hAnsi="Calibri" w:cs="Calibri"/>
                <w:b/>
                <w:lang w:eastAsia="en-AU"/>
              </w:rPr>
              <w:t xml:space="preserve">uintile </w:t>
            </w:r>
            <w:r w:rsidRPr="00EB798E">
              <w:rPr>
                <w:rFonts w:ascii="Calibri" w:eastAsia="Times New Roman" w:hAnsi="Calibri" w:cs="Calibri"/>
                <w:b/>
                <w:lang w:eastAsia="en-AU"/>
              </w:rPr>
              <w:t>3</w:t>
            </w:r>
          </w:p>
        </w:tc>
        <w:tc>
          <w:tcPr>
            <w:tcW w:w="834" w:type="pct"/>
            <w:tcBorders>
              <w:top w:val="single" w:sz="4" w:space="0" w:color="auto"/>
              <w:left w:val="nil"/>
              <w:bottom w:val="single" w:sz="4" w:space="0" w:color="auto"/>
              <w:right w:val="single" w:sz="4" w:space="0" w:color="auto"/>
            </w:tcBorders>
            <w:shd w:val="clear" w:color="auto" w:fill="auto"/>
            <w:noWrap/>
            <w:vAlign w:val="bottom"/>
            <w:hideMark/>
          </w:tcPr>
          <w:p w14:paraId="79F08B89" w14:textId="77777777" w:rsidR="007D49A6" w:rsidRPr="00EB798E" w:rsidRDefault="007D49A6" w:rsidP="00EB798E">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Q</w:t>
            </w:r>
            <w:r w:rsidR="005B0625" w:rsidRPr="00EB798E">
              <w:rPr>
                <w:rFonts w:ascii="Calibri" w:eastAsia="Times New Roman" w:hAnsi="Calibri" w:cs="Calibri"/>
                <w:b/>
                <w:lang w:eastAsia="en-AU"/>
              </w:rPr>
              <w:t xml:space="preserve">uintile </w:t>
            </w:r>
            <w:r w:rsidRPr="00EB798E">
              <w:rPr>
                <w:rFonts w:ascii="Calibri" w:eastAsia="Times New Roman" w:hAnsi="Calibri" w:cs="Calibri"/>
                <w:b/>
                <w:lang w:eastAsia="en-AU"/>
              </w:rPr>
              <w:t>4</w:t>
            </w:r>
          </w:p>
        </w:tc>
        <w:tc>
          <w:tcPr>
            <w:tcW w:w="834" w:type="pct"/>
            <w:tcBorders>
              <w:top w:val="single" w:sz="4" w:space="0" w:color="auto"/>
              <w:left w:val="nil"/>
              <w:bottom w:val="single" w:sz="4" w:space="0" w:color="auto"/>
              <w:right w:val="single" w:sz="4" w:space="0" w:color="auto"/>
            </w:tcBorders>
            <w:shd w:val="clear" w:color="auto" w:fill="auto"/>
            <w:noWrap/>
            <w:vAlign w:val="bottom"/>
            <w:hideMark/>
          </w:tcPr>
          <w:p w14:paraId="1C25F6F1" w14:textId="1D854949" w:rsidR="007D49A6" w:rsidRPr="00EB798E" w:rsidRDefault="007D49A6" w:rsidP="00EB798E">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Q</w:t>
            </w:r>
            <w:r w:rsidR="005B0625" w:rsidRPr="00EB798E">
              <w:rPr>
                <w:rFonts w:ascii="Calibri" w:eastAsia="Times New Roman" w:hAnsi="Calibri" w:cs="Calibri"/>
                <w:b/>
                <w:lang w:eastAsia="en-AU"/>
              </w:rPr>
              <w:t xml:space="preserve">uintile </w:t>
            </w:r>
            <w:r w:rsidRPr="00EB798E">
              <w:rPr>
                <w:rFonts w:ascii="Calibri" w:eastAsia="Times New Roman" w:hAnsi="Calibri" w:cs="Calibri"/>
                <w:b/>
                <w:lang w:eastAsia="en-AU"/>
              </w:rPr>
              <w:t>5</w:t>
            </w:r>
            <w:r w:rsidR="00B72B85" w:rsidRPr="00EB798E">
              <w:rPr>
                <w:rFonts w:ascii="Calibri" w:eastAsia="Times New Roman" w:hAnsi="Calibri" w:cs="Calibri"/>
                <w:b/>
                <w:lang w:eastAsia="en-AU"/>
              </w:rPr>
              <w:t xml:space="preserve"> (least dis-advantaged)</w:t>
            </w:r>
          </w:p>
        </w:tc>
      </w:tr>
      <w:tr w:rsidR="00EB798E" w:rsidRPr="00EB798E" w14:paraId="38CFD336" w14:textId="77777777" w:rsidTr="00EB798E">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64C336A5" w14:textId="62A9A015" w:rsidR="007D49A6" w:rsidRPr="00EB798E" w:rsidRDefault="007D49A6" w:rsidP="00EB798E">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0-4 y</w:t>
            </w:r>
            <w:r w:rsidR="00517091" w:rsidRPr="00EB798E">
              <w:rPr>
                <w:rFonts w:ascii="Calibri" w:eastAsia="Times New Roman" w:hAnsi="Calibri" w:cs="Calibri"/>
                <w:lang w:eastAsia="en-AU"/>
              </w:rPr>
              <w:t>ea</w:t>
            </w:r>
            <w:r w:rsidRPr="00EB798E">
              <w:rPr>
                <w:rFonts w:ascii="Calibri" w:eastAsia="Times New Roman" w:hAnsi="Calibri" w:cs="Calibri"/>
                <w:lang w:eastAsia="en-AU"/>
              </w:rPr>
              <w:t>rs</w:t>
            </w:r>
          </w:p>
        </w:tc>
        <w:tc>
          <w:tcPr>
            <w:tcW w:w="834" w:type="pct"/>
            <w:tcBorders>
              <w:top w:val="nil"/>
              <w:left w:val="nil"/>
              <w:bottom w:val="single" w:sz="4" w:space="0" w:color="auto"/>
              <w:right w:val="single" w:sz="4" w:space="0" w:color="auto"/>
            </w:tcBorders>
            <w:shd w:val="clear" w:color="auto" w:fill="auto"/>
            <w:noWrap/>
            <w:vAlign w:val="center"/>
            <w:hideMark/>
          </w:tcPr>
          <w:p w14:paraId="301444F7" w14:textId="77777777" w:rsidR="007D49A6" w:rsidRPr="00EB798E" w:rsidRDefault="007D49A6"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77,727</w:t>
            </w:r>
          </w:p>
        </w:tc>
        <w:tc>
          <w:tcPr>
            <w:tcW w:w="834" w:type="pct"/>
            <w:tcBorders>
              <w:top w:val="nil"/>
              <w:left w:val="nil"/>
              <w:bottom w:val="single" w:sz="4" w:space="0" w:color="auto"/>
              <w:right w:val="single" w:sz="4" w:space="0" w:color="auto"/>
            </w:tcBorders>
            <w:shd w:val="clear" w:color="auto" w:fill="auto"/>
            <w:noWrap/>
            <w:vAlign w:val="center"/>
            <w:hideMark/>
          </w:tcPr>
          <w:p w14:paraId="14A67639" w14:textId="77777777" w:rsidR="007D49A6" w:rsidRPr="00EB798E" w:rsidRDefault="007D49A6"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75,382</w:t>
            </w:r>
          </w:p>
        </w:tc>
        <w:tc>
          <w:tcPr>
            <w:tcW w:w="833" w:type="pct"/>
            <w:tcBorders>
              <w:top w:val="nil"/>
              <w:left w:val="nil"/>
              <w:bottom w:val="single" w:sz="4" w:space="0" w:color="auto"/>
              <w:right w:val="single" w:sz="4" w:space="0" w:color="auto"/>
            </w:tcBorders>
            <w:shd w:val="clear" w:color="auto" w:fill="auto"/>
            <w:noWrap/>
            <w:vAlign w:val="center"/>
            <w:hideMark/>
          </w:tcPr>
          <w:p w14:paraId="51122EEA" w14:textId="77777777" w:rsidR="007D49A6" w:rsidRPr="00EB798E" w:rsidRDefault="007D49A6"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78,859</w:t>
            </w:r>
          </w:p>
        </w:tc>
        <w:tc>
          <w:tcPr>
            <w:tcW w:w="834" w:type="pct"/>
            <w:tcBorders>
              <w:top w:val="nil"/>
              <w:left w:val="nil"/>
              <w:bottom w:val="single" w:sz="4" w:space="0" w:color="auto"/>
              <w:right w:val="single" w:sz="4" w:space="0" w:color="auto"/>
            </w:tcBorders>
            <w:shd w:val="clear" w:color="auto" w:fill="auto"/>
            <w:noWrap/>
            <w:vAlign w:val="center"/>
            <w:hideMark/>
          </w:tcPr>
          <w:p w14:paraId="419EA86A" w14:textId="77777777" w:rsidR="007D49A6" w:rsidRPr="00EB798E" w:rsidRDefault="007D49A6"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73,492</w:t>
            </w:r>
          </w:p>
        </w:tc>
        <w:tc>
          <w:tcPr>
            <w:tcW w:w="834" w:type="pct"/>
            <w:tcBorders>
              <w:top w:val="nil"/>
              <w:left w:val="nil"/>
              <w:bottom w:val="single" w:sz="4" w:space="0" w:color="auto"/>
              <w:right w:val="single" w:sz="4" w:space="0" w:color="auto"/>
            </w:tcBorders>
            <w:shd w:val="clear" w:color="auto" w:fill="auto"/>
            <w:noWrap/>
            <w:vAlign w:val="center"/>
            <w:hideMark/>
          </w:tcPr>
          <w:p w14:paraId="7EAFC970" w14:textId="77777777" w:rsidR="007D49A6" w:rsidRPr="00EB798E" w:rsidRDefault="007D49A6"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65,400</w:t>
            </w:r>
          </w:p>
        </w:tc>
      </w:tr>
      <w:tr w:rsidR="00EB798E" w:rsidRPr="00EB798E" w14:paraId="0DBF4949" w14:textId="77777777" w:rsidTr="00EB798E">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17E68C78" w14:textId="12CAC97A" w:rsidR="007D49A6" w:rsidRPr="00EB798E" w:rsidRDefault="007D49A6" w:rsidP="00EB798E">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5-9 y</w:t>
            </w:r>
            <w:r w:rsidR="00517091" w:rsidRPr="00EB798E">
              <w:rPr>
                <w:rFonts w:ascii="Calibri" w:eastAsia="Times New Roman" w:hAnsi="Calibri" w:cs="Calibri"/>
                <w:lang w:eastAsia="en-AU"/>
              </w:rPr>
              <w:t>ea</w:t>
            </w:r>
            <w:r w:rsidRPr="00EB798E">
              <w:rPr>
                <w:rFonts w:ascii="Calibri" w:eastAsia="Times New Roman" w:hAnsi="Calibri" w:cs="Calibri"/>
                <w:lang w:eastAsia="en-AU"/>
              </w:rPr>
              <w:t>rs</w:t>
            </w:r>
          </w:p>
        </w:tc>
        <w:tc>
          <w:tcPr>
            <w:tcW w:w="834" w:type="pct"/>
            <w:tcBorders>
              <w:top w:val="nil"/>
              <w:left w:val="nil"/>
              <w:bottom w:val="single" w:sz="4" w:space="0" w:color="auto"/>
              <w:right w:val="single" w:sz="4" w:space="0" w:color="auto"/>
            </w:tcBorders>
            <w:shd w:val="clear" w:color="auto" w:fill="auto"/>
            <w:noWrap/>
            <w:vAlign w:val="center"/>
            <w:hideMark/>
          </w:tcPr>
          <w:p w14:paraId="02A7A6DF" w14:textId="77777777" w:rsidR="007D49A6" w:rsidRPr="00EB798E" w:rsidRDefault="007D49A6"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71,801</w:t>
            </w:r>
          </w:p>
        </w:tc>
        <w:tc>
          <w:tcPr>
            <w:tcW w:w="834" w:type="pct"/>
            <w:tcBorders>
              <w:top w:val="nil"/>
              <w:left w:val="nil"/>
              <w:bottom w:val="single" w:sz="4" w:space="0" w:color="auto"/>
              <w:right w:val="single" w:sz="4" w:space="0" w:color="auto"/>
            </w:tcBorders>
            <w:shd w:val="clear" w:color="auto" w:fill="auto"/>
            <w:noWrap/>
            <w:vAlign w:val="center"/>
            <w:hideMark/>
          </w:tcPr>
          <w:p w14:paraId="74B9733A" w14:textId="77777777" w:rsidR="007D49A6" w:rsidRPr="00EB798E" w:rsidRDefault="007D49A6"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72,784</w:t>
            </w:r>
          </w:p>
        </w:tc>
        <w:tc>
          <w:tcPr>
            <w:tcW w:w="833" w:type="pct"/>
            <w:tcBorders>
              <w:top w:val="nil"/>
              <w:left w:val="nil"/>
              <w:bottom w:val="single" w:sz="4" w:space="0" w:color="auto"/>
              <w:right w:val="single" w:sz="4" w:space="0" w:color="auto"/>
            </w:tcBorders>
            <w:shd w:val="clear" w:color="auto" w:fill="auto"/>
            <w:noWrap/>
            <w:vAlign w:val="center"/>
            <w:hideMark/>
          </w:tcPr>
          <w:p w14:paraId="09867D73" w14:textId="77777777" w:rsidR="007D49A6" w:rsidRPr="00EB798E" w:rsidRDefault="007D49A6"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75,190</w:t>
            </w:r>
          </w:p>
        </w:tc>
        <w:tc>
          <w:tcPr>
            <w:tcW w:w="834" w:type="pct"/>
            <w:tcBorders>
              <w:top w:val="nil"/>
              <w:left w:val="nil"/>
              <w:bottom w:val="single" w:sz="4" w:space="0" w:color="auto"/>
              <w:right w:val="single" w:sz="4" w:space="0" w:color="auto"/>
            </w:tcBorders>
            <w:shd w:val="clear" w:color="auto" w:fill="auto"/>
            <w:noWrap/>
            <w:vAlign w:val="center"/>
            <w:hideMark/>
          </w:tcPr>
          <w:p w14:paraId="07875542" w14:textId="77777777" w:rsidR="007D49A6" w:rsidRPr="00EB798E" w:rsidRDefault="007D49A6"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73,891</w:t>
            </w:r>
          </w:p>
        </w:tc>
        <w:tc>
          <w:tcPr>
            <w:tcW w:w="834" w:type="pct"/>
            <w:tcBorders>
              <w:top w:val="nil"/>
              <w:left w:val="nil"/>
              <w:bottom w:val="single" w:sz="4" w:space="0" w:color="auto"/>
              <w:right w:val="single" w:sz="4" w:space="0" w:color="auto"/>
            </w:tcBorders>
            <w:shd w:val="clear" w:color="auto" w:fill="auto"/>
            <w:noWrap/>
            <w:vAlign w:val="center"/>
            <w:hideMark/>
          </w:tcPr>
          <w:p w14:paraId="6DDE8C75" w14:textId="77777777" w:rsidR="007D49A6" w:rsidRPr="00EB798E" w:rsidRDefault="007D49A6"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74,754</w:t>
            </w:r>
          </w:p>
        </w:tc>
      </w:tr>
      <w:tr w:rsidR="00EB798E" w:rsidRPr="00EB798E" w14:paraId="102F21C2" w14:textId="77777777" w:rsidTr="00EB798E">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7E6B34D5" w14:textId="348D3655" w:rsidR="007D49A6" w:rsidRPr="00EB798E" w:rsidRDefault="007D49A6" w:rsidP="00EB798E">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10-14 y</w:t>
            </w:r>
            <w:r w:rsidR="00517091" w:rsidRPr="00EB798E">
              <w:rPr>
                <w:rFonts w:ascii="Calibri" w:eastAsia="Times New Roman" w:hAnsi="Calibri" w:cs="Calibri"/>
                <w:lang w:eastAsia="en-AU"/>
              </w:rPr>
              <w:t>ea</w:t>
            </w:r>
            <w:r w:rsidRPr="00EB798E">
              <w:rPr>
                <w:rFonts w:ascii="Calibri" w:eastAsia="Times New Roman" w:hAnsi="Calibri" w:cs="Calibri"/>
                <w:lang w:eastAsia="en-AU"/>
              </w:rPr>
              <w:t>rs</w:t>
            </w:r>
          </w:p>
        </w:tc>
        <w:tc>
          <w:tcPr>
            <w:tcW w:w="834" w:type="pct"/>
            <w:tcBorders>
              <w:top w:val="nil"/>
              <w:left w:val="nil"/>
              <w:bottom w:val="single" w:sz="4" w:space="0" w:color="auto"/>
              <w:right w:val="single" w:sz="4" w:space="0" w:color="auto"/>
            </w:tcBorders>
            <w:shd w:val="clear" w:color="auto" w:fill="auto"/>
            <w:noWrap/>
            <w:vAlign w:val="center"/>
            <w:hideMark/>
          </w:tcPr>
          <w:p w14:paraId="71D6BBDF" w14:textId="77777777" w:rsidR="007D49A6" w:rsidRPr="00EB798E" w:rsidRDefault="007D49A6"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65,434</w:t>
            </w:r>
          </w:p>
        </w:tc>
        <w:tc>
          <w:tcPr>
            <w:tcW w:w="834" w:type="pct"/>
            <w:tcBorders>
              <w:top w:val="nil"/>
              <w:left w:val="nil"/>
              <w:bottom w:val="single" w:sz="4" w:space="0" w:color="auto"/>
              <w:right w:val="single" w:sz="4" w:space="0" w:color="auto"/>
            </w:tcBorders>
            <w:shd w:val="clear" w:color="auto" w:fill="auto"/>
            <w:noWrap/>
            <w:vAlign w:val="center"/>
            <w:hideMark/>
          </w:tcPr>
          <w:p w14:paraId="55F25AD0" w14:textId="77777777" w:rsidR="007D49A6" w:rsidRPr="00EB798E" w:rsidRDefault="007D49A6"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66,119</w:t>
            </w:r>
          </w:p>
        </w:tc>
        <w:tc>
          <w:tcPr>
            <w:tcW w:w="833" w:type="pct"/>
            <w:tcBorders>
              <w:top w:val="nil"/>
              <w:left w:val="nil"/>
              <w:bottom w:val="single" w:sz="4" w:space="0" w:color="auto"/>
              <w:right w:val="single" w:sz="4" w:space="0" w:color="auto"/>
            </w:tcBorders>
            <w:shd w:val="clear" w:color="auto" w:fill="auto"/>
            <w:noWrap/>
            <w:vAlign w:val="center"/>
            <w:hideMark/>
          </w:tcPr>
          <w:p w14:paraId="4D92C0B1" w14:textId="77777777" w:rsidR="007D49A6" w:rsidRPr="00EB798E" w:rsidRDefault="007D49A6"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66,925</w:t>
            </w:r>
          </w:p>
        </w:tc>
        <w:tc>
          <w:tcPr>
            <w:tcW w:w="834" w:type="pct"/>
            <w:tcBorders>
              <w:top w:val="nil"/>
              <w:left w:val="nil"/>
              <w:bottom w:val="single" w:sz="4" w:space="0" w:color="auto"/>
              <w:right w:val="single" w:sz="4" w:space="0" w:color="auto"/>
            </w:tcBorders>
            <w:shd w:val="clear" w:color="auto" w:fill="auto"/>
            <w:noWrap/>
            <w:vAlign w:val="center"/>
            <w:hideMark/>
          </w:tcPr>
          <w:p w14:paraId="11F72C0E" w14:textId="77777777" w:rsidR="007D49A6" w:rsidRPr="00EB798E" w:rsidRDefault="007D49A6"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68,513</w:t>
            </w:r>
          </w:p>
        </w:tc>
        <w:tc>
          <w:tcPr>
            <w:tcW w:w="834" w:type="pct"/>
            <w:tcBorders>
              <w:top w:val="nil"/>
              <w:left w:val="nil"/>
              <w:bottom w:val="single" w:sz="4" w:space="0" w:color="auto"/>
              <w:right w:val="single" w:sz="4" w:space="0" w:color="auto"/>
            </w:tcBorders>
            <w:shd w:val="clear" w:color="auto" w:fill="auto"/>
            <w:noWrap/>
            <w:vAlign w:val="center"/>
            <w:hideMark/>
          </w:tcPr>
          <w:p w14:paraId="5261E230" w14:textId="77777777" w:rsidR="007D49A6" w:rsidRPr="00EB798E" w:rsidRDefault="007D49A6"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73,903</w:t>
            </w:r>
          </w:p>
        </w:tc>
      </w:tr>
      <w:tr w:rsidR="00EB798E" w:rsidRPr="00EB798E" w14:paraId="5EBCE85D" w14:textId="77777777" w:rsidTr="00EB798E">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7B2ECC8A" w14:textId="648856E0" w:rsidR="007D49A6" w:rsidRPr="00EB798E" w:rsidRDefault="007D49A6" w:rsidP="00EB798E">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15-19 y</w:t>
            </w:r>
            <w:r w:rsidR="00517091" w:rsidRPr="00EB798E">
              <w:rPr>
                <w:rFonts w:ascii="Calibri" w:eastAsia="Times New Roman" w:hAnsi="Calibri" w:cs="Calibri"/>
                <w:lang w:eastAsia="en-AU"/>
              </w:rPr>
              <w:t>ea</w:t>
            </w:r>
            <w:r w:rsidRPr="00EB798E">
              <w:rPr>
                <w:rFonts w:ascii="Calibri" w:eastAsia="Times New Roman" w:hAnsi="Calibri" w:cs="Calibri"/>
                <w:lang w:eastAsia="en-AU"/>
              </w:rPr>
              <w:t>rs</w:t>
            </w:r>
          </w:p>
        </w:tc>
        <w:tc>
          <w:tcPr>
            <w:tcW w:w="834" w:type="pct"/>
            <w:tcBorders>
              <w:top w:val="nil"/>
              <w:left w:val="nil"/>
              <w:bottom w:val="single" w:sz="4" w:space="0" w:color="auto"/>
              <w:right w:val="single" w:sz="4" w:space="0" w:color="auto"/>
            </w:tcBorders>
            <w:shd w:val="clear" w:color="auto" w:fill="auto"/>
            <w:noWrap/>
            <w:vAlign w:val="center"/>
            <w:hideMark/>
          </w:tcPr>
          <w:p w14:paraId="4D69CBC2" w14:textId="77777777" w:rsidR="007D49A6" w:rsidRPr="00EB798E" w:rsidRDefault="007D49A6"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71,591</w:t>
            </w:r>
          </w:p>
        </w:tc>
        <w:tc>
          <w:tcPr>
            <w:tcW w:w="834" w:type="pct"/>
            <w:tcBorders>
              <w:top w:val="nil"/>
              <w:left w:val="nil"/>
              <w:bottom w:val="single" w:sz="4" w:space="0" w:color="auto"/>
              <w:right w:val="single" w:sz="4" w:space="0" w:color="auto"/>
            </w:tcBorders>
            <w:shd w:val="clear" w:color="auto" w:fill="auto"/>
            <w:noWrap/>
            <w:vAlign w:val="center"/>
            <w:hideMark/>
          </w:tcPr>
          <w:p w14:paraId="6EBAB49B" w14:textId="77777777" w:rsidR="007D49A6" w:rsidRPr="00EB798E" w:rsidRDefault="007D49A6"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72,944</w:t>
            </w:r>
          </w:p>
        </w:tc>
        <w:tc>
          <w:tcPr>
            <w:tcW w:w="833" w:type="pct"/>
            <w:tcBorders>
              <w:top w:val="nil"/>
              <w:left w:val="nil"/>
              <w:bottom w:val="single" w:sz="4" w:space="0" w:color="auto"/>
              <w:right w:val="single" w:sz="4" w:space="0" w:color="auto"/>
            </w:tcBorders>
            <w:shd w:val="clear" w:color="auto" w:fill="auto"/>
            <w:noWrap/>
            <w:vAlign w:val="center"/>
            <w:hideMark/>
          </w:tcPr>
          <w:p w14:paraId="0BAF8411" w14:textId="77777777" w:rsidR="007D49A6" w:rsidRPr="00EB798E" w:rsidRDefault="007D49A6"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67,294</w:t>
            </w:r>
          </w:p>
        </w:tc>
        <w:tc>
          <w:tcPr>
            <w:tcW w:w="834" w:type="pct"/>
            <w:tcBorders>
              <w:top w:val="nil"/>
              <w:left w:val="nil"/>
              <w:bottom w:val="single" w:sz="4" w:space="0" w:color="auto"/>
              <w:right w:val="single" w:sz="4" w:space="0" w:color="auto"/>
            </w:tcBorders>
            <w:shd w:val="clear" w:color="auto" w:fill="auto"/>
            <w:noWrap/>
            <w:vAlign w:val="center"/>
            <w:hideMark/>
          </w:tcPr>
          <w:p w14:paraId="676A2710" w14:textId="77777777" w:rsidR="007D49A6" w:rsidRPr="00EB798E" w:rsidRDefault="007D49A6"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70,398</w:t>
            </w:r>
          </w:p>
        </w:tc>
        <w:tc>
          <w:tcPr>
            <w:tcW w:w="834" w:type="pct"/>
            <w:tcBorders>
              <w:top w:val="nil"/>
              <w:left w:val="nil"/>
              <w:bottom w:val="single" w:sz="4" w:space="0" w:color="auto"/>
              <w:right w:val="single" w:sz="4" w:space="0" w:color="auto"/>
            </w:tcBorders>
            <w:shd w:val="clear" w:color="auto" w:fill="auto"/>
            <w:noWrap/>
            <w:vAlign w:val="center"/>
            <w:hideMark/>
          </w:tcPr>
          <w:p w14:paraId="6E697510" w14:textId="77777777" w:rsidR="007D49A6" w:rsidRPr="00EB798E" w:rsidRDefault="007D49A6"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73,747</w:t>
            </w:r>
          </w:p>
        </w:tc>
      </w:tr>
      <w:tr w:rsidR="00EB798E" w:rsidRPr="00EB798E" w14:paraId="52E84581" w14:textId="77777777" w:rsidTr="00EB798E">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102B13E0" w14:textId="4E501940" w:rsidR="007D49A6" w:rsidRPr="00EB798E" w:rsidRDefault="007D49A6" w:rsidP="00EB798E">
            <w:pPr>
              <w:spacing w:after="0" w:line="240" w:lineRule="auto"/>
              <w:jc w:val="center"/>
              <w:rPr>
                <w:rFonts w:ascii="Calibri" w:eastAsia="Times New Roman" w:hAnsi="Calibri" w:cs="Calibri"/>
                <w:b/>
                <w:bCs/>
                <w:lang w:eastAsia="en-AU"/>
              </w:rPr>
            </w:pPr>
            <w:r w:rsidRPr="00EB798E">
              <w:rPr>
                <w:rFonts w:ascii="Calibri" w:eastAsia="Times New Roman" w:hAnsi="Calibri" w:cs="Calibri"/>
                <w:b/>
                <w:bCs/>
                <w:lang w:eastAsia="en-AU"/>
              </w:rPr>
              <w:t>0-19 y</w:t>
            </w:r>
            <w:r w:rsidR="00517091" w:rsidRPr="00EB798E">
              <w:rPr>
                <w:rFonts w:ascii="Calibri" w:eastAsia="Times New Roman" w:hAnsi="Calibri" w:cs="Calibri"/>
                <w:b/>
                <w:bCs/>
                <w:lang w:eastAsia="en-AU"/>
              </w:rPr>
              <w:t>ea</w:t>
            </w:r>
            <w:r w:rsidRPr="00EB798E">
              <w:rPr>
                <w:rFonts w:ascii="Calibri" w:eastAsia="Times New Roman" w:hAnsi="Calibri" w:cs="Calibri"/>
                <w:b/>
                <w:bCs/>
                <w:lang w:eastAsia="en-AU"/>
              </w:rPr>
              <w:t>rs</w:t>
            </w:r>
          </w:p>
        </w:tc>
        <w:tc>
          <w:tcPr>
            <w:tcW w:w="834" w:type="pct"/>
            <w:tcBorders>
              <w:top w:val="nil"/>
              <w:left w:val="nil"/>
              <w:bottom w:val="single" w:sz="4" w:space="0" w:color="auto"/>
              <w:right w:val="single" w:sz="4" w:space="0" w:color="auto"/>
            </w:tcBorders>
            <w:shd w:val="clear" w:color="auto" w:fill="auto"/>
            <w:noWrap/>
            <w:vAlign w:val="center"/>
            <w:hideMark/>
          </w:tcPr>
          <w:p w14:paraId="5FA634EA" w14:textId="77777777" w:rsidR="007D49A6" w:rsidRPr="00EB798E" w:rsidRDefault="007D49A6" w:rsidP="00EB798E">
            <w:pPr>
              <w:spacing w:after="0" w:line="240" w:lineRule="auto"/>
              <w:jc w:val="right"/>
              <w:rPr>
                <w:rFonts w:ascii="Calibri" w:eastAsia="Times New Roman" w:hAnsi="Calibri" w:cs="Calibri"/>
                <w:b/>
                <w:bCs/>
                <w:lang w:eastAsia="en-AU"/>
              </w:rPr>
            </w:pPr>
            <w:r w:rsidRPr="00EB798E">
              <w:rPr>
                <w:rFonts w:ascii="Calibri" w:eastAsia="Times New Roman" w:hAnsi="Calibri" w:cs="Calibri"/>
                <w:b/>
                <w:bCs/>
                <w:lang w:eastAsia="en-AU"/>
              </w:rPr>
              <w:t>286,553</w:t>
            </w:r>
          </w:p>
        </w:tc>
        <w:tc>
          <w:tcPr>
            <w:tcW w:w="834" w:type="pct"/>
            <w:tcBorders>
              <w:top w:val="nil"/>
              <w:left w:val="nil"/>
              <w:bottom w:val="single" w:sz="4" w:space="0" w:color="auto"/>
              <w:right w:val="single" w:sz="4" w:space="0" w:color="auto"/>
            </w:tcBorders>
            <w:shd w:val="clear" w:color="auto" w:fill="auto"/>
            <w:noWrap/>
            <w:vAlign w:val="center"/>
            <w:hideMark/>
          </w:tcPr>
          <w:p w14:paraId="0648EC39" w14:textId="77777777" w:rsidR="007D49A6" w:rsidRPr="00EB798E" w:rsidRDefault="007D49A6" w:rsidP="00EB798E">
            <w:pPr>
              <w:spacing w:after="0" w:line="240" w:lineRule="auto"/>
              <w:jc w:val="right"/>
              <w:rPr>
                <w:rFonts w:ascii="Calibri" w:eastAsia="Times New Roman" w:hAnsi="Calibri" w:cs="Calibri"/>
                <w:b/>
                <w:bCs/>
                <w:lang w:eastAsia="en-AU"/>
              </w:rPr>
            </w:pPr>
            <w:r w:rsidRPr="00EB798E">
              <w:rPr>
                <w:rFonts w:ascii="Calibri" w:eastAsia="Times New Roman" w:hAnsi="Calibri" w:cs="Calibri"/>
                <w:b/>
                <w:bCs/>
                <w:lang w:eastAsia="en-AU"/>
              </w:rPr>
              <w:t>287,229</w:t>
            </w:r>
          </w:p>
        </w:tc>
        <w:tc>
          <w:tcPr>
            <w:tcW w:w="833" w:type="pct"/>
            <w:tcBorders>
              <w:top w:val="nil"/>
              <w:left w:val="nil"/>
              <w:bottom w:val="single" w:sz="4" w:space="0" w:color="auto"/>
              <w:right w:val="single" w:sz="4" w:space="0" w:color="auto"/>
            </w:tcBorders>
            <w:shd w:val="clear" w:color="auto" w:fill="auto"/>
            <w:noWrap/>
            <w:vAlign w:val="center"/>
            <w:hideMark/>
          </w:tcPr>
          <w:p w14:paraId="369AF9CF" w14:textId="77777777" w:rsidR="007D49A6" w:rsidRPr="00EB798E" w:rsidRDefault="007D49A6" w:rsidP="00EB798E">
            <w:pPr>
              <w:spacing w:after="0" w:line="240" w:lineRule="auto"/>
              <w:jc w:val="right"/>
              <w:rPr>
                <w:rFonts w:ascii="Calibri" w:eastAsia="Times New Roman" w:hAnsi="Calibri" w:cs="Calibri"/>
                <w:b/>
                <w:bCs/>
                <w:lang w:eastAsia="en-AU"/>
              </w:rPr>
            </w:pPr>
            <w:r w:rsidRPr="00EB798E">
              <w:rPr>
                <w:rFonts w:ascii="Calibri" w:eastAsia="Times New Roman" w:hAnsi="Calibri" w:cs="Calibri"/>
                <w:b/>
                <w:bCs/>
                <w:lang w:eastAsia="en-AU"/>
              </w:rPr>
              <w:t>288,268</w:t>
            </w:r>
          </w:p>
        </w:tc>
        <w:tc>
          <w:tcPr>
            <w:tcW w:w="834" w:type="pct"/>
            <w:tcBorders>
              <w:top w:val="nil"/>
              <w:left w:val="nil"/>
              <w:bottom w:val="single" w:sz="4" w:space="0" w:color="auto"/>
              <w:right w:val="single" w:sz="4" w:space="0" w:color="auto"/>
            </w:tcBorders>
            <w:shd w:val="clear" w:color="auto" w:fill="auto"/>
            <w:noWrap/>
            <w:vAlign w:val="center"/>
            <w:hideMark/>
          </w:tcPr>
          <w:p w14:paraId="726E4F64" w14:textId="77777777" w:rsidR="007D49A6" w:rsidRPr="00EB798E" w:rsidRDefault="007D49A6" w:rsidP="00EB798E">
            <w:pPr>
              <w:spacing w:after="0" w:line="240" w:lineRule="auto"/>
              <w:jc w:val="right"/>
              <w:rPr>
                <w:rFonts w:ascii="Calibri" w:eastAsia="Times New Roman" w:hAnsi="Calibri" w:cs="Calibri"/>
                <w:b/>
                <w:bCs/>
                <w:lang w:eastAsia="en-AU"/>
              </w:rPr>
            </w:pPr>
            <w:r w:rsidRPr="00EB798E">
              <w:rPr>
                <w:rFonts w:ascii="Calibri" w:eastAsia="Times New Roman" w:hAnsi="Calibri" w:cs="Calibri"/>
                <w:b/>
                <w:bCs/>
                <w:lang w:eastAsia="en-AU"/>
              </w:rPr>
              <w:t>286,294</w:t>
            </w:r>
          </w:p>
        </w:tc>
        <w:tc>
          <w:tcPr>
            <w:tcW w:w="834" w:type="pct"/>
            <w:tcBorders>
              <w:top w:val="nil"/>
              <w:left w:val="nil"/>
              <w:bottom w:val="single" w:sz="4" w:space="0" w:color="auto"/>
              <w:right w:val="single" w:sz="4" w:space="0" w:color="auto"/>
            </w:tcBorders>
            <w:shd w:val="clear" w:color="auto" w:fill="auto"/>
            <w:noWrap/>
            <w:vAlign w:val="center"/>
            <w:hideMark/>
          </w:tcPr>
          <w:p w14:paraId="0CE89D54" w14:textId="77777777" w:rsidR="007D49A6" w:rsidRPr="00EB798E" w:rsidRDefault="007D49A6" w:rsidP="00EB798E">
            <w:pPr>
              <w:spacing w:after="0" w:line="240" w:lineRule="auto"/>
              <w:jc w:val="right"/>
              <w:rPr>
                <w:rFonts w:ascii="Calibri" w:eastAsia="Times New Roman" w:hAnsi="Calibri" w:cs="Calibri"/>
                <w:b/>
                <w:bCs/>
                <w:lang w:eastAsia="en-AU"/>
              </w:rPr>
            </w:pPr>
            <w:r w:rsidRPr="00EB798E">
              <w:rPr>
                <w:rFonts w:ascii="Calibri" w:eastAsia="Times New Roman" w:hAnsi="Calibri" w:cs="Calibri"/>
                <w:b/>
                <w:bCs/>
                <w:lang w:eastAsia="en-AU"/>
              </w:rPr>
              <w:t>287,804</w:t>
            </w:r>
          </w:p>
        </w:tc>
      </w:tr>
    </w:tbl>
    <w:p w14:paraId="33BF433A" w14:textId="77777777" w:rsidR="007D49A6" w:rsidRPr="00EB798E" w:rsidRDefault="007D49A6" w:rsidP="00EB798E">
      <w:pPr>
        <w:rPr>
          <w:lang w:eastAsia="en-AU"/>
        </w:rPr>
      </w:pPr>
    </w:p>
    <w:p w14:paraId="4B82C7FC" w14:textId="77777777" w:rsidR="005B0625" w:rsidRPr="00EB798E" w:rsidRDefault="005B0625" w:rsidP="00EB798E">
      <w:pPr>
        <w:pStyle w:val="Heading2"/>
        <w:numPr>
          <w:ilvl w:val="2"/>
          <w:numId w:val="1"/>
        </w:numPr>
        <w:rPr>
          <w:rFonts w:eastAsia="Times New Roman"/>
          <w:lang w:eastAsia="en-AU"/>
        </w:rPr>
      </w:pPr>
      <w:r w:rsidRPr="00EB798E">
        <w:rPr>
          <w:rFonts w:eastAsia="Times New Roman"/>
          <w:lang w:eastAsia="en-AU"/>
        </w:rPr>
        <w:t>Diverse backgrounds</w:t>
      </w:r>
    </w:p>
    <w:p w14:paraId="59453CC8" w14:textId="3C96831D" w:rsidR="00462A5B" w:rsidRPr="00EB798E" w:rsidRDefault="00B34C9B" w:rsidP="00250199">
      <w:pPr>
        <w:pStyle w:val="Caption"/>
      </w:pPr>
      <w:r w:rsidRPr="00EB798E">
        <w:t xml:space="preserve">Table </w:t>
      </w:r>
      <w:r w:rsidR="008705F9">
        <w:rPr>
          <w:noProof/>
        </w:rPr>
        <w:fldChar w:fldCharType="begin"/>
      </w:r>
      <w:r w:rsidR="008705F9">
        <w:rPr>
          <w:noProof/>
        </w:rPr>
        <w:instrText xml:space="preserve"> STYLEREF 2 \s </w:instrText>
      </w:r>
      <w:r w:rsidR="008705F9">
        <w:rPr>
          <w:noProof/>
        </w:rPr>
        <w:fldChar w:fldCharType="separate"/>
      </w:r>
      <w:r w:rsidR="0011172A">
        <w:rPr>
          <w:noProof/>
        </w:rPr>
        <w:t>1.1.3</w:t>
      </w:r>
      <w:r w:rsidR="008705F9">
        <w:rPr>
          <w:noProof/>
        </w:rPr>
        <w:fldChar w:fldCharType="end"/>
      </w:r>
      <w:r w:rsidR="0011172A">
        <w:noBreakHyphen/>
      </w:r>
      <w:r w:rsidR="008705F9">
        <w:rPr>
          <w:noProof/>
        </w:rPr>
        <w:fldChar w:fldCharType="begin"/>
      </w:r>
      <w:r w:rsidR="008705F9">
        <w:rPr>
          <w:noProof/>
        </w:rPr>
        <w:instrText xml:space="preserve"> SEQ Table \* ARABIC \s 2 </w:instrText>
      </w:r>
      <w:r w:rsidR="008705F9">
        <w:rPr>
          <w:noProof/>
        </w:rPr>
        <w:fldChar w:fldCharType="separate"/>
      </w:r>
      <w:r w:rsidR="0011172A">
        <w:rPr>
          <w:noProof/>
        </w:rPr>
        <w:t>1</w:t>
      </w:r>
      <w:r w:rsidR="008705F9">
        <w:rPr>
          <w:noProof/>
        </w:rPr>
        <w:fldChar w:fldCharType="end"/>
      </w:r>
      <w:r w:rsidR="00462A5B" w:rsidRPr="00EB798E">
        <w:t xml:space="preserve"> </w:t>
      </w:r>
      <w:r w:rsidR="007731E2" w:rsidRPr="00EB798E">
        <w:t>Number and proportion of people born overseas or with a parent born overseas, by birthplace or parental birthplace, Victoria, 2011 and 2016. Source: Department of Premier and Cabinet, 2017.</w:t>
      </w:r>
    </w:p>
    <w:tbl>
      <w:tblPr>
        <w:tblW w:w="5000" w:type="pct"/>
        <w:tblLayout w:type="fixed"/>
        <w:tblLook w:val="04A0" w:firstRow="1" w:lastRow="0" w:firstColumn="1" w:lastColumn="0" w:noHBand="0" w:noVBand="1"/>
        <w:tblCaption w:val="Number and proportion of people born overseas or with a parent born overseas, by birthplace or parental birthplace, 2011 and 2016 "/>
        <w:tblDescription w:val="Estimated number and proportion of persons in Victoria born overseas or with a parent born overseas, by birthplace and parental birthplace (overseas born, Australian born, Australian born with both parents born overseas, Australian born with one parent born overseas, Australian born with at least one parent born overseas, birthplace not stated, total population), Victoria, 2011 and 2016. Source: Department of Premier and Cabinet, 2017.  "/>
      </w:tblPr>
      <w:tblGrid>
        <w:gridCol w:w="2484"/>
        <w:gridCol w:w="1634"/>
        <w:gridCol w:w="1634"/>
        <w:gridCol w:w="1634"/>
        <w:gridCol w:w="1630"/>
      </w:tblGrid>
      <w:tr w:rsidR="00EB798E" w:rsidRPr="00EB798E" w14:paraId="7F17F4F4" w14:textId="5E6CD2ED" w:rsidTr="00EB798E">
        <w:trPr>
          <w:trHeight w:val="225"/>
        </w:trPr>
        <w:tc>
          <w:tcPr>
            <w:tcW w:w="13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D9C66" w14:textId="5B89DB8C" w:rsidR="00462A5B" w:rsidRPr="00EB798E" w:rsidRDefault="00462A5B" w:rsidP="00EB798E">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Birthplace</w:t>
            </w:r>
          </w:p>
        </w:tc>
        <w:tc>
          <w:tcPr>
            <w:tcW w:w="9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F46375" w14:textId="77777777" w:rsidR="007264FE" w:rsidRPr="00EB798E" w:rsidRDefault="00462A5B" w:rsidP="00EB798E">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 xml:space="preserve">Persons </w:t>
            </w:r>
          </w:p>
          <w:p w14:paraId="01E410D9" w14:textId="24F4EB52" w:rsidR="00462A5B" w:rsidRPr="00EB798E" w:rsidRDefault="00462A5B" w:rsidP="00EB798E">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(2011)</w:t>
            </w:r>
          </w:p>
        </w:tc>
        <w:tc>
          <w:tcPr>
            <w:tcW w:w="906" w:type="pct"/>
            <w:tcBorders>
              <w:top w:val="single" w:sz="4" w:space="0" w:color="auto"/>
              <w:left w:val="nil"/>
              <w:bottom w:val="single" w:sz="4" w:space="0" w:color="auto"/>
              <w:right w:val="single" w:sz="4" w:space="0" w:color="auto"/>
            </w:tcBorders>
            <w:shd w:val="clear" w:color="auto" w:fill="auto"/>
            <w:noWrap/>
            <w:vAlign w:val="bottom"/>
            <w:hideMark/>
          </w:tcPr>
          <w:p w14:paraId="25671832" w14:textId="4C2EDE22" w:rsidR="00462A5B" w:rsidRPr="00EB798E" w:rsidRDefault="00462A5B" w:rsidP="00EB798E">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 of population (2011)</w:t>
            </w:r>
          </w:p>
        </w:tc>
        <w:tc>
          <w:tcPr>
            <w:tcW w:w="906" w:type="pct"/>
            <w:tcBorders>
              <w:top w:val="single" w:sz="4" w:space="0" w:color="auto"/>
              <w:left w:val="nil"/>
              <w:bottom w:val="single" w:sz="4" w:space="0" w:color="auto"/>
              <w:right w:val="single" w:sz="4" w:space="0" w:color="auto"/>
            </w:tcBorders>
            <w:shd w:val="clear" w:color="auto" w:fill="auto"/>
            <w:vAlign w:val="bottom"/>
          </w:tcPr>
          <w:p w14:paraId="41C3C1A3" w14:textId="77777777" w:rsidR="007264FE" w:rsidRPr="00EB798E" w:rsidRDefault="00462A5B" w:rsidP="00EB798E">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 xml:space="preserve">Persons </w:t>
            </w:r>
          </w:p>
          <w:p w14:paraId="0FE4BE0B" w14:textId="25B23C65" w:rsidR="00462A5B" w:rsidRPr="00EB798E" w:rsidRDefault="00462A5B" w:rsidP="00EB798E">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(2016)</w:t>
            </w:r>
          </w:p>
        </w:tc>
        <w:tc>
          <w:tcPr>
            <w:tcW w:w="906" w:type="pct"/>
            <w:tcBorders>
              <w:top w:val="single" w:sz="4" w:space="0" w:color="auto"/>
              <w:left w:val="nil"/>
              <w:bottom w:val="single" w:sz="4" w:space="0" w:color="auto"/>
              <w:right w:val="single" w:sz="4" w:space="0" w:color="auto"/>
            </w:tcBorders>
            <w:shd w:val="clear" w:color="auto" w:fill="auto"/>
            <w:vAlign w:val="bottom"/>
          </w:tcPr>
          <w:p w14:paraId="555B6DB5" w14:textId="1D124D63" w:rsidR="00462A5B" w:rsidRPr="00EB798E" w:rsidRDefault="00462A5B" w:rsidP="00EB798E">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 of population (2016)</w:t>
            </w:r>
          </w:p>
        </w:tc>
      </w:tr>
      <w:tr w:rsidR="00EB798E" w:rsidRPr="00EB798E" w14:paraId="01148CBD" w14:textId="2F8C9E0F" w:rsidTr="00EB798E">
        <w:trPr>
          <w:trHeight w:val="295"/>
        </w:trPr>
        <w:tc>
          <w:tcPr>
            <w:tcW w:w="13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D2DB9" w14:textId="77777777" w:rsidR="00462A5B" w:rsidRPr="00EB798E" w:rsidRDefault="00462A5B" w:rsidP="00EB798E">
            <w:pPr>
              <w:spacing w:after="0" w:line="240" w:lineRule="auto"/>
              <w:rPr>
                <w:rFonts w:ascii="Calibri" w:eastAsia="Times New Roman" w:hAnsi="Calibri" w:cs="Calibri"/>
                <w:lang w:eastAsia="en-AU"/>
              </w:rPr>
            </w:pPr>
            <w:r w:rsidRPr="00EB798E">
              <w:rPr>
                <w:rFonts w:ascii="Calibri" w:eastAsia="Times New Roman" w:hAnsi="Calibri" w:cs="Calibri"/>
                <w:lang w:eastAsia="en-AU"/>
              </w:rPr>
              <w:t>Overseas born</w:t>
            </w:r>
          </w:p>
        </w:tc>
        <w:tc>
          <w:tcPr>
            <w:tcW w:w="906" w:type="pct"/>
            <w:tcBorders>
              <w:top w:val="nil"/>
              <w:left w:val="nil"/>
              <w:bottom w:val="single" w:sz="4" w:space="0" w:color="auto"/>
              <w:right w:val="single" w:sz="4" w:space="0" w:color="auto"/>
            </w:tcBorders>
            <w:shd w:val="clear" w:color="auto" w:fill="auto"/>
            <w:noWrap/>
            <w:vAlign w:val="center"/>
            <w:hideMark/>
          </w:tcPr>
          <w:p w14:paraId="45BE408E" w14:textId="77777777" w:rsidR="00462A5B" w:rsidRPr="00EB798E" w:rsidRDefault="00462A5B"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1,405,335</w:t>
            </w:r>
          </w:p>
        </w:tc>
        <w:tc>
          <w:tcPr>
            <w:tcW w:w="906" w:type="pct"/>
            <w:tcBorders>
              <w:top w:val="nil"/>
              <w:left w:val="nil"/>
              <w:bottom w:val="single" w:sz="4" w:space="0" w:color="auto"/>
              <w:right w:val="single" w:sz="4" w:space="0" w:color="auto"/>
            </w:tcBorders>
            <w:shd w:val="clear" w:color="auto" w:fill="auto"/>
            <w:noWrap/>
            <w:vAlign w:val="center"/>
            <w:hideMark/>
          </w:tcPr>
          <w:p w14:paraId="2EBF6F10" w14:textId="77777777" w:rsidR="00462A5B" w:rsidRPr="00EB798E" w:rsidRDefault="00462A5B"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26.2</w:t>
            </w:r>
          </w:p>
        </w:tc>
        <w:tc>
          <w:tcPr>
            <w:tcW w:w="906" w:type="pct"/>
            <w:tcBorders>
              <w:top w:val="nil"/>
              <w:left w:val="nil"/>
              <w:bottom w:val="single" w:sz="4" w:space="0" w:color="auto"/>
              <w:right w:val="single" w:sz="4" w:space="0" w:color="auto"/>
            </w:tcBorders>
            <w:shd w:val="clear" w:color="auto" w:fill="auto"/>
            <w:vAlign w:val="center"/>
          </w:tcPr>
          <w:p w14:paraId="40986F1B" w14:textId="6FDC49F7" w:rsidR="00462A5B" w:rsidRPr="00EB798E" w:rsidRDefault="00462A5B"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1,680,271</w:t>
            </w:r>
          </w:p>
        </w:tc>
        <w:tc>
          <w:tcPr>
            <w:tcW w:w="906" w:type="pct"/>
            <w:tcBorders>
              <w:top w:val="nil"/>
              <w:left w:val="nil"/>
              <w:bottom w:val="single" w:sz="4" w:space="0" w:color="auto"/>
              <w:right w:val="single" w:sz="4" w:space="0" w:color="auto"/>
            </w:tcBorders>
            <w:shd w:val="clear" w:color="auto" w:fill="auto"/>
            <w:vAlign w:val="center"/>
          </w:tcPr>
          <w:p w14:paraId="32EB277D" w14:textId="710E7958" w:rsidR="00462A5B" w:rsidRPr="00EB798E" w:rsidRDefault="00462A5B"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28.4</w:t>
            </w:r>
          </w:p>
        </w:tc>
      </w:tr>
      <w:tr w:rsidR="00EB798E" w:rsidRPr="00EB798E" w14:paraId="019AD57B" w14:textId="0256C799" w:rsidTr="00EB798E">
        <w:trPr>
          <w:trHeight w:val="295"/>
        </w:trPr>
        <w:tc>
          <w:tcPr>
            <w:tcW w:w="137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67CC8F" w14:textId="77777777" w:rsidR="00462A5B" w:rsidRPr="00EB798E" w:rsidRDefault="00462A5B" w:rsidP="00EB798E">
            <w:pPr>
              <w:spacing w:after="0" w:line="240" w:lineRule="auto"/>
              <w:rPr>
                <w:rFonts w:ascii="Calibri" w:eastAsia="Times New Roman" w:hAnsi="Calibri" w:cs="Calibri"/>
                <w:lang w:eastAsia="en-AU"/>
              </w:rPr>
            </w:pPr>
            <w:r w:rsidRPr="00EB798E">
              <w:rPr>
                <w:rFonts w:ascii="Calibri" w:eastAsia="Times New Roman" w:hAnsi="Calibri" w:cs="Calibri"/>
                <w:lang w:eastAsia="en-AU"/>
              </w:rPr>
              <w:t>Australian born</w:t>
            </w:r>
          </w:p>
        </w:tc>
        <w:tc>
          <w:tcPr>
            <w:tcW w:w="906" w:type="pct"/>
            <w:tcBorders>
              <w:top w:val="nil"/>
              <w:left w:val="nil"/>
              <w:bottom w:val="single" w:sz="4" w:space="0" w:color="auto"/>
              <w:right w:val="single" w:sz="4" w:space="0" w:color="auto"/>
            </w:tcBorders>
            <w:shd w:val="clear" w:color="auto" w:fill="auto"/>
            <w:noWrap/>
            <w:vAlign w:val="center"/>
          </w:tcPr>
          <w:p w14:paraId="0F98000A" w14:textId="77777777" w:rsidR="00462A5B" w:rsidRPr="00EB798E" w:rsidRDefault="00462A5B"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3,670,935</w:t>
            </w:r>
          </w:p>
        </w:tc>
        <w:tc>
          <w:tcPr>
            <w:tcW w:w="906" w:type="pct"/>
            <w:tcBorders>
              <w:top w:val="nil"/>
              <w:left w:val="nil"/>
              <w:bottom w:val="single" w:sz="4" w:space="0" w:color="auto"/>
              <w:right w:val="single" w:sz="4" w:space="0" w:color="auto"/>
            </w:tcBorders>
            <w:shd w:val="clear" w:color="auto" w:fill="auto"/>
            <w:noWrap/>
            <w:vAlign w:val="center"/>
          </w:tcPr>
          <w:p w14:paraId="55463638" w14:textId="77777777" w:rsidR="00462A5B" w:rsidRPr="00EB798E" w:rsidRDefault="00462A5B"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68.6</w:t>
            </w:r>
          </w:p>
        </w:tc>
        <w:tc>
          <w:tcPr>
            <w:tcW w:w="906" w:type="pct"/>
            <w:tcBorders>
              <w:top w:val="nil"/>
              <w:left w:val="nil"/>
              <w:bottom w:val="single" w:sz="4" w:space="0" w:color="auto"/>
              <w:right w:val="single" w:sz="4" w:space="0" w:color="auto"/>
            </w:tcBorders>
            <w:shd w:val="clear" w:color="auto" w:fill="auto"/>
            <w:vAlign w:val="center"/>
          </w:tcPr>
          <w:p w14:paraId="5633DC3F" w14:textId="53522578" w:rsidR="00462A5B" w:rsidRPr="00EB798E" w:rsidRDefault="00462A5B"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3,845,493</w:t>
            </w:r>
          </w:p>
        </w:tc>
        <w:tc>
          <w:tcPr>
            <w:tcW w:w="906" w:type="pct"/>
            <w:tcBorders>
              <w:top w:val="nil"/>
              <w:left w:val="nil"/>
              <w:bottom w:val="single" w:sz="4" w:space="0" w:color="auto"/>
              <w:right w:val="single" w:sz="4" w:space="0" w:color="auto"/>
            </w:tcBorders>
            <w:shd w:val="clear" w:color="auto" w:fill="auto"/>
            <w:vAlign w:val="center"/>
          </w:tcPr>
          <w:p w14:paraId="1E95486A" w14:textId="11745A38" w:rsidR="00462A5B" w:rsidRPr="00EB798E" w:rsidRDefault="00462A5B"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64.9</w:t>
            </w:r>
          </w:p>
        </w:tc>
      </w:tr>
      <w:tr w:rsidR="00EB798E" w:rsidRPr="00EB798E" w14:paraId="0D92F09F" w14:textId="6007C7B9" w:rsidTr="00EB798E">
        <w:trPr>
          <w:trHeight w:val="295"/>
        </w:trPr>
        <w:tc>
          <w:tcPr>
            <w:tcW w:w="1378" w:type="pct"/>
            <w:tcBorders>
              <w:top w:val="single" w:sz="4" w:space="0" w:color="auto"/>
              <w:left w:val="single" w:sz="4" w:space="0" w:color="auto"/>
              <w:bottom w:val="single" w:sz="4" w:space="0" w:color="auto"/>
              <w:right w:val="single" w:sz="4" w:space="0" w:color="000000"/>
            </w:tcBorders>
            <w:shd w:val="clear" w:color="auto" w:fill="auto"/>
            <w:vAlign w:val="bottom"/>
            <w:hideMark/>
          </w:tcPr>
          <w:p w14:paraId="2BFC8449" w14:textId="77777777" w:rsidR="00462A5B" w:rsidRPr="00EB798E" w:rsidRDefault="00462A5B" w:rsidP="00EB798E">
            <w:pPr>
              <w:spacing w:after="0" w:line="240" w:lineRule="auto"/>
              <w:rPr>
                <w:rFonts w:ascii="Calibri" w:eastAsia="Times New Roman" w:hAnsi="Calibri" w:cs="Calibri"/>
                <w:lang w:eastAsia="en-AU"/>
              </w:rPr>
            </w:pPr>
            <w:r w:rsidRPr="00EB798E">
              <w:rPr>
                <w:rFonts w:ascii="Calibri" w:eastAsia="Times New Roman" w:hAnsi="Calibri" w:cs="Calibri"/>
                <w:lang w:eastAsia="en-AU"/>
              </w:rPr>
              <w:t>Australian born, with both parents born overseas</w:t>
            </w:r>
          </w:p>
        </w:tc>
        <w:tc>
          <w:tcPr>
            <w:tcW w:w="906" w:type="pct"/>
            <w:tcBorders>
              <w:top w:val="nil"/>
              <w:left w:val="nil"/>
              <w:bottom w:val="single" w:sz="4" w:space="0" w:color="auto"/>
              <w:right w:val="single" w:sz="4" w:space="0" w:color="auto"/>
            </w:tcBorders>
            <w:shd w:val="clear" w:color="auto" w:fill="auto"/>
            <w:noWrap/>
            <w:vAlign w:val="center"/>
            <w:hideMark/>
          </w:tcPr>
          <w:p w14:paraId="3290C298" w14:textId="77777777" w:rsidR="00462A5B" w:rsidRPr="00EB798E" w:rsidRDefault="00462A5B"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549,583</w:t>
            </w:r>
          </w:p>
        </w:tc>
        <w:tc>
          <w:tcPr>
            <w:tcW w:w="906" w:type="pct"/>
            <w:tcBorders>
              <w:top w:val="nil"/>
              <w:left w:val="nil"/>
              <w:bottom w:val="single" w:sz="4" w:space="0" w:color="auto"/>
              <w:right w:val="single" w:sz="4" w:space="0" w:color="auto"/>
            </w:tcBorders>
            <w:shd w:val="clear" w:color="auto" w:fill="auto"/>
            <w:noWrap/>
            <w:vAlign w:val="center"/>
            <w:hideMark/>
          </w:tcPr>
          <w:p w14:paraId="7685FEF5" w14:textId="77777777" w:rsidR="00462A5B" w:rsidRPr="00EB798E" w:rsidRDefault="00462A5B"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10.3</w:t>
            </w:r>
          </w:p>
        </w:tc>
        <w:tc>
          <w:tcPr>
            <w:tcW w:w="906" w:type="pct"/>
            <w:tcBorders>
              <w:top w:val="nil"/>
              <w:left w:val="nil"/>
              <w:bottom w:val="single" w:sz="4" w:space="0" w:color="auto"/>
              <w:right w:val="single" w:sz="4" w:space="0" w:color="auto"/>
            </w:tcBorders>
            <w:shd w:val="clear" w:color="auto" w:fill="auto"/>
            <w:vAlign w:val="center"/>
          </w:tcPr>
          <w:p w14:paraId="2585ED69" w14:textId="37B5BFDB" w:rsidR="00462A5B" w:rsidRPr="00EB798E" w:rsidRDefault="00462A5B"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638,800</w:t>
            </w:r>
          </w:p>
        </w:tc>
        <w:tc>
          <w:tcPr>
            <w:tcW w:w="906" w:type="pct"/>
            <w:tcBorders>
              <w:top w:val="nil"/>
              <w:left w:val="nil"/>
              <w:bottom w:val="single" w:sz="4" w:space="0" w:color="auto"/>
              <w:right w:val="single" w:sz="4" w:space="0" w:color="auto"/>
            </w:tcBorders>
            <w:shd w:val="clear" w:color="auto" w:fill="auto"/>
            <w:vAlign w:val="center"/>
          </w:tcPr>
          <w:p w14:paraId="1DF18986" w14:textId="528E0029" w:rsidR="00462A5B" w:rsidRPr="00EB798E" w:rsidRDefault="00462A5B"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10.8</w:t>
            </w:r>
          </w:p>
        </w:tc>
      </w:tr>
      <w:tr w:rsidR="00EB798E" w:rsidRPr="00EB798E" w14:paraId="3839FB61" w14:textId="56358BE1" w:rsidTr="00EB798E">
        <w:trPr>
          <w:trHeight w:val="295"/>
        </w:trPr>
        <w:tc>
          <w:tcPr>
            <w:tcW w:w="1378" w:type="pct"/>
            <w:tcBorders>
              <w:top w:val="single" w:sz="4" w:space="0" w:color="auto"/>
              <w:left w:val="single" w:sz="4" w:space="0" w:color="auto"/>
              <w:bottom w:val="single" w:sz="4" w:space="0" w:color="auto"/>
              <w:right w:val="single" w:sz="4" w:space="0" w:color="000000"/>
            </w:tcBorders>
            <w:shd w:val="clear" w:color="auto" w:fill="auto"/>
            <w:vAlign w:val="bottom"/>
            <w:hideMark/>
          </w:tcPr>
          <w:p w14:paraId="5925C1BA" w14:textId="77777777" w:rsidR="00462A5B" w:rsidRPr="00EB798E" w:rsidRDefault="00462A5B" w:rsidP="00EB798E">
            <w:pPr>
              <w:spacing w:after="0" w:line="240" w:lineRule="auto"/>
              <w:rPr>
                <w:rFonts w:ascii="Calibri" w:eastAsia="Times New Roman" w:hAnsi="Calibri" w:cs="Calibri"/>
                <w:lang w:eastAsia="en-AU"/>
              </w:rPr>
            </w:pPr>
            <w:r w:rsidRPr="00EB798E">
              <w:rPr>
                <w:rFonts w:ascii="Calibri" w:eastAsia="Times New Roman" w:hAnsi="Calibri" w:cs="Calibri"/>
                <w:lang w:eastAsia="en-AU"/>
              </w:rPr>
              <w:t>Australian born, with only one parent born overseas</w:t>
            </w:r>
          </w:p>
        </w:tc>
        <w:tc>
          <w:tcPr>
            <w:tcW w:w="906" w:type="pct"/>
            <w:tcBorders>
              <w:top w:val="nil"/>
              <w:left w:val="nil"/>
              <w:bottom w:val="single" w:sz="4" w:space="0" w:color="auto"/>
              <w:right w:val="single" w:sz="4" w:space="0" w:color="auto"/>
            </w:tcBorders>
            <w:shd w:val="clear" w:color="auto" w:fill="auto"/>
            <w:noWrap/>
            <w:vAlign w:val="center"/>
            <w:hideMark/>
          </w:tcPr>
          <w:p w14:paraId="3C14542E" w14:textId="77777777" w:rsidR="00462A5B" w:rsidRPr="00EB798E" w:rsidRDefault="00462A5B"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539,889</w:t>
            </w:r>
          </w:p>
        </w:tc>
        <w:tc>
          <w:tcPr>
            <w:tcW w:w="906" w:type="pct"/>
            <w:tcBorders>
              <w:top w:val="nil"/>
              <w:left w:val="nil"/>
              <w:bottom w:val="single" w:sz="4" w:space="0" w:color="auto"/>
              <w:right w:val="single" w:sz="4" w:space="0" w:color="auto"/>
            </w:tcBorders>
            <w:shd w:val="clear" w:color="auto" w:fill="auto"/>
            <w:noWrap/>
            <w:vAlign w:val="center"/>
            <w:hideMark/>
          </w:tcPr>
          <w:p w14:paraId="72EE3A28" w14:textId="77777777" w:rsidR="00462A5B" w:rsidRPr="00EB798E" w:rsidRDefault="00462A5B"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10.1</w:t>
            </w:r>
          </w:p>
        </w:tc>
        <w:tc>
          <w:tcPr>
            <w:tcW w:w="906" w:type="pct"/>
            <w:tcBorders>
              <w:top w:val="nil"/>
              <w:left w:val="nil"/>
              <w:bottom w:val="single" w:sz="4" w:space="0" w:color="auto"/>
              <w:right w:val="single" w:sz="4" w:space="0" w:color="auto"/>
            </w:tcBorders>
            <w:shd w:val="clear" w:color="auto" w:fill="auto"/>
            <w:vAlign w:val="center"/>
          </w:tcPr>
          <w:p w14:paraId="5F442B66" w14:textId="2CA9094D" w:rsidR="00462A5B" w:rsidRPr="00EB798E" w:rsidRDefault="00462A5B"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584,025</w:t>
            </w:r>
          </w:p>
        </w:tc>
        <w:tc>
          <w:tcPr>
            <w:tcW w:w="906" w:type="pct"/>
            <w:tcBorders>
              <w:top w:val="nil"/>
              <w:left w:val="nil"/>
              <w:bottom w:val="single" w:sz="4" w:space="0" w:color="auto"/>
              <w:right w:val="single" w:sz="4" w:space="0" w:color="auto"/>
            </w:tcBorders>
            <w:shd w:val="clear" w:color="auto" w:fill="auto"/>
            <w:vAlign w:val="center"/>
          </w:tcPr>
          <w:p w14:paraId="5541E123" w14:textId="6BD691BB" w:rsidR="00462A5B" w:rsidRPr="00EB798E" w:rsidRDefault="00462A5B"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9.9</w:t>
            </w:r>
          </w:p>
        </w:tc>
      </w:tr>
      <w:tr w:rsidR="00EB798E" w:rsidRPr="00EB798E" w14:paraId="63760465" w14:textId="5B66E9EF" w:rsidTr="00EB798E">
        <w:trPr>
          <w:trHeight w:val="295"/>
        </w:trPr>
        <w:tc>
          <w:tcPr>
            <w:tcW w:w="1378" w:type="pct"/>
            <w:tcBorders>
              <w:top w:val="single" w:sz="4" w:space="0" w:color="auto"/>
              <w:left w:val="single" w:sz="4" w:space="0" w:color="auto"/>
              <w:bottom w:val="single" w:sz="4" w:space="0" w:color="auto"/>
              <w:right w:val="single" w:sz="4" w:space="0" w:color="000000"/>
            </w:tcBorders>
            <w:shd w:val="clear" w:color="auto" w:fill="auto"/>
            <w:vAlign w:val="bottom"/>
            <w:hideMark/>
          </w:tcPr>
          <w:p w14:paraId="236D92FA" w14:textId="77777777" w:rsidR="00462A5B" w:rsidRPr="00EB798E" w:rsidRDefault="00462A5B" w:rsidP="00EB798E">
            <w:pPr>
              <w:spacing w:after="0" w:line="240" w:lineRule="auto"/>
              <w:rPr>
                <w:rFonts w:ascii="Calibri" w:eastAsia="Times New Roman" w:hAnsi="Calibri" w:cs="Calibri"/>
                <w:lang w:eastAsia="en-AU"/>
              </w:rPr>
            </w:pPr>
            <w:r w:rsidRPr="00EB798E">
              <w:rPr>
                <w:rFonts w:ascii="Calibri" w:eastAsia="Times New Roman" w:hAnsi="Calibri" w:cs="Calibri"/>
                <w:lang w:eastAsia="en-AU"/>
              </w:rPr>
              <w:t>Australian born, with at least one parent born overseas</w:t>
            </w:r>
          </w:p>
        </w:tc>
        <w:tc>
          <w:tcPr>
            <w:tcW w:w="906" w:type="pct"/>
            <w:tcBorders>
              <w:top w:val="nil"/>
              <w:left w:val="nil"/>
              <w:bottom w:val="single" w:sz="4" w:space="0" w:color="auto"/>
              <w:right w:val="single" w:sz="4" w:space="0" w:color="auto"/>
            </w:tcBorders>
            <w:shd w:val="clear" w:color="auto" w:fill="auto"/>
            <w:noWrap/>
            <w:vAlign w:val="center"/>
            <w:hideMark/>
          </w:tcPr>
          <w:p w14:paraId="1F80786D" w14:textId="77777777" w:rsidR="00462A5B" w:rsidRPr="00EB798E" w:rsidRDefault="00462A5B"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1,089,472</w:t>
            </w:r>
          </w:p>
        </w:tc>
        <w:tc>
          <w:tcPr>
            <w:tcW w:w="906" w:type="pct"/>
            <w:tcBorders>
              <w:top w:val="nil"/>
              <w:left w:val="nil"/>
              <w:bottom w:val="single" w:sz="4" w:space="0" w:color="auto"/>
              <w:right w:val="single" w:sz="4" w:space="0" w:color="auto"/>
            </w:tcBorders>
            <w:shd w:val="clear" w:color="auto" w:fill="auto"/>
            <w:noWrap/>
            <w:vAlign w:val="center"/>
            <w:hideMark/>
          </w:tcPr>
          <w:p w14:paraId="1E98B575" w14:textId="77777777" w:rsidR="00462A5B" w:rsidRPr="00EB798E" w:rsidRDefault="00462A5B"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20.3</w:t>
            </w:r>
          </w:p>
        </w:tc>
        <w:tc>
          <w:tcPr>
            <w:tcW w:w="906" w:type="pct"/>
            <w:tcBorders>
              <w:top w:val="nil"/>
              <w:left w:val="nil"/>
              <w:bottom w:val="single" w:sz="4" w:space="0" w:color="auto"/>
              <w:right w:val="single" w:sz="4" w:space="0" w:color="auto"/>
            </w:tcBorders>
            <w:shd w:val="clear" w:color="auto" w:fill="auto"/>
            <w:vAlign w:val="center"/>
          </w:tcPr>
          <w:p w14:paraId="16295716" w14:textId="21A1AD12" w:rsidR="00462A5B" w:rsidRPr="00EB798E" w:rsidRDefault="00462A5B"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1,222,825</w:t>
            </w:r>
          </w:p>
        </w:tc>
        <w:tc>
          <w:tcPr>
            <w:tcW w:w="906" w:type="pct"/>
            <w:tcBorders>
              <w:top w:val="nil"/>
              <w:left w:val="nil"/>
              <w:bottom w:val="single" w:sz="4" w:space="0" w:color="auto"/>
              <w:right w:val="single" w:sz="4" w:space="0" w:color="auto"/>
            </w:tcBorders>
            <w:shd w:val="clear" w:color="auto" w:fill="auto"/>
            <w:vAlign w:val="center"/>
          </w:tcPr>
          <w:p w14:paraId="4AFE91A0" w14:textId="52794203" w:rsidR="00462A5B" w:rsidRPr="00EB798E" w:rsidRDefault="00462A5B"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20.6</w:t>
            </w:r>
          </w:p>
        </w:tc>
      </w:tr>
      <w:tr w:rsidR="00EB798E" w:rsidRPr="00EB798E" w14:paraId="4B52130C" w14:textId="23258E87" w:rsidTr="00EB798E">
        <w:trPr>
          <w:trHeight w:val="295"/>
        </w:trPr>
        <w:tc>
          <w:tcPr>
            <w:tcW w:w="1378" w:type="pct"/>
            <w:tcBorders>
              <w:top w:val="single" w:sz="4" w:space="0" w:color="auto"/>
              <w:left w:val="single" w:sz="4" w:space="0" w:color="auto"/>
              <w:bottom w:val="single" w:sz="4" w:space="0" w:color="auto"/>
              <w:right w:val="single" w:sz="4" w:space="0" w:color="000000"/>
            </w:tcBorders>
            <w:shd w:val="clear" w:color="auto" w:fill="auto"/>
            <w:vAlign w:val="bottom"/>
          </w:tcPr>
          <w:p w14:paraId="41938E0D" w14:textId="77777777" w:rsidR="00462A5B" w:rsidRPr="00EB798E" w:rsidRDefault="00462A5B" w:rsidP="00EB798E">
            <w:pPr>
              <w:spacing w:after="0" w:line="240" w:lineRule="auto"/>
              <w:rPr>
                <w:rFonts w:ascii="Calibri" w:eastAsia="Times New Roman" w:hAnsi="Calibri" w:cs="Calibri"/>
                <w:lang w:eastAsia="en-AU"/>
              </w:rPr>
            </w:pPr>
            <w:r w:rsidRPr="00EB798E">
              <w:rPr>
                <w:rFonts w:ascii="Calibri" w:eastAsia="Times New Roman" w:hAnsi="Calibri" w:cs="Calibri"/>
                <w:lang w:eastAsia="en-AU"/>
              </w:rPr>
              <w:t>Birthplace not stated</w:t>
            </w:r>
          </w:p>
        </w:tc>
        <w:tc>
          <w:tcPr>
            <w:tcW w:w="906" w:type="pct"/>
            <w:tcBorders>
              <w:top w:val="single" w:sz="4" w:space="0" w:color="auto"/>
              <w:left w:val="nil"/>
              <w:bottom w:val="single" w:sz="4" w:space="0" w:color="auto"/>
              <w:right w:val="single" w:sz="4" w:space="0" w:color="auto"/>
            </w:tcBorders>
            <w:shd w:val="clear" w:color="auto" w:fill="auto"/>
            <w:noWrap/>
            <w:vAlign w:val="center"/>
          </w:tcPr>
          <w:p w14:paraId="01841E27" w14:textId="77777777" w:rsidR="00462A5B" w:rsidRPr="00EB798E" w:rsidRDefault="00462A5B"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277,772</w:t>
            </w:r>
          </w:p>
        </w:tc>
        <w:tc>
          <w:tcPr>
            <w:tcW w:w="906" w:type="pct"/>
            <w:tcBorders>
              <w:top w:val="single" w:sz="4" w:space="0" w:color="auto"/>
              <w:left w:val="nil"/>
              <w:bottom w:val="single" w:sz="4" w:space="0" w:color="auto"/>
              <w:right w:val="single" w:sz="4" w:space="0" w:color="auto"/>
            </w:tcBorders>
            <w:shd w:val="clear" w:color="auto" w:fill="auto"/>
            <w:noWrap/>
            <w:vAlign w:val="center"/>
          </w:tcPr>
          <w:p w14:paraId="44855D1E" w14:textId="77777777" w:rsidR="00462A5B" w:rsidRPr="00EB798E" w:rsidRDefault="00462A5B"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5.2</w:t>
            </w:r>
          </w:p>
        </w:tc>
        <w:tc>
          <w:tcPr>
            <w:tcW w:w="906" w:type="pct"/>
            <w:tcBorders>
              <w:top w:val="single" w:sz="4" w:space="0" w:color="auto"/>
              <w:left w:val="nil"/>
              <w:bottom w:val="single" w:sz="4" w:space="0" w:color="auto"/>
              <w:right w:val="single" w:sz="4" w:space="0" w:color="auto"/>
            </w:tcBorders>
            <w:shd w:val="clear" w:color="auto" w:fill="auto"/>
            <w:vAlign w:val="center"/>
          </w:tcPr>
          <w:p w14:paraId="72D99DFE" w14:textId="10E648F5" w:rsidR="00462A5B" w:rsidRPr="00EB798E" w:rsidRDefault="00462A5B"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400,856</w:t>
            </w:r>
          </w:p>
        </w:tc>
        <w:tc>
          <w:tcPr>
            <w:tcW w:w="906" w:type="pct"/>
            <w:tcBorders>
              <w:top w:val="single" w:sz="4" w:space="0" w:color="auto"/>
              <w:left w:val="nil"/>
              <w:bottom w:val="single" w:sz="4" w:space="0" w:color="auto"/>
              <w:right w:val="single" w:sz="4" w:space="0" w:color="auto"/>
            </w:tcBorders>
            <w:shd w:val="clear" w:color="auto" w:fill="auto"/>
            <w:vAlign w:val="center"/>
          </w:tcPr>
          <w:p w14:paraId="218F0805" w14:textId="6D8986A3" w:rsidR="00462A5B" w:rsidRPr="00EB798E" w:rsidRDefault="00462A5B"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6.8</w:t>
            </w:r>
          </w:p>
        </w:tc>
      </w:tr>
      <w:tr w:rsidR="00EB798E" w:rsidRPr="00EB798E" w14:paraId="429FC87D" w14:textId="07336D47" w:rsidTr="00EB798E">
        <w:trPr>
          <w:trHeight w:val="295"/>
        </w:trPr>
        <w:tc>
          <w:tcPr>
            <w:tcW w:w="1378" w:type="pct"/>
            <w:tcBorders>
              <w:top w:val="single" w:sz="4" w:space="0" w:color="auto"/>
              <w:left w:val="single" w:sz="4" w:space="0" w:color="auto"/>
              <w:bottom w:val="single" w:sz="4" w:space="0" w:color="auto"/>
              <w:right w:val="single" w:sz="4" w:space="0" w:color="000000"/>
            </w:tcBorders>
            <w:shd w:val="clear" w:color="auto" w:fill="auto"/>
            <w:vAlign w:val="bottom"/>
          </w:tcPr>
          <w:p w14:paraId="26B18136" w14:textId="77777777" w:rsidR="00462A5B" w:rsidRPr="00EB798E" w:rsidRDefault="00462A5B" w:rsidP="00EB798E">
            <w:pPr>
              <w:spacing w:after="0" w:line="240" w:lineRule="auto"/>
              <w:rPr>
                <w:rFonts w:ascii="Calibri" w:eastAsia="Times New Roman" w:hAnsi="Calibri" w:cs="Calibri"/>
                <w:lang w:eastAsia="en-AU"/>
              </w:rPr>
            </w:pPr>
            <w:r w:rsidRPr="00EB798E">
              <w:rPr>
                <w:rFonts w:ascii="Calibri" w:eastAsia="Times New Roman" w:hAnsi="Calibri" w:cs="Calibri"/>
                <w:b/>
                <w:bCs/>
                <w:lang w:eastAsia="en-AU"/>
              </w:rPr>
              <w:t>Total population</w:t>
            </w:r>
          </w:p>
        </w:tc>
        <w:tc>
          <w:tcPr>
            <w:tcW w:w="906" w:type="pct"/>
            <w:tcBorders>
              <w:top w:val="single" w:sz="4" w:space="0" w:color="auto"/>
              <w:left w:val="nil"/>
              <w:bottom w:val="single" w:sz="4" w:space="0" w:color="auto"/>
              <w:right w:val="single" w:sz="4" w:space="0" w:color="auto"/>
            </w:tcBorders>
            <w:shd w:val="clear" w:color="auto" w:fill="auto"/>
            <w:noWrap/>
            <w:vAlign w:val="center"/>
          </w:tcPr>
          <w:p w14:paraId="034BB529" w14:textId="77777777" w:rsidR="00462A5B" w:rsidRPr="00EB798E" w:rsidRDefault="00462A5B"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5,354,039</w:t>
            </w:r>
          </w:p>
        </w:tc>
        <w:tc>
          <w:tcPr>
            <w:tcW w:w="906" w:type="pct"/>
            <w:tcBorders>
              <w:top w:val="single" w:sz="4" w:space="0" w:color="auto"/>
              <w:left w:val="nil"/>
              <w:bottom w:val="single" w:sz="4" w:space="0" w:color="auto"/>
              <w:right w:val="single" w:sz="4" w:space="0" w:color="auto"/>
            </w:tcBorders>
            <w:shd w:val="clear" w:color="auto" w:fill="auto"/>
            <w:noWrap/>
            <w:vAlign w:val="center"/>
          </w:tcPr>
          <w:p w14:paraId="0A71964D" w14:textId="77777777" w:rsidR="00462A5B" w:rsidRPr="00EB798E" w:rsidRDefault="00462A5B"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100.0</w:t>
            </w:r>
          </w:p>
        </w:tc>
        <w:tc>
          <w:tcPr>
            <w:tcW w:w="906" w:type="pct"/>
            <w:tcBorders>
              <w:top w:val="single" w:sz="4" w:space="0" w:color="auto"/>
              <w:left w:val="nil"/>
              <w:bottom w:val="single" w:sz="4" w:space="0" w:color="auto"/>
              <w:right w:val="single" w:sz="4" w:space="0" w:color="auto"/>
            </w:tcBorders>
            <w:shd w:val="clear" w:color="auto" w:fill="auto"/>
            <w:vAlign w:val="center"/>
          </w:tcPr>
          <w:p w14:paraId="5AF3FEE1" w14:textId="4FFF1ECA" w:rsidR="00462A5B" w:rsidRPr="00EB798E" w:rsidRDefault="00462A5B"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5,926,624</w:t>
            </w:r>
          </w:p>
        </w:tc>
        <w:tc>
          <w:tcPr>
            <w:tcW w:w="906" w:type="pct"/>
            <w:tcBorders>
              <w:top w:val="single" w:sz="4" w:space="0" w:color="auto"/>
              <w:left w:val="nil"/>
              <w:bottom w:val="single" w:sz="4" w:space="0" w:color="auto"/>
              <w:right w:val="single" w:sz="4" w:space="0" w:color="auto"/>
            </w:tcBorders>
            <w:shd w:val="clear" w:color="auto" w:fill="auto"/>
            <w:vAlign w:val="center"/>
          </w:tcPr>
          <w:p w14:paraId="5D85DF85" w14:textId="094D03BA" w:rsidR="00462A5B" w:rsidRPr="00EB798E" w:rsidRDefault="00462A5B"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100.0</w:t>
            </w:r>
          </w:p>
        </w:tc>
      </w:tr>
    </w:tbl>
    <w:p w14:paraId="102C1FFA" w14:textId="07D37E89" w:rsidR="00462A5B" w:rsidRPr="00EB798E" w:rsidRDefault="00462A5B" w:rsidP="00EB798E">
      <w:pPr>
        <w:rPr>
          <w:lang w:eastAsia="en-AU"/>
        </w:rPr>
      </w:pPr>
    </w:p>
    <w:p w14:paraId="21A1FC4D" w14:textId="00C6572B" w:rsidR="00372455" w:rsidRPr="00EB798E" w:rsidRDefault="00B34C9B" w:rsidP="00250199">
      <w:pPr>
        <w:pStyle w:val="Caption"/>
      </w:pPr>
      <w:r w:rsidRPr="00EB798E">
        <w:t xml:space="preserve">Table </w:t>
      </w:r>
      <w:r w:rsidR="008705F9">
        <w:rPr>
          <w:noProof/>
        </w:rPr>
        <w:fldChar w:fldCharType="begin"/>
      </w:r>
      <w:r w:rsidR="008705F9">
        <w:rPr>
          <w:noProof/>
        </w:rPr>
        <w:instrText xml:space="preserve"> STYLEREF 2 \s </w:instrText>
      </w:r>
      <w:r w:rsidR="008705F9">
        <w:rPr>
          <w:noProof/>
        </w:rPr>
        <w:fldChar w:fldCharType="separate"/>
      </w:r>
      <w:r w:rsidR="0011172A">
        <w:rPr>
          <w:noProof/>
        </w:rPr>
        <w:t>1.1.3</w:t>
      </w:r>
      <w:r w:rsidR="008705F9">
        <w:rPr>
          <w:noProof/>
        </w:rPr>
        <w:fldChar w:fldCharType="end"/>
      </w:r>
      <w:r w:rsidR="0011172A">
        <w:noBreakHyphen/>
      </w:r>
      <w:r w:rsidR="008705F9">
        <w:rPr>
          <w:noProof/>
        </w:rPr>
        <w:fldChar w:fldCharType="begin"/>
      </w:r>
      <w:r w:rsidR="008705F9">
        <w:rPr>
          <w:noProof/>
        </w:rPr>
        <w:instrText xml:space="preserve"> SEQ Table \* ARABIC \s 2 </w:instrText>
      </w:r>
      <w:r w:rsidR="008705F9">
        <w:rPr>
          <w:noProof/>
        </w:rPr>
        <w:fldChar w:fldCharType="separate"/>
      </w:r>
      <w:r w:rsidR="0011172A">
        <w:rPr>
          <w:noProof/>
        </w:rPr>
        <w:t>2</w:t>
      </w:r>
      <w:r w:rsidR="008705F9">
        <w:rPr>
          <w:noProof/>
        </w:rPr>
        <w:fldChar w:fldCharType="end"/>
      </w:r>
      <w:r w:rsidR="00372455" w:rsidRPr="00EB798E">
        <w:t xml:space="preserve"> Proportion of Victorians who speak a language other than English at home, 2011 and 2016. Source: Department of Premier and Cabinet, 2017</w:t>
      </w:r>
      <w:r w:rsidR="007264FE" w:rsidRPr="00EB798E">
        <w:t>.</w:t>
      </w:r>
    </w:p>
    <w:tbl>
      <w:tblPr>
        <w:tblW w:w="5000" w:type="pct"/>
        <w:tblLayout w:type="fixed"/>
        <w:tblLook w:val="04A0" w:firstRow="1" w:lastRow="0" w:firstColumn="1" w:lastColumn="0" w:noHBand="0" w:noVBand="1"/>
        <w:tblCaption w:val="Proportion of persons who speak a language other than English at home, Victoria, 2011 and 2016"/>
        <w:tblDescription w:val="Estimated number and proportion of Victorians who speak a language other than English at home, 2011 and 2016. Source: Department of Premier and Cabinet, Victoria's diverse population - 2016 Census. "/>
      </w:tblPr>
      <w:tblGrid>
        <w:gridCol w:w="1804"/>
        <w:gridCol w:w="1803"/>
        <w:gridCol w:w="1803"/>
        <w:gridCol w:w="1803"/>
        <w:gridCol w:w="1803"/>
      </w:tblGrid>
      <w:tr w:rsidR="00EB798E" w:rsidRPr="00EB798E" w14:paraId="03DB2906" w14:textId="77777777" w:rsidTr="00EB798E">
        <w:trPr>
          <w:trHeight w:val="226"/>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7A543" w14:textId="5CD73C71" w:rsidR="0053595A" w:rsidRPr="00EB798E" w:rsidRDefault="00B72B85" w:rsidP="00EB798E">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Language spoken at home</w:t>
            </w:r>
          </w:p>
        </w:tc>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BDFE6" w14:textId="292255D3" w:rsidR="0053595A" w:rsidRPr="00EB798E" w:rsidRDefault="007264FE" w:rsidP="00EB798E">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Number of pe</w:t>
            </w:r>
            <w:r w:rsidR="0053595A" w:rsidRPr="00EB798E">
              <w:rPr>
                <w:rFonts w:ascii="Calibri" w:eastAsia="Times New Roman" w:hAnsi="Calibri" w:cs="Calibri"/>
                <w:b/>
                <w:lang w:eastAsia="en-AU"/>
              </w:rPr>
              <w:t xml:space="preserve">rsons </w:t>
            </w:r>
            <w:r w:rsidRPr="00EB798E">
              <w:rPr>
                <w:rFonts w:ascii="Calibri" w:eastAsia="Times New Roman" w:hAnsi="Calibri" w:cs="Calibri"/>
                <w:b/>
                <w:lang w:eastAsia="en-AU"/>
              </w:rPr>
              <w:t>(</w:t>
            </w:r>
            <w:r w:rsidR="0053595A" w:rsidRPr="00EB798E">
              <w:rPr>
                <w:rFonts w:ascii="Calibri" w:eastAsia="Times New Roman" w:hAnsi="Calibri" w:cs="Calibri"/>
                <w:b/>
                <w:lang w:eastAsia="en-AU"/>
              </w:rPr>
              <w:t>201</w:t>
            </w:r>
            <w:r w:rsidR="00372455" w:rsidRPr="00EB798E">
              <w:rPr>
                <w:rFonts w:ascii="Calibri" w:eastAsia="Times New Roman" w:hAnsi="Calibri" w:cs="Calibri"/>
                <w:b/>
                <w:lang w:eastAsia="en-AU"/>
              </w:rPr>
              <w:t>1</w:t>
            </w:r>
            <w:r w:rsidR="0053595A" w:rsidRPr="00EB798E">
              <w:rPr>
                <w:rFonts w:ascii="Calibri" w:eastAsia="Times New Roman" w:hAnsi="Calibri" w:cs="Calibri"/>
                <w:b/>
                <w:lang w:eastAsia="en-AU"/>
              </w:rPr>
              <w:t xml:space="preserve">) </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271924E4" w14:textId="64FEF6C2" w:rsidR="0053595A" w:rsidRPr="00EB798E" w:rsidRDefault="0053595A" w:rsidP="00EB798E">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 of population (201</w:t>
            </w:r>
            <w:r w:rsidR="00372455" w:rsidRPr="00EB798E">
              <w:rPr>
                <w:rFonts w:ascii="Calibri" w:eastAsia="Times New Roman" w:hAnsi="Calibri" w:cs="Calibri"/>
                <w:b/>
                <w:lang w:eastAsia="en-AU"/>
              </w:rPr>
              <w:t>1</w:t>
            </w:r>
            <w:r w:rsidRPr="00EB798E">
              <w:rPr>
                <w:rFonts w:ascii="Calibri" w:eastAsia="Times New Roman" w:hAnsi="Calibri" w:cs="Calibri"/>
                <w:b/>
                <w:lang w:eastAsia="en-AU"/>
              </w:rPr>
              <w:t>)</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0AA90A5C" w14:textId="06353BB8" w:rsidR="0053595A" w:rsidRPr="00EB798E" w:rsidRDefault="007264FE" w:rsidP="00EB798E">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Number of p</w:t>
            </w:r>
            <w:r w:rsidR="0053595A" w:rsidRPr="00EB798E">
              <w:rPr>
                <w:rFonts w:ascii="Calibri" w:eastAsia="Times New Roman" w:hAnsi="Calibri" w:cs="Calibri"/>
                <w:b/>
                <w:lang w:eastAsia="en-AU"/>
              </w:rPr>
              <w:t>ersons (2016)</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11FF227F" w14:textId="6A789E66" w:rsidR="0053595A" w:rsidRPr="00EB798E" w:rsidRDefault="0053595A" w:rsidP="00EB798E">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 of population (2016)</w:t>
            </w:r>
          </w:p>
        </w:tc>
      </w:tr>
      <w:tr w:rsidR="00EB798E" w:rsidRPr="00EB798E" w14:paraId="1589011D" w14:textId="77777777" w:rsidTr="00EB798E">
        <w:trPr>
          <w:trHeight w:val="226"/>
        </w:trPr>
        <w:tc>
          <w:tcPr>
            <w:tcW w:w="1000" w:type="pct"/>
            <w:tcBorders>
              <w:top w:val="single" w:sz="4" w:space="0" w:color="auto"/>
              <w:left w:val="single" w:sz="4" w:space="0" w:color="auto"/>
              <w:bottom w:val="single" w:sz="4" w:space="0" w:color="auto"/>
              <w:right w:val="single" w:sz="4" w:space="0" w:color="000000"/>
            </w:tcBorders>
            <w:shd w:val="clear" w:color="auto" w:fill="auto"/>
            <w:vAlign w:val="bottom"/>
            <w:hideMark/>
          </w:tcPr>
          <w:p w14:paraId="30047450" w14:textId="22B480E3" w:rsidR="0053595A" w:rsidRPr="00EB798E" w:rsidRDefault="0053595A" w:rsidP="00EB798E">
            <w:pPr>
              <w:spacing w:after="0" w:line="240" w:lineRule="auto"/>
              <w:rPr>
                <w:rFonts w:ascii="Calibri" w:eastAsia="Times New Roman" w:hAnsi="Calibri" w:cs="Calibri"/>
                <w:bCs/>
                <w:lang w:eastAsia="en-AU"/>
              </w:rPr>
            </w:pPr>
            <w:r w:rsidRPr="00EB798E">
              <w:rPr>
                <w:rFonts w:ascii="Calibri" w:eastAsia="Times New Roman" w:hAnsi="Calibri" w:cs="Calibri"/>
                <w:bCs/>
                <w:lang w:eastAsia="en-AU"/>
              </w:rPr>
              <w:t xml:space="preserve">Speak a </w:t>
            </w:r>
            <w:r w:rsidR="00B72B85" w:rsidRPr="00EB798E">
              <w:rPr>
                <w:rFonts w:ascii="Calibri" w:eastAsia="Times New Roman" w:hAnsi="Calibri" w:cs="Calibri"/>
                <w:bCs/>
                <w:lang w:eastAsia="en-AU"/>
              </w:rPr>
              <w:t>language other than English</w:t>
            </w:r>
            <w:r w:rsidRPr="00EB798E">
              <w:rPr>
                <w:rFonts w:ascii="Calibri" w:eastAsia="Times New Roman" w:hAnsi="Calibri" w:cs="Calibri"/>
                <w:bCs/>
                <w:lang w:eastAsia="en-AU"/>
              </w:rPr>
              <w:t xml:space="preserve"> at home</w:t>
            </w:r>
          </w:p>
        </w:tc>
        <w:tc>
          <w:tcPr>
            <w:tcW w:w="1000" w:type="pct"/>
            <w:tcBorders>
              <w:top w:val="nil"/>
              <w:left w:val="nil"/>
              <w:bottom w:val="single" w:sz="4" w:space="0" w:color="auto"/>
              <w:right w:val="single" w:sz="4" w:space="0" w:color="auto"/>
            </w:tcBorders>
            <w:shd w:val="clear" w:color="auto" w:fill="auto"/>
            <w:noWrap/>
            <w:vAlign w:val="center"/>
            <w:hideMark/>
          </w:tcPr>
          <w:p w14:paraId="35EEEA6B" w14:textId="1FA227FF" w:rsidR="0053595A" w:rsidRPr="00EB798E" w:rsidRDefault="0053595A"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1,235,433</w:t>
            </w:r>
          </w:p>
        </w:tc>
        <w:tc>
          <w:tcPr>
            <w:tcW w:w="1000" w:type="pct"/>
            <w:tcBorders>
              <w:top w:val="nil"/>
              <w:left w:val="nil"/>
              <w:bottom w:val="single" w:sz="4" w:space="0" w:color="auto"/>
              <w:right w:val="single" w:sz="4" w:space="0" w:color="auto"/>
            </w:tcBorders>
            <w:shd w:val="clear" w:color="auto" w:fill="auto"/>
            <w:noWrap/>
            <w:vAlign w:val="center"/>
            <w:hideMark/>
          </w:tcPr>
          <w:p w14:paraId="29A3DE0B" w14:textId="31CDDB0F" w:rsidR="0053595A" w:rsidRPr="00EB798E" w:rsidRDefault="0053595A"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23.1</w:t>
            </w:r>
          </w:p>
        </w:tc>
        <w:tc>
          <w:tcPr>
            <w:tcW w:w="1000" w:type="pct"/>
            <w:tcBorders>
              <w:top w:val="nil"/>
              <w:left w:val="nil"/>
              <w:bottom w:val="single" w:sz="4" w:space="0" w:color="auto"/>
              <w:right w:val="single" w:sz="4" w:space="0" w:color="auto"/>
            </w:tcBorders>
            <w:shd w:val="clear" w:color="auto" w:fill="auto"/>
            <w:noWrap/>
            <w:vAlign w:val="center"/>
            <w:hideMark/>
          </w:tcPr>
          <w:p w14:paraId="0E8A174D" w14:textId="66F24E22" w:rsidR="0053595A" w:rsidRPr="00EB798E" w:rsidRDefault="0053595A"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1,538,839</w:t>
            </w:r>
          </w:p>
        </w:tc>
        <w:tc>
          <w:tcPr>
            <w:tcW w:w="1000" w:type="pct"/>
            <w:tcBorders>
              <w:top w:val="nil"/>
              <w:left w:val="nil"/>
              <w:bottom w:val="single" w:sz="4" w:space="0" w:color="auto"/>
              <w:right w:val="single" w:sz="4" w:space="0" w:color="auto"/>
            </w:tcBorders>
            <w:shd w:val="clear" w:color="auto" w:fill="auto"/>
            <w:noWrap/>
            <w:vAlign w:val="center"/>
            <w:hideMark/>
          </w:tcPr>
          <w:p w14:paraId="62ACAD80" w14:textId="29E77A4B" w:rsidR="0053595A" w:rsidRPr="00EB798E" w:rsidRDefault="0053595A"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26.0</w:t>
            </w:r>
          </w:p>
        </w:tc>
      </w:tr>
      <w:tr w:rsidR="00EB798E" w:rsidRPr="00EB798E" w14:paraId="2178E351" w14:textId="77777777" w:rsidTr="00EB798E">
        <w:trPr>
          <w:trHeight w:val="226"/>
        </w:trPr>
        <w:tc>
          <w:tcPr>
            <w:tcW w:w="1000" w:type="pct"/>
            <w:tcBorders>
              <w:top w:val="single" w:sz="4" w:space="0" w:color="auto"/>
              <w:left w:val="single" w:sz="4" w:space="0" w:color="auto"/>
              <w:bottom w:val="single" w:sz="4" w:space="0" w:color="auto"/>
              <w:right w:val="single" w:sz="4" w:space="0" w:color="000000"/>
            </w:tcBorders>
            <w:shd w:val="clear" w:color="auto" w:fill="auto"/>
            <w:vAlign w:val="bottom"/>
          </w:tcPr>
          <w:p w14:paraId="7A99E0E9" w14:textId="4141A5E0" w:rsidR="00372455" w:rsidRPr="00EB798E" w:rsidRDefault="00B72B85" w:rsidP="00EB798E">
            <w:pPr>
              <w:spacing w:after="0" w:line="240" w:lineRule="auto"/>
              <w:rPr>
                <w:rFonts w:ascii="Calibri" w:eastAsia="Times New Roman" w:hAnsi="Calibri" w:cs="Calibri"/>
                <w:bCs/>
                <w:lang w:eastAsia="en-AU"/>
              </w:rPr>
            </w:pPr>
            <w:r w:rsidRPr="00EB798E">
              <w:rPr>
                <w:rFonts w:ascii="Calibri" w:eastAsia="Times New Roman" w:hAnsi="Calibri" w:cs="Calibri"/>
                <w:bCs/>
                <w:lang w:eastAsia="en-AU"/>
              </w:rPr>
              <w:t>Statewide</w:t>
            </w:r>
          </w:p>
        </w:tc>
        <w:tc>
          <w:tcPr>
            <w:tcW w:w="1000" w:type="pct"/>
            <w:tcBorders>
              <w:top w:val="single" w:sz="4" w:space="0" w:color="auto"/>
              <w:left w:val="nil"/>
              <w:bottom w:val="single" w:sz="4" w:space="0" w:color="auto"/>
              <w:right w:val="single" w:sz="4" w:space="0" w:color="auto"/>
            </w:tcBorders>
            <w:shd w:val="clear" w:color="auto" w:fill="auto"/>
            <w:noWrap/>
            <w:vAlign w:val="center"/>
          </w:tcPr>
          <w:p w14:paraId="7C56442D" w14:textId="73BBAEEB" w:rsidR="00372455" w:rsidRPr="00EB798E" w:rsidRDefault="00372455"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5,354,039</w:t>
            </w:r>
          </w:p>
        </w:tc>
        <w:tc>
          <w:tcPr>
            <w:tcW w:w="1000" w:type="pct"/>
            <w:tcBorders>
              <w:top w:val="single" w:sz="4" w:space="0" w:color="auto"/>
              <w:left w:val="nil"/>
              <w:bottom w:val="single" w:sz="4" w:space="0" w:color="auto"/>
              <w:right w:val="single" w:sz="4" w:space="0" w:color="auto"/>
            </w:tcBorders>
            <w:shd w:val="clear" w:color="auto" w:fill="auto"/>
            <w:noWrap/>
            <w:vAlign w:val="center"/>
          </w:tcPr>
          <w:p w14:paraId="1482642B" w14:textId="02326ABB" w:rsidR="00372455" w:rsidRPr="00EB798E" w:rsidRDefault="00372455"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100.0</w:t>
            </w:r>
          </w:p>
        </w:tc>
        <w:tc>
          <w:tcPr>
            <w:tcW w:w="1000" w:type="pct"/>
            <w:tcBorders>
              <w:top w:val="single" w:sz="4" w:space="0" w:color="auto"/>
              <w:left w:val="nil"/>
              <w:bottom w:val="single" w:sz="4" w:space="0" w:color="auto"/>
              <w:right w:val="single" w:sz="4" w:space="0" w:color="auto"/>
            </w:tcBorders>
            <w:shd w:val="clear" w:color="auto" w:fill="auto"/>
            <w:noWrap/>
            <w:vAlign w:val="center"/>
          </w:tcPr>
          <w:p w14:paraId="694975CC" w14:textId="63353710" w:rsidR="00372455" w:rsidRPr="00EB798E" w:rsidRDefault="00372455"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5,926,624</w:t>
            </w:r>
          </w:p>
        </w:tc>
        <w:tc>
          <w:tcPr>
            <w:tcW w:w="1000" w:type="pct"/>
            <w:tcBorders>
              <w:top w:val="single" w:sz="4" w:space="0" w:color="auto"/>
              <w:left w:val="nil"/>
              <w:bottom w:val="single" w:sz="4" w:space="0" w:color="auto"/>
              <w:right w:val="single" w:sz="4" w:space="0" w:color="auto"/>
            </w:tcBorders>
            <w:shd w:val="clear" w:color="auto" w:fill="auto"/>
            <w:noWrap/>
            <w:vAlign w:val="center"/>
          </w:tcPr>
          <w:p w14:paraId="42390B72" w14:textId="0B8E4453" w:rsidR="00372455" w:rsidRPr="00EB798E" w:rsidRDefault="00372455"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100.0</w:t>
            </w:r>
          </w:p>
        </w:tc>
      </w:tr>
    </w:tbl>
    <w:p w14:paraId="0382A2D9" w14:textId="77777777" w:rsidR="0053595A" w:rsidRPr="00EB798E" w:rsidRDefault="0053595A" w:rsidP="00EB798E">
      <w:pPr>
        <w:rPr>
          <w:lang w:eastAsia="en-AU"/>
        </w:rPr>
      </w:pPr>
    </w:p>
    <w:p w14:paraId="3A204712" w14:textId="77777777" w:rsidR="005B0625" w:rsidRPr="00EB798E" w:rsidRDefault="005B0625" w:rsidP="00EB798E">
      <w:pPr>
        <w:pStyle w:val="Heading2"/>
        <w:numPr>
          <w:ilvl w:val="2"/>
          <w:numId w:val="1"/>
        </w:numPr>
        <w:rPr>
          <w:rFonts w:eastAsia="Times New Roman"/>
          <w:lang w:eastAsia="en-AU"/>
        </w:rPr>
      </w:pPr>
      <w:r w:rsidRPr="00EB798E">
        <w:rPr>
          <w:rFonts w:eastAsia="Times New Roman"/>
          <w:lang w:eastAsia="en-AU"/>
        </w:rPr>
        <w:lastRenderedPageBreak/>
        <w:t>Refugee arrivals</w:t>
      </w:r>
    </w:p>
    <w:p w14:paraId="0353471F" w14:textId="21589B0E" w:rsidR="005B0625" w:rsidRPr="00EB798E" w:rsidRDefault="00B34C9B" w:rsidP="00250199">
      <w:pPr>
        <w:pStyle w:val="Caption"/>
      </w:pPr>
      <w:r w:rsidRPr="00EB798E">
        <w:t xml:space="preserve">Table </w:t>
      </w:r>
      <w:r w:rsidR="008705F9">
        <w:rPr>
          <w:noProof/>
        </w:rPr>
        <w:fldChar w:fldCharType="begin"/>
      </w:r>
      <w:r w:rsidR="008705F9">
        <w:rPr>
          <w:noProof/>
        </w:rPr>
        <w:instrText xml:space="preserve"> STYLEREF 2 \s </w:instrText>
      </w:r>
      <w:r w:rsidR="008705F9">
        <w:rPr>
          <w:noProof/>
        </w:rPr>
        <w:fldChar w:fldCharType="separate"/>
      </w:r>
      <w:r w:rsidR="0011172A">
        <w:rPr>
          <w:noProof/>
        </w:rPr>
        <w:t>1.1.4</w:t>
      </w:r>
      <w:r w:rsidR="008705F9">
        <w:rPr>
          <w:noProof/>
        </w:rPr>
        <w:fldChar w:fldCharType="end"/>
      </w:r>
      <w:r w:rsidR="0011172A">
        <w:noBreakHyphen/>
      </w:r>
      <w:r w:rsidR="008705F9">
        <w:rPr>
          <w:noProof/>
        </w:rPr>
        <w:fldChar w:fldCharType="begin"/>
      </w:r>
      <w:r w:rsidR="008705F9">
        <w:rPr>
          <w:noProof/>
        </w:rPr>
        <w:instrText xml:space="preserve"> SEQ Table \* ARABIC \s 2 </w:instrText>
      </w:r>
      <w:r w:rsidR="008705F9">
        <w:rPr>
          <w:noProof/>
        </w:rPr>
        <w:fldChar w:fldCharType="separate"/>
      </w:r>
      <w:r w:rsidR="0011172A">
        <w:rPr>
          <w:noProof/>
        </w:rPr>
        <w:t>1</w:t>
      </w:r>
      <w:r w:rsidR="008705F9">
        <w:rPr>
          <w:noProof/>
        </w:rPr>
        <w:fldChar w:fldCharType="end"/>
      </w:r>
      <w:bookmarkStart w:id="4" w:name="_Toc531782327"/>
      <w:r w:rsidR="005B0625" w:rsidRPr="00EB798E">
        <w:t xml:space="preserve"> Number of young people aged 12-24 settled through Australia's humanitarian program, by country of birth (top 10), Victoria, 2016-2018. Source: Centre for Multicultural Youth</w:t>
      </w:r>
      <w:r w:rsidR="003910C2" w:rsidRPr="00EB798E">
        <w:t>, 2016, 2017, 2018</w:t>
      </w:r>
      <w:bookmarkEnd w:id="4"/>
      <w:r w:rsidR="007264FE" w:rsidRPr="00EB798E">
        <w:t>.</w:t>
      </w:r>
    </w:p>
    <w:tbl>
      <w:tblPr>
        <w:tblW w:w="5000" w:type="pct"/>
        <w:tblLook w:val="04A0" w:firstRow="1" w:lastRow="0" w:firstColumn="1" w:lastColumn="0" w:noHBand="0" w:noVBand="1"/>
        <w:tblCaption w:val="Number of young people aged 12-24 settled through Australia's humanitarian program, by country of birth, Victoria, 2016-2018. "/>
        <w:tblDescription w:val="Number of young people aged 12-24 settled in Victoria through Australia's humanitarian program, and proportion of the total number settled, by top ten most common countries of birth, 2016-2018. Source: Centre for Multicultural Youth. "/>
      </w:tblPr>
      <w:tblGrid>
        <w:gridCol w:w="3005"/>
        <w:gridCol w:w="3005"/>
        <w:gridCol w:w="3006"/>
      </w:tblGrid>
      <w:tr w:rsidR="00EB798E" w:rsidRPr="00EB798E" w14:paraId="7942951C" w14:textId="77777777" w:rsidTr="00EB798E">
        <w:trPr>
          <w:trHeight w:val="373"/>
        </w:trPr>
        <w:tc>
          <w:tcPr>
            <w:tcW w:w="1666" w:type="pct"/>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CDC31FA" w14:textId="77777777" w:rsidR="005B0625" w:rsidRPr="00EB798E" w:rsidRDefault="005B0625" w:rsidP="00EB798E">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Country of Origin</w:t>
            </w:r>
          </w:p>
        </w:tc>
        <w:tc>
          <w:tcPr>
            <w:tcW w:w="1666" w:type="pct"/>
            <w:tcBorders>
              <w:top w:val="single" w:sz="4" w:space="0" w:color="auto"/>
              <w:left w:val="nil"/>
              <w:bottom w:val="single" w:sz="4" w:space="0" w:color="auto"/>
              <w:right w:val="single" w:sz="4" w:space="0" w:color="auto"/>
            </w:tcBorders>
            <w:shd w:val="clear" w:color="auto" w:fill="auto"/>
            <w:noWrap/>
            <w:vAlign w:val="bottom"/>
            <w:hideMark/>
          </w:tcPr>
          <w:p w14:paraId="167602C4" w14:textId="77777777" w:rsidR="005B0625" w:rsidRPr="00EB798E" w:rsidRDefault="005B0625" w:rsidP="00EB798E">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Number</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4854D37F" w14:textId="77777777" w:rsidR="005B0625" w:rsidRPr="00EB798E" w:rsidRDefault="005B0625" w:rsidP="00EB798E">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 of total settled</w:t>
            </w:r>
          </w:p>
        </w:tc>
      </w:tr>
      <w:tr w:rsidR="00EB798E" w:rsidRPr="00EB798E" w14:paraId="22CB0294" w14:textId="77777777" w:rsidTr="00EB798E">
        <w:trPr>
          <w:trHeight w:val="279"/>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F5B8C" w14:textId="77777777" w:rsidR="005B0625" w:rsidRPr="00EB798E" w:rsidRDefault="005B0625" w:rsidP="00EB798E">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Iraq</w:t>
            </w:r>
          </w:p>
        </w:tc>
        <w:tc>
          <w:tcPr>
            <w:tcW w:w="1666" w:type="pct"/>
            <w:tcBorders>
              <w:top w:val="nil"/>
              <w:left w:val="nil"/>
              <w:bottom w:val="single" w:sz="4" w:space="0" w:color="auto"/>
              <w:right w:val="single" w:sz="4" w:space="0" w:color="auto"/>
            </w:tcBorders>
            <w:shd w:val="clear" w:color="auto" w:fill="auto"/>
            <w:noWrap/>
            <w:vAlign w:val="center"/>
            <w:hideMark/>
          </w:tcPr>
          <w:p w14:paraId="0747AD74" w14:textId="77777777" w:rsidR="005B0625" w:rsidRPr="00EB798E" w:rsidRDefault="005B0625"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562</w:t>
            </w:r>
          </w:p>
        </w:tc>
        <w:tc>
          <w:tcPr>
            <w:tcW w:w="1667" w:type="pct"/>
            <w:tcBorders>
              <w:top w:val="single" w:sz="4" w:space="0" w:color="auto"/>
              <w:left w:val="nil"/>
              <w:bottom w:val="single" w:sz="4" w:space="0" w:color="auto"/>
              <w:right w:val="single" w:sz="4" w:space="0" w:color="000000"/>
            </w:tcBorders>
            <w:shd w:val="clear" w:color="auto" w:fill="auto"/>
            <w:noWrap/>
            <w:vAlign w:val="center"/>
            <w:hideMark/>
          </w:tcPr>
          <w:p w14:paraId="63D5F954" w14:textId="77777777" w:rsidR="005B0625" w:rsidRPr="00EB798E" w:rsidRDefault="005B0625"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33%</w:t>
            </w:r>
          </w:p>
        </w:tc>
      </w:tr>
      <w:tr w:rsidR="00EB798E" w:rsidRPr="00EB798E" w14:paraId="242944E7" w14:textId="77777777" w:rsidTr="00EB798E">
        <w:trPr>
          <w:trHeight w:val="279"/>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EB34B" w14:textId="77777777" w:rsidR="005B0625" w:rsidRPr="00EB798E" w:rsidRDefault="005B0625" w:rsidP="00EB798E">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Syrian Arab Republic</w:t>
            </w:r>
          </w:p>
        </w:tc>
        <w:tc>
          <w:tcPr>
            <w:tcW w:w="1666" w:type="pct"/>
            <w:tcBorders>
              <w:top w:val="nil"/>
              <w:left w:val="nil"/>
              <w:bottom w:val="single" w:sz="4" w:space="0" w:color="auto"/>
              <w:right w:val="single" w:sz="4" w:space="0" w:color="auto"/>
            </w:tcBorders>
            <w:shd w:val="clear" w:color="auto" w:fill="auto"/>
            <w:noWrap/>
            <w:vAlign w:val="center"/>
            <w:hideMark/>
          </w:tcPr>
          <w:p w14:paraId="57A121AE" w14:textId="77777777" w:rsidR="005B0625" w:rsidRPr="00EB798E" w:rsidRDefault="005B0625"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484</w:t>
            </w:r>
          </w:p>
        </w:tc>
        <w:tc>
          <w:tcPr>
            <w:tcW w:w="1667" w:type="pct"/>
            <w:tcBorders>
              <w:top w:val="single" w:sz="4" w:space="0" w:color="auto"/>
              <w:left w:val="nil"/>
              <w:bottom w:val="single" w:sz="4" w:space="0" w:color="auto"/>
              <w:right w:val="single" w:sz="4" w:space="0" w:color="000000"/>
            </w:tcBorders>
            <w:shd w:val="clear" w:color="auto" w:fill="auto"/>
            <w:noWrap/>
            <w:vAlign w:val="center"/>
            <w:hideMark/>
          </w:tcPr>
          <w:p w14:paraId="5B95FD74" w14:textId="77777777" w:rsidR="005B0625" w:rsidRPr="00EB798E" w:rsidRDefault="005B0625"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28%</w:t>
            </w:r>
          </w:p>
        </w:tc>
      </w:tr>
      <w:tr w:rsidR="00EB798E" w:rsidRPr="00EB798E" w14:paraId="6052DFCE" w14:textId="77777777" w:rsidTr="00EB798E">
        <w:trPr>
          <w:trHeight w:val="279"/>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50BC3" w14:textId="77777777" w:rsidR="005B0625" w:rsidRPr="00EB798E" w:rsidRDefault="005B0625" w:rsidP="00EB798E">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Myanmar</w:t>
            </w:r>
          </w:p>
        </w:tc>
        <w:tc>
          <w:tcPr>
            <w:tcW w:w="1666" w:type="pct"/>
            <w:tcBorders>
              <w:top w:val="nil"/>
              <w:left w:val="nil"/>
              <w:bottom w:val="single" w:sz="4" w:space="0" w:color="auto"/>
              <w:right w:val="single" w:sz="4" w:space="0" w:color="auto"/>
            </w:tcBorders>
            <w:shd w:val="clear" w:color="auto" w:fill="auto"/>
            <w:noWrap/>
            <w:vAlign w:val="center"/>
            <w:hideMark/>
          </w:tcPr>
          <w:p w14:paraId="19E11A60" w14:textId="77777777" w:rsidR="005B0625" w:rsidRPr="00EB798E" w:rsidRDefault="005B0625"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157</w:t>
            </w:r>
          </w:p>
        </w:tc>
        <w:tc>
          <w:tcPr>
            <w:tcW w:w="1667" w:type="pct"/>
            <w:tcBorders>
              <w:top w:val="single" w:sz="4" w:space="0" w:color="auto"/>
              <w:left w:val="nil"/>
              <w:bottom w:val="single" w:sz="4" w:space="0" w:color="auto"/>
              <w:right w:val="single" w:sz="4" w:space="0" w:color="000000"/>
            </w:tcBorders>
            <w:shd w:val="clear" w:color="auto" w:fill="auto"/>
            <w:noWrap/>
            <w:vAlign w:val="center"/>
            <w:hideMark/>
          </w:tcPr>
          <w:p w14:paraId="6BBD82E1" w14:textId="77777777" w:rsidR="005B0625" w:rsidRPr="00EB798E" w:rsidRDefault="005B0625"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w:t>
            </w:r>
          </w:p>
        </w:tc>
      </w:tr>
      <w:tr w:rsidR="00EB798E" w:rsidRPr="00EB798E" w14:paraId="3144845C" w14:textId="77777777" w:rsidTr="00EB798E">
        <w:trPr>
          <w:trHeight w:val="279"/>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0DB98" w14:textId="77777777" w:rsidR="005B0625" w:rsidRPr="00EB798E" w:rsidRDefault="005B0625" w:rsidP="00EB798E">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Afghanistan</w:t>
            </w:r>
          </w:p>
        </w:tc>
        <w:tc>
          <w:tcPr>
            <w:tcW w:w="1666" w:type="pct"/>
            <w:tcBorders>
              <w:top w:val="nil"/>
              <w:left w:val="nil"/>
              <w:bottom w:val="single" w:sz="4" w:space="0" w:color="auto"/>
              <w:right w:val="single" w:sz="4" w:space="0" w:color="auto"/>
            </w:tcBorders>
            <w:shd w:val="clear" w:color="auto" w:fill="auto"/>
            <w:noWrap/>
            <w:vAlign w:val="center"/>
            <w:hideMark/>
          </w:tcPr>
          <w:p w14:paraId="2CD5366E" w14:textId="77777777" w:rsidR="005B0625" w:rsidRPr="00EB798E" w:rsidRDefault="005B0625"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138</w:t>
            </w:r>
          </w:p>
        </w:tc>
        <w:tc>
          <w:tcPr>
            <w:tcW w:w="1667" w:type="pct"/>
            <w:tcBorders>
              <w:top w:val="single" w:sz="4" w:space="0" w:color="auto"/>
              <w:left w:val="nil"/>
              <w:bottom w:val="single" w:sz="4" w:space="0" w:color="auto"/>
              <w:right w:val="single" w:sz="4" w:space="0" w:color="000000"/>
            </w:tcBorders>
            <w:shd w:val="clear" w:color="auto" w:fill="auto"/>
            <w:noWrap/>
            <w:vAlign w:val="center"/>
            <w:hideMark/>
          </w:tcPr>
          <w:p w14:paraId="0A95D622" w14:textId="77777777" w:rsidR="005B0625" w:rsidRPr="00EB798E" w:rsidRDefault="005B0625"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w:t>
            </w:r>
          </w:p>
        </w:tc>
      </w:tr>
      <w:tr w:rsidR="00EB798E" w:rsidRPr="00EB798E" w14:paraId="0D5FB6D8" w14:textId="77777777" w:rsidTr="00EB798E">
        <w:trPr>
          <w:trHeight w:val="279"/>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68521" w14:textId="77777777" w:rsidR="005B0625" w:rsidRPr="00EB798E" w:rsidRDefault="005B0625" w:rsidP="00EB798E">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Thailand</w:t>
            </w:r>
          </w:p>
        </w:tc>
        <w:tc>
          <w:tcPr>
            <w:tcW w:w="1666" w:type="pct"/>
            <w:tcBorders>
              <w:top w:val="nil"/>
              <w:left w:val="nil"/>
              <w:bottom w:val="single" w:sz="4" w:space="0" w:color="auto"/>
              <w:right w:val="single" w:sz="4" w:space="0" w:color="auto"/>
            </w:tcBorders>
            <w:shd w:val="clear" w:color="auto" w:fill="auto"/>
            <w:noWrap/>
            <w:vAlign w:val="center"/>
            <w:hideMark/>
          </w:tcPr>
          <w:p w14:paraId="257E164F" w14:textId="77777777" w:rsidR="005B0625" w:rsidRPr="00EB798E" w:rsidRDefault="005B0625"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114</w:t>
            </w:r>
          </w:p>
        </w:tc>
        <w:tc>
          <w:tcPr>
            <w:tcW w:w="1667" w:type="pct"/>
            <w:tcBorders>
              <w:top w:val="single" w:sz="4" w:space="0" w:color="auto"/>
              <w:left w:val="nil"/>
              <w:bottom w:val="single" w:sz="4" w:space="0" w:color="auto"/>
              <w:right w:val="single" w:sz="4" w:space="0" w:color="000000"/>
            </w:tcBorders>
            <w:shd w:val="clear" w:color="auto" w:fill="auto"/>
            <w:noWrap/>
            <w:vAlign w:val="center"/>
            <w:hideMark/>
          </w:tcPr>
          <w:p w14:paraId="712AADF0" w14:textId="77777777" w:rsidR="005B0625" w:rsidRPr="00EB798E" w:rsidRDefault="005B0625"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w:t>
            </w:r>
          </w:p>
        </w:tc>
      </w:tr>
      <w:tr w:rsidR="00EB798E" w:rsidRPr="00EB798E" w14:paraId="693F6BEA" w14:textId="77777777" w:rsidTr="00EB798E">
        <w:trPr>
          <w:trHeight w:val="279"/>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F62A40" w14:textId="77777777" w:rsidR="005B0625" w:rsidRPr="00EB798E" w:rsidRDefault="005B0625" w:rsidP="00EB798E">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Iran</w:t>
            </w:r>
          </w:p>
        </w:tc>
        <w:tc>
          <w:tcPr>
            <w:tcW w:w="1666" w:type="pct"/>
            <w:tcBorders>
              <w:top w:val="nil"/>
              <w:left w:val="nil"/>
              <w:bottom w:val="single" w:sz="4" w:space="0" w:color="auto"/>
              <w:right w:val="single" w:sz="4" w:space="0" w:color="auto"/>
            </w:tcBorders>
            <w:shd w:val="clear" w:color="auto" w:fill="auto"/>
            <w:noWrap/>
            <w:vAlign w:val="center"/>
            <w:hideMark/>
          </w:tcPr>
          <w:p w14:paraId="1DBFB26B" w14:textId="77777777" w:rsidR="005B0625" w:rsidRPr="00EB798E" w:rsidRDefault="005B0625"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52</w:t>
            </w:r>
          </w:p>
        </w:tc>
        <w:tc>
          <w:tcPr>
            <w:tcW w:w="1667" w:type="pct"/>
            <w:tcBorders>
              <w:top w:val="single" w:sz="4" w:space="0" w:color="auto"/>
              <w:left w:val="nil"/>
              <w:bottom w:val="single" w:sz="4" w:space="0" w:color="auto"/>
              <w:right w:val="single" w:sz="4" w:space="0" w:color="000000"/>
            </w:tcBorders>
            <w:shd w:val="clear" w:color="auto" w:fill="auto"/>
            <w:noWrap/>
            <w:vAlign w:val="center"/>
            <w:hideMark/>
          </w:tcPr>
          <w:p w14:paraId="5E2C6C31" w14:textId="77777777" w:rsidR="005B0625" w:rsidRPr="00EB798E" w:rsidRDefault="005B0625"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w:t>
            </w:r>
          </w:p>
        </w:tc>
      </w:tr>
      <w:tr w:rsidR="00EB798E" w:rsidRPr="00EB798E" w14:paraId="6046741A" w14:textId="77777777" w:rsidTr="00EB798E">
        <w:trPr>
          <w:trHeight w:val="279"/>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BE13A" w14:textId="77777777" w:rsidR="005B0625" w:rsidRPr="00EB798E" w:rsidRDefault="005B0625" w:rsidP="00EB798E">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Republic of South Sudan</w:t>
            </w:r>
          </w:p>
        </w:tc>
        <w:tc>
          <w:tcPr>
            <w:tcW w:w="1666" w:type="pct"/>
            <w:tcBorders>
              <w:top w:val="nil"/>
              <w:left w:val="nil"/>
              <w:bottom w:val="single" w:sz="4" w:space="0" w:color="auto"/>
              <w:right w:val="single" w:sz="4" w:space="0" w:color="auto"/>
            </w:tcBorders>
            <w:shd w:val="clear" w:color="auto" w:fill="auto"/>
            <w:noWrap/>
            <w:vAlign w:val="center"/>
            <w:hideMark/>
          </w:tcPr>
          <w:p w14:paraId="659C3327" w14:textId="77777777" w:rsidR="005B0625" w:rsidRPr="00EB798E" w:rsidRDefault="005B0625"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52</w:t>
            </w:r>
          </w:p>
        </w:tc>
        <w:tc>
          <w:tcPr>
            <w:tcW w:w="1667" w:type="pct"/>
            <w:tcBorders>
              <w:top w:val="single" w:sz="4" w:space="0" w:color="auto"/>
              <w:left w:val="nil"/>
              <w:bottom w:val="single" w:sz="4" w:space="0" w:color="auto"/>
              <w:right w:val="single" w:sz="4" w:space="0" w:color="000000"/>
            </w:tcBorders>
            <w:shd w:val="clear" w:color="auto" w:fill="auto"/>
            <w:noWrap/>
            <w:vAlign w:val="center"/>
            <w:hideMark/>
          </w:tcPr>
          <w:p w14:paraId="34634B24" w14:textId="77777777" w:rsidR="005B0625" w:rsidRPr="00EB798E" w:rsidRDefault="005B0625"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w:t>
            </w:r>
          </w:p>
        </w:tc>
      </w:tr>
      <w:tr w:rsidR="00EB798E" w:rsidRPr="00EB798E" w14:paraId="6D1C7336" w14:textId="77777777" w:rsidTr="00EB798E">
        <w:trPr>
          <w:trHeight w:val="279"/>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0E2FD" w14:textId="77777777" w:rsidR="005B0625" w:rsidRPr="00EB798E" w:rsidRDefault="005B0625" w:rsidP="00EB798E">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Pakistan</w:t>
            </w:r>
          </w:p>
        </w:tc>
        <w:tc>
          <w:tcPr>
            <w:tcW w:w="1666" w:type="pct"/>
            <w:tcBorders>
              <w:top w:val="nil"/>
              <w:left w:val="nil"/>
              <w:bottom w:val="single" w:sz="4" w:space="0" w:color="auto"/>
              <w:right w:val="single" w:sz="4" w:space="0" w:color="auto"/>
            </w:tcBorders>
            <w:shd w:val="clear" w:color="auto" w:fill="auto"/>
            <w:noWrap/>
            <w:vAlign w:val="center"/>
            <w:hideMark/>
          </w:tcPr>
          <w:p w14:paraId="1370B9B6" w14:textId="77777777" w:rsidR="005B0625" w:rsidRPr="00EB798E" w:rsidRDefault="005B0625"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41</w:t>
            </w:r>
          </w:p>
        </w:tc>
        <w:tc>
          <w:tcPr>
            <w:tcW w:w="1667" w:type="pct"/>
            <w:tcBorders>
              <w:top w:val="single" w:sz="4" w:space="0" w:color="auto"/>
              <w:left w:val="nil"/>
              <w:bottom w:val="single" w:sz="4" w:space="0" w:color="auto"/>
              <w:right w:val="single" w:sz="4" w:space="0" w:color="000000"/>
            </w:tcBorders>
            <w:shd w:val="clear" w:color="auto" w:fill="auto"/>
            <w:noWrap/>
            <w:vAlign w:val="center"/>
            <w:hideMark/>
          </w:tcPr>
          <w:p w14:paraId="66913EA0" w14:textId="77777777" w:rsidR="005B0625" w:rsidRPr="00EB798E" w:rsidRDefault="005B0625"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2%</w:t>
            </w:r>
          </w:p>
        </w:tc>
      </w:tr>
      <w:tr w:rsidR="00EB798E" w:rsidRPr="00EB798E" w14:paraId="2710EF77" w14:textId="77777777" w:rsidTr="00EB798E">
        <w:trPr>
          <w:trHeight w:val="279"/>
        </w:trPr>
        <w:tc>
          <w:tcPr>
            <w:tcW w:w="166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77CDED1" w14:textId="77777777" w:rsidR="005B0625" w:rsidRPr="00EB798E" w:rsidRDefault="005B0625" w:rsidP="00EB798E">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Eritrea</w:t>
            </w:r>
          </w:p>
        </w:tc>
        <w:tc>
          <w:tcPr>
            <w:tcW w:w="1666" w:type="pct"/>
            <w:tcBorders>
              <w:top w:val="nil"/>
              <w:left w:val="nil"/>
              <w:bottom w:val="single" w:sz="4" w:space="0" w:color="auto"/>
              <w:right w:val="single" w:sz="4" w:space="0" w:color="auto"/>
            </w:tcBorders>
            <w:shd w:val="clear" w:color="auto" w:fill="auto"/>
            <w:noWrap/>
            <w:vAlign w:val="center"/>
            <w:hideMark/>
          </w:tcPr>
          <w:p w14:paraId="0C7CF00A" w14:textId="77777777" w:rsidR="005B0625" w:rsidRPr="00EB798E" w:rsidRDefault="005B0625"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17</w:t>
            </w:r>
          </w:p>
        </w:tc>
        <w:tc>
          <w:tcPr>
            <w:tcW w:w="1667" w:type="pct"/>
            <w:tcBorders>
              <w:top w:val="single" w:sz="4" w:space="0" w:color="auto"/>
              <w:left w:val="nil"/>
              <w:bottom w:val="single" w:sz="4" w:space="0" w:color="auto"/>
              <w:right w:val="single" w:sz="4" w:space="0" w:color="000000"/>
            </w:tcBorders>
            <w:shd w:val="clear" w:color="auto" w:fill="auto"/>
            <w:noWrap/>
            <w:vAlign w:val="center"/>
            <w:hideMark/>
          </w:tcPr>
          <w:p w14:paraId="301169B4" w14:textId="77777777" w:rsidR="005B0625" w:rsidRPr="00EB798E" w:rsidRDefault="005B0625"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w:t>
            </w:r>
          </w:p>
        </w:tc>
      </w:tr>
      <w:tr w:rsidR="00EB798E" w:rsidRPr="00EB798E" w14:paraId="7E6C45C4" w14:textId="77777777" w:rsidTr="00EB798E">
        <w:trPr>
          <w:trHeight w:val="279"/>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F703C" w14:textId="77777777" w:rsidR="005B0625" w:rsidRPr="00EB798E" w:rsidRDefault="005B0625" w:rsidP="00EB798E">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Ethiopia</w:t>
            </w:r>
          </w:p>
        </w:tc>
        <w:tc>
          <w:tcPr>
            <w:tcW w:w="1666" w:type="pct"/>
            <w:tcBorders>
              <w:top w:val="nil"/>
              <w:left w:val="nil"/>
              <w:bottom w:val="single" w:sz="4" w:space="0" w:color="auto"/>
              <w:right w:val="single" w:sz="4" w:space="0" w:color="auto"/>
            </w:tcBorders>
            <w:shd w:val="clear" w:color="auto" w:fill="auto"/>
            <w:noWrap/>
            <w:vAlign w:val="center"/>
            <w:hideMark/>
          </w:tcPr>
          <w:p w14:paraId="7E419CFD" w14:textId="77777777" w:rsidR="005B0625" w:rsidRPr="00EB798E" w:rsidRDefault="005B0625"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17</w:t>
            </w:r>
          </w:p>
        </w:tc>
        <w:tc>
          <w:tcPr>
            <w:tcW w:w="1667" w:type="pct"/>
            <w:tcBorders>
              <w:top w:val="single" w:sz="4" w:space="0" w:color="auto"/>
              <w:left w:val="nil"/>
              <w:bottom w:val="single" w:sz="4" w:space="0" w:color="auto"/>
              <w:right w:val="single" w:sz="4" w:space="0" w:color="000000"/>
            </w:tcBorders>
            <w:shd w:val="clear" w:color="auto" w:fill="auto"/>
            <w:noWrap/>
            <w:vAlign w:val="center"/>
            <w:hideMark/>
          </w:tcPr>
          <w:p w14:paraId="36308508" w14:textId="77777777" w:rsidR="005B0625" w:rsidRPr="00EB798E" w:rsidRDefault="005B0625"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w:t>
            </w:r>
          </w:p>
        </w:tc>
      </w:tr>
    </w:tbl>
    <w:p w14:paraId="1ABD6372" w14:textId="77777777" w:rsidR="005B0625" w:rsidRPr="00EB798E" w:rsidRDefault="005B0625" w:rsidP="00EB798E">
      <w:pPr>
        <w:rPr>
          <w:lang w:eastAsia="en-AU"/>
        </w:rPr>
      </w:pPr>
    </w:p>
    <w:p w14:paraId="6E9CCDF9" w14:textId="77777777" w:rsidR="003910C2" w:rsidRPr="00EB798E" w:rsidRDefault="003910C2" w:rsidP="00EB798E">
      <w:pPr>
        <w:pStyle w:val="Heading2"/>
        <w:numPr>
          <w:ilvl w:val="2"/>
          <w:numId w:val="1"/>
        </w:numPr>
        <w:rPr>
          <w:rFonts w:eastAsia="Times New Roman"/>
          <w:lang w:eastAsia="en-AU"/>
        </w:rPr>
      </w:pPr>
      <w:r w:rsidRPr="00EB798E">
        <w:rPr>
          <w:rFonts w:eastAsia="Times New Roman"/>
          <w:lang w:eastAsia="en-AU"/>
        </w:rPr>
        <w:t>Disability</w:t>
      </w:r>
    </w:p>
    <w:p w14:paraId="1096C731" w14:textId="6147803D" w:rsidR="003910C2" w:rsidRPr="00EB798E" w:rsidRDefault="00B34C9B" w:rsidP="00250199">
      <w:pPr>
        <w:pStyle w:val="Caption"/>
      </w:pPr>
      <w:r w:rsidRPr="00EB798E">
        <w:t xml:space="preserve">Table </w:t>
      </w:r>
      <w:r w:rsidR="008705F9">
        <w:rPr>
          <w:noProof/>
        </w:rPr>
        <w:fldChar w:fldCharType="begin"/>
      </w:r>
      <w:r w:rsidR="008705F9">
        <w:rPr>
          <w:noProof/>
        </w:rPr>
        <w:instrText xml:space="preserve"> STYLEREF 2 \s </w:instrText>
      </w:r>
      <w:r w:rsidR="008705F9">
        <w:rPr>
          <w:noProof/>
        </w:rPr>
        <w:fldChar w:fldCharType="separate"/>
      </w:r>
      <w:r w:rsidR="0011172A">
        <w:rPr>
          <w:noProof/>
        </w:rPr>
        <w:t>1.1.5</w:t>
      </w:r>
      <w:r w:rsidR="008705F9">
        <w:rPr>
          <w:noProof/>
        </w:rPr>
        <w:fldChar w:fldCharType="end"/>
      </w:r>
      <w:r w:rsidR="0011172A">
        <w:noBreakHyphen/>
      </w:r>
      <w:r w:rsidR="008705F9">
        <w:rPr>
          <w:noProof/>
        </w:rPr>
        <w:fldChar w:fldCharType="begin"/>
      </w:r>
      <w:r w:rsidR="008705F9">
        <w:rPr>
          <w:noProof/>
        </w:rPr>
        <w:instrText xml:space="preserve"> SEQ Table \* ARABIC \s 2 </w:instrText>
      </w:r>
      <w:r w:rsidR="008705F9">
        <w:rPr>
          <w:noProof/>
        </w:rPr>
        <w:fldChar w:fldCharType="separate"/>
      </w:r>
      <w:r w:rsidR="0011172A">
        <w:rPr>
          <w:noProof/>
        </w:rPr>
        <w:t>1</w:t>
      </w:r>
      <w:r w:rsidR="008705F9">
        <w:rPr>
          <w:noProof/>
        </w:rPr>
        <w:fldChar w:fldCharType="end"/>
      </w:r>
      <w:bookmarkStart w:id="5" w:name="_Toc531782328"/>
      <w:r w:rsidR="003910C2" w:rsidRPr="00EB798E">
        <w:t xml:space="preserve"> </w:t>
      </w:r>
      <w:r w:rsidR="007264FE" w:rsidRPr="00EB798E">
        <w:t>Number and proportion of c</w:t>
      </w:r>
      <w:r w:rsidR="003910C2" w:rsidRPr="00EB798E">
        <w:t>hildren and young people with a disability, by age group, Victoria, 2012 and 2015. Source: A</w:t>
      </w:r>
      <w:r w:rsidR="007264FE" w:rsidRPr="00EB798E">
        <w:t xml:space="preserve">ustralian </w:t>
      </w:r>
      <w:r w:rsidR="003910C2" w:rsidRPr="00EB798E">
        <w:t>B</w:t>
      </w:r>
      <w:r w:rsidR="007264FE" w:rsidRPr="00EB798E">
        <w:t xml:space="preserve">ureau of </w:t>
      </w:r>
      <w:r w:rsidR="003910C2" w:rsidRPr="00EB798E">
        <w:t>S</w:t>
      </w:r>
      <w:r w:rsidR="007264FE" w:rsidRPr="00EB798E">
        <w:t>tatistics</w:t>
      </w:r>
      <w:r w:rsidR="003910C2" w:rsidRPr="00EB798E">
        <w:t xml:space="preserve"> (cat no 4430.0), 2017</w:t>
      </w:r>
      <w:bookmarkEnd w:id="5"/>
      <w:r w:rsidR="00B72B85" w:rsidRPr="00EB798E">
        <w:t>.</w:t>
      </w:r>
    </w:p>
    <w:tbl>
      <w:tblPr>
        <w:tblW w:w="4999" w:type="pct"/>
        <w:tblLayout w:type="fixed"/>
        <w:tblLook w:val="04A0" w:firstRow="1" w:lastRow="0" w:firstColumn="1" w:lastColumn="0" w:noHBand="0" w:noVBand="1"/>
        <w:tblCaption w:val="Children and young people with a disability, by age group, Victoria, 2012 and 2015"/>
        <w:tblDescription w:val="Estimated number and proportion of population of children and young people aged 0-24 with a disability, by age group, Victoria, 2012 and 2015. Source: Australian Bureau of Statistics."/>
      </w:tblPr>
      <w:tblGrid>
        <w:gridCol w:w="1806"/>
        <w:gridCol w:w="1803"/>
        <w:gridCol w:w="1803"/>
        <w:gridCol w:w="1803"/>
        <w:gridCol w:w="1799"/>
      </w:tblGrid>
      <w:tr w:rsidR="00EB798E" w:rsidRPr="00EB798E" w14:paraId="6D2E151D" w14:textId="77777777" w:rsidTr="00EB798E">
        <w:trPr>
          <w:trHeight w:val="289"/>
        </w:trPr>
        <w:tc>
          <w:tcPr>
            <w:tcW w:w="10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44E7D" w14:textId="168332F4" w:rsidR="007264FE" w:rsidRPr="00EB798E" w:rsidRDefault="007264FE" w:rsidP="00EB798E">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Age group</w:t>
            </w:r>
          </w:p>
        </w:tc>
        <w:tc>
          <w:tcPr>
            <w:tcW w:w="1000" w:type="pct"/>
            <w:tcBorders>
              <w:top w:val="single" w:sz="4" w:space="0" w:color="auto"/>
              <w:left w:val="nil"/>
              <w:bottom w:val="single" w:sz="4" w:space="0" w:color="auto"/>
              <w:right w:val="single" w:sz="4" w:space="0" w:color="auto"/>
            </w:tcBorders>
            <w:shd w:val="clear" w:color="auto" w:fill="auto"/>
            <w:vAlign w:val="bottom"/>
          </w:tcPr>
          <w:p w14:paraId="7038ED60" w14:textId="2249B316" w:rsidR="007264FE" w:rsidRPr="00EB798E" w:rsidRDefault="00401911" w:rsidP="00EB798E">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Number of p</w:t>
            </w:r>
            <w:r w:rsidR="007264FE" w:rsidRPr="00EB798E">
              <w:rPr>
                <w:rFonts w:ascii="Calibri" w:eastAsia="Times New Roman" w:hAnsi="Calibri" w:cs="Calibri"/>
                <w:b/>
                <w:lang w:eastAsia="en-AU"/>
              </w:rPr>
              <w:t>ersons (2012)</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bottom"/>
          </w:tcPr>
          <w:p w14:paraId="52F77422" w14:textId="225EF7B2" w:rsidR="007264FE" w:rsidRPr="00EB798E" w:rsidRDefault="007264FE" w:rsidP="00EB798E">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 of population (2012)</w:t>
            </w:r>
          </w:p>
        </w:tc>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3C0EA" w14:textId="634A882A" w:rsidR="007264FE" w:rsidRPr="00EB798E" w:rsidRDefault="00401911" w:rsidP="00EB798E">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Number of p</w:t>
            </w:r>
            <w:r w:rsidR="007264FE" w:rsidRPr="00EB798E">
              <w:rPr>
                <w:rFonts w:ascii="Calibri" w:eastAsia="Times New Roman" w:hAnsi="Calibri" w:cs="Calibri"/>
                <w:b/>
                <w:lang w:eastAsia="en-AU"/>
              </w:rPr>
              <w:t>ersons (2015)</w:t>
            </w:r>
          </w:p>
        </w:tc>
        <w:tc>
          <w:tcPr>
            <w:tcW w:w="998" w:type="pct"/>
            <w:tcBorders>
              <w:top w:val="single" w:sz="4" w:space="0" w:color="auto"/>
              <w:left w:val="nil"/>
              <w:bottom w:val="single" w:sz="4" w:space="0" w:color="auto"/>
              <w:right w:val="single" w:sz="4" w:space="0" w:color="auto"/>
            </w:tcBorders>
            <w:shd w:val="clear" w:color="auto" w:fill="auto"/>
            <w:noWrap/>
            <w:vAlign w:val="bottom"/>
            <w:hideMark/>
          </w:tcPr>
          <w:p w14:paraId="08ACB0FF" w14:textId="333CF4E9" w:rsidR="007264FE" w:rsidRPr="00EB798E" w:rsidRDefault="007264FE" w:rsidP="00EB798E">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 of population (2015)</w:t>
            </w:r>
          </w:p>
        </w:tc>
      </w:tr>
      <w:tr w:rsidR="00EB798E" w:rsidRPr="00EB798E" w14:paraId="780EE88D" w14:textId="77777777" w:rsidTr="00EB798E">
        <w:trPr>
          <w:trHeight w:val="289"/>
        </w:trPr>
        <w:tc>
          <w:tcPr>
            <w:tcW w:w="1002" w:type="pct"/>
            <w:tcBorders>
              <w:top w:val="nil"/>
              <w:left w:val="single" w:sz="4" w:space="0" w:color="auto"/>
              <w:bottom w:val="single" w:sz="4" w:space="0" w:color="auto"/>
              <w:right w:val="single" w:sz="4" w:space="0" w:color="auto"/>
            </w:tcBorders>
            <w:shd w:val="clear" w:color="auto" w:fill="auto"/>
            <w:noWrap/>
            <w:vAlign w:val="bottom"/>
            <w:hideMark/>
          </w:tcPr>
          <w:p w14:paraId="1BECEA4E" w14:textId="719BE9A5" w:rsidR="007264FE" w:rsidRPr="00EB798E" w:rsidRDefault="007264FE" w:rsidP="00EB798E">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0-4 yrs</w:t>
            </w:r>
          </w:p>
        </w:tc>
        <w:tc>
          <w:tcPr>
            <w:tcW w:w="1000" w:type="pct"/>
            <w:tcBorders>
              <w:top w:val="single" w:sz="4" w:space="0" w:color="auto"/>
              <w:left w:val="nil"/>
              <w:bottom w:val="single" w:sz="4" w:space="0" w:color="auto"/>
              <w:right w:val="single" w:sz="4" w:space="0" w:color="auto"/>
            </w:tcBorders>
            <w:shd w:val="clear" w:color="auto" w:fill="auto"/>
            <w:vAlign w:val="center"/>
          </w:tcPr>
          <w:p w14:paraId="207FCA31" w14:textId="30512E2C" w:rsidR="007264FE" w:rsidRPr="00EB798E" w:rsidRDefault="007264FE"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11,200</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17C86AD" w14:textId="356524E7" w:rsidR="007264FE" w:rsidRPr="00EB798E" w:rsidRDefault="007264FE"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3.1</w:t>
            </w:r>
          </w:p>
        </w:tc>
        <w:tc>
          <w:tcPr>
            <w:tcW w:w="1000" w:type="pct"/>
            <w:tcBorders>
              <w:top w:val="nil"/>
              <w:left w:val="single" w:sz="4" w:space="0" w:color="auto"/>
              <w:bottom w:val="single" w:sz="4" w:space="0" w:color="auto"/>
              <w:right w:val="single" w:sz="4" w:space="0" w:color="auto"/>
            </w:tcBorders>
            <w:shd w:val="clear" w:color="auto" w:fill="auto"/>
            <w:noWrap/>
            <w:vAlign w:val="center"/>
            <w:hideMark/>
          </w:tcPr>
          <w:p w14:paraId="6AE5740C" w14:textId="54ED8F1A" w:rsidR="007264FE" w:rsidRPr="00EB798E" w:rsidRDefault="007264FE"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10,000</w:t>
            </w:r>
          </w:p>
        </w:tc>
        <w:tc>
          <w:tcPr>
            <w:tcW w:w="998" w:type="pct"/>
            <w:tcBorders>
              <w:top w:val="nil"/>
              <w:left w:val="nil"/>
              <w:bottom w:val="single" w:sz="4" w:space="0" w:color="auto"/>
              <w:right w:val="single" w:sz="4" w:space="0" w:color="auto"/>
            </w:tcBorders>
            <w:shd w:val="clear" w:color="auto" w:fill="auto"/>
            <w:noWrap/>
            <w:vAlign w:val="center"/>
            <w:hideMark/>
          </w:tcPr>
          <w:p w14:paraId="7FA1D5A9" w14:textId="24B41B9F" w:rsidR="007264FE" w:rsidRPr="00EB798E" w:rsidRDefault="007264FE"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2.6</w:t>
            </w:r>
          </w:p>
        </w:tc>
      </w:tr>
      <w:tr w:rsidR="00EB798E" w:rsidRPr="00EB798E" w14:paraId="4C602BAF" w14:textId="77777777" w:rsidTr="00EB798E">
        <w:trPr>
          <w:trHeight w:val="289"/>
        </w:trPr>
        <w:tc>
          <w:tcPr>
            <w:tcW w:w="1002" w:type="pct"/>
            <w:tcBorders>
              <w:top w:val="nil"/>
              <w:left w:val="single" w:sz="4" w:space="0" w:color="auto"/>
              <w:bottom w:val="single" w:sz="4" w:space="0" w:color="auto"/>
              <w:right w:val="single" w:sz="4" w:space="0" w:color="auto"/>
            </w:tcBorders>
            <w:shd w:val="clear" w:color="auto" w:fill="auto"/>
            <w:noWrap/>
            <w:vAlign w:val="bottom"/>
            <w:hideMark/>
          </w:tcPr>
          <w:p w14:paraId="6EFC50FF" w14:textId="6345358F" w:rsidR="007264FE" w:rsidRPr="00EB798E" w:rsidRDefault="007264FE" w:rsidP="00EB798E">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5-14 yrs</w:t>
            </w:r>
          </w:p>
        </w:tc>
        <w:tc>
          <w:tcPr>
            <w:tcW w:w="1000" w:type="pct"/>
            <w:tcBorders>
              <w:top w:val="single" w:sz="4" w:space="0" w:color="auto"/>
              <w:left w:val="nil"/>
              <w:bottom w:val="single" w:sz="4" w:space="0" w:color="auto"/>
              <w:right w:val="single" w:sz="4" w:space="0" w:color="auto"/>
            </w:tcBorders>
            <w:shd w:val="clear" w:color="auto" w:fill="auto"/>
            <w:vAlign w:val="center"/>
          </w:tcPr>
          <w:p w14:paraId="023E5442" w14:textId="0445805F" w:rsidR="007264FE" w:rsidRPr="00EB798E" w:rsidRDefault="007264FE"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56,500</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C331922" w14:textId="795A76CE" w:rsidR="007264FE" w:rsidRPr="00EB798E" w:rsidRDefault="007264FE"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8.3</w:t>
            </w:r>
          </w:p>
        </w:tc>
        <w:tc>
          <w:tcPr>
            <w:tcW w:w="1000" w:type="pct"/>
            <w:tcBorders>
              <w:top w:val="nil"/>
              <w:left w:val="single" w:sz="4" w:space="0" w:color="auto"/>
              <w:bottom w:val="single" w:sz="4" w:space="0" w:color="auto"/>
              <w:right w:val="single" w:sz="4" w:space="0" w:color="auto"/>
            </w:tcBorders>
            <w:shd w:val="clear" w:color="auto" w:fill="auto"/>
            <w:noWrap/>
            <w:vAlign w:val="center"/>
            <w:hideMark/>
          </w:tcPr>
          <w:p w14:paraId="60BC3681" w14:textId="48F4B4CB" w:rsidR="007264FE" w:rsidRPr="00EB798E" w:rsidRDefault="007264FE"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62,600</w:t>
            </w:r>
          </w:p>
        </w:tc>
        <w:tc>
          <w:tcPr>
            <w:tcW w:w="998" w:type="pct"/>
            <w:tcBorders>
              <w:top w:val="nil"/>
              <w:left w:val="nil"/>
              <w:bottom w:val="single" w:sz="4" w:space="0" w:color="auto"/>
              <w:right w:val="single" w:sz="4" w:space="0" w:color="auto"/>
            </w:tcBorders>
            <w:shd w:val="clear" w:color="auto" w:fill="auto"/>
            <w:noWrap/>
            <w:vAlign w:val="center"/>
            <w:hideMark/>
          </w:tcPr>
          <w:p w14:paraId="2F83D40C" w14:textId="73338FD2" w:rsidR="007264FE" w:rsidRPr="00EB798E" w:rsidRDefault="007264FE"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8.8</w:t>
            </w:r>
          </w:p>
        </w:tc>
      </w:tr>
      <w:tr w:rsidR="00EB798E" w:rsidRPr="00EB798E" w14:paraId="1B440C42" w14:textId="77777777" w:rsidTr="00EB798E">
        <w:trPr>
          <w:trHeight w:val="289"/>
        </w:trPr>
        <w:tc>
          <w:tcPr>
            <w:tcW w:w="1002" w:type="pct"/>
            <w:tcBorders>
              <w:top w:val="nil"/>
              <w:left w:val="single" w:sz="4" w:space="0" w:color="auto"/>
              <w:bottom w:val="single" w:sz="4" w:space="0" w:color="auto"/>
              <w:right w:val="single" w:sz="4" w:space="0" w:color="auto"/>
            </w:tcBorders>
            <w:shd w:val="clear" w:color="auto" w:fill="auto"/>
            <w:noWrap/>
            <w:vAlign w:val="bottom"/>
            <w:hideMark/>
          </w:tcPr>
          <w:p w14:paraId="2078AE5F" w14:textId="4FF8AA97" w:rsidR="007264FE" w:rsidRPr="00EB798E" w:rsidRDefault="007264FE" w:rsidP="00EB798E">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15-24 yrs</w:t>
            </w:r>
          </w:p>
        </w:tc>
        <w:tc>
          <w:tcPr>
            <w:tcW w:w="1000" w:type="pct"/>
            <w:tcBorders>
              <w:top w:val="single" w:sz="4" w:space="0" w:color="auto"/>
              <w:left w:val="nil"/>
              <w:bottom w:val="single" w:sz="4" w:space="0" w:color="auto"/>
              <w:right w:val="single" w:sz="4" w:space="0" w:color="auto"/>
            </w:tcBorders>
            <w:shd w:val="clear" w:color="auto" w:fill="auto"/>
            <w:vAlign w:val="center"/>
          </w:tcPr>
          <w:p w14:paraId="3F904C65" w14:textId="1E8CA2D1" w:rsidR="007264FE" w:rsidRPr="00EB798E" w:rsidRDefault="007264FE"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67,500</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DCFA38C" w14:textId="144EE7A6" w:rsidR="007264FE" w:rsidRPr="00EB798E" w:rsidRDefault="007264FE"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8.6</w:t>
            </w:r>
          </w:p>
        </w:tc>
        <w:tc>
          <w:tcPr>
            <w:tcW w:w="1000" w:type="pct"/>
            <w:tcBorders>
              <w:top w:val="nil"/>
              <w:left w:val="single" w:sz="4" w:space="0" w:color="auto"/>
              <w:bottom w:val="single" w:sz="4" w:space="0" w:color="auto"/>
              <w:right w:val="single" w:sz="4" w:space="0" w:color="auto"/>
            </w:tcBorders>
            <w:shd w:val="clear" w:color="auto" w:fill="auto"/>
            <w:noWrap/>
            <w:vAlign w:val="center"/>
            <w:hideMark/>
          </w:tcPr>
          <w:p w14:paraId="50C6252A" w14:textId="032E02B3" w:rsidR="007264FE" w:rsidRPr="00EB798E" w:rsidRDefault="007264FE"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68,000</w:t>
            </w:r>
          </w:p>
        </w:tc>
        <w:tc>
          <w:tcPr>
            <w:tcW w:w="998" w:type="pct"/>
            <w:tcBorders>
              <w:top w:val="nil"/>
              <w:left w:val="nil"/>
              <w:bottom w:val="single" w:sz="4" w:space="0" w:color="auto"/>
              <w:right w:val="single" w:sz="4" w:space="0" w:color="auto"/>
            </w:tcBorders>
            <w:shd w:val="clear" w:color="auto" w:fill="auto"/>
            <w:noWrap/>
            <w:vAlign w:val="center"/>
            <w:hideMark/>
          </w:tcPr>
          <w:p w14:paraId="5C8C8E01" w14:textId="2BD5D220" w:rsidR="007264FE" w:rsidRPr="00EB798E" w:rsidRDefault="007264FE"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8.8</w:t>
            </w:r>
          </w:p>
        </w:tc>
      </w:tr>
      <w:tr w:rsidR="00EB798E" w:rsidRPr="00EB798E" w14:paraId="268C41DB" w14:textId="77777777" w:rsidTr="00EB798E">
        <w:trPr>
          <w:trHeight w:val="289"/>
        </w:trPr>
        <w:tc>
          <w:tcPr>
            <w:tcW w:w="1002" w:type="pct"/>
            <w:tcBorders>
              <w:top w:val="nil"/>
              <w:left w:val="single" w:sz="4" w:space="0" w:color="auto"/>
              <w:bottom w:val="single" w:sz="4" w:space="0" w:color="auto"/>
              <w:right w:val="single" w:sz="4" w:space="0" w:color="auto"/>
            </w:tcBorders>
            <w:shd w:val="clear" w:color="auto" w:fill="auto"/>
            <w:noWrap/>
            <w:vAlign w:val="bottom"/>
            <w:hideMark/>
          </w:tcPr>
          <w:p w14:paraId="1C970C55" w14:textId="64C5CE6E" w:rsidR="007264FE" w:rsidRPr="00EB798E" w:rsidRDefault="007264FE" w:rsidP="00EB798E">
            <w:pPr>
              <w:spacing w:after="0" w:line="240" w:lineRule="auto"/>
              <w:jc w:val="center"/>
              <w:rPr>
                <w:rFonts w:ascii="Calibri" w:eastAsia="Times New Roman" w:hAnsi="Calibri" w:cs="Calibri"/>
                <w:b/>
                <w:bCs/>
                <w:lang w:eastAsia="en-AU"/>
              </w:rPr>
            </w:pPr>
            <w:r w:rsidRPr="00EB798E">
              <w:rPr>
                <w:rFonts w:ascii="Calibri" w:eastAsia="Times New Roman" w:hAnsi="Calibri" w:cs="Calibri"/>
                <w:b/>
                <w:bCs/>
                <w:lang w:eastAsia="en-AU"/>
              </w:rPr>
              <w:t>0-24 yrs</w:t>
            </w:r>
          </w:p>
        </w:tc>
        <w:tc>
          <w:tcPr>
            <w:tcW w:w="1000" w:type="pct"/>
            <w:tcBorders>
              <w:top w:val="single" w:sz="4" w:space="0" w:color="auto"/>
              <w:left w:val="nil"/>
              <w:bottom w:val="single" w:sz="4" w:space="0" w:color="auto"/>
              <w:right w:val="single" w:sz="4" w:space="0" w:color="auto"/>
            </w:tcBorders>
            <w:shd w:val="clear" w:color="auto" w:fill="auto"/>
            <w:vAlign w:val="center"/>
          </w:tcPr>
          <w:p w14:paraId="608A38F8" w14:textId="321975DD" w:rsidR="007264FE" w:rsidRPr="00EB798E" w:rsidRDefault="007264FE" w:rsidP="00EB798E">
            <w:pPr>
              <w:spacing w:after="0" w:line="240" w:lineRule="auto"/>
              <w:jc w:val="right"/>
              <w:rPr>
                <w:rFonts w:ascii="Calibri" w:eastAsia="Times New Roman" w:hAnsi="Calibri" w:cs="Calibri"/>
                <w:b/>
                <w:bCs/>
                <w:lang w:eastAsia="en-AU"/>
              </w:rPr>
            </w:pPr>
            <w:r w:rsidRPr="00EB798E">
              <w:rPr>
                <w:rFonts w:ascii="Calibri" w:eastAsia="Times New Roman" w:hAnsi="Calibri" w:cs="Calibri"/>
                <w:b/>
                <w:bCs/>
                <w:lang w:eastAsia="en-AU"/>
              </w:rPr>
              <w:t>135,200</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1B87629" w14:textId="15CB7FB9" w:rsidR="007264FE" w:rsidRPr="00EB798E" w:rsidRDefault="007264FE" w:rsidP="00EB798E">
            <w:pPr>
              <w:spacing w:after="0" w:line="240" w:lineRule="auto"/>
              <w:jc w:val="right"/>
              <w:rPr>
                <w:rFonts w:ascii="Calibri" w:eastAsia="Times New Roman" w:hAnsi="Calibri" w:cs="Calibri"/>
                <w:b/>
                <w:bCs/>
                <w:lang w:eastAsia="en-AU"/>
              </w:rPr>
            </w:pPr>
            <w:r w:rsidRPr="00EB798E">
              <w:rPr>
                <w:rFonts w:ascii="Calibri" w:eastAsia="Times New Roman" w:hAnsi="Calibri" w:cs="Calibri"/>
                <w:b/>
                <w:bCs/>
                <w:lang w:eastAsia="en-AU"/>
              </w:rPr>
              <w:t>7.4</w:t>
            </w:r>
          </w:p>
        </w:tc>
        <w:tc>
          <w:tcPr>
            <w:tcW w:w="1000" w:type="pct"/>
            <w:tcBorders>
              <w:top w:val="nil"/>
              <w:left w:val="single" w:sz="4" w:space="0" w:color="auto"/>
              <w:bottom w:val="single" w:sz="4" w:space="0" w:color="auto"/>
              <w:right w:val="single" w:sz="4" w:space="0" w:color="auto"/>
            </w:tcBorders>
            <w:shd w:val="clear" w:color="auto" w:fill="auto"/>
            <w:noWrap/>
            <w:vAlign w:val="center"/>
            <w:hideMark/>
          </w:tcPr>
          <w:p w14:paraId="69C0CFE0" w14:textId="1ED4256B" w:rsidR="007264FE" w:rsidRPr="00EB798E" w:rsidRDefault="007264FE" w:rsidP="00EB798E">
            <w:pPr>
              <w:spacing w:after="0" w:line="240" w:lineRule="auto"/>
              <w:jc w:val="right"/>
              <w:rPr>
                <w:rFonts w:ascii="Calibri" w:eastAsia="Times New Roman" w:hAnsi="Calibri" w:cs="Calibri"/>
                <w:b/>
                <w:bCs/>
                <w:lang w:eastAsia="en-AU"/>
              </w:rPr>
            </w:pPr>
            <w:r w:rsidRPr="00EB798E">
              <w:rPr>
                <w:rFonts w:ascii="Calibri" w:eastAsia="Times New Roman" w:hAnsi="Calibri" w:cs="Calibri"/>
                <w:b/>
                <w:bCs/>
                <w:lang w:eastAsia="en-AU"/>
              </w:rPr>
              <w:t>140,600</w:t>
            </w:r>
          </w:p>
        </w:tc>
        <w:tc>
          <w:tcPr>
            <w:tcW w:w="998" w:type="pct"/>
            <w:tcBorders>
              <w:top w:val="nil"/>
              <w:left w:val="nil"/>
              <w:bottom w:val="single" w:sz="4" w:space="0" w:color="auto"/>
              <w:right w:val="single" w:sz="4" w:space="0" w:color="auto"/>
            </w:tcBorders>
            <w:shd w:val="clear" w:color="auto" w:fill="auto"/>
            <w:noWrap/>
            <w:vAlign w:val="center"/>
            <w:hideMark/>
          </w:tcPr>
          <w:p w14:paraId="24F3AAA7" w14:textId="20E6E106" w:rsidR="007264FE" w:rsidRPr="00EB798E" w:rsidRDefault="007264FE" w:rsidP="00EB798E">
            <w:pPr>
              <w:spacing w:after="0" w:line="240" w:lineRule="auto"/>
              <w:jc w:val="right"/>
              <w:rPr>
                <w:rFonts w:ascii="Calibri" w:eastAsia="Times New Roman" w:hAnsi="Calibri" w:cs="Calibri"/>
                <w:b/>
                <w:bCs/>
                <w:lang w:eastAsia="en-AU"/>
              </w:rPr>
            </w:pPr>
            <w:r w:rsidRPr="00EB798E">
              <w:rPr>
                <w:rFonts w:ascii="Calibri" w:eastAsia="Times New Roman" w:hAnsi="Calibri" w:cs="Calibri"/>
                <w:b/>
                <w:bCs/>
                <w:lang w:eastAsia="en-AU"/>
              </w:rPr>
              <w:t>7.5</w:t>
            </w:r>
          </w:p>
        </w:tc>
      </w:tr>
    </w:tbl>
    <w:p w14:paraId="6DC73464" w14:textId="77777777" w:rsidR="003910C2" w:rsidRPr="00EB798E" w:rsidRDefault="003910C2" w:rsidP="00EB798E">
      <w:pPr>
        <w:rPr>
          <w:lang w:eastAsia="en-AU"/>
        </w:rPr>
      </w:pPr>
    </w:p>
    <w:p w14:paraId="0E31D0C3" w14:textId="25C0D81C" w:rsidR="003910C2" w:rsidRPr="00EB798E" w:rsidRDefault="00B34C9B" w:rsidP="00250199">
      <w:pPr>
        <w:pStyle w:val="Caption"/>
      </w:pPr>
      <w:r w:rsidRPr="00EB798E">
        <w:t xml:space="preserve">Table </w:t>
      </w:r>
      <w:r w:rsidR="008705F9">
        <w:rPr>
          <w:noProof/>
        </w:rPr>
        <w:fldChar w:fldCharType="begin"/>
      </w:r>
      <w:r w:rsidR="008705F9">
        <w:rPr>
          <w:noProof/>
        </w:rPr>
        <w:instrText xml:space="preserve"> STYLEREF 2 \s </w:instrText>
      </w:r>
      <w:r w:rsidR="008705F9">
        <w:rPr>
          <w:noProof/>
        </w:rPr>
        <w:fldChar w:fldCharType="separate"/>
      </w:r>
      <w:r w:rsidR="0011172A">
        <w:rPr>
          <w:noProof/>
        </w:rPr>
        <w:t>1.1.5</w:t>
      </w:r>
      <w:r w:rsidR="008705F9">
        <w:rPr>
          <w:noProof/>
        </w:rPr>
        <w:fldChar w:fldCharType="end"/>
      </w:r>
      <w:r w:rsidR="0011172A">
        <w:noBreakHyphen/>
      </w:r>
      <w:r w:rsidR="008705F9">
        <w:rPr>
          <w:noProof/>
        </w:rPr>
        <w:fldChar w:fldCharType="begin"/>
      </w:r>
      <w:r w:rsidR="008705F9">
        <w:rPr>
          <w:noProof/>
        </w:rPr>
        <w:instrText xml:space="preserve"> SEQ Table \* ARABIC \s 2 </w:instrText>
      </w:r>
      <w:r w:rsidR="008705F9">
        <w:rPr>
          <w:noProof/>
        </w:rPr>
        <w:fldChar w:fldCharType="separate"/>
      </w:r>
      <w:r w:rsidR="0011172A">
        <w:rPr>
          <w:noProof/>
        </w:rPr>
        <w:t>2</w:t>
      </w:r>
      <w:r w:rsidR="008705F9">
        <w:rPr>
          <w:noProof/>
        </w:rPr>
        <w:fldChar w:fldCharType="end"/>
      </w:r>
      <w:bookmarkStart w:id="6" w:name="_Toc531782329"/>
      <w:r w:rsidR="003910C2" w:rsidRPr="00EB798E">
        <w:t xml:space="preserve"> Proportion of students with a disability, by level of adjustment received, Victoria and Australia, 2017. Source: Nationally Consistent</w:t>
      </w:r>
      <w:r w:rsidR="003910C2" w:rsidRPr="00EB798E">
        <w:rPr>
          <w:noProof/>
        </w:rPr>
        <w:t xml:space="preserve"> Collection of Data on School Students with a Disability, Education Council 2018</w:t>
      </w:r>
      <w:bookmarkEnd w:id="6"/>
      <w:r w:rsidR="00B72B85" w:rsidRPr="00EB798E">
        <w:rPr>
          <w:noProof/>
        </w:rPr>
        <w:t>.</w:t>
      </w:r>
    </w:p>
    <w:tbl>
      <w:tblPr>
        <w:tblW w:w="5000" w:type="pct"/>
        <w:tblLook w:val="04A0" w:firstRow="1" w:lastRow="0" w:firstColumn="1" w:lastColumn="0" w:noHBand="0" w:noVBand="1"/>
        <w:tblCaption w:val="Proportion of students with a disability, by level of adjustment received, Victoria and Australia, 2017"/>
        <w:tblDescription w:val="Estimated proportion of students with a disability, by level of adjustment received (support within quality differentiated teaching practice, supplementary, substantial, extensive), Victoria and Australia, 2017. Source: Nationally Consistent Collection of Data on School Students with a Disability, Education Council 2018."/>
      </w:tblPr>
      <w:tblGrid>
        <w:gridCol w:w="5850"/>
        <w:gridCol w:w="1583"/>
        <w:gridCol w:w="1583"/>
      </w:tblGrid>
      <w:tr w:rsidR="00EB798E" w:rsidRPr="00EB798E" w14:paraId="48B7F229" w14:textId="77777777" w:rsidTr="00EB798E">
        <w:trPr>
          <w:trHeight w:val="300"/>
        </w:trPr>
        <w:tc>
          <w:tcPr>
            <w:tcW w:w="3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27E6A" w14:textId="77777777" w:rsidR="00B72B85" w:rsidRPr="00EB798E" w:rsidRDefault="00B72B85" w:rsidP="00EB798E">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Level of Adjustment</w:t>
            </w:r>
          </w:p>
        </w:tc>
        <w:tc>
          <w:tcPr>
            <w:tcW w:w="878" w:type="pct"/>
            <w:tcBorders>
              <w:top w:val="single" w:sz="4" w:space="0" w:color="auto"/>
              <w:left w:val="nil"/>
              <w:bottom w:val="single" w:sz="4" w:space="0" w:color="auto"/>
              <w:right w:val="single" w:sz="4" w:space="0" w:color="auto"/>
            </w:tcBorders>
            <w:shd w:val="clear" w:color="auto" w:fill="auto"/>
            <w:noWrap/>
            <w:vAlign w:val="bottom"/>
            <w:hideMark/>
          </w:tcPr>
          <w:p w14:paraId="4E587D7A" w14:textId="77777777" w:rsidR="00B72B85" w:rsidRPr="00EB798E" w:rsidRDefault="00B72B85" w:rsidP="00EB798E">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Victoria</w:t>
            </w:r>
          </w:p>
        </w:tc>
        <w:tc>
          <w:tcPr>
            <w:tcW w:w="878" w:type="pct"/>
            <w:tcBorders>
              <w:top w:val="single" w:sz="4" w:space="0" w:color="auto"/>
              <w:left w:val="nil"/>
              <w:bottom w:val="single" w:sz="4" w:space="0" w:color="auto"/>
              <w:right w:val="single" w:sz="4" w:space="0" w:color="auto"/>
            </w:tcBorders>
            <w:shd w:val="clear" w:color="auto" w:fill="auto"/>
            <w:noWrap/>
            <w:vAlign w:val="bottom"/>
            <w:hideMark/>
          </w:tcPr>
          <w:p w14:paraId="33D28A69" w14:textId="77777777" w:rsidR="00B72B85" w:rsidRPr="00EB798E" w:rsidRDefault="00B72B85" w:rsidP="00EB798E">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Australia</w:t>
            </w:r>
          </w:p>
        </w:tc>
      </w:tr>
      <w:tr w:rsidR="00EB798E" w:rsidRPr="00EB798E" w14:paraId="4A0A7D8A" w14:textId="77777777" w:rsidTr="00EB798E">
        <w:trPr>
          <w:trHeight w:val="300"/>
        </w:trPr>
        <w:tc>
          <w:tcPr>
            <w:tcW w:w="3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1D95F" w14:textId="77777777" w:rsidR="00B72B85" w:rsidRPr="00EB798E" w:rsidRDefault="00B72B85" w:rsidP="00EB798E">
            <w:pPr>
              <w:spacing w:after="0" w:line="240" w:lineRule="auto"/>
              <w:rPr>
                <w:rFonts w:ascii="Calibri" w:eastAsia="Times New Roman" w:hAnsi="Calibri" w:cs="Calibri"/>
                <w:lang w:eastAsia="en-AU"/>
              </w:rPr>
            </w:pPr>
            <w:r w:rsidRPr="00EB798E">
              <w:rPr>
                <w:rFonts w:ascii="Calibri" w:eastAsia="Times New Roman" w:hAnsi="Calibri" w:cs="Calibri"/>
                <w:lang w:eastAsia="en-AU"/>
              </w:rPr>
              <w:t>Support within Quality Differentiated Teaching Practice (QDTP)</w:t>
            </w:r>
          </w:p>
        </w:tc>
        <w:tc>
          <w:tcPr>
            <w:tcW w:w="878" w:type="pct"/>
            <w:tcBorders>
              <w:top w:val="nil"/>
              <w:left w:val="nil"/>
              <w:bottom w:val="single" w:sz="4" w:space="0" w:color="auto"/>
              <w:right w:val="single" w:sz="4" w:space="0" w:color="auto"/>
            </w:tcBorders>
            <w:shd w:val="clear" w:color="auto" w:fill="auto"/>
            <w:noWrap/>
            <w:vAlign w:val="center"/>
            <w:hideMark/>
          </w:tcPr>
          <w:p w14:paraId="348D007B" w14:textId="77777777" w:rsidR="00B72B85" w:rsidRPr="00EB798E" w:rsidRDefault="00B72B85"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7.5%</w:t>
            </w:r>
          </w:p>
        </w:tc>
        <w:tc>
          <w:tcPr>
            <w:tcW w:w="878" w:type="pct"/>
            <w:tcBorders>
              <w:top w:val="nil"/>
              <w:left w:val="nil"/>
              <w:bottom w:val="single" w:sz="4" w:space="0" w:color="auto"/>
              <w:right w:val="single" w:sz="4" w:space="0" w:color="auto"/>
            </w:tcBorders>
            <w:shd w:val="clear" w:color="auto" w:fill="auto"/>
            <w:noWrap/>
            <w:vAlign w:val="center"/>
            <w:hideMark/>
          </w:tcPr>
          <w:p w14:paraId="205848E6" w14:textId="77777777" w:rsidR="00B72B85" w:rsidRPr="00EB798E" w:rsidRDefault="00B72B85"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6.2%</w:t>
            </w:r>
          </w:p>
        </w:tc>
      </w:tr>
      <w:tr w:rsidR="00EB798E" w:rsidRPr="00EB798E" w14:paraId="7D1F89C0" w14:textId="77777777" w:rsidTr="00EB798E">
        <w:trPr>
          <w:trHeight w:val="300"/>
        </w:trPr>
        <w:tc>
          <w:tcPr>
            <w:tcW w:w="3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EE762" w14:textId="77777777" w:rsidR="00B72B85" w:rsidRPr="00EB798E" w:rsidRDefault="00B72B85" w:rsidP="00EB798E">
            <w:pPr>
              <w:spacing w:after="0" w:line="240" w:lineRule="auto"/>
              <w:rPr>
                <w:rFonts w:ascii="Calibri" w:eastAsia="Times New Roman" w:hAnsi="Calibri" w:cs="Calibri"/>
                <w:lang w:eastAsia="en-AU"/>
              </w:rPr>
            </w:pPr>
            <w:r w:rsidRPr="00EB798E">
              <w:rPr>
                <w:rFonts w:ascii="Calibri" w:eastAsia="Times New Roman" w:hAnsi="Calibri" w:cs="Calibri"/>
                <w:lang w:eastAsia="en-AU"/>
              </w:rPr>
              <w:t>Supplementary</w:t>
            </w:r>
          </w:p>
        </w:tc>
        <w:tc>
          <w:tcPr>
            <w:tcW w:w="878" w:type="pct"/>
            <w:tcBorders>
              <w:top w:val="nil"/>
              <w:left w:val="nil"/>
              <w:bottom w:val="single" w:sz="4" w:space="0" w:color="auto"/>
              <w:right w:val="single" w:sz="4" w:space="0" w:color="auto"/>
            </w:tcBorders>
            <w:shd w:val="clear" w:color="auto" w:fill="auto"/>
            <w:noWrap/>
            <w:vAlign w:val="center"/>
            <w:hideMark/>
          </w:tcPr>
          <w:p w14:paraId="127F62B0" w14:textId="77777777" w:rsidR="00B72B85" w:rsidRPr="00EB798E" w:rsidRDefault="00B72B85"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6.6%</w:t>
            </w:r>
          </w:p>
        </w:tc>
        <w:tc>
          <w:tcPr>
            <w:tcW w:w="878" w:type="pct"/>
            <w:tcBorders>
              <w:top w:val="nil"/>
              <w:left w:val="nil"/>
              <w:bottom w:val="single" w:sz="4" w:space="0" w:color="auto"/>
              <w:right w:val="single" w:sz="4" w:space="0" w:color="auto"/>
            </w:tcBorders>
            <w:shd w:val="clear" w:color="auto" w:fill="auto"/>
            <w:noWrap/>
            <w:vAlign w:val="center"/>
            <w:hideMark/>
          </w:tcPr>
          <w:p w14:paraId="3BF9A360" w14:textId="77777777" w:rsidR="00B72B85" w:rsidRPr="00EB798E" w:rsidRDefault="00B72B85"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8.2%</w:t>
            </w:r>
          </w:p>
        </w:tc>
      </w:tr>
      <w:tr w:rsidR="00EB798E" w:rsidRPr="00EB798E" w14:paraId="40A7C0FA" w14:textId="77777777" w:rsidTr="00EB798E">
        <w:trPr>
          <w:trHeight w:val="300"/>
        </w:trPr>
        <w:tc>
          <w:tcPr>
            <w:tcW w:w="3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47393" w14:textId="77777777" w:rsidR="00B72B85" w:rsidRPr="00EB798E" w:rsidRDefault="00B72B85" w:rsidP="00EB798E">
            <w:pPr>
              <w:spacing w:after="0" w:line="240" w:lineRule="auto"/>
              <w:rPr>
                <w:rFonts w:ascii="Calibri" w:eastAsia="Times New Roman" w:hAnsi="Calibri" w:cs="Calibri"/>
                <w:lang w:eastAsia="en-AU"/>
              </w:rPr>
            </w:pPr>
            <w:r w:rsidRPr="00EB798E">
              <w:rPr>
                <w:rFonts w:ascii="Calibri" w:eastAsia="Times New Roman" w:hAnsi="Calibri" w:cs="Calibri"/>
                <w:lang w:eastAsia="en-AU"/>
              </w:rPr>
              <w:t>Substantial</w:t>
            </w:r>
          </w:p>
        </w:tc>
        <w:tc>
          <w:tcPr>
            <w:tcW w:w="878" w:type="pct"/>
            <w:tcBorders>
              <w:top w:val="nil"/>
              <w:left w:val="nil"/>
              <w:bottom w:val="single" w:sz="4" w:space="0" w:color="auto"/>
              <w:right w:val="single" w:sz="4" w:space="0" w:color="auto"/>
            </w:tcBorders>
            <w:shd w:val="clear" w:color="auto" w:fill="auto"/>
            <w:noWrap/>
            <w:vAlign w:val="center"/>
            <w:hideMark/>
          </w:tcPr>
          <w:p w14:paraId="6602ACBC" w14:textId="77777777" w:rsidR="00B72B85" w:rsidRPr="00EB798E" w:rsidRDefault="00B72B85"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3.1%</w:t>
            </w:r>
          </w:p>
        </w:tc>
        <w:tc>
          <w:tcPr>
            <w:tcW w:w="878" w:type="pct"/>
            <w:tcBorders>
              <w:top w:val="nil"/>
              <w:left w:val="nil"/>
              <w:bottom w:val="single" w:sz="4" w:space="0" w:color="auto"/>
              <w:right w:val="single" w:sz="4" w:space="0" w:color="auto"/>
            </w:tcBorders>
            <w:shd w:val="clear" w:color="auto" w:fill="auto"/>
            <w:noWrap/>
            <w:vAlign w:val="center"/>
            <w:hideMark/>
          </w:tcPr>
          <w:p w14:paraId="0FA99C70" w14:textId="77777777" w:rsidR="00B72B85" w:rsidRPr="00EB798E" w:rsidRDefault="00B72B85"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3.0%</w:t>
            </w:r>
          </w:p>
        </w:tc>
      </w:tr>
      <w:tr w:rsidR="00EB798E" w:rsidRPr="00EB798E" w14:paraId="658B9337" w14:textId="77777777" w:rsidTr="00EB798E">
        <w:trPr>
          <w:trHeight w:val="300"/>
        </w:trPr>
        <w:tc>
          <w:tcPr>
            <w:tcW w:w="3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31574" w14:textId="77777777" w:rsidR="00B72B85" w:rsidRPr="00EB798E" w:rsidRDefault="00B72B85" w:rsidP="00EB798E">
            <w:pPr>
              <w:spacing w:after="0" w:line="240" w:lineRule="auto"/>
              <w:rPr>
                <w:rFonts w:ascii="Calibri" w:eastAsia="Times New Roman" w:hAnsi="Calibri" w:cs="Calibri"/>
                <w:lang w:eastAsia="en-AU"/>
              </w:rPr>
            </w:pPr>
            <w:r w:rsidRPr="00EB798E">
              <w:rPr>
                <w:rFonts w:ascii="Calibri" w:eastAsia="Times New Roman" w:hAnsi="Calibri" w:cs="Calibri"/>
                <w:lang w:eastAsia="en-AU"/>
              </w:rPr>
              <w:t>Extensive</w:t>
            </w:r>
          </w:p>
        </w:tc>
        <w:tc>
          <w:tcPr>
            <w:tcW w:w="878" w:type="pct"/>
            <w:tcBorders>
              <w:top w:val="nil"/>
              <w:left w:val="nil"/>
              <w:bottom w:val="single" w:sz="4" w:space="0" w:color="auto"/>
              <w:right w:val="single" w:sz="4" w:space="0" w:color="auto"/>
            </w:tcBorders>
            <w:shd w:val="clear" w:color="auto" w:fill="auto"/>
            <w:noWrap/>
            <w:vAlign w:val="center"/>
            <w:hideMark/>
          </w:tcPr>
          <w:p w14:paraId="517AECCA" w14:textId="77777777" w:rsidR="00B72B85" w:rsidRPr="00EB798E" w:rsidRDefault="00B72B85"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1.9%</w:t>
            </w:r>
          </w:p>
        </w:tc>
        <w:tc>
          <w:tcPr>
            <w:tcW w:w="878" w:type="pct"/>
            <w:tcBorders>
              <w:top w:val="nil"/>
              <w:left w:val="nil"/>
              <w:bottom w:val="single" w:sz="4" w:space="0" w:color="auto"/>
              <w:right w:val="single" w:sz="4" w:space="0" w:color="auto"/>
            </w:tcBorders>
            <w:shd w:val="clear" w:color="auto" w:fill="auto"/>
            <w:noWrap/>
            <w:vAlign w:val="center"/>
            <w:hideMark/>
          </w:tcPr>
          <w:p w14:paraId="73DADFB7" w14:textId="77777777" w:rsidR="00B72B85" w:rsidRPr="00EB798E" w:rsidRDefault="00B72B85"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1.5%</w:t>
            </w:r>
          </w:p>
        </w:tc>
      </w:tr>
      <w:tr w:rsidR="00EB798E" w:rsidRPr="00EB798E" w14:paraId="4A83CD48" w14:textId="77777777" w:rsidTr="00EB798E">
        <w:trPr>
          <w:trHeight w:val="300"/>
        </w:trPr>
        <w:tc>
          <w:tcPr>
            <w:tcW w:w="3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B979F" w14:textId="77777777" w:rsidR="00B72B85" w:rsidRPr="00EB798E" w:rsidRDefault="00B72B85" w:rsidP="00EB798E">
            <w:pPr>
              <w:spacing w:after="0" w:line="240" w:lineRule="auto"/>
              <w:rPr>
                <w:rFonts w:ascii="Calibri" w:eastAsia="Times New Roman" w:hAnsi="Calibri" w:cs="Calibri"/>
                <w:b/>
                <w:bCs/>
                <w:lang w:eastAsia="en-AU"/>
              </w:rPr>
            </w:pPr>
            <w:r w:rsidRPr="00EB798E">
              <w:rPr>
                <w:rFonts w:ascii="Calibri" w:eastAsia="Times New Roman" w:hAnsi="Calibri" w:cs="Calibri"/>
                <w:b/>
                <w:bCs/>
                <w:lang w:eastAsia="en-AU"/>
              </w:rPr>
              <w:t>All adjustments</w:t>
            </w:r>
          </w:p>
        </w:tc>
        <w:tc>
          <w:tcPr>
            <w:tcW w:w="878" w:type="pct"/>
            <w:tcBorders>
              <w:top w:val="nil"/>
              <w:left w:val="nil"/>
              <w:bottom w:val="single" w:sz="4" w:space="0" w:color="auto"/>
              <w:right w:val="single" w:sz="4" w:space="0" w:color="auto"/>
            </w:tcBorders>
            <w:shd w:val="clear" w:color="auto" w:fill="auto"/>
            <w:noWrap/>
            <w:vAlign w:val="center"/>
            <w:hideMark/>
          </w:tcPr>
          <w:p w14:paraId="0A148528" w14:textId="77777777" w:rsidR="00B72B85" w:rsidRPr="00EB798E" w:rsidRDefault="00B72B85" w:rsidP="00EB798E">
            <w:pPr>
              <w:spacing w:after="0" w:line="240" w:lineRule="auto"/>
              <w:jc w:val="right"/>
              <w:rPr>
                <w:rFonts w:ascii="Calibri" w:eastAsia="Times New Roman" w:hAnsi="Calibri" w:cs="Calibri"/>
                <w:b/>
                <w:bCs/>
                <w:lang w:eastAsia="en-AU"/>
              </w:rPr>
            </w:pPr>
            <w:r w:rsidRPr="00EB798E">
              <w:rPr>
                <w:rFonts w:ascii="Calibri" w:eastAsia="Times New Roman" w:hAnsi="Calibri" w:cs="Calibri"/>
                <w:b/>
                <w:bCs/>
                <w:lang w:eastAsia="en-AU"/>
              </w:rPr>
              <w:t>19.1%</w:t>
            </w:r>
          </w:p>
        </w:tc>
        <w:tc>
          <w:tcPr>
            <w:tcW w:w="878" w:type="pct"/>
            <w:tcBorders>
              <w:top w:val="nil"/>
              <w:left w:val="nil"/>
              <w:bottom w:val="single" w:sz="4" w:space="0" w:color="auto"/>
              <w:right w:val="single" w:sz="4" w:space="0" w:color="auto"/>
            </w:tcBorders>
            <w:shd w:val="clear" w:color="auto" w:fill="auto"/>
            <w:noWrap/>
            <w:vAlign w:val="center"/>
            <w:hideMark/>
          </w:tcPr>
          <w:p w14:paraId="50451391" w14:textId="14CA3E62" w:rsidR="00B72B85" w:rsidRPr="00EB798E" w:rsidRDefault="00B72B85" w:rsidP="00EB798E">
            <w:pPr>
              <w:spacing w:after="0" w:line="240" w:lineRule="auto"/>
              <w:jc w:val="right"/>
              <w:rPr>
                <w:rFonts w:ascii="Calibri" w:eastAsia="Times New Roman" w:hAnsi="Calibri" w:cs="Calibri"/>
                <w:b/>
                <w:bCs/>
                <w:lang w:eastAsia="en-AU"/>
              </w:rPr>
            </w:pPr>
            <w:r w:rsidRPr="00EB798E">
              <w:rPr>
                <w:rFonts w:ascii="Calibri" w:eastAsia="Times New Roman" w:hAnsi="Calibri" w:cs="Calibri"/>
                <w:b/>
                <w:bCs/>
                <w:lang w:eastAsia="en-AU"/>
              </w:rPr>
              <w:t>18.8%</w:t>
            </w:r>
          </w:p>
        </w:tc>
      </w:tr>
    </w:tbl>
    <w:p w14:paraId="3D671773" w14:textId="4EB326F0" w:rsidR="005B0625" w:rsidRPr="00EB798E" w:rsidRDefault="005B0625" w:rsidP="00EB798E">
      <w:pPr>
        <w:rPr>
          <w:lang w:eastAsia="en-AU"/>
        </w:rPr>
      </w:pPr>
    </w:p>
    <w:p w14:paraId="49E9ACE3" w14:textId="14E5C440" w:rsidR="00C12A2F" w:rsidRPr="00EB798E" w:rsidRDefault="00C12A2F" w:rsidP="00EB798E">
      <w:pPr>
        <w:rPr>
          <w:lang w:eastAsia="en-AU"/>
        </w:rPr>
      </w:pPr>
    </w:p>
    <w:p w14:paraId="4DA697AD" w14:textId="77777777" w:rsidR="00C12A2F" w:rsidRPr="00EB798E" w:rsidRDefault="00C12A2F" w:rsidP="00EB798E">
      <w:pPr>
        <w:rPr>
          <w:lang w:eastAsia="en-AU"/>
        </w:rPr>
      </w:pPr>
    </w:p>
    <w:p w14:paraId="36FB7DE1" w14:textId="58960FD2" w:rsidR="003910C2" w:rsidRPr="00EB798E" w:rsidRDefault="00B34C9B" w:rsidP="00250199">
      <w:pPr>
        <w:pStyle w:val="Caption"/>
      </w:pPr>
      <w:r w:rsidRPr="00EB798E">
        <w:t xml:space="preserve">Table </w:t>
      </w:r>
      <w:r w:rsidR="008705F9">
        <w:rPr>
          <w:noProof/>
        </w:rPr>
        <w:fldChar w:fldCharType="begin"/>
      </w:r>
      <w:r w:rsidR="008705F9">
        <w:rPr>
          <w:noProof/>
        </w:rPr>
        <w:instrText xml:space="preserve"> STYLEREF 2 \s </w:instrText>
      </w:r>
      <w:r w:rsidR="008705F9">
        <w:rPr>
          <w:noProof/>
        </w:rPr>
        <w:fldChar w:fldCharType="separate"/>
      </w:r>
      <w:r w:rsidR="0011172A">
        <w:rPr>
          <w:noProof/>
        </w:rPr>
        <w:t>1.1.5</w:t>
      </w:r>
      <w:r w:rsidR="008705F9">
        <w:rPr>
          <w:noProof/>
        </w:rPr>
        <w:fldChar w:fldCharType="end"/>
      </w:r>
      <w:r w:rsidR="0011172A">
        <w:noBreakHyphen/>
      </w:r>
      <w:r w:rsidR="008705F9">
        <w:rPr>
          <w:noProof/>
        </w:rPr>
        <w:fldChar w:fldCharType="begin"/>
      </w:r>
      <w:r w:rsidR="008705F9">
        <w:rPr>
          <w:noProof/>
        </w:rPr>
        <w:instrText xml:space="preserve"> SEQ Table \* ARABIC \s 2 </w:instrText>
      </w:r>
      <w:r w:rsidR="008705F9">
        <w:rPr>
          <w:noProof/>
        </w:rPr>
        <w:fldChar w:fldCharType="separate"/>
      </w:r>
      <w:r w:rsidR="0011172A">
        <w:rPr>
          <w:noProof/>
        </w:rPr>
        <w:t>3</w:t>
      </w:r>
      <w:r w:rsidR="008705F9">
        <w:rPr>
          <w:noProof/>
        </w:rPr>
        <w:fldChar w:fldCharType="end"/>
      </w:r>
      <w:bookmarkStart w:id="7" w:name="_Toc531782330"/>
      <w:r w:rsidR="003910C2" w:rsidRPr="00EB798E">
        <w:t xml:space="preserve"> Proportion of students with a disability, by category of disability, Victoria and Australia, 2017. Source: Nationally Consistent</w:t>
      </w:r>
      <w:r w:rsidR="003910C2" w:rsidRPr="00EB798E">
        <w:rPr>
          <w:noProof/>
        </w:rPr>
        <w:t xml:space="preserve"> Collection of Data on School Students with a Disability, Education Council 2018</w:t>
      </w:r>
      <w:bookmarkEnd w:id="7"/>
      <w:r w:rsidR="00B72B85" w:rsidRPr="00EB798E">
        <w:rPr>
          <w:noProof/>
        </w:rPr>
        <w:t>.</w:t>
      </w:r>
    </w:p>
    <w:tbl>
      <w:tblPr>
        <w:tblW w:w="5000" w:type="pct"/>
        <w:tblLook w:val="04A0" w:firstRow="1" w:lastRow="0" w:firstColumn="1" w:lastColumn="0" w:noHBand="0" w:noVBand="1"/>
        <w:tblCaption w:val="Proportion of students with a disability, by category of disability, Victoria and Australia, 2017"/>
        <w:tblDescription w:val="Estimated proportion of students with a cognitive, physical, sensory or social-emotional disability in Victoria and Australia, 2017. Source: Nationally Consistent Collection of Data on School Students with a Disability, Education Council 2018."/>
      </w:tblPr>
      <w:tblGrid>
        <w:gridCol w:w="3005"/>
        <w:gridCol w:w="3005"/>
        <w:gridCol w:w="3006"/>
      </w:tblGrid>
      <w:tr w:rsidR="00EB798E" w:rsidRPr="00EB798E" w14:paraId="22F26197" w14:textId="77777777" w:rsidTr="00EB798E">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8F82D" w14:textId="77777777" w:rsidR="00B72B85" w:rsidRPr="00EB798E" w:rsidRDefault="00B72B85" w:rsidP="00EB798E">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Categories of Disability</w:t>
            </w:r>
          </w:p>
        </w:tc>
        <w:tc>
          <w:tcPr>
            <w:tcW w:w="1666" w:type="pct"/>
            <w:tcBorders>
              <w:top w:val="single" w:sz="4" w:space="0" w:color="auto"/>
              <w:left w:val="nil"/>
              <w:bottom w:val="single" w:sz="4" w:space="0" w:color="auto"/>
              <w:right w:val="single" w:sz="4" w:space="0" w:color="auto"/>
            </w:tcBorders>
            <w:shd w:val="clear" w:color="auto" w:fill="auto"/>
            <w:noWrap/>
            <w:vAlign w:val="bottom"/>
            <w:hideMark/>
          </w:tcPr>
          <w:p w14:paraId="7DF5D593" w14:textId="77777777" w:rsidR="00B72B85" w:rsidRPr="00EB798E" w:rsidRDefault="00B72B85" w:rsidP="00EB798E">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Victoria</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5B0F5293" w14:textId="77777777" w:rsidR="00B72B85" w:rsidRPr="00EB798E" w:rsidRDefault="00B72B85" w:rsidP="00EB798E">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Australia</w:t>
            </w:r>
          </w:p>
        </w:tc>
      </w:tr>
      <w:tr w:rsidR="00EB798E" w:rsidRPr="00EB798E" w14:paraId="7B129FC0" w14:textId="77777777" w:rsidTr="00EB798E">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6ACE8" w14:textId="77777777" w:rsidR="00B72B85" w:rsidRPr="00EB798E" w:rsidRDefault="00B72B85" w:rsidP="00EB798E">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lastRenderedPageBreak/>
              <w:t>Cognitive</w:t>
            </w:r>
          </w:p>
        </w:tc>
        <w:tc>
          <w:tcPr>
            <w:tcW w:w="1666" w:type="pct"/>
            <w:tcBorders>
              <w:top w:val="nil"/>
              <w:left w:val="nil"/>
              <w:bottom w:val="single" w:sz="4" w:space="0" w:color="auto"/>
              <w:right w:val="single" w:sz="4" w:space="0" w:color="auto"/>
            </w:tcBorders>
            <w:shd w:val="clear" w:color="auto" w:fill="auto"/>
            <w:noWrap/>
            <w:vAlign w:val="center"/>
            <w:hideMark/>
          </w:tcPr>
          <w:p w14:paraId="7A740BF5" w14:textId="77777777" w:rsidR="00B72B85" w:rsidRPr="00EB798E" w:rsidRDefault="00B72B85"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9.6%</w:t>
            </w:r>
          </w:p>
        </w:tc>
        <w:tc>
          <w:tcPr>
            <w:tcW w:w="1667" w:type="pct"/>
            <w:tcBorders>
              <w:top w:val="nil"/>
              <w:left w:val="nil"/>
              <w:bottom w:val="single" w:sz="4" w:space="0" w:color="auto"/>
              <w:right w:val="single" w:sz="4" w:space="0" w:color="auto"/>
            </w:tcBorders>
            <w:shd w:val="clear" w:color="auto" w:fill="auto"/>
            <w:noWrap/>
            <w:vAlign w:val="center"/>
            <w:hideMark/>
          </w:tcPr>
          <w:p w14:paraId="50FBA160" w14:textId="77777777" w:rsidR="00B72B85" w:rsidRPr="00EB798E" w:rsidRDefault="00B72B85"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10.4%</w:t>
            </w:r>
          </w:p>
        </w:tc>
      </w:tr>
      <w:tr w:rsidR="00EB798E" w:rsidRPr="00EB798E" w14:paraId="3EABC27D" w14:textId="77777777" w:rsidTr="00EB798E">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78429" w14:textId="77777777" w:rsidR="00B72B85" w:rsidRPr="00EB798E" w:rsidRDefault="00B72B85" w:rsidP="00EB798E">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Physical</w:t>
            </w:r>
          </w:p>
        </w:tc>
        <w:tc>
          <w:tcPr>
            <w:tcW w:w="1666" w:type="pct"/>
            <w:tcBorders>
              <w:top w:val="nil"/>
              <w:left w:val="nil"/>
              <w:bottom w:val="single" w:sz="4" w:space="0" w:color="auto"/>
              <w:right w:val="single" w:sz="4" w:space="0" w:color="auto"/>
            </w:tcBorders>
            <w:shd w:val="clear" w:color="auto" w:fill="auto"/>
            <w:noWrap/>
            <w:vAlign w:val="center"/>
            <w:hideMark/>
          </w:tcPr>
          <w:p w14:paraId="2DE5D2AA" w14:textId="77777777" w:rsidR="00B72B85" w:rsidRPr="00EB798E" w:rsidRDefault="00B72B85"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3.5%</w:t>
            </w:r>
          </w:p>
        </w:tc>
        <w:tc>
          <w:tcPr>
            <w:tcW w:w="1667" w:type="pct"/>
            <w:tcBorders>
              <w:top w:val="nil"/>
              <w:left w:val="nil"/>
              <w:bottom w:val="single" w:sz="4" w:space="0" w:color="auto"/>
              <w:right w:val="single" w:sz="4" w:space="0" w:color="auto"/>
            </w:tcBorders>
            <w:shd w:val="clear" w:color="auto" w:fill="auto"/>
            <w:noWrap/>
            <w:vAlign w:val="center"/>
            <w:hideMark/>
          </w:tcPr>
          <w:p w14:paraId="64CF9F51" w14:textId="77777777" w:rsidR="00B72B85" w:rsidRPr="00EB798E" w:rsidRDefault="00B72B85"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2.8%</w:t>
            </w:r>
          </w:p>
        </w:tc>
      </w:tr>
      <w:tr w:rsidR="00EB798E" w:rsidRPr="00EB798E" w14:paraId="3C82DB30" w14:textId="77777777" w:rsidTr="00EB798E">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10C40" w14:textId="77777777" w:rsidR="00B72B85" w:rsidRPr="00EB798E" w:rsidRDefault="00B72B85" w:rsidP="00EB798E">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Sensory</w:t>
            </w:r>
          </w:p>
        </w:tc>
        <w:tc>
          <w:tcPr>
            <w:tcW w:w="1666" w:type="pct"/>
            <w:tcBorders>
              <w:top w:val="nil"/>
              <w:left w:val="nil"/>
              <w:bottom w:val="single" w:sz="4" w:space="0" w:color="auto"/>
              <w:right w:val="single" w:sz="4" w:space="0" w:color="auto"/>
            </w:tcBorders>
            <w:shd w:val="clear" w:color="auto" w:fill="auto"/>
            <w:noWrap/>
            <w:vAlign w:val="center"/>
            <w:hideMark/>
          </w:tcPr>
          <w:p w14:paraId="664FE118" w14:textId="77777777" w:rsidR="00B72B85" w:rsidRPr="00EB798E" w:rsidRDefault="00B72B85"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0.5%</w:t>
            </w:r>
          </w:p>
        </w:tc>
        <w:tc>
          <w:tcPr>
            <w:tcW w:w="1667" w:type="pct"/>
            <w:tcBorders>
              <w:top w:val="nil"/>
              <w:left w:val="nil"/>
              <w:bottom w:val="single" w:sz="4" w:space="0" w:color="auto"/>
              <w:right w:val="single" w:sz="4" w:space="0" w:color="auto"/>
            </w:tcBorders>
            <w:shd w:val="clear" w:color="auto" w:fill="auto"/>
            <w:noWrap/>
            <w:vAlign w:val="center"/>
            <w:hideMark/>
          </w:tcPr>
          <w:p w14:paraId="217B3A80" w14:textId="77777777" w:rsidR="00B72B85" w:rsidRPr="00EB798E" w:rsidRDefault="00B72B85"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0.7%</w:t>
            </w:r>
          </w:p>
        </w:tc>
      </w:tr>
      <w:tr w:rsidR="00EB798E" w:rsidRPr="00EB798E" w14:paraId="1D9E2C14" w14:textId="77777777" w:rsidTr="00EB798E">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F9F00" w14:textId="77777777" w:rsidR="00B72B85" w:rsidRPr="00EB798E" w:rsidRDefault="00B72B85" w:rsidP="00EB798E">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Social-Emotional</w:t>
            </w:r>
          </w:p>
        </w:tc>
        <w:tc>
          <w:tcPr>
            <w:tcW w:w="1666" w:type="pct"/>
            <w:tcBorders>
              <w:top w:val="nil"/>
              <w:left w:val="nil"/>
              <w:bottom w:val="single" w:sz="4" w:space="0" w:color="auto"/>
              <w:right w:val="single" w:sz="4" w:space="0" w:color="auto"/>
            </w:tcBorders>
            <w:shd w:val="clear" w:color="auto" w:fill="auto"/>
            <w:noWrap/>
            <w:vAlign w:val="center"/>
            <w:hideMark/>
          </w:tcPr>
          <w:p w14:paraId="6F237F51" w14:textId="77777777" w:rsidR="00B72B85" w:rsidRPr="00EB798E" w:rsidRDefault="00B72B85"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5.5%</w:t>
            </w:r>
          </w:p>
        </w:tc>
        <w:tc>
          <w:tcPr>
            <w:tcW w:w="1667" w:type="pct"/>
            <w:tcBorders>
              <w:top w:val="nil"/>
              <w:left w:val="nil"/>
              <w:bottom w:val="single" w:sz="4" w:space="0" w:color="auto"/>
              <w:right w:val="single" w:sz="4" w:space="0" w:color="auto"/>
            </w:tcBorders>
            <w:shd w:val="clear" w:color="auto" w:fill="auto"/>
            <w:noWrap/>
            <w:vAlign w:val="center"/>
            <w:hideMark/>
          </w:tcPr>
          <w:p w14:paraId="3FD828BC" w14:textId="77777777" w:rsidR="00B72B85" w:rsidRPr="00EB798E" w:rsidRDefault="00B72B85" w:rsidP="00EB798E">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4.9%</w:t>
            </w:r>
          </w:p>
        </w:tc>
      </w:tr>
      <w:tr w:rsidR="00EB798E" w:rsidRPr="00EB798E" w14:paraId="058252DF" w14:textId="77777777" w:rsidTr="00EB798E">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DCA2A" w14:textId="77777777" w:rsidR="00B72B85" w:rsidRPr="00EB798E" w:rsidRDefault="00B72B85" w:rsidP="00EB798E">
            <w:pPr>
              <w:spacing w:after="0" w:line="240" w:lineRule="auto"/>
              <w:jc w:val="center"/>
              <w:rPr>
                <w:rFonts w:ascii="Calibri" w:eastAsia="Times New Roman" w:hAnsi="Calibri" w:cs="Calibri"/>
                <w:b/>
                <w:bCs/>
                <w:lang w:eastAsia="en-AU"/>
              </w:rPr>
            </w:pPr>
            <w:r w:rsidRPr="00EB798E">
              <w:rPr>
                <w:rFonts w:ascii="Calibri" w:eastAsia="Times New Roman" w:hAnsi="Calibri" w:cs="Calibri"/>
                <w:b/>
                <w:bCs/>
                <w:lang w:eastAsia="en-AU"/>
              </w:rPr>
              <w:t>All categories</w:t>
            </w:r>
          </w:p>
        </w:tc>
        <w:tc>
          <w:tcPr>
            <w:tcW w:w="1666" w:type="pct"/>
            <w:tcBorders>
              <w:top w:val="nil"/>
              <w:left w:val="nil"/>
              <w:bottom w:val="single" w:sz="4" w:space="0" w:color="auto"/>
              <w:right w:val="single" w:sz="4" w:space="0" w:color="auto"/>
            </w:tcBorders>
            <w:shd w:val="clear" w:color="auto" w:fill="auto"/>
            <w:noWrap/>
            <w:vAlign w:val="center"/>
            <w:hideMark/>
          </w:tcPr>
          <w:p w14:paraId="2411915D" w14:textId="77777777" w:rsidR="00B72B85" w:rsidRPr="00EB798E" w:rsidRDefault="00B72B85" w:rsidP="00EB798E">
            <w:pPr>
              <w:spacing w:after="0" w:line="240" w:lineRule="auto"/>
              <w:jc w:val="right"/>
              <w:rPr>
                <w:rFonts w:ascii="Calibri" w:eastAsia="Times New Roman" w:hAnsi="Calibri" w:cs="Calibri"/>
                <w:b/>
                <w:bCs/>
                <w:lang w:eastAsia="en-AU"/>
              </w:rPr>
            </w:pPr>
            <w:r w:rsidRPr="00EB798E">
              <w:rPr>
                <w:rFonts w:ascii="Calibri" w:eastAsia="Times New Roman" w:hAnsi="Calibri" w:cs="Calibri"/>
                <w:b/>
                <w:bCs/>
                <w:lang w:eastAsia="en-AU"/>
              </w:rPr>
              <w:t>19.1%</w:t>
            </w:r>
          </w:p>
        </w:tc>
        <w:tc>
          <w:tcPr>
            <w:tcW w:w="1667" w:type="pct"/>
            <w:tcBorders>
              <w:top w:val="nil"/>
              <w:left w:val="nil"/>
              <w:bottom w:val="single" w:sz="4" w:space="0" w:color="auto"/>
              <w:right w:val="single" w:sz="4" w:space="0" w:color="auto"/>
            </w:tcBorders>
            <w:shd w:val="clear" w:color="auto" w:fill="auto"/>
            <w:noWrap/>
            <w:vAlign w:val="center"/>
            <w:hideMark/>
          </w:tcPr>
          <w:p w14:paraId="51026A09" w14:textId="77777777" w:rsidR="00B72B85" w:rsidRPr="00EB798E" w:rsidRDefault="00B72B85" w:rsidP="00EB798E">
            <w:pPr>
              <w:spacing w:after="0" w:line="240" w:lineRule="auto"/>
              <w:jc w:val="right"/>
              <w:rPr>
                <w:rFonts w:ascii="Calibri" w:eastAsia="Times New Roman" w:hAnsi="Calibri" w:cs="Calibri"/>
                <w:b/>
                <w:bCs/>
                <w:lang w:eastAsia="en-AU"/>
              </w:rPr>
            </w:pPr>
            <w:r w:rsidRPr="00EB798E">
              <w:rPr>
                <w:rFonts w:ascii="Calibri" w:eastAsia="Times New Roman" w:hAnsi="Calibri" w:cs="Calibri"/>
                <w:b/>
                <w:bCs/>
                <w:lang w:eastAsia="en-AU"/>
              </w:rPr>
              <w:t>18.8%</w:t>
            </w:r>
          </w:p>
        </w:tc>
      </w:tr>
    </w:tbl>
    <w:p w14:paraId="73B1EAA8" w14:textId="4F94DE7C" w:rsidR="00EB5A8A" w:rsidRPr="00EB798E" w:rsidRDefault="00EB5A8A" w:rsidP="00EB798E">
      <w:pPr>
        <w:rPr>
          <w:lang w:eastAsia="en-AU"/>
        </w:rPr>
      </w:pPr>
    </w:p>
    <w:p w14:paraId="694506EA" w14:textId="77777777" w:rsidR="00DB7093" w:rsidRPr="00EB798E" w:rsidRDefault="00DB7093" w:rsidP="00EB798E">
      <w:pPr>
        <w:rPr>
          <w:rFonts w:eastAsiaTheme="majorEastAsia" w:cstheme="majorBidi"/>
          <w:b/>
          <w:sz w:val="28"/>
          <w:szCs w:val="32"/>
          <w:lang w:eastAsia="en-AU"/>
        </w:rPr>
      </w:pPr>
      <w:r w:rsidRPr="00EB798E">
        <w:rPr>
          <w:lang w:eastAsia="en-AU"/>
        </w:rPr>
        <w:br w:type="page"/>
      </w:r>
    </w:p>
    <w:p w14:paraId="1D2816D6" w14:textId="6B1CBD18" w:rsidR="006D3155" w:rsidRDefault="008A427B" w:rsidP="006D3155">
      <w:pPr>
        <w:pStyle w:val="Heading1"/>
        <w:rPr>
          <w:lang w:eastAsia="en-AU"/>
        </w:rPr>
      </w:pPr>
      <w:r>
        <w:rPr>
          <w:lang w:eastAsia="en-AU"/>
        </w:rPr>
        <w:lastRenderedPageBreak/>
        <w:t xml:space="preserve">SOVC 2017 – </w:t>
      </w:r>
      <w:r w:rsidR="001468DF">
        <w:rPr>
          <w:lang w:eastAsia="en-AU"/>
        </w:rPr>
        <w:t xml:space="preserve">Chapter 2 </w:t>
      </w:r>
      <w:r w:rsidR="006D3155">
        <w:rPr>
          <w:lang w:eastAsia="en-AU"/>
        </w:rPr>
        <w:t>A Healthy Start</w:t>
      </w:r>
    </w:p>
    <w:p w14:paraId="2541BD22" w14:textId="77777777" w:rsidR="0011172A" w:rsidRPr="00EB798E" w:rsidRDefault="0011172A" w:rsidP="0011172A">
      <w:pPr>
        <w:pStyle w:val="Heading2"/>
        <w:numPr>
          <w:ilvl w:val="1"/>
          <w:numId w:val="26"/>
        </w:numPr>
        <w:ind w:left="426"/>
        <w:rPr>
          <w:rFonts w:eastAsia="Times New Roman"/>
          <w:lang w:eastAsia="en-AU"/>
        </w:rPr>
      </w:pPr>
      <w:r w:rsidRPr="00EB798E">
        <w:rPr>
          <w:rFonts w:eastAsia="Times New Roman"/>
          <w:lang w:eastAsia="en-AU"/>
        </w:rPr>
        <w:t>Births in Victoria</w:t>
      </w:r>
    </w:p>
    <w:p w14:paraId="6601974B" w14:textId="7D97FB1F" w:rsidR="0011172A" w:rsidRPr="00EB798E" w:rsidRDefault="0011172A" w:rsidP="00250199">
      <w:pPr>
        <w:pStyle w:val="Caption"/>
      </w:pPr>
      <w:r w:rsidRPr="00EB798E">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2</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1</w:t>
      </w:r>
      <w:r w:rsidR="008705F9">
        <w:rPr>
          <w:noProof/>
        </w:rPr>
        <w:fldChar w:fldCharType="end"/>
      </w:r>
      <w:bookmarkStart w:id="8" w:name="_Toc531782331"/>
      <w:r w:rsidRPr="00EB798E">
        <w:t xml:space="preserve"> Total number of babies born, and proportion of babies born by method of birth, Victoria, 2014-2016. Source: Victoria's Mothers, Babies and Children Report, 2016 (Appendix 4)</w:t>
      </w:r>
      <w:bookmarkEnd w:id="8"/>
      <w:r w:rsidRPr="00EB798E">
        <w:t>.</w:t>
      </w:r>
    </w:p>
    <w:tbl>
      <w:tblPr>
        <w:tblW w:w="9039" w:type="dxa"/>
        <w:tblLayout w:type="fixed"/>
        <w:tblLook w:val="04A0" w:firstRow="1" w:lastRow="0" w:firstColumn="1" w:lastColumn="0" w:noHBand="0" w:noVBand="1"/>
        <w:tblCaption w:val="Number of babies born, by method of birth (%), Victoria, 2014-2016."/>
        <w:tblDescription w:val="Estimated total number of births in Victoria, and proportion of babies born through each method of birth (unassisted vaginal, vaccuum, forceps, caesarean), 2014-2016. Source: Victoria's Mothers, Babies and Children Report. "/>
      </w:tblPr>
      <w:tblGrid>
        <w:gridCol w:w="2259"/>
        <w:gridCol w:w="2260"/>
        <w:gridCol w:w="2260"/>
        <w:gridCol w:w="2260"/>
      </w:tblGrid>
      <w:tr w:rsidR="0011172A" w:rsidRPr="00EB798E" w14:paraId="3259063C" w14:textId="77777777" w:rsidTr="0011172A">
        <w:trPr>
          <w:trHeight w:val="261"/>
        </w:trPr>
        <w:tc>
          <w:tcPr>
            <w:tcW w:w="22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5FF32"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Method of birth</w:t>
            </w:r>
          </w:p>
        </w:tc>
        <w:tc>
          <w:tcPr>
            <w:tcW w:w="2260" w:type="dxa"/>
            <w:tcBorders>
              <w:top w:val="single" w:sz="4" w:space="0" w:color="auto"/>
              <w:left w:val="nil"/>
              <w:bottom w:val="single" w:sz="4" w:space="0" w:color="auto"/>
              <w:right w:val="single" w:sz="4" w:space="0" w:color="auto"/>
            </w:tcBorders>
            <w:shd w:val="clear" w:color="auto" w:fill="auto"/>
            <w:noWrap/>
            <w:vAlign w:val="bottom"/>
            <w:hideMark/>
          </w:tcPr>
          <w:p w14:paraId="74EC1107"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2014</w:t>
            </w:r>
          </w:p>
        </w:tc>
        <w:tc>
          <w:tcPr>
            <w:tcW w:w="2260" w:type="dxa"/>
            <w:tcBorders>
              <w:top w:val="single" w:sz="4" w:space="0" w:color="auto"/>
              <w:left w:val="nil"/>
              <w:bottom w:val="single" w:sz="4" w:space="0" w:color="auto"/>
              <w:right w:val="single" w:sz="4" w:space="0" w:color="auto"/>
            </w:tcBorders>
            <w:shd w:val="clear" w:color="auto" w:fill="auto"/>
            <w:vAlign w:val="bottom"/>
          </w:tcPr>
          <w:p w14:paraId="1F564104"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2015</w:t>
            </w:r>
          </w:p>
        </w:tc>
        <w:tc>
          <w:tcPr>
            <w:tcW w:w="2260" w:type="dxa"/>
            <w:tcBorders>
              <w:top w:val="single" w:sz="4" w:space="0" w:color="auto"/>
              <w:left w:val="nil"/>
              <w:bottom w:val="single" w:sz="4" w:space="0" w:color="auto"/>
              <w:right w:val="single" w:sz="4" w:space="0" w:color="auto"/>
            </w:tcBorders>
            <w:shd w:val="clear" w:color="auto" w:fill="auto"/>
            <w:vAlign w:val="bottom"/>
          </w:tcPr>
          <w:p w14:paraId="4B08F983"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2016</w:t>
            </w:r>
          </w:p>
        </w:tc>
      </w:tr>
      <w:tr w:rsidR="0011172A" w:rsidRPr="00EB798E" w14:paraId="6F45609D" w14:textId="77777777" w:rsidTr="0011172A">
        <w:trPr>
          <w:trHeight w:val="261"/>
        </w:trPr>
        <w:tc>
          <w:tcPr>
            <w:tcW w:w="22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0F800"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Unassisted vaginal</w:t>
            </w:r>
          </w:p>
        </w:tc>
        <w:tc>
          <w:tcPr>
            <w:tcW w:w="2260" w:type="dxa"/>
            <w:tcBorders>
              <w:top w:val="nil"/>
              <w:left w:val="nil"/>
              <w:bottom w:val="single" w:sz="4" w:space="0" w:color="auto"/>
              <w:right w:val="single" w:sz="4" w:space="0" w:color="auto"/>
            </w:tcBorders>
            <w:shd w:val="clear" w:color="auto" w:fill="auto"/>
            <w:noWrap/>
            <w:vAlign w:val="center"/>
            <w:hideMark/>
          </w:tcPr>
          <w:p w14:paraId="6946E76C"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51.4%</w:t>
            </w:r>
          </w:p>
        </w:tc>
        <w:tc>
          <w:tcPr>
            <w:tcW w:w="2260" w:type="dxa"/>
            <w:tcBorders>
              <w:top w:val="nil"/>
              <w:left w:val="nil"/>
              <w:bottom w:val="single" w:sz="4" w:space="0" w:color="auto"/>
              <w:right w:val="single" w:sz="4" w:space="0" w:color="auto"/>
            </w:tcBorders>
            <w:shd w:val="clear" w:color="auto" w:fill="auto"/>
            <w:vAlign w:val="center"/>
          </w:tcPr>
          <w:p w14:paraId="602908C1"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51.5%</w:t>
            </w:r>
          </w:p>
        </w:tc>
        <w:tc>
          <w:tcPr>
            <w:tcW w:w="2260" w:type="dxa"/>
            <w:tcBorders>
              <w:top w:val="single" w:sz="4" w:space="0" w:color="auto"/>
              <w:left w:val="nil"/>
              <w:bottom w:val="single" w:sz="4" w:space="0" w:color="auto"/>
              <w:right w:val="single" w:sz="4" w:space="0" w:color="auto"/>
            </w:tcBorders>
            <w:shd w:val="clear" w:color="auto" w:fill="auto"/>
            <w:vAlign w:val="center"/>
          </w:tcPr>
          <w:p w14:paraId="2141AAE2"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50.5%</w:t>
            </w:r>
          </w:p>
        </w:tc>
      </w:tr>
      <w:tr w:rsidR="0011172A" w:rsidRPr="00EB798E" w14:paraId="62047EBD" w14:textId="77777777" w:rsidTr="0011172A">
        <w:trPr>
          <w:trHeight w:val="261"/>
        </w:trPr>
        <w:tc>
          <w:tcPr>
            <w:tcW w:w="22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84FEF"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Vacuum</w:t>
            </w:r>
          </w:p>
        </w:tc>
        <w:tc>
          <w:tcPr>
            <w:tcW w:w="2260" w:type="dxa"/>
            <w:tcBorders>
              <w:top w:val="nil"/>
              <w:left w:val="nil"/>
              <w:bottom w:val="single" w:sz="4" w:space="0" w:color="auto"/>
              <w:right w:val="single" w:sz="4" w:space="0" w:color="auto"/>
            </w:tcBorders>
            <w:shd w:val="clear" w:color="auto" w:fill="auto"/>
            <w:noWrap/>
            <w:vAlign w:val="center"/>
            <w:hideMark/>
          </w:tcPr>
          <w:p w14:paraId="153F690E"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7.3%</w:t>
            </w:r>
          </w:p>
        </w:tc>
        <w:tc>
          <w:tcPr>
            <w:tcW w:w="2260" w:type="dxa"/>
            <w:tcBorders>
              <w:top w:val="nil"/>
              <w:left w:val="nil"/>
              <w:bottom w:val="single" w:sz="4" w:space="0" w:color="auto"/>
              <w:right w:val="single" w:sz="4" w:space="0" w:color="auto"/>
            </w:tcBorders>
            <w:shd w:val="clear" w:color="auto" w:fill="auto"/>
            <w:vAlign w:val="center"/>
          </w:tcPr>
          <w:p w14:paraId="3CAE00C6"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7.2%</w:t>
            </w:r>
          </w:p>
        </w:tc>
        <w:tc>
          <w:tcPr>
            <w:tcW w:w="2260" w:type="dxa"/>
            <w:tcBorders>
              <w:top w:val="nil"/>
              <w:left w:val="nil"/>
              <w:bottom w:val="single" w:sz="4" w:space="0" w:color="auto"/>
              <w:right w:val="single" w:sz="4" w:space="0" w:color="auto"/>
            </w:tcBorders>
            <w:shd w:val="clear" w:color="auto" w:fill="auto"/>
            <w:vAlign w:val="center"/>
          </w:tcPr>
          <w:p w14:paraId="7A6078BA"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7.1%</w:t>
            </w:r>
          </w:p>
        </w:tc>
      </w:tr>
      <w:tr w:rsidR="0011172A" w:rsidRPr="00EB798E" w14:paraId="5F2E8D9B" w14:textId="77777777" w:rsidTr="0011172A">
        <w:trPr>
          <w:trHeight w:val="261"/>
        </w:trPr>
        <w:tc>
          <w:tcPr>
            <w:tcW w:w="22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7F0C93"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Forceps</w:t>
            </w:r>
          </w:p>
        </w:tc>
        <w:tc>
          <w:tcPr>
            <w:tcW w:w="2260" w:type="dxa"/>
            <w:tcBorders>
              <w:top w:val="nil"/>
              <w:left w:val="nil"/>
              <w:bottom w:val="single" w:sz="4" w:space="0" w:color="auto"/>
              <w:right w:val="single" w:sz="4" w:space="0" w:color="auto"/>
            </w:tcBorders>
            <w:shd w:val="clear" w:color="auto" w:fill="auto"/>
            <w:noWrap/>
            <w:vAlign w:val="center"/>
            <w:hideMark/>
          </w:tcPr>
          <w:p w14:paraId="62123D2A"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7.8%</w:t>
            </w:r>
          </w:p>
        </w:tc>
        <w:tc>
          <w:tcPr>
            <w:tcW w:w="2260" w:type="dxa"/>
            <w:tcBorders>
              <w:top w:val="nil"/>
              <w:left w:val="nil"/>
              <w:bottom w:val="single" w:sz="4" w:space="0" w:color="auto"/>
              <w:right w:val="single" w:sz="4" w:space="0" w:color="auto"/>
            </w:tcBorders>
            <w:shd w:val="clear" w:color="auto" w:fill="auto"/>
            <w:vAlign w:val="center"/>
          </w:tcPr>
          <w:p w14:paraId="70C16552"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7.9%</w:t>
            </w:r>
          </w:p>
        </w:tc>
        <w:tc>
          <w:tcPr>
            <w:tcW w:w="2260" w:type="dxa"/>
            <w:tcBorders>
              <w:top w:val="nil"/>
              <w:left w:val="nil"/>
              <w:bottom w:val="single" w:sz="4" w:space="0" w:color="auto"/>
              <w:right w:val="single" w:sz="4" w:space="0" w:color="auto"/>
            </w:tcBorders>
            <w:shd w:val="clear" w:color="auto" w:fill="auto"/>
            <w:vAlign w:val="center"/>
          </w:tcPr>
          <w:p w14:paraId="4658FEAA"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8.5%</w:t>
            </w:r>
          </w:p>
        </w:tc>
      </w:tr>
      <w:tr w:rsidR="0011172A" w:rsidRPr="00EB798E" w14:paraId="3360B29F" w14:textId="77777777" w:rsidTr="0011172A">
        <w:trPr>
          <w:trHeight w:val="261"/>
        </w:trPr>
        <w:tc>
          <w:tcPr>
            <w:tcW w:w="22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B68F3"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Total caesarean</w:t>
            </w:r>
          </w:p>
        </w:tc>
        <w:tc>
          <w:tcPr>
            <w:tcW w:w="2260" w:type="dxa"/>
            <w:tcBorders>
              <w:top w:val="nil"/>
              <w:left w:val="nil"/>
              <w:bottom w:val="single" w:sz="4" w:space="0" w:color="auto"/>
              <w:right w:val="single" w:sz="4" w:space="0" w:color="auto"/>
            </w:tcBorders>
            <w:shd w:val="clear" w:color="auto" w:fill="auto"/>
            <w:noWrap/>
            <w:vAlign w:val="center"/>
            <w:hideMark/>
          </w:tcPr>
          <w:p w14:paraId="22F5EC80"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33.5%</w:t>
            </w:r>
          </w:p>
        </w:tc>
        <w:tc>
          <w:tcPr>
            <w:tcW w:w="2260" w:type="dxa"/>
            <w:tcBorders>
              <w:top w:val="nil"/>
              <w:left w:val="nil"/>
              <w:bottom w:val="single" w:sz="4" w:space="0" w:color="auto"/>
              <w:right w:val="single" w:sz="4" w:space="0" w:color="auto"/>
            </w:tcBorders>
            <w:shd w:val="clear" w:color="auto" w:fill="auto"/>
            <w:vAlign w:val="center"/>
          </w:tcPr>
          <w:p w14:paraId="4F7EA325"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33.4%</w:t>
            </w:r>
          </w:p>
        </w:tc>
        <w:tc>
          <w:tcPr>
            <w:tcW w:w="2260" w:type="dxa"/>
            <w:tcBorders>
              <w:top w:val="nil"/>
              <w:left w:val="nil"/>
              <w:bottom w:val="single" w:sz="4" w:space="0" w:color="auto"/>
              <w:right w:val="single" w:sz="4" w:space="0" w:color="auto"/>
            </w:tcBorders>
            <w:shd w:val="clear" w:color="auto" w:fill="auto"/>
            <w:vAlign w:val="center"/>
          </w:tcPr>
          <w:p w14:paraId="4845A892"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34.0%</w:t>
            </w:r>
          </w:p>
        </w:tc>
      </w:tr>
      <w:tr w:rsidR="0011172A" w:rsidRPr="00EB798E" w14:paraId="344FC47B" w14:textId="77777777" w:rsidTr="0011172A">
        <w:trPr>
          <w:trHeight w:val="261"/>
        </w:trPr>
        <w:tc>
          <w:tcPr>
            <w:tcW w:w="22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13F7A" w14:textId="77777777" w:rsidR="0011172A" w:rsidRPr="00EB798E" w:rsidRDefault="0011172A" w:rsidP="0011172A">
            <w:pPr>
              <w:spacing w:after="0" w:line="240" w:lineRule="auto"/>
              <w:jc w:val="center"/>
              <w:rPr>
                <w:rFonts w:ascii="Calibri" w:eastAsia="Times New Roman" w:hAnsi="Calibri" w:cs="Calibri"/>
                <w:iCs/>
                <w:lang w:eastAsia="en-AU"/>
              </w:rPr>
            </w:pPr>
            <w:r w:rsidRPr="00EB798E">
              <w:rPr>
                <w:rFonts w:ascii="Calibri" w:eastAsia="Times New Roman" w:hAnsi="Calibri" w:cs="Calibri"/>
                <w:iCs/>
                <w:lang w:eastAsia="en-AU"/>
              </w:rPr>
              <w:t>Planned caesarean</w:t>
            </w:r>
          </w:p>
        </w:tc>
        <w:tc>
          <w:tcPr>
            <w:tcW w:w="2260" w:type="dxa"/>
            <w:tcBorders>
              <w:top w:val="nil"/>
              <w:left w:val="nil"/>
              <w:bottom w:val="single" w:sz="4" w:space="0" w:color="auto"/>
              <w:right w:val="single" w:sz="4" w:space="0" w:color="auto"/>
            </w:tcBorders>
            <w:shd w:val="clear" w:color="auto" w:fill="auto"/>
            <w:noWrap/>
            <w:vAlign w:val="center"/>
            <w:hideMark/>
          </w:tcPr>
          <w:p w14:paraId="6DDCEA42" w14:textId="77777777" w:rsidR="0011172A" w:rsidRPr="00EB798E" w:rsidRDefault="0011172A" w:rsidP="0011172A">
            <w:pPr>
              <w:spacing w:after="0" w:line="240" w:lineRule="auto"/>
              <w:jc w:val="right"/>
              <w:rPr>
                <w:rFonts w:ascii="Calibri" w:eastAsia="Times New Roman" w:hAnsi="Calibri" w:cs="Calibri"/>
                <w:iCs/>
                <w:lang w:eastAsia="en-AU"/>
              </w:rPr>
            </w:pPr>
            <w:r w:rsidRPr="00EB798E">
              <w:rPr>
                <w:rFonts w:ascii="Calibri" w:eastAsia="Times New Roman" w:hAnsi="Calibri" w:cs="Calibri"/>
                <w:iCs/>
                <w:lang w:eastAsia="en-AU"/>
              </w:rPr>
              <w:t>17.3%</w:t>
            </w:r>
          </w:p>
        </w:tc>
        <w:tc>
          <w:tcPr>
            <w:tcW w:w="2260" w:type="dxa"/>
            <w:tcBorders>
              <w:top w:val="nil"/>
              <w:left w:val="nil"/>
              <w:bottom w:val="single" w:sz="4" w:space="0" w:color="auto"/>
              <w:right w:val="single" w:sz="4" w:space="0" w:color="auto"/>
            </w:tcBorders>
            <w:shd w:val="clear" w:color="auto" w:fill="auto"/>
            <w:vAlign w:val="center"/>
          </w:tcPr>
          <w:p w14:paraId="4F13D5FE" w14:textId="77777777" w:rsidR="0011172A" w:rsidRPr="00EB798E" w:rsidRDefault="0011172A" w:rsidP="0011172A">
            <w:pPr>
              <w:spacing w:after="0" w:line="240" w:lineRule="auto"/>
              <w:jc w:val="right"/>
              <w:rPr>
                <w:rFonts w:ascii="Calibri" w:eastAsia="Times New Roman" w:hAnsi="Calibri" w:cs="Calibri"/>
                <w:iCs/>
                <w:lang w:eastAsia="en-AU"/>
              </w:rPr>
            </w:pPr>
            <w:r w:rsidRPr="00EB798E">
              <w:rPr>
                <w:rFonts w:ascii="Calibri" w:eastAsia="Times New Roman" w:hAnsi="Calibri" w:cs="Calibri"/>
                <w:iCs/>
                <w:lang w:eastAsia="en-AU"/>
              </w:rPr>
              <w:t>17.4%</w:t>
            </w:r>
          </w:p>
        </w:tc>
        <w:tc>
          <w:tcPr>
            <w:tcW w:w="2260" w:type="dxa"/>
            <w:tcBorders>
              <w:top w:val="nil"/>
              <w:left w:val="nil"/>
              <w:bottom w:val="single" w:sz="4" w:space="0" w:color="auto"/>
              <w:right w:val="single" w:sz="4" w:space="0" w:color="auto"/>
            </w:tcBorders>
            <w:shd w:val="clear" w:color="auto" w:fill="auto"/>
            <w:vAlign w:val="center"/>
          </w:tcPr>
          <w:p w14:paraId="47056064" w14:textId="77777777" w:rsidR="0011172A" w:rsidRPr="00EB798E" w:rsidRDefault="0011172A" w:rsidP="0011172A">
            <w:pPr>
              <w:spacing w:after="0" w:line="240" w:lineRule="auto"/>
              <w:jc w:val="right"/>
              <w:rPr>
                <w:rFonts w:ascii="Calibri" w:eastAsia="Times New Roman" w:hAnsi="Calibri" w:cs="Calibri"/>
                <w:iCs/>
                <w:lang w:eastAsia="en-AU"/>
              </w:rPr>
            </w:pPr>
            <w:r w:rsidRPr="00EB798E">
              <w:rPr>
                <w:rFonts w:ascii="Calibri" w:eastAsia="Times New Roman" w:hAnsi="Calibri" w:cs="Calibri"/>
                <w:iCs/>
                <w:lang w:eastAsia="en-AU"/>
              </w:rPr>
              <w:t>17.4%</w:t>
            </w:r>
          </w:p>
        </w:tc>
      </w:tr>
      <w:tr w:rsidR="0011172A" w:rsidRPr="00EB798E" w14:paraId="157519F2" w14:textId="77777777" w:rsidTr="0011172A">
        <w:trPr>
          <w:trHeight w:val="261"/>
        </w:trPr>
        <w:tc>
          <w:tcPr>
            <w:tcW w:w="22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316897" w14:textId="77777777" w:rsidR="0011172A" w:rsidRPr="00EB798E" w:rsidRDefault="0011172A" w:rsidP="0011172A">
            <w:pPr>
              <w:spacing w:after="0" w:line="240" w:lineRule="auto"/>
              <w:jc w:val="center"/>
              <w:rPr>
                <w:rFonts w:ascii="Calibri" w:eastAsia="Times New Roman" w:hAnsi="Calibri" w:cs="Calibri"/>
                <w:iCs/>
                <w:lang w:eastAsia="en-AU"/>
              </w:rPr>
            </w:pPr>
            <w:r w:rsidRPr="00EB798E">
              <w:rPr>
                <w:rFonts w:ascii="Calibri" w:eastAsia="Times New Roman" w:hAnsi="Calibri" w:cs="Calibri"/>
                <w:iCs/>
                <w:lang w:eastAsia="en-AU"/>
              </w:rPr>
              <w:t>Unplanned caesarean</w:t>
            </w:r>
          </w:p>
        </w:tc>
        <w:tc>
          <w:tcPr>
            <w:tcW w:w="2260" w:type="dxa"/>
            <w:tcBorders>
              <w:top w:val="nil"/>
              <w:left w:val="nil"/>
              <w:bottom w:val="single" w:sz="4" w:space="0" w:color="auto"/>
              <w:right w:val="single" w:sz="4" w:space="0" w:color="auto"/>
            </w:tcBorders>
            <w:shd w:val="clear" w:color="auto" w:fill="auto"/>
            <w:noWrap/>
            <w:vAlign w:val="center"/>
            <w:hideMark/>
          </w:tcPr>
          <w:p w14:paraId="498654C0" w14:textId="77777777" w:rsidR="0011172A" w:rsidRPr="00EB798E" w:rsidRDefault="0011172A" w:rsidP="0011172A">
            <w:pPr>
              <w:spacing w:after="0" w:line="240" w:lineRule="auto"/>
              <w:jc w:val="right"/>
              <w:rPr>
                <w:rFonts w:ascii="Calibri" w:eastAsia="Times New Roman" w:hAnsi="Calibri" w:cs="Calibri"/>
                <w:iCs/>
                <w:lang w:eastAsia="en-AU"/>
              </w:rPr>
            </w:pPr>
            <w:r w:rsidRPr="00EB798E">
              <w:rPr>
                <w:rFonts w:ascii="Calibri" w:eastAsia="Times New Roman" w:hAnsi="Calibri" w:cs="Calibri"/>
                <w:iCs/>
                <w:lang w:eastAsia="en-AU"/>
              </w:rPr>
              <w:t>16.2%</w:t>
            </w:r>
          </w:p>
        </w:tc>
        <w:tc>
          <w:tcPr>
            <w:tcW w:w="2260" w:type="dxa"/>
            <w:tcBorders>
              <w:top w:val="nil"/>
              <w:left w:val="nil"/>
              <w:bottom w:val="single" w:sz="4" w:space="0" w:color="auto"/>
              <w:right w:val="single" w:sz="4" w:space="0" w:color="auto"/>
            </w:tcBorders>
            <w:shd w:val="clear" w:color="auto" w:fill="auto"/>
            <w:vAlign w:val="center"/>
          </w:tcPr>
          <w:p w14:paraId="416E392B" w14:textId="77777777" w:rsidR="0011172A" w:rsidRPr="00EB798E" w:rsidRDefault="0011172A" w:rsidP="0011172A">
            <w:pPr>
              <w:spacing w:after="0" w:line="240" w:lineRule="auto"/>
              <w:jc w:val="right"/>
              <w:rPr>
                <w:rFonts w:ascii="Calibri" w:eastAsia="Times New Roman" w:hAnsi="Calibri" w:cs="Calibri"/>
                <w:iCs/>
                <w:lang w:eastAsia="en-AU"/>
              </w:rPr>
            </w:pPr>
            <w:r w:rsidRPr="00EB798E">
              <w:rPr>
                <w:rFonts w:ascii="Calibri" w:eastAsia="Times New Roman" w:hAnsi="Calibri" w:cs="Calibri"/>
                <w:iCs/>
                <w:lang w:eastAsia="en-AU"/>
              </w:rPr>
              <w:t>16.0%</w:t>
            </w:r>
          </w:p>
        </w:tc>
        <w:tc>
          <w:tcPr>
            <w:tcW w:w="2260" w:type="dxa"/>
            <w:tcBorders>
              <w:top w:val="nil"/>
              <w:left w:val="nil"/>
              <w:bottom w:val="single" w:sz="4" w:space="0" w:color="auto"/>
              <w:right w:val="single" w:sz="4" w:space="0" w:color="auto"/>
            </w:tcBorders>
            <w:shd w:val="clear" w:color="auto" w:fill="auto"/>
            <w:vAlign w:val="center"/>
          </w:tcPr>
          <w:p w14:paraId="3C940448" w14:textId="77777777" w:rsidR="0011172A" w:rsidRPr="00EB798E" w:rsidRDefault="0011172A" w:rsidP="0011172A">
            <w:pPr>
              <w:spacing w:after="0" w:line="240" w:lineRule="auto"/>
              <w:jc w:val="right"/>
              <w:rPr>
                <w:rFonts w:ascii="Calibri" w:eastAsia="Times New Roman" w:hAnsi="Calibri" w:cs="Calibri"/>
                <w:iCs/>
                <w:lang w:eastAsia="en-AU"/>
              </w:rPr>
            </w:pPr>
            <w:r w:rsidRPr="00EB798E">
              <w:rPr>
                <w:rFonts w:ascii="Calibri" w:eastAsia="Times New Roman" w:hAnsi="Calibri" w:cs="Calibri"/>
                <w:iCs/>
                <w:lang w:eastAsia="en-AU"/>
              </w:rPr>
              <w:t>16.6%</w:t>
            </w:r>
          </w:p>
        </w:tc>
      </w:tr>
      <w:tr w:rsidR="0011172A" w:rsidRPr="00EB798E" w14:paraId="21173BA6" w14:textId="77777777" w:rsidTr="0011172A">
        <w:trPr>
          <w:trHeight w:val="261"/>
        </w:trPr>
        <w:tc>
          <w:tcPr>
            <w:tcW w:w="22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11FF2" w14:textId="77777777" w:rsidR="0011172A" w:rsidRPr="00EB798E" w:rsidRDefault="0011172A" w:rsidP="0011172A">
            <w:pPr>
              <w:spacing w:after="0" w:line="240" w:lineRule="auto"/>
              <w:jc w:val="center"/>
              <w:rPr>
                <w:rFonts w:ascii="Calibri" w:eastAsia="Times New Roman" w:hAnsi="Calibri" w:cs="Calibri"/>
                <w:b/>
                <w:bCs/>
                <w:lang w:eastAsia="en-AU"/>
              </w:rPr>
            </w:pPr>
            <w:r w:rsidRPr="00EB798E">
              <w:rPr>
                <w:rFonts w:ascii="Calibri" w:eastAsia="Times New Roman" w:hAnsi="Calibri" w:cs="Calibri"/>
                <w:b/>
                <w:bCs/>
                <w:lang w:eastAsia="en-AU"/>
              </w:rPr>
              <w:t>Total (number)</w:t>
            </w:r>
          </w:p>
        </w:tc>
        <w:tc>
          <w:tcPr>
            <w:tcW w:w="2260" w:type="dxa"/>
            <w:tcBorders>
              <w:top w:val="nil"/>
              <w:left w:val="nil"/>
              <w:bottom w:val="single" w:sz="4" w:space="0" w:color="auto"/>
              <w:right w:val="single" w:sz="4" w:space="0" w:color="auto"/>
            </w:tcBorders>
            <w:shd w:val="clear" w:color="auto" w:fill="auto"/>
            <w:noWrap/>
            <w:vAlign w:val="center"/>
            <w:hideMark/>
          </w:tcPr>
          <w:p w14:paraId="36E3683F" w14:textId="77777777" w:rsidR="0011172A" w:rsidRPr="00EB798E" w:rsidRDefault="0011172A" w:rsidP="0011172A">
            <w:pPr>
              <w:spacing w:after="0" w:line="240" w:lineRule="auto"/>
              <w:jc w:val="right"/>
              <w:rPr>
                <w:rFonts w:ascii="Calibri" w:eastAsia="Times New Roman" w:hAnsi="Calibri" w:cs="Calibri"/>
                <w:b/>
                <w:bCs/>
                <w:lang w:eastAsia="en-AU"/>
              </w:rPr>
            </w:pPr>
            <w:r w:rsidRPr="00EB798E">
              <w:rPr>
                <w:rFonts w:ascii="Calibri" w:eastAsia="Times New Roman" w:hAnsi="Calibri" w:cs="Calibri"/>
                <w:b/>
                <w:bCs/>
                <w:lang w:eastAsia="en-AU"/>
              </w:rPr>
              <w:t>77,577</w:t>
            </w:r>
          </w:p>
        </w:tc>
        <w:tc>
          <w:tcPr>
            <w:tcW w:w="2260" w:type="dxa"/>
            <w:tcBorders>
              <w:top w:val="nil"/>
              <w:left w:val="nil"/>
              <w:bottom w:val="single" w:sz="4" w:space="0" w:color="auto"/>
              <w:right w:val="single" w:sz="4" w:space="0" w:color="auto"/>
            </w:tcBorders>
            <w:shd w:val="clear" w:color="auto" w:fill="auto"/>
            <w:vAlign w:val="center"/>
          </w:tcPr>
          <w:p w14:paraId="4D2310DA" w14:textId="77777777" w:rsidR="0011172A" w:rsidRPr="00EB798E" w:rsidRDefault="0011172A" w:rsidP="0011172A">
            <w:pPr>
              <w:spacing w:after="0" w:line="240" w:lineRule="auto"/>
              <w:jc w:val="right"/>
              <w:rPr>
                <w:rFonts w:ascii="Calibri" w:eastAsia="Times New Roman" w:hAnsi="Calibri" w:cs="Calibri"/>
                <w:b/>
                <w:bCs/>
                <w:lang w:eastAsia="en-AU"/>
              </w:rPr>
            </w:pPr>
            <w:r w:rsidRPr="00EB798E">
              <w:rPr>
                <w:rFonts w:ascii="Calibri" w:eastAsia="Times New Roman" w:hAnsi="Calibri" w:cs="Calibri"/>
                <w:b/>
                <w:bCs/>
                <w:lang w:eastAsia="en-AU"/>
              </w:rPr>
              <w:t>77,752</w:t>
            </w:r>
          </w:p>
        </w:tc>
        <w:tc>
          <w:tcPr>
            <w:tcW w:w="2260" w:type="dxa"/>
            <w:tcBorders>
              <w:top w:val="nil"/>
              <w:left w:val="nil"/>
              <w:bottom w:val="single" w:sz="4" w:space="0" w:color="auto"/>
              <w:right w:val="single" w:sz="4" w:space="0" w:color="auto"/>
            </w:tcBorders>
            <w:shd w:val="clear" w:color="auto" w:fill="auto"/>
            <w:vAlign w:val="center"/>
          </w:tcPr>
          <w:p w14:paraId="554A5E79" w14:textId="77777777" w:rsidR="0011172A" w:rsidRPr="00EB798E" w:rsidRDefault="0011172A" w:rsidP="0011172A">
            <w:pPr>
              <w:spacing w:after="0" w:line="240" w:lineRule="auto"/>
              <w:jc w:val="right"/>
              <w:rPr>
                <w:rFonts w:ascii="Calibri" w:eastAsia="Times New Roman" w:hAnsi="Calibri" w:cs="Calibri"/>
                <w:b/>
                <w:bCs/>
                <w:lang w:eastAsia="en-AU"/>
              </w:rPr>
            </w:pPr>
            <w:r w:rsidRPr="00EB798E">
              <w:rPr>
                <w:rFonts w:ascii="Calibri" w:eastAsia="Times New Roman" w:hAnsi="Calibri" w:cs="Calibri"/>
                <w:b/>
                <w:bCs/>
                <w:lang w:eastAsia="en-AU"/>
              </w:rPr>
              <w:t>79,319</w:t>
            </w:r>
          </w:p>
        </w:tc>
      </w:tr>
    </w:tbl>
    <w:p w14:paraId="1358142B" w14:textId="77777777" w:rsidR="0011172A" w:rsidRPr="00EB798E" w:rsidRDefault="0011172A" w:rsidP="0011172A">
      <w:pPr>
        <w:pStyle w:val="Heading2"/>
        <w:numPr>
          <w:ilvl w:val="2"/>
          <w:numId w:val="3"/>
        </w:numPr>
        <w:ind w:left="567" w:hanging="600"/>
        <w:rPr>
          <w:rFonts w:eastAsia="Times New Roman"/>
          <w:lang w:eastAsia="en-AU"/>
        </w:rPr>
      </w:pPr>
      <w:r w:rsidRPr="00EB798E">
        <w:rPr>
          <w:rFonts w:eastAsia="Times New Roman"/>
          <w:lang w:eastAsia="en-AU"/>
        </w:rPr>
        <w:t>Infant mortality rate</w:t>
      </w:r>
    </w:p>
    <w:p w14:paraId="350A6653" w14:textId="60DF4F14" w:rsidR="0011172A" w:rsidRDefault="0011172A"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2.1.1</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1</w:t>
      </w:r>
      <w:r w:rsidR="008705F9">
        <w:rPr>
          <w:noProof/>
        </w:rPr>
        <w:fldChar w:fldCharType="end"/>
      </w:r>
      <w:r>
        <w:t xml:space="preserve"> </w:t>
      </w:r>
      <w:r w:rsidRPr="00617AA1">
        <w:t>Mortality rate per 1,000 births for infants (aged 0-12 months), Victoria, 2000-2016. Source: Victoria's Mothers, Babies and Children Report, 2016 (Appendix 6).</w:t>
      </w:r>
    </w:p>
    <w:tbl>
      <w:tblPr>
        <w:tblW w:w="5000" w:type="pct"/>
        <w:tblLook w:val="04A0" w:firstRow="1" w:lastRow="0" w:firstColumn="1" w:lastColumn="0" w:noHBand="0" w:noVBand="1"/>
      </w:tblPr>
      <w:tblGrid>
        <w:gridCol w:w="4640"/>
        <w:gridCol w:w="4376"/>
      </w:tblGrid>
      <w:tr w:rsidR="0011172A" w:rsidRPr="00EB798E" w14:paraId="53103996" w14:textId="77777777" w:rsidTr="0011172A">
        <w:trPr>
          <w:trHeight w:val="261"/>
        </w:trPr>
        <w:tc>
          <w:tcPr>
            <w:tcW w:w="25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45A89"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Year</w:t>
            </w:r>
          </w:p>
        </w:tc>
        <w:tc>
          <w:tcPr>
            <w:tcW w:w="2427" w:type="pct"/>
            <w:tcBorders>
              <w:top w:val="single" w:sz="4" w:space="0" w:color="auto"/>
              <w:left w:val="nil"/>
              <w:bottom w:val="single" w:sz="4" w:space="0" w:color="auto"/>
              <w:right w:val="single" w:sz="4" w:space="0" w:color="000000"/>
            </w:tcBorders>
            <w:shd w:val="clear" w:color="auto" w:fill="auto"/>
            <w:noWrap/>
            <w:vAlign w:val="bottom"/>
            <w:hideMark/>
          </w:tcPr>
          <w:p w14:paraId="2112388D"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Infant mortality rate</w:t>
            </w:r>
          </w:p>
        </w:tc>
      </w:tr>
      <w:tr w:rsidR="0011172A" w:rsidRPr="00EB798E" w14:paraId="0B38D5FA" w14:textId="77777777" w:rsidTr="0011172A">
        <w:trPr>
          <w:trHeight w:val="261"/>
        </w:trPr>
        <w:tc>
          <w:tcPr>
            <w:tcW w:w="2573" w:type="pct"/>
            <w:tcBorders>
              <w:top w:val="nil"/>
              <w:left w:val="single" w:sz="4" w:space="0" w:color="auto"/>
              <w:bottom w:val="single" w:sz="4" w:space="0" w:color="auto"/>
              <w:right w:val="single" w:sz="4" w:space="0" w:color="auto"/>
            </w:tcBorders>
            <w:shd w:val="clear" w:color="auto" w:fill="auto"/>
            <w:noWrap/>
            <w:vAlign w:val="bottom"/>
            <w:hideMark/>
          </w:tcPr>
          <w:p w14:paraId="307E0A75"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2000</w:t>
            </w:r>
          </w:p>
        </w:tc>
        <w:tc>
          <w:tcPr>
            <w:tcW w:w="2427" w:type="pct"/>
            <w:tcBorders>
              <w:top w:val="single" w:sz="4" w:space="0" w:color="auto"/>
              <w:left w:val="nil"/>
              <w:bottom w:val="single" w:sz="4" w:space="0" w:color="auto"/>
              <w:right w:val="single" w:sz="4" w:space="0" w:color="auto"/>
            </w:tcBorders>
            <w:shd w:val="clear" w:color="auto" w:fill="auto"/>
            <w:noWrap/>
            <w:vAlign w:val="center"/>
            <w:hideMark/>
          </w:tcPr>
          <w:p w14:paraId="6E63F19C"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3.8</w:t>
            </w:r>
          </w:p>
        </w:tc>
      </w:tr>
      <w:tr w:rsidR="0011172A" w:rsidRPr="00EB798E" w14:paraId="7BA8F04A" w14:textId="77777777" w:rsidTr="0011172A">
        <w:trPr>
          <w:trHeight w:val="261"/>
        </w:trPr>
        <w:tc>
          <w:tcPr>
            <w:tcW w:w="2573" w:type="pct"/>
            <w:tcBorders>
              <w:top w:val="nil"/>
              <w:left w:val="single" w:sz="4" w:space="0" w:color="auto"/>
              <w:bottom w:val="single" w:sz="4" w:space="0" w:color="auto"/>
              <w:right w:val="single" w:sz="4" w:space="0" w:color="auto"/>
            </w:tcBorders>
            <w:shd w:val="clear" w:color="auto" w:fill="auto"/>
            <w:noWrap/>
            <w:vAlign w:val="bottom"/>
            <w:hideMark/>
          </w:tcPr>
          <w:p w14:paraId="1E75854E"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2001</w:t>
            </w:r>
          </w:p>
        </w:tc>
        <w:tc>
          <w:tcPr>
            <w:tcW w:w="2427" w:type="pct"/>
            <w:tcBorders>
              <w:top w:val="single" w:sz="4" w:space="0" w:color="auto"/>
              <w:left w:val="nil"/>
              <w:bottom w:val="single" w:sz="4" w:space="0" w:color="auto"/>
              <w:right w:val="single" w:sz="4" w:space="0" w:color="auto"/>
            </w:tcBorders>
            <w:shd w:val="clear" w:color="auto" w:fill="auto"/>
            <w:noWrap/>
            <w:vAlign w:val="center"/>
            <w:hideMark/>
          </w:tcPr>
          <w:p w14:paraId="1D87BEA1"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4.1</w:t>
            </w:r>
          </w:p>
        </w:tc>
      </w:tr>
      <w:tr w:rsidR="0011172A" w:rsidRPr="00EB798E" w14:paraId="3C2CD1D9" w14:textId="77777777" w:rsidTr="0011172A">
        <w:trPr>
          <w:trHeight w:val="261"/>
        </w:trPr>
        <w:tc>
          <w:tcPr>
            <w:tcW w:w="2573" w:type="pct"/>
            <w:tcBorders>
              <w:top w:val="nil"/>
              <w:left w:val="single" w:sz="4" w:space="0" w:color="auto"/>
              <w:bottom w:val="single" w:sz="4" w:space="0" w:color="auto"/>
              <w:right w:val="single" w:sz="4" w:space="0" w:color="auto"/>
            </w:tcBorders>
            <w:shd w:val="clear" w:color="auto" w:fill="auto"/>
            <w:noWrap/>
            <w:vAlign w:val="bottom"/>
            <w:hideMark/>
          </w:tcPr>
          <w:p w14:paraId="1B1743DE"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2002</w:t>
            </w:r>
          </w:p>
        </w:tc>
        <w:tc>
          <w:tcPr>
            <w:tcW w:w="2427" w:type="pct"/>
            <w:tcBorders>
              <w:top w:val="single" w:sz="4" w:space="0" w:color="auto"/>
              <w:left w:val="nil"/>
              <w:bottom w:val="single" w:sz="4" w:space="0" w:color="auto"/>
              <w:right w:val="single" w:sz="4" w:space="0" w:color="auto"/>
            </w:tcBorders>
            <w:shd w:val="clear" w:color="auto" w:fill="auto"/>
            <w:noWrap/>
            <w:vAlign w:val="center"/>
            <w:hideMark/>
          </w:tcPr>
          <w:p w14:paraId="66934E39"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3.2</w:t>
            </w:r>
          </w:p>
        </w:tc>
      </w:tr>
      <w:tr w:rsidR="0011172A" w:rsidRPr="00EB798E" w14:paraId="47E3AF65" w14:textId="77777777" w:rsidTr="0011172A">
        <w:trPr>
          <w:trHeight w:val="261"/>
        </w:trPr>
        <w:tc>
          <w:tcPr>
            <w:tcW w:w="2573" w:type="pct"/>
            <w:tcBorders>
              <w:top w:val="nil"/>
              <w:left w:val="single" w:sz="4" w:space="0" w:color="auto"/>
              <w:bottom w:val="single" w:sz="4" w:space="0" w:color="auto"/>
              <w:right w:val="single" w:sz="4" w:space="0" w:color="auto"/>
            </w:tcBorders>
            <w:shd w:val="clear" w:color="auto" w:fill="auto"/>
            <w:noWrap/>
            <w:vAlign w:val="bottom"/>
            <w:hideMark/>
          </w:tcPr>
          <w:p w14:paraId="1E7B5650"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2003</w:t>
            </w:r>
          </w:p>
        </w:tc>
        <w:tc>
          <w:tcPr>
            <w:tcW w:w="2427" w:type="pct"/>
            <w:tcBorders>
              <w:top w:val="single" w:sz="4" w:space="0" w:color="auto"/>
              <w:left w:val="nil"/>
              <w:bottom w:val="single" w:sz="4" w:space="0" w:color="auto"/>
              <w:right w:val="single" w:sz="4" w:space="0" w:color="auto"/>
            </w:tcBorders>
            <w:shd w:val="clear" w:color="auto" w:fill="auto"/>
            <w:noWrap/>
            <w:vAlign w:val="center"/>
            <w:hideMark/>
          </w:tcPr>
          <w:p w14:paraId="7CAB04CA"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3.9</w:t>
            </w:r>
          </w:p>
        </w:tc>
      </w:tr>
      <w:tr w:rsidR="0011172A" w:rsidRPr="00EB798E" w14:paraId="52FAD9D8" w14:textId="77777777" w:rsidTr="0011172A">
        <w:trPr>
          <w:trHeight w:val="261"/>
        </w:trPr>
        <w:tc>
          <w:tcPr>
            <w:tcW w:w="2573" w:type="pct"/>
            <w:tcBorders>
              <w:top w:val="nil"/>
              <w:left w:val="single" w:sz="4" w:space="0" w:color="auto"/>
              <w:bottom w:val="single" w:sz="4" w:space="0" w:color="auto"/>
              <w:right w:val="single" w:sz="4" w:space="0" w:color="auto"/>
            </w:tcBorders>
            <w:shd w:val="clear" w:color="auto" w:fill="auto"/>
            <w:noWrap/>
            <w:vAlign w:val="bottom"/>
            <w:hideMark/>
          </w:tcPr>
          <w:p w14:paraId="04CC92D5"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2004</w:t>
            </w:r>
          </w:p>
        </w:tc>
        <w:tc>
          <w:tcPr>
            <w:tcW w:w="2427" w:type="pct"/>
            <w:tcBorders>
              <w:top w:val="single" w:sz="4" w:space="0" w:color="auto"/>
              <w:left w:val="nil"/>
              <w:bottom w:val="single" w:sz="4" w:space="0" w:color="auto"/>
              <w:right w:val="single" w:sz="4" w:space="0" w:color="auto"/>
            </w:tcBorders>
            <w:shd w:val="clear" w:color="auto" w:fill="auto"/>
            <w:noWrap/>
            <w:vAlign w:val="center"/>
            <w:hideMark/>
          </w:tcPr>
          <w:p w14:paraId="3729A063"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3.3</w:t>
            </w:r>
          </w:p>
        </w:tc>
      </w:tr>
      <w:tr w:rsidR="0011172A" w:rsidRPr="00EB798E" w14:paraId="102835DF" w14:textId="77777777" w:rsidTr="0011172A">
        <w:trPr>
          <w:trHeight w:val="261"/>
        </w:trPr>
        <w:tc>
          <w:tcPr>
            <w:tcW w:w="2573" w:type="pct"/>
            <w:tcBorders>
              <w:top w:val="nil"/>
              <w:left w:val="single" w:sz="4" w:space="0" w:color="auto"/>
              <w:bottom w:val="single" w:sz="4" w:space="0" w:color="auto"/>
              <w:right w:val="single" w:sz="4" w:space="0" w:color="auto"/>
            </w:tcBorders>
            <w:shd w:val="clear" w:color="auto" w:fill="auto"/>
            <w:noWrap/>
            <w:vAlign w:val="bottom"/>
            <w:hideMark/>
          </w:tcPr>
          <w:p w14:paraId="7C84122D"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2005</w:t>
            </w:r>
          </w:p>
        </w:tc>
        <w:tc>
          <w:tcPr>
            <w:tcW w:w="2427" w:type="pct"/>
            <w:tcBorders>
              <w:top w:val="single" w:sz="4" w:space="0" w:color="auto"/>
              <w:left w:val="nil"/>
              <w:bottom w:val="single" w:sz="4" w:space="0" w:color="auto"/>
              <w:right w:val="single" w:sz="4" w:space="0" w:color="auto"/>
            </w:tcBorders>
            <w:shd w:val="clear" w:color="auto" w:fill="auto"/>
            <w:noWrap/>
            <w:vAlign w:val="center"/>
            <w:hideMark/>
          </w:tcPr>
          <w:p w14:paraId="71BA38F6"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3.6</w:t>
            </w:r>
          </w:p>
        </w:tc>
      </w:tr>
      <w:tr w:rsidR="0011172A" w:rsidRPr="00EB798E" w14:paraId="0B9E024F" w14:textId="77777777" w:rsidTr="0011172A">
        <w:trPr>
          <w:trHeight w:val="261"/>
        </w:trPr>
        <w:tc>
          <w:tcPr>
            <w:tcW w:w="2573" w:type="pct"/>
            <w:tcBorders>
              <w:top w:val="nil"/>
              <w:left w:val="single" w:sz="4" w:space="0" w:color="auto"/>
              <w:bottom w:val="single" w:sz="4" w:space="0" w:color="auto"/>
              <w:right w:val="single" w:sz="4" w:space="0" w:color="auto"/>
            </w:tcBorders>
            <w:shd w:val="clear" w:color="auto" w:fill="auto"/>
            <w:noWrap/>
            <w:vAlign w:val="bottom"/>
            <w:hideMark/>
          </w:tcPr>
          <w:p w14:paraId="71A77344"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2006</w:t>
            </w:r>
          </w:p>
        </w:tc>
        <w:tc>
          <w:tcPr>
            <w:tcW w:w="2427" w:type="pct"/>
            <w:tcBorders>
              <w:top w:val="single" w:sz="4" w:space="0" w:color="auto"/>
              <w:left w:val="nil"/>
              <w:bottom w:val="single" w:sz="4" w:space="0" w:color="auto"/>
              <w:right w:val="single" w:sz="4" w:space="0" w:color="auto"/>
            </w:tcBorders>
            <w:shd w:val="clear" w:color="auto" w:fill="auto"/>
            <w:noWrap/>
            <w:vAlign w:val="center"/>
            <w:hideMark/>
          </w:tcPr>
          <w:p w14:paraId="3FFDEDF1"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3.3</w:t>
            </w:r>
          </w:p>
        </w:tc>
      </w:tr>
      <w:tr w:rsidR="0011172A" w:rsidRPr="00EB798E" w14:paraId="5372C76F" w14:textId="77777777" w:rsidTr="0011172A">
        <w:trPr>
          <w:trHeight w:val="261"/>
        </w:trPr>
        <w:tc>
          <w:tcPr>
            <w:tcW w:w="2573" w:type="pct"/>
            <w:tcBorders>
              <w:top w:val="nil"/>
              <w:left w:val="single" w:sz="4" w:space="0" w:color="auto"/>
              <w:bottom w:val="single" w:sz="4" w:space="0" w:color="auto"/>
              <w:right w:val="single" w:sz="4" w:space="0" w:color="auto"/>
            </w:tcBorders>
            <w:shd w:val="clear" w:color="auto" w:fill="auto"/>
            <w:noWrap/>
            <w:vAlign w:val="bottom"/>
            <w:hideMark/>
          </w:tcPr>
          <w:p w14:paraId="47CB3650"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2007</w:t>
            </w:r>
          </w:p>
        </w:tc>
        <w:tc>
          <w:tcPr>
            <w:tcW w:w="2427" w:type="pct"/>
            <w:tcBorders>
              <w:top w:val="single" w:sz="4" w:space="0" w:color="auto"/>
              <w:left w:val="nil"/>
              <w:bottom w:val="single" w:sz="4" w:space="0" w:color="auto"/>
              <w:right w:val="single" w:sz="4" w:space="0" w:color="auto"/>
            </w:tcBorders>
            <w:shd w:val="clear" w:color="auto" w:fill="auto"/>
            <w:noWrap/>
            <w:vAlign w:val="center"/>
            <w:hideMark/>
          </w:tcPr>
          <w:p w14:paraId="59EF7BF2"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3.4</w:t>
            </w:r>
          </w:p>
        </w:tc>
      </w:tr>
      <w:tr w:rsidR="0011172A" w:rsidRPr="00EB798E" w14:paraId="0C4AC520" w14:textId="77777777" w:rsidTr="0011172A">
        <w:trPr>
          <w:trHeight w:val="261"/>
        </w:trPr>
        <w:tc>
          <w:tcPr>
            <w:tcW w:w="2573" w:type="pct"/>
            <w:tcBorders>
              <w:top w:val="nil"/>
              <w:left w:val="single" w:sz="4" w:space="0" w:color="auto"/>
              <w:bottom w:val="single" w:sz="4" w:space="0" w:color="auto"/>
              <w:right w:val="single" w:sz="4" w:space="0" w:color="auto"/>
            </w:tcBorders>
            <w:shd w:val="clear" w:color="auto" w:fill="auto"/>
            <w:noWrap/>
            <w:vAlign w:val="bottom"/>
            <w:hideMark/>
          </w:tcPr>
          <w:p w14:paraId="7559C2F7"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2008</w:t>
            </w:r>
          </w:p>
        </w:tc>
        <w:tc>
          <w:tcPr>
            <w:tcW w:w="2427" w:type="pct"/>
            <w:tcBorders>
              <w:top w:val="single" w:sz="4" w:space="0" w:color="auto"/>
              <w:left w:val="nil"/>
              <w:bottom w:val="single" w:sz="4" w:space="0" w:color="auto"/>
              <w:right w:val="single" w:sz="4" w:space="0" w:color="auto"/>
            </w:tcBorders>
            <w:shd w:val="clear" w:color="auto" w:fill="auto"/>
            <w:noWrap/>
            <w:vAlign w:val="center"/>
            <w:hideMark/>
          </w:tcPr>
          <w:p w14:paraId="0F996F2D"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3.7</w:t>
            </w:r>
          </w:p>
        </w:tc>
      </w:tr>
      <w:tr w:rsidR="0011172A" w:rsidRPr="00EB798E" w14:paraId="28822C89" w14:textId="77777777" w:rsidTr="0011172A">
        <w:trPr>
          <w:trHeight w:val="261"/>
        </w:trPr>
        <w:tc>
          <w:tcPr>
            <w:tcW w:w="2573" w:type="pct"/>
            <w:tcBorders>
              <w:top w:val="nil"/>
              <w:left w:val="single" w:sz="4" w:space="0" w:color="auto"/>
              <w:bottom w:val="single" w:sz="4" w:space="0" w:color="auto"/>
              <w:right w:val="single" w:sz="4" w:space="0" w:color="auto"/>
            </w:tcBorders>
            <w:shd w:val="clear" w:color="auto" w:fill="auto"/>
            <w:noWrap/>
            <w:vAlign w:val="bottom"/>
            <w:hideMark/>
          </w:tcPr>
          <w:p w14:paraId="2B7923CF"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2009</w:t>
            </w:r>
          </w:p>
        </w:tc>
        <w:tc>
          <w:tcPr>
            <w:tcW w:w="2427" w:type="pct"/>
            <w:tcBorders>
              <w:top w:val="single" w:sz="4" w:space="0" w:color="auto"/>
              <w:left w:val="nil"/>
              <w:bottom w:val="single" w:sz="4" w:space="0" w:color="auto"/>
              <w:right w:val="single" w:sz="4" w:space="0" w:color="auto"/>
            </w:tcBorders>
            <w:shd w:val="clear" w:color="auto" w:fill="auto"/>
            <w:noWrap/>
            <w:vAlign w:val="center"/>
            <w:hideMark/>
          </w:tcPr>
          <w:p w14:paraId="615F851A"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3.9</w:t>
            </w:r>
          </w:p>
        </w:tc>
      </w:tr>
      <w:tr w:rsidR="0011172A" w:rsidRPr="00EB798E" w14:paraId="70FDB177" w14:textId="77777777" w:rsidTr="0011172A">
        <w:trPr>
          <w:trHeight w:val="261"/>
        </w:trPr>
        <w:tc>
          <w:tcPr>
            <w:tcW w:w="2573" w:type="pct"/>
            <w:tcBorders>
              <w:top w:val="nil"/>
              <w:left w:val="single" w:sz="4" w:space="0" w:color="auto"/>
              <w:bottom w:val="single" w:sz="4" w:space="0" w:color="auto"/>
              <w:right w:val="single" w:sz="4" w:space="0" w:color="auto"/>
            </w:tcBorders>
            <w:shd w:val="clear" w:color="auto" w:fill="auto"/>
            <w:noWrap/>
            <w:vAlign w:val="bottom"/>
            <w:hideMark/>
          </w:tcPr>
          <w:p w14:paraId="24F34170"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2010</w:t>
            </w:r>
          </w:p>
        </w:tc>
        <w:tc>
          <w:tcPr>
            <w:tcW w:w="2427" w:type="pct"/>
            <w:tcBorders>
              <w:top w:val="single" w:sz="4" w:space="0" w:color="auto"/>
              <w:left w:val="nil"/>
              <w:bottom w:val="single" w:sz="4" w:space="0" w:color="auto"/>
              <w:right w:val="single" w:sz="4" w:space="0" w:color="auto"/>
            </w:tcBorders>
            <w:shd w:val="clear" w:color="auto" w:fill="auto"/>
            <w:noWrap/>
            <w:vAlign w:val="center"/>
            <w:hideMark/>
          </w:tcPr>
          <w:p w14:paraId="23222BF9"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4.2</w:t>
            </w:r>
          </w:p>
        </w:tc>
      </w:tr>
      <w:tr w:rsidR="0011172A" w:rsidRPr="00EB798E" w14:paraId="313DE99B" w14:textId="77777777" w:rsidTr="0011172A">
        <w:trPr>
          <w:trHeight w:val="261"/>
        </w:trPr>
        <w:tc>
          <w:tcPr>
            <w:tcW w:w="2573" w:type="pct"/>
            <w:tcBorders>
              <w:top w:val="nil"/>
              <w:left w:val="single" w:sz="4" w:space="0" w:color="auto"/>
              <w:bottom w:val="single" w:sz="4" w:space="0" w:color="auto"/>
              <w:right w:val="single" w:sz="4" w:space="0" w:color="auto"/>
            </w:tcBorders>
            <w:shd w:val="clear" w:color="auto" w:fill="auto"/>
            <w:noWrap/>
            <w:vAlign w:val="bottom"/>
            <w:hideMark/>
          </w:tcPr>
          <w:p w14:paraId="4F8E2368"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2011</w:t>
            </w:r>
          </w:p>
        </w:tc>
        <w:tc>
          <w:tcPr>
            <w:tcW w:w="2427" w:type="pct"/>
            <w:tcBorders>
              <w:top w:val="single" w:sz="4" w:space="0" w:color="auto"/>
              <w:left w:val="nil"/>
              <w:bottom w:val="single" w:sz="4" w:space="0" w:color="auto"/>
              <w:right w:val="single" w:sz="4" w:space="0" w:color="auto"/>
            </w:tcBorders>
            <w:shd w:val="clear" w:color="auto" w:fill="auto"/>
            <w:noWrap/>
            <w:vAlign w:val="center"/>
            <w:hideMark/>
          </w:tcPr>
          <w:p w14:paraId="1AF12C51"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3.6</w:t>
            </w:r>
          </w:p>
        </w:tc>
      </w:tr>
      <w:tr w:rsidR="0011172A" w:rsidRPr="00EB798E" w14:paraId="28DEBF8D" w14:textId="77777777" w:rsidTr="0011172A">
        <w:trPr>
          <w:trHeight w:val="261"/>
        </w:trPr>
        <w:tc>
          <w:tcPr>
            <w:tcW w:w="2573" w:type="pct"/>
            <w:tcBorders>
              <w:top w:val="nil"/>
              <w:left w:val="single" w:sz="4" w:space="0" w:color="auto"/>
              <w:bottom w:val="single" w:sz="4" w:space="0" w:color="auto"/>
              <w:right w:val="single" w:sz="4" w:space="0" w:color="auto"/>
            </w:tcBorders>
            <w:shd w:val="clear" w:color="auto" w:fill="auto"/>
            <w:noWrap/>
            <w:vAlign w:val="bottom"/>
            <w:hideMark/>
          </w:tcPr>
          <w:p w14:paraId="2F37B268"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2012</w:t>
            </w:r>
          </w:p>
        </w:tc>
        <w:tc>
          <w:tcPr>
            <w:tcW w:w="2427" w:type="pct"/>
            <w:tcBorders>
              <w:top w:val="single" w:sz="4" w:space="0" w:color="auto"/>
              <w:left w:val="nil"/>
              <w:bottom w:val="single" w:sz="4" w:space="0" w:color="auto"/>
              <w:right w:val="single" w:sz="4" w:space="0" w:color="auto"/>
            </w:tcBorders>
            <w:shd w:val="clear" w:color="auto" w:fill="auto"/>
            <w:noWrap/>
            <w:vAlign w:val="center"/>
            <w:hideMark/>
          </w:tcPr>
          <w:p w14:paraId="06C4041F"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3.4</w:t>
            </w:r>
          </w:p>
        </w:tc>
      </w:tr>
      <w:tr w:rsidR="0011172A" w:rsidRPr="00EB798E" w14:paraId="09CABF9C" w14:textId="77777777" w:rsidTr="0011172A">
        <w:trPr>
          <w:trHeight w:val="261"/>
        </w:trPr>
        <w:tc>
          <w:tcPr>
            <w:tcW w:w="2573" w:type="pct"/>
            <w:tcBorders>
              <w:top w:val="nil"/>
              <w:left w:val="single" w:sz="4" w:space="0" w:color="auto"/>
              <w:bottom w:val="single" w:sz="4" w:space="0" w:color="auto"/>
              <w:right w:val="single" w:sz="4" w:space="0" w:color="auto"/>
            </w:tcBorders>
            <w:shd w:val="clear" w:color="auto" w:fill="auto"/>
            <w:noWrap/>
            <w:vAlign w:val="bottom"/>
            <w:hideMark/>
          </w:tcPr>
          <w:p w14:paraId="04675719"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2013</w:t>
            </w:r>
          </w:p>
        </w:tc>
        <w:tc>
          <w:tcPr>
            <w:tcW w:w="2427" w:type="pct"/>
            <w:tcBorders>
              <w:top w:val="single" w:sz="4" w:space="0" w:color="auto"/>
              <w:left w:val="nil"/>
              <w:bottom w:val="single" w:sz="4" w:space="0" w:color="auto"/>
              <w:right w:val="single" w:sz="4" w:space="0" w:color="auto"/>
            </w:tcBorders>
            <w:shd w:val="clear" w:color="auto" w:fill="auto"/>
            <w:noWrap/>
            <w:vAlign w:val="center"/>
            <w:hideMark/>
          </w:tcPr>
          <w:p w14:paraId="0B850984"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3.3</w:t>
            </w:r>
          </w:p>
        </w:tc>
      </w:tr>
      <w:tr w:rsidR="0011172A" w:rsidRPr="00EB798E" w14:paraId="0BDB7B86" w14:textId="77777777" w:rsidTr="0011172A">
        <w:trPr>
          <w:trHeight w:val="261"/>
        </w:trPr>
        <w:tc>
          <w:tcPr>
            <w:tcW w:w="2573" w:type="pct"/>
            <w:tcBorders>
              <w:top w:val="nil"/>
              <w:left w:val="single" w:sz="4" w:space="0" w:color="auto"/>
              <w:bottom w:val="single" w:sz="4" w:space="0" w:color="auto"/>
              <w:right w:val="single" w:sz="4" w:space="0" w:color="auto"/>
            </w:tcBorders>
            <w:shd w:val="clear" w:color="auto" w:fill="auto"/>
            <w:noWrap/>
            <w:vAlign w:val="bottom"/>
            <w:hideMark/>
          </w:tcPr>
          <w:p w14:paraId="42256F0E"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2014</w:t>
            </w:r>
          </w:p>
        </w:tc>
        <w:tc>
          <w:tcPr>
            <w:tcW w:w="2427" w:type="pct"/>
            <w:tcBorders>
              <w:top w:val="single" w:sz="4" w:space="0" w:color="auto"/>
              <w:left w:val="nil"/>
              <w:bottom w:val="single" w:sz="4" w:space="0" w:color="auto"/>
              <w:right w:val="single" w:sz="4" w:space="0" w:color="auto"/>
            </w:tcBorders>
            <w:shd w:val="clear" w:color="auto" w:fill="auto"/>
            <w:noWrap/>
            <w:vAlign w:val="center"/>
            <w:hideMark/>
          </w:tcPr>
          <w:p w14:paraId="31224C72"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3.3</w:t>
            </w:r>
          </w:p>
        </w:tc>
      </w:tr>
      <w:tr w:rsidR="0011172A" w:rsidRPr="00EB798E" w14:paraId="343AF15D" w14:textId="77777777" w:rsidTr="0011172A">
        <w:trPr>
          <w:trHeight w:val="261"/>
        </w:trPr>
        <w:tc>
          <w:tcPr>
            <w:tcW w:w="2573" w:type="pct"/>
            <w:tcBorders>
              <w:top w:val="nil"/>
              <w:left w:val="single" w:sz="4" w:space="0" w:color="auto"/>
              <w:bottom w:val="single" w:sz="4" w:space="0" w:color="auto"/>
              <w:right w:val="single" w:sz="4" w:space="0" w:color="auto"/>
            </w:tcBorders>
            <w:shd w:val="clear" w:color="auto" w:fill="auto"/>
            <w:noWrap/>
            <w:vAlign w:val="bottom"/>
            <w:hideMark/>
          </w:tcPr>
          <w:p w14:paraId="7E1E6971"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2015</w:t>
            </w:r>
          </w:p>
        </w:tc>
        <w:tc>
          <w:tcPr>
            <w:tcW w:w="2427" w:type="pct"/>
            <w:tcBorders>
              <w:top w:val="single" w:sz="4" w:space="0" w:color="auto"/>
              <w:left w:val="nil"/>
              <w:bottom w:val="single" w:sz="4" w:space="0" w:color="auto"/>
              <w:right w:val="single" w:sz="4" w:space="0" w:color="auto"/>
            </w:tcBorders>
            <w:shd w:val="clear" w:color="auto" w:fill="auto"/>
            <w:noWrap/>
            <w:vAlign w:val="center"/>
            <w:hideMark/>
          </w:tcPr>
          <w:p w14:paraId="6FC002DE"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2.9</w:t>
            </w:r>
          </w:p>
        </w:tc>
      </w:tr>
      <w:tr w:rsidR="0011172A" w:rsidRPr="00EB798E" w14:paraId="54BA8B40" w14:textId="77777777" w:rsidTr="0011172A">
        <w:trPr>
          <w:trHeight w:val="261"/>
        </w:trPr>
        <w:tc>
          <w:tcPr>
            <w:tcW w:w="2573" w:type="pct"/>
            <w:tcBorders>
              <w:top w:val="nil"/>
              <w:left w:val="single" w:sz="4" w:space="0" w:color="auto"/>
              <w:bottom w:val="single" w:sz="4" w:space="0" w:color="auto"/>
              <w:right w:val="single" w:sz="4" w:space="0" w:color="auto"/>
            </w:tcBorders>
            <w:shd w:val="clear" w:color="auto" w:fill="auto"/>
            <w:noWrap/>
            <w:vAlign w:val="bottom"/>
            <w:hideMark/>
          </w:tcPr>
          <w:p w14:paraId="544A5A38"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2016</w:t>
            </w:r>
          </w:p>
        </w:tc>
        <w:tc>
          <w:tcPr>
            <w:tcW w:w="2427" w:type="pct"/>
            <w:tcBorders>
              <w:top w:val="single" w:sz="4" w:space="0" w:color="auto"/>
              <w:left w:val="nil"/>
              <w:bottom w:val="single" w:sz="4" w:space="0" w:color="auto"/>
              <w:right w:val="single" w:sz="4" w:space="0" w:color="auto"/>
            </w:tcBorders>
            <w:shd w:val="clear" w:color="auto" w:fill="auto"/>
            <w:noWrap/>
            <w:vAlign w:val="center"/>
            <w:hideMark/>
          </w:tcPr>
          <w:p w14:paraId="43740397"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3.0</w:t>
            </w:r>
          </w:p>
        </w:tc>
      </w:tr>
    </w:tbl>
    <w:p w14:paraId="137CF676" w14:textId="77777777" w:rsidR="0011172A" w:rsidRPr="00EB798E" w:rsidRDefault="0011172A" w:rsidP="00250199">
      <w:pPr>
        <w:pStyle w:val="Caption"/>
        <w:rPr>
          <w:noProof/>
        </w:rPr>
      </w:pPr>
    </w:p>
    <w:p w14:paraId="3C07C909" w14:textId="77777777" w:rsidR="0011172A" w:rsidRPr="00EB798E" w:rsidRDefault="0011172A" w:rsidP="0011172A">
      <w:pPr>
        <w:rPr>
          <w:noProof/>
          <w:szCs w:val="18"/>
        </w:rPr>
      </w:pPr>
      <w:r w:rsidRPr="00EB798E">
        <w:rPr>
          <w:noProof/>
        </w:rPr>
        <w:br w:type="page"/>
      </w:r>
    </w:p>
    <w:p w14:paraId="11B832A4" w14:textId="67CB4193" w:rsidR="0011172A" w:rsidRDefault="0011172A" w:rsidP="00250199">
      <w:pPr>
        <w:pStyle w:val="Caption"/>
      </w:pPr>
      <w:r>
        <w:lastRenderedPageBreak/>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2.1.1</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2</w:t>
      </w:r>
      <w:r w:rsidR="008705F9">
        <w:rPr>
          <w:noProof/>
        </w:rPr>
        <w:fldChar w:fldCharType="end"/>
      </w:r>
      <w:r>
        <w:t xml:space="preserve"> </w:t>
      </w:r>
      <w:r w:rsidRPr="006D544F">
        <w:t>Mortality rate per 1,000 births, for infants (aged 0-12 months), by Aboriginal status and level of socio-economic disadvantage, Victoria, 2007-2015. Source: Australian Institute of Health and Welfare, 2017.</w:t>
      </w:r>
    </w:p>
    <w:tbl>
      <w:tblPr>
        <w:tblW w:w="5000" w:type="pct"/>
        <w:tblLook w:val="04A0" w:firstRow="1" w:lastRow="0" w:firstColumn="1" w:lastColumn="0" w:noHBand="0" w:noVBand="1"/>
        <w:tblCaption w:val="Infant mortality rate per 1,000 births, by cohort, Victoria, 2007-2015"/>
        <w:tblDescription w:val="Estimated mortality rate per 1,000 births for infants, aged 0-12 months, by cohort (Aboriginal, highest socioeconomic status areas, lowest socioeconomic status areas), Victoria, 2007-2015. Source: Australian Institute of Health and Welfare, 2017.  "/>
      </w:tblPr>
      <w:tblGrid>
        <w:gridCol w:w="1555"/>
        <w:gridCol w:w="1865"/>
        <w:gridCol w:w="1865"/>
        <w:gridCol w:w="1865"/>
        <w:gridCol w:w="1866"/>
      </w:tblGrid>
      <w:tr w:rsidR="0011172A" w:rsidRPr="00EB798E" w14:paraId="720877B4" w14:textId="77777777" w:rsidTr="0011172A">
        <w:trPr>
          <w:trHeight w:val="70"/>
        </w:trPr>
        <w:tc>
          <w:tcPr>
            <w:tcW w:w="8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B8548"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Year</w:t>
            </w:r>
          </w:p>
        </w:tc>
        <w:tc>
          <w:tcPr>
            <w:tcW w:w="1034" w:type="pct"/>
            <w:tcBorders>
              <w:top w:val="single" w:sz="4" w:space="0" w:color="auto"/>
              <w:left w:val="nil"/>
              <w:bottom w:val="single" w:sz="4" w:space="0" w:color="auto"/>
              <w:right w:val="single" w:sz="4" w:space="0" w:color="auto"/>
            </w:tcBorders>
            <w:shd w:val="clear" w:color="auto" w:fill="auto"/>
            <w:noWrap/>
            <w:vAlign w:val="bottom"/>
            <w:hideMark/>
          </w:tcPr>
          <w:p w14:paraId="37B514D7"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Statewide</w:t>
            </w:r>
          </w:p>
        </w:tc>
        <w:tc>
          <w:tcPr>
            <w:tcW w:w="1034" w:type="pct"/>
            <w:tcBorders>
              <w:top w:val="single" w:sz="4" w:space="0" w:color="auto"/>
              <w:left w:val="nil"/>
              <w:bottom w:val="single" w:sz="4" w:space="0" w:color="auto"/>
              <w:right w:val="single" w:sz="4" w:space="0" w:color="auto"/>
            </w:tcBorders>
            <w:shd w:val="clear" w:color="auto" w:fill="auto"/>
            <w:noWrap/>
            <w:vAlign w:val="bottom"/>
            <w:hideMark/>
          </w:tcPr>
          <w:p w14:paraId="38ED5559"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ATSI cohort</w:t>
            </w:r>
          </w:p>
        </w:tc>
        <w:tc>
          <w:tcPr>
            <w:tcW w:w="1034" w:type="pct"/>
            <w:tcBorders>
              <w:top w:val="single" w:sz="4" w:space="0" w:color="auto"/>
              <w:left w:val="nil"/>
              <w:bottom w:val="single" w:sz="4" w:space="0" w:color="auto"/>
              <w:right w:val="single" w:sz="4" w:space="0" w:color="auto"/>
            </w:tcBorders>
            <w:shd w:val="clear" w:color="auto" w:fill="auto"/>
            <w:vAlign w:val="bottom"/>
          </w:tcPr>
          <w:p w14:paraId="03EFF7A0"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Lowest SES areas</w:t>
            </w:r>
          </w:p>
        </w:tc>
        <w:tc>
          <w:tcPr>
            <w:tcW w:w="1035" w:type="pct"/>
            <w:tcBorders>
              <w:top w:val="single" w:sz="4" w:space="0" w:color="auto"/>
              <w:left w:val="nil"/>
              <w:bottom w:val="single" w:sz="4" w:space="0" w:color="auto"/>
              <w:right w:val="single" w:sz="4" w:space="0" w:color="auto"/>
            </w:tcBorders>
            <w:shd w:val="clear" w:color="auto" w:fill="auto"/>
            <w:vAlign w:val="bottom"/>
          </w:tcPr>
          <w:p w14:paraId="27FB62C2"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Highest SES areas</w:t>
            </w:r>
          </w:p>
        </w:tc>
      </w:tr>
      <w:tr w:rsidR="0011172A" w:rsidRPr="00EB798E" w14:paraId="323E4330" w14:textId="77777777" w:rsidTr="0011172A">
        <w:trPr>
          <w:trHeight w:val="70"/>
        </w:trPr>
        <w:tc>
          <w:tcPr>
            <w:tcW w:w="862" w:type="pct"/>
            <w:tcBorders>
              <w:top w:val="nil"/>
              <w:left w:val="single" w:sz="4" w:space="0" w:color="auto"/>
              <w:bottom w:val="single" w:sz="4" w:space="0" w:color="auto"/>
              <w:right w:val="single" w:sz="4" w:space="0" w:color="auto"/>
            </w:tcBorders>
            <w:shd w:val="clear" w:color="auto" w:fill="auto"/>
            <w:noWrap/>
            <w:vAlign w:val="bottom"/>
            <w:hideMark/>
          </w:tcPr>
          <w:p w14:paraId="49E51C51"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2007</w:t>
            </w:r>
          </w:p>
        </w:tc>
        <w:tc>
          <w:tcPr>
            <w:tcW w:w="1034" w:type="pct"/>
            <w:tcBorders>
              <w:top w:val="nil"/>
              <w:left w:val="nil"/>
              <w:bottom w:val="single" w:sz="4" w:space="0" w:color="auto"/>
              <w:right w:val="single" w:sz="4" w:space="0" w:color="auto"/>
            </w:tcBorders>
            <w:shd w:val="clear" w:color="auto" w:fill="auto"/>
            <w:noWrap/>
            <w:vAlign w:val="bottom"/>
            <w:hideMark/>
          </w:tcPr>
          <w:p w14:paraId="757C26DD"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3.8</w:t>
            </w:r>
          </w:p>
        </w:tc>
        <w:tc>
          <w:tcPr>
            <w:tcW w:w="1034" w:type="pct"/>
            <w:tcBorders>
              <w:top w:val="nil"/>
              <w:left w:val="nil"/>
              <w:bottom w:val="single" w:sz="4" w:space="0" w:color="auto"/>
              <w:right w:val="single" w:sz="4" w:space="0" w:color="auto"/>
            </w:tcBorders>
            <w:shd w:val="clear" w:color="auto" w:fill="auto"/>
            <w:noWrap/>
            <w:vAlign w:val="bottom"/>
            <w:hideMark/>
          </w:tcPr>
          <w:p w14:paraId="36EBEB84"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n.p</w:t>
            </w:r>
          </w:p>
        </w:tc>
        <w:tc>
          <w:tcPr>
            <w:tcW w:w="1034" w:type="pct"/>
            <w:tcBorders>
              <w:top w:val="nil"/>
              <w:left w:val="nil"/>
              <w:bottom w:val="single" w:sz="4" w:space="0" w:color="auto"/>
              <w:right w:val="single" w:sz="4" w:space="0" w:color="auto"/>
            </w:tcBorders>
            <w:shd w:val="clear" w:color="auto" w:fill="auto"/>
            <w:vAlign w:val="bottom"/>
          </w:tcPr>
          <w:p w14:paraId="13B6EAEB"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5.4</w:t>
            </w:r>
          </w:p>
        </w:tc>
        <w:tc>
          <w:tcPr>
            <w:tcW w:w="1035" w:type="pct"/>
            <w:tcBorders>
              <w:top w:val="nil"/>
              <w:left w:val="nil"/>
              <w:bottom w:val="single" w:sz="4" w:space="0" w:color="auto"/>
              <w:right w:val="single" w:sz="4" w:space="0" w:color="auto"/>
            </w:tcBorders>
            <w:shd w:val="clear" w:color="auto" w:fill="auto"/>
            <w:vAlign w:val="bottom"/>
          </w:tcPr>
          <w:p w14:paraId="6B5EE32E"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3.7</w:t>
            </w:r>
          </w:p>
        </w:tc>
      </w:tr>
      <w:tr w:rsidR="0011172A" w:rsidRPr="00EB798E" w14:paraId="16D671C7" w14:textId="77777777" w:rsidTr="0011172A">
        <w:trPr>
          <w:trHeight w:val="70"/>
        </w:trPr>
        <w:tc>
          <w:tcPr>
            <w:tcW w:w="862" w:type="pct"/>
            <w:tcBorders>
              <w:top w:val="nil"/>
              <w:left w:val="single" w:sz="4" w:space="0" w:color="auto"/>
              <w:bottom w:val="single" w:sz="4" w:space="0" w:color="auto"/>
              <w:right w:val="single" w:sz="4" w:space="0" w:color="auto"/>
            </w:tcBorders>
            <w:shd w:val="clear" w:color="auto" w:fill="auto"/>
            <w:noWrap/>
            <w:vAlign w:val="bottom"/>
            <w:hideMark/>
          </w:tcPr>
          <w:p w14:paraId="19A45C6F"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2008</w:t>
            </w:r>
          </w:p>
        </w:tc>
        <w:tc>
          <w:tcPr>
            <w:tcW w:w="1034" w:type="pct"/>
            <w:tcBorders>
              <w:top w:val="nil"/>
              <w:left w:val="nil"/>
              <w:bottom w:val="single" w:sz="4" w:space="0" w:color="auto"/>
              <w:right w:val="single" w:sz="4" w:space="0" w:color="auto"/>
            </w:tcBorders>
            <w:shd w:val="clear" w:color="auto" w:fill="auto"/>
            <w:noWrap/>
            <w:vAlign w:val="bottom"/>
            <w:hideMark/>
          </w:tcPr>
          <w:p w14:paraId="517AD98D"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3.7</w:t>
            </w:r>
          </w:p>
        </w:tc>
        <w:tc>
          <w:tcPr>
            <w:tcW w:w="1034" w:type="pct"/>
            <w:tcBorders>
              <w:top w:val="nil"/>
              <w:left w:val="nil"/>
              <w:bottom w:val="single" w:sz="4" w:space="0" w:color="auto"/>
              <w:right w:val="single" w:sz="4" w:space="0" w:color="auto"/>
            </w:tcBorders>
            <w:shd w:val="clear" w:color="auto" w:fill="auto"/>
            <w:noWrap/>
            <w:vAlign w:val="bottom"/>
            <w:hideMark/>
          </w:tcPr>
          <w:p w14:paraId="70F8DE25"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n.p</w:t>
            </w:r>
          </w:p>
        </w:tc>
        <w:tc>
          <w:tcPr>
            <w:tcW w:w="1034" w:type="pct"/>
            <w:tcBorders>
              <w:top w:val="nil"/>
              <w:left w:val="nil"/>
              <w:bottom w:val="single" w:sz="4" w:space="0" w:color="auto"/>
              <w:right w:val="single" w:sz="4" w:space="0" w:color="auto"/>
            </w:tcBorders>
            <w:shd w:val="clear" w:color="auto" w:fill="auto"/>
            <w:vAlign w:val="bottom"/>
          </w:tcPr>
          <w:p w14:paraId="166F2F2D"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4.5</w:t>
            </w:r>
          </w:p>
        </w:tc>
        <w:tc>
          <w:tcPr>
            <w:tcW w:w="1035" w:type="pct"/>
            <w:tcBorders>
              <w:top w:val="nil"/>
              <w:left w:val="nil"/>
              <w:bottom w:val="single" w:sz="4" w:space="0" w:color="auto"/>
              <w:right w:val="single" w:sz="4" w:space="0" w:color="auto"/>
            </w:tcBorders>
            <w:shd w:val="clear" w:color="auto" w:fill="auto"/>
            <w:vAlign w:val="bottom"/>
          </w:tcPr>
          <w:p w14:paraId="42717D08"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3.5</w:t>
            </w:r>
          </w:p>
        </w:tc>
      </w:tr>
      <w:tr w:rsidR="0011172A" w:rsidRPr="00EB798E" w14:paraId="0B5EEFB7" w14:textId="77777777" w:rsidTr="0011172A">
        <w:trPr>
          <w:trHeight w:val="70"/>
        </w:trPr>
        <w:tc>
          <w:tcPr>
            <w:tcW w:w="862" w:type="pct"/>
            <w:tcBorders>
              <w:top w:val="nil"/>
              <w:left w:val="single" w:sz="4" w:space="0" w:color="auto"/>
              <w:bottom w:val="single" w:sz="4" w:space="0" w:color="auto"/>
              <w:right w:val="single" w:sz="4" w:space="0" w:color="auto"/>
            </w:tcBorders>
            <w:shd w:val="clear" w:color="auto" w:fill="auto"/>
            <w:noWrap/>
            <w:vAlign w:val="bottom"/>
            <w:hideMark/>
          </w:tcPr>
          <w:p w14:paraId="3BD798EA"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2009</w:t>
            </w:r>
          </w:p>
        </w:tc>
        <w:tc>
          <w:tcPr>
            <w:tcW w:w="1034" w:type="pct"/>
            <w:tcBorders>
              <w:top w:val="nil"/>
              <w:left w:val="nil"/>
              <w:bottom w:val="single" w:sz="4" w:space="0" w:color="auto"/>
              <w:right w:val="single" w:sz="4" w:space="0" w:color="auto"/>
            </w:tcBorders>
            <w:shd w:val="clear" w:color="auto" w:fill="auto"/>
            <w:noWrap/>
            <w:vAlign w:val="bottom"/>
            <w:hideMark/>
          </w:tcPr>
          <w:p w14:paraId="591216A2"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3.9</w:t>
            </w:r>
          </w:p>
        </w:tc>
        <w:tc>
          <w:tcPr>
            <w:tcW w:w="1034" w:type="pct"/>
            <w:tcBorders>
              <w:top w:val="nil"/>
              <w:left w:val="nil"/>
              <w:bottom w:val="single" w:sz="4" w:space="0" w:color="auto"/>
              <w:right w:val="single" w:sz="4" w:space="0" w:color="auto"/>
            </w:tcBorders>
            <w:shd w:val="clear" w:color="auto" w:fill="auto"/>
            <w:noWrap/>
            <w:vAlign w:val="bottom"/>
            <w:hideMark/>
          </w:tcPr>
          <w:p w14:paraId="25FB2596"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n.p</w:t>
            </w:r>
          </w:p>
        </w:tc>
        <w:tc>
          <w:tcPr>
            <w:tcW w:w="1034" w:type="pct"/>
            <w:tcBorders>
              <w:top w:val="nil"/>
              <w:left w:val="nil"/>
              <w:bottom w:val="single" w:sz="4" w:space="0" w:color="auto"/>
              <w:right w:val="single" w:sz="4" w:space="0" w:color="auto"/>
            </w:tcBorders>
            <w:shd w:val="clear" w:color="auto" w:fill="auto"/>
            <w:vAlign w:val="bottom"/>
          </w:tcPr>
          <w:p w14:paraId="2EDDB213"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4.4</w:t>
            </w:r>
          </w:p>
        </w:tc>
        <w:tc>
          <w:tcPr>
            <w:tcW w:w="1035" w:type="pct"/>
            <w:tcBorders>
              <w:top w:val="nil"/>
              <w:left w:val="nil"/>
              <w:bottom w:val="single" w:sz="4" w:space="0" w:color="auto"/>
              <w:right w:val="single" w:sz="4" w:space="0" w:color="auto"/>
            </w:tcBorders>
            <w:shd w:val="clear" w:color="auto" w:fill="auto"/>
            <w:vAlign w:val="bottom"/>
          </w:tcPr>
          <w:p w14:paraId="0A0560CB"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3.1</w:t>
            </w:r>
          </w:p>
        </w:tc>
      </w:tr>
      <w:tr w:rsidR="0011172A" w:rsidRPr="00EB798E" w14:paraId="764DE4D6" w14:textId="77777777" w:rsidTr="0011172A">
        <w:trPr>
          <w:trHeight w:val="70"/>
        </w:trPr>
        <w:tc>
          <w:tcPr>
            <w:tcW w:w="862" w:type="pct"/>
            <w:tcBorders>
              <w:top w:val="nil"/>
              <w:left w:val="single" w:sz="4" w:space="0" w:color="auto"/>
              <w:bottom w:val="single" w:sz="4" w:space="0" w:color="auto"/>
              <w:right w:val="single" w:sz="4" w:space="0" w:color="auto"/>
            </w:tcBorders>
            <w:shd w:val="clear" w:color="auto" w:fill="auto"/>
            <w:noWrap/>
            <w:vAlign w:val="bottom"/>
            <w:hideMark/>
          </w:tcPr>
          <w:p w14:paraId="541EFA26"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2010</w:t>
            </w:r>
          </w:p>
        </w:tc>
        <w:tc>
          <w:tcPr>
            <w:tcW w:w="1034" w:type="pct"/>
            <w:tcBorders>
              <w:top w:val="nil"/>
              <w:left w:val="nil"/>
              <w:bottom w:val="single" w:sz="4" w:space="0" w:color="auto"/>
              <w:right w:val="single" w:sz="4" w:space="0" w:color="auto"/>
            </w:tcBorders>
            <w:shd w:val="clear" w:color="auto" w:fill="auto"/>
            <w:noWrap/>
            <w:vAlign w:val="bottom"/>
            <w:hideMark/>
          </w:tcPr>
          <w:p w14:paraId="436F6643"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3.3</w:t>
            </w:r>
          </w:p>
        </w:tc>
        <w:tc>
          <w:tcPr>
            <w:tcW w:w="1034" w:type="pct"/>
            <w:tcBorders>
              <w:top w:val="nil"/>
              <w:left w:val="nil"/>
              <w:bottom w:val="single" w:sz="4" w:space="0" w:color="auto"/>
              <w:right w:val="single" w:sz="4" w:space="0" w:color="auto"/>
            </w:tcBorders>
            <w:shd w:val="clear" w:color="auto" w:fill="auto"/>
            <w:noWrap/>
            <w:vAlign w:val="bottom"/>
            <w:hideMark/>
          </w:tcPr>
          <w:p w14:paraId="23B2E5BE"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n.p</w:t>
            </w:r>
          </w:p>
        </w:tc>
        <w:tc>
          <w:tcPr>
            <w:tcW w:w="1034" w:type="pct"/>
            <w:tcBorders>
              <w:top w:val="nil"/>
              <w:left w:val="nil"/>
              <w:bottom w:val="single" w:sz="4" w:space="0" w:color="auto"/>
              <w:right w:val="single" w:sz="4" w:space="0" w:color="auto"/>
            </w:tcBorders>
            <w:shd w:val="clear" w:color="auto" w:fill="auto"/>
            <w:vAlign w:val="bottom"/>
          </w:tcPr>
          <w:p w14:paraId="212475DA"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4.2</w:t>
            </w:r>
          </w:p>
        </w:tc>
        <w:tc>
          <w:tcPr>
            <w:tcW w:w="1035" w:type="pct"/>
            <w:tcBorders>
              <w:top w:val="nil"/>
              <w:left w:val="nil"/>
              <w:bottom w:val="single" w:sz="4" w:space="0" w:color="auto"/>
              <w:right w:val="single" w:sz="4" w:space="0" w:color="auto"/>
            </w:tcBorders>
            <w:shd w:val="clear" w:color="auto" w:fill="auto"/>
            <w:vAlign w:val="bottom"/>
          </w:tcPr>
          <w:p w14:paraId="0EC9FF25"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3.2</w:t>
            </w:r>
          </w:p>
        </w:tc>
      </w:tr>
      <w:tr w:rsidR="0011172A" w:rsidRPr="00EB798E" w14:paraId="6ADE2596" w14:textId="77777777" w:rsidTr="0011172A">
        <w:trPr>
          <w:trHeight w:val="283"/>
        </w:trPr>
        <w:tc>
          <w:tcPr>
            <w:tcW w:w="862" w:type="pct"/>
            <w:tcBorders>
              <w:top w:val="nil"/>
              <w:left w:val="single" w:sz="4" w:space="0" w:color="auto"/>
              <w:bottom w:val="single" w:sz="4" w:space="0" w:color="auto"/>
              <w:right w:val="single" w:sz="4" w:space="0" w:color="auto"/>
            </w:tcBorders>
            <w:shd w:val="clear" w:color="auto" w:fill="auto"/>
            <w:noWrap/>
            <w:vAlign w:val="bottom"/>
            <w:hideMark/>
          </w:tcPr>
          <w:p w14:paraId="2550E100"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2011</w:t>
            </w:r>
          </w:p>
        </w:tc>
        <w:tc>
          <w:tcPr>
            <w:tcW w:w="1034" w:type="pct"/>
            <w:tcBorders>
              <w:top w:val="nil"/>
              <w:left w:val="nil"/>
              <w:bottom w:val="single" w:sz="4" w:space="0" w:color="auto"/>
              <w:right w:val="single" w:sz="4" w:space="0" w:color="auto"/>
            </w:tcBorders>
            <w:shd w:val="clear" w:color="auto" w:fill="auto"/>
            <w:noWrap/>
            <w:vAlign w:val="bottom"/>
            <w:hideMark/>
          </w:tcPr>
          <w:p w14:paraId="2AD48F33"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3.5</w:t>
            </w:r>
          </w:p>
        </w:tc>
        <w:tc>
          <w:tcPr>
            <w:tcW w:w="1034" w:type="pct"/>
            <w:tcBorders>
              <w:top w:val="nil"/>
              <w:left w:val="nil"/>
              <w:bottom w:val="single" w:sz="4" w:space="0" w:color="auto"/>
              <w:right w:val="single" w:sz="4" w:space="0" w:color="auto"/>
            </w:tcBorders>
            <w:shd w:val="clear" w:color="auto" w:fill="auto"/>
            <w:noWrap/>
            <w:vAlign w:val="bottom"/>
            <w:hideMark/>
          </w:tcPr>
          <w:p w14:paraId="378654F8"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n.p</w:t>
            </w:r>
          </w:p>
        </w:tc>
        <w:tc>
          <w:tcPr>
            <w:tcW w:w="1034" w:type="pct"/>
            <w:tcBorders>
              <w:top w:val="nil"/>
              <w:left w:val="nil"/>
              <w:bottom w:val="single" w:sz="4" w:space="0" w:color="auto"/>
              <w:right w:val="single" w:sz="4" w:space="0" w:color="auto"/>
            </w:tcBorders>
            <w:shd w:val="clear" w:color="auto" w:fill="auto"/>
            <w:vAlign w:val="bottom"/>
          </w:tcPr>
          <w:p w14:paraId="377685D6"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4.2</w:t>
            </w:r>
          </w:p>
        </w:tc>
        <w:tc>
          <w:tcPr>
            <w:tcW w:w="1035" w:type="pct"/>
            <w:tcBorders>
              <w:top w:val="nil"/>
              <w:left w:val="nil"/>
              <w:bottom w:val="single" w:sz="4" w:space="0" w:color="auto"/>
              <w:right w:val="single" w:sz="4" w:space="0" w:color="auto"/>
            </w:tcBorders>
            <w:shd w:val="clear" w:color="auto" w:fill="auto"/>
            <w:vAlign w:val="bottom"/>
          </w:tcPr>
          <w:p w14:paraId="58F9311E"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3.0</w:t>
            </w:r>
          </w:p>
        </w:tc>
      </w:tr>
      <w:tr w:rsidR="0011172A" w:rsidRPr="00EB798E" w14:paraId="5B35C765" w14:textId="77777777" w:rsidTr="0011172A">
        <w:trPr>
          <w:trHeight w:val="70"/>
        </w:trPr>
        <w:tc>
          <w:tcPr>
            <w:tcW w:w="862" w:type="pct"/>
            <w:tcBorders>
              <w:top w:val="nil"/>
              <w:left w:val="single" w:sz="4" w:space="0" w:color="auto"/>
              <w:bottom w:val="single" w:sz="4" w:space="0" w:color="auto"/>
              <w:right w:val="single" w:sz="4" w:space="0" w:color="auto"/>
            </w:tcBorders>
            <w:shd w:val="clear" w:color="auto" w:fill="auto"/>
            <w:noWrap/>
            <w:vAlign w:val="bottom"/>
            <w:hideMark/>
          </w:tcPr>
          <w:p w14:paraId="6754D597"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2012</w:t>
            </w:r>
          </w:p>
        </w:tc>
        <w:tc>
          <w:tcPr>
            <w:tcW w:w="1034" w:type="pct"/>
            <w:tcBorders>
              <w:top w:val="nil"/>
              <w:left w:val="nil"/>
              <w:bottom w:val="single" w:sz="4" w:space="0" w:color="auto"/>
              <w:right w:val="single" w:sz="4" w:space="0" w:color="auto"/>
            </w:tcBorders>
            <w:shd w:val="clear" w:color="auto" w:fill="auto"/>
            <w:noWrap/>
            <w:vAlign w:val="bottom"/>
            <w:hideMark/>
          </w:tcPr>
          <w:p w14:paraId="3C92E37D"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2.8</w:t>
            </w:r>
          </w:p>
        </w:tc>
        <w:tc>
          <w:tcPr>
            <w:tcW w:w="1034" w:type="pct"/>
            <w:tcBorders>
              <w:top w:val="nil"/>
              <w:left w:val="nil"/>
              <w:bottom w:val="single" w:sz="4" w:space="0" w:color="auto"/>
              <w:right w:val="single" w:sz="4" w:space="0" w:color="auto"/>
            </w:tcBorders>
            <w:shd w:val="clear" w:color="auto" w:fill="auto"/>
            <w:noWrap/>
            <w:vAlign w:val="bottom"/>
            <w:hideMark/>
          </w:tcPr>
          <w:p w14:paraId="6A2DFFE2"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n.p</w:t>
            </w:r>
          </w:p>
        </w:tc>
        <w:tc>
          <w:tcPr>
            <w:tcW w:w="1034" w:type="pct"/>
            <w:tcBorders>
              <w:top w:val="nil"/>
              <w:left w:val="nil"/>
              <w:bottom w:val="single" w:sz="4" w:space="0" w:color="auto"/>
              <w:right w:val="single" w:sz="4" w:space="0" w:color="auto"/>
            </w:tcBorders>
            <w:shd w:val="clear" w:color="auto" w:fill="auto"/>
            <w:vAlign w:val="bottom"/>
          </w:tcPr>
          <w:p w14:paraId="01BE7A44"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3.3</w:t>
            </w:r>
          </w:p>
        </w:tc>
        <w:tc>
          <w:tcPr>
            <w:tcW w:w="1035" w:type="pct"/>
            <w:tcBorders>
              <w:top w:val="nil"/>
              <w:left w:val="nil"/>
              <w:bottom w:val="single" w:sz="4" w:space="0" w:color="auto"/>
              <w:right w:val="single" w:sz="4" w:space="0" w:color="auto"/>
            </w:tcBorders>
            <w:shd w:val="clear" w:color="auto" w:fill="auto"/>
            <w:vAlign w:val="bottom"/>
          </w:tcPr>
          <w:p w14:paraId="03652B2B"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2.9</w:t>
            </w:r>
          </w:p>
        </w:tc>
      </w:tr>
      <w:tr w:rsidR="0011172A" w:rsidRPr="00EB798E" w14:paraId="3F0EA8A2" w14:textId="77777777" w:rsidTr="0011172A">
        <w:trPr>
          <w:trHeight w:val="70"/>
        </w:trPr>
        <w:tc>
          <w:tcPr>
            <w:tcW w:w="862" w:type="pct"/>
            <w:tcBorders>
              <w:top w:val="nil"/>
              <w:left w:val="single" w:sz="4" w:space="0" w:color="auto"/>
              <w:bottom w:val="single" w:sz="4" w:space="0" w:color="auto"/>
              <w:right w:val="single" w:sz="4" w:space="0" w:color="auto"/>
            </w:tcBorders>
            <w:shd w:val="clear" w:color="auto" w:fill="auto"/>
            <w:noWrap/>
            <w:vAlign w:val="bottom"/>
            <w:hideMark/>
          </w:tcPr>
          <w:p w14:paraId="392F560F"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2013</w:t>
            </w:r>
          </w:p>
        </w:tc>
        <w:tc>
          <w:tcPr>
            <w:tcW w:w="1034" w:type="pct"/>
            <w:tcBorders>
              <w:top w:val="nil"/>
              <w:left w:val="nil"/>
              <w:bottom w:val="single" w:sz="4" w:space="0" w:color="auto"/>
              <w:right w:val="single" w:sz="4" w:space="0" w:color="auto"/>
            </w:tcBorders>
            <w:shd w:val="clear" w:color="auto" w:fill="auto"/>
            <w:noWrap/>
            <w:vAlign w:val="bottom"/>
            <w:hideMark/>
          </w:tcPr>
          <w:p w14:paraId="680548FA"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2.9</w:t>
            </w:r>
          </w:p>
        </w:tc>
        <w:tc>
          <w:tcPr>
            <w:tcW w:w="1034" w:type="pct"/>
            <w:tcBorders>
              <w:top w:val="nil"/>
              <w:left w:val="nil"/>
              <w:bottom w:val="single" w:sz="4" w:space="0" w:color="auto"/>
              <w:right w:val="single" w:sz="4" w:space="0" w:color="auto"/>
            </w:tcBorders>
            <w:shd w:val="clear" w:color="auto" w:fill="auto"/>
            <w:noWrap/>
            <w:vAlign w:val="bottom"/>
            <w:hideMark/>
          </w:tcPr>
          <w:p w14:paraId="2DCD7C42"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n.p</w:t>
            </w:r>
          </w:p>
        </w:tc>
        <w:tc>
          <w:tcPr>
            <w:tcW w:w="1034" w:type="pct"/>
            <w:tcBorders>
              <w:top w:val="nil"/>
              <w:left w:val="nil"/>
              <w:bottom w:val="single" w:sz="4" w:space="0" w:color="auto"/>
              <w:right w:val="single" w:sz="4" w:space="0" w:color="auto"/>
            </w:tcBorders>
            <w:shd w:val="clear" w:color="auto" w:fill="auto"/>
            <w:vAlign w:val="bottom"/>
          </w:tcPr>
          <w:p w14:paraId="3F24B6DC"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4.0</w:t>
            </w:r>
          </w:p>
        </w:tc>
        <w:tc>
          <w:tcPr>
            <w:tcW w:w="1035" w:type="pct"/>
            <w:tcBorders>
              <w:top w:val="nil"/>
              <w:left w:val="nil"/>
              <w:bottom w:val="single" w:sz="4" w:space="0" w:color="auto"/>
              <w:right w:val="single" w:sz="4" w:space="0" w:color="auto"/>
            </w:tcBorders>
            <w:shd w:val="clear" w:color="auto" w:fill="auto"/>
            <w:vAlign w:val="bottom"/>
          </w:tcPr>
          <w:p w14:paraId="7E87E950"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2.7</w:t>
            </w:r>
          </w:p>
        </w:tc>
      </w:tr>
      <w:tr w:rsidR="0011172A" w:rsidRPr="00EB798E" w14:paraId="134FEE18" w14:textId="77777777" w:rsidTr="0011172A">
        <w:trPr>
          <w:trHeight w:val="70"/>
        </w:trPr>
        <w:tc>
          <w:tcPr>
            <w:tcW w:w="862" w:type="pct"/>
            <w:tcBorders>
              <w:top w:val="nil"/>
              <w:left w:val="single" w:sz="4" w:space="0" w:color="auto"/>
              <w:bottom w:val="single" w:sz="4" w:space="0" w:color="auto"/>
              <w:right w:val="single" w:sz="4" w:space="0" w:color="auto"/>
            </w:tcBorders>
            <w:shd w:val="clear" w:color="auto" w:fill="auto"/>
            <w:noWrap/>
            <w:vAlign w:val="bottom"/>
            <w:hideMark/>
          </w:tcPr>
          <w:p w14:paraId="30683162"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2014</w:t>
            </w:r>
          </w:p>
        </w:tc>
        <w:tc>
          <w:tcPr>
            <w:tcW w:w="1034" w:type="pct"/>
            <w:tcBorders>
              <w:top w:val="nil"/>
              <w:left w:val="nil"/>
              <w:bottom w:val="single" w:sz="4" w:space="0" w:color="auto"/>
              <w:right w:val="single" w:sz="4" w:space="0" w:color="auto"/>
            </w:tcBorders>
            <w:shd w:val="clear" w:color="auto" w:fill="auto"/>
            <w:noWrap/>
            <w:vAlign w:val="bottom"/>
            <w:hideMark/>
          </w:tcPr>
          <w:p w14:paraId="283B50F9"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2.8</w:t>
            </w:r>
          </w:p>
        </w:tc>
        <w:tc>
          <w:tcPr>
            <w:tcW w:w="1034" w:type="pct"/>
            <w:tcBorders>
              <w:top w:val="nil"/>
              <w:left w:val="nil"/>
              <w:bottom w:val="single" w:sz="4" w:space="0" w:color="auto"/>
              <w:right w:val="single" w:sz="4" w:space="0" w:color="auto"/>
            </w:tcBorders>
            <w:shd w:val="clear" w:color="auto" w:fill="auto"/>
            <w:noWrap/>
            <w:vAlign w:val="bottom"/>
            <w:hideMark/>
          </w:tcPr>
          <w:p w14:paraId="069E282B"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n.p</w:t>
            </w:r>
          </w:p>
        </w:tc>
        <w:tc>
          <w:tcPr>
            <w:tcW w:w="1034" w:type="pct"/>
            <w:tcBorders>
              <w:top w:val="nil"/>
              <w:left w:val="nil"/>
              <w:bottom w:val="single" w:sz="4" w:space="0" w:color="auto"/>
              <w:right w:val="single" w:sz="4" w:space="0" w:color="auto"/>
            </w:tcBorders>
            <w:shd w:val="clear" w:color="auto" w:fill="auto"/>
            <w:vAlign w:val="bottom"/>
          </w:tcPr>
          <w:p w14:paraId="7C77A693"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4.0</w:t>
            </w:r>
          </w:p>
        </w:tc>
        <w:tc>
          <w:tcPr>
            <w:tcW w:w="1035" w:type="pct"/>
            <w:tcBorders>
              <w:top w:val="nil"/>
              <w:left w:val="nil"/>
              <w:bottom w:val="single" w:sz="4" w:space="0" w:color="auto"/>
              <w:right w:val="single" w:sz="4" w:space="0" w:color="auto"/>
            </w:tcBorders>
            <w:shd w:val="clear" w:color="auto" w:fill="auto"/>
            <w:vAlign w:val="bottom"/>
          </w:tcPr>
          <w:p w14:paraId="153E5502"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2.4</w:t>
            </w:r>
          </w:p>
        </w:tc>
      </w:tr>
      <w:tr w:rsidR="0011172A" w:rsidRPr="00EB798E" w14:paraId="1ADBB118" w14:textId="77777777" w:rsidTr="0011172A">
        <w:trPr>
          <w:trHeight w:val="70"/>
        </w:trPr>
        <w:tc>
          <w:tcPr>
            <w:tcW w:w="862" w:type="pct"/>
            <w:tcBorders>
              <w:top w:val="nil"/>
              <w:left w:val="single" w:sz="4" w:space="0" w:color="auto"/>
              <w:bottom w:val="single" w:sz="4" w:space="0" w:color="auto"/>
              <w:right w:val="single" w:sz="4" w:space="0" w:color="auto"/>
            </w:tcBorders>
            <w:shd w:val="clear" w:color="auto" w:fill="auto"/>
            <w:noWrap/>
            <w:vAlign w:val="bottom"/>
            <w:hideMark/>
          </w:tcPr>
          <w:p w14:paraId="7C6DC351"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2015</w:t>
            </w:r>
          </w:p>
        </w:tc>
        <w:tc>
          <w:tcPr>
            <w:tcW w:w="1034" w:type="pct"/>
            <w:tcBorders>
              <w:top w:val="nil"/>
              <w:left w:val="nil"/>
              <w:bottom w:val="single" w:sz="4" w:space="0" w:color="auto"/>
              <w:right w:val="single" w:sz="4" w:space="0" w:color="auto"/>
            </w:tcBorders>
            <w:shd w:val="clear" w:color="auto" w:fill="auto"/>
            <w:noWrap/>
            <w:vAlign w:val="bottom"/>
            <w:hideMark/>
          </w:tcPr>
          <w:p w14:paraId="19EAE7E6"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2.4</w:t>
            </w:r>
          </w:p>
        </w:tc>
        <w:tc>
          <w:tcPr>
            <w:tcW w:w="1034" w:type="pct"/>
            <w:tcBorders>
              <w:top w:val="nil"/>
              <w:left w:val="nil"/>
              <w:bottom w:val="single" w:sz="4" w:space="0" w:color="auto"/>
              <w:right w:val="single" w:sz="4" w:space="0" w:color="auto"/>
            </w:tcBorders>
            <w:shd w:val="clear" w:color="auto" w:fill="auto"/>
            <w:noWrap/>
            <w:vAlign w:val="bottom"/>
            <w:hideMark/>
          </w:tcPr>
          <w:p w14:paraId="63CF2491"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3.5</w:t>
            </w:r>
          </w:p>
        </w:tc>
        <w:tc>
          <w:tcPr>
            <w:tcW w:w="1034" w:type="pct"/>
            <w:tcBorders>
              <w:top w:val="nil"/>
              <w:left w:val="nil"/>
              <w:bottom w:val="single" w:sz="4" w:space="0" w:color="auto"/>
              <w:right w:val="single" w:sz="4" w:space="0" w:color="auto"/>
            </w:tcBorders>
            <w:shd w:val="clear" w:color="auto" w:fill="auto"/>
            <w:vAlign w:val="bottom"/>
          </w:tcPr>
          <w:p w14:paraId="1CBAA97E"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3.9</w:t>
            </w:r>
          </w:p>
        </w:tc>
        <w:tc>
          <w:tcPr>
            <w:tcW w:w="1035" w:type="pct"/>
            <w:tcBorders>
              <w:top w:val="nil"/>
              <w:left w:val="nil"/>
              <w:bottom w:val="single" w:sz="4" w:space="0" w:color="auto"/>
              <w:right w:val="single" w:sz="4" w:space="0" w:color="auto"/>
            </w:tcBorders>
            <w:shd w:val="clear" w:color="auto" w:fill="auto"/>
            <w:vAlign w:val="bottom"/>
          </w:tcPr>
          <w:p w14:paraId="4004FFF2"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2.1</w:t>
            </w:r>
          </w:p>
        </w:tc>
      </w:tr>
    </w:tbl>
    <w:p w14:paraId="7925B8D0" w14:textId="77777777" w:rsidR="0011172A" w:rsidRPr="00EB798E" w:rsidRDefault="0011172A" w:rsidP="0011172A">
      <w:pPr>
        <w:rPr>
          <w:lang w:eastAsia="en-AU"/>
        </w:rPr>
      </w:pPr>
    </w:p>
    <w:p w14:paraId="372FEE43" w14:textId="0AF6646A" w:rsidR="0011172A" w:rsidRDefault="0011172A"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2.1.1</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3</w:t>
      </w:r>
      <w:r w:rsidR="008705F9">
        <w:rPr>
          <w:noProof/>
        </w:rPr>
        <w:fldChar w:fldCharType="end"/>
      </w:r>
      <w:r>
        <w:t xml:space="preserve"> </w:t>
      </w:r>
      <w:r w:rsidRPr="00A86FF7">
        <w:t>Mortality rate per 1,000 births, for infants (aged 0-12 months), by Aboriginal status and level of socio-economic disadvantage, Australia, 2007-2015. Source: Australian Institute of Health and Welfare, 2017.</w:t>
      </w:r>
    </w:p>
    <w:tbl>
      <w:tblPr>
        <w:tblW w:w="5000" w:type="pct"/>
        <w:tblLook w:val="04A0" w:firstRow="1" w:lastRow="0" w:firstColumn="1" w:lastColumn="0" w:noHBand="0" w:noVBand="1"/>
        <w:tblCaption w:val="Infant mortality rate per 1,000 births, by cohort, Victoria, 2007-2015"/>
        <w:tblDescription w:val="Estimated mortality rate per 1,000 births for infants, aged 0-12 months, by cohort (Aboriginal, highest socioeconomic status areas, lowest socioeconomic status areas), Australia, 2007-2015. Source: Australian Institute of Health and Welfare, 2017.  "/>
      </w:tblPr>
      <w:tblGrid>
        <w:gridCol w:w="1555"/>
        <w:gridCol w:w="1865"/>
        <w:gridCol w:w="1865"/>
        <w:gridCol w:w="1865"/>
        <w:gridCol w:w="1866"/>
      </w:tblGrid>
      <w:tr w:rsidR="0011172A" w:rsidRPr="00EB798E" w14:paraId="3B233A0F" w14:textId="77777777" w:rsidTr="0011172A">
        <w:trPr>
          <w:trHeight w:val="262"/>
        </w:trPr>
        <w:tc>
          <w:tcPr>
            <w:tcW w:w="8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D44CFE"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Year</w:t>
            </w:r>
          </w:p>
        </w:tc>
        <w:tc>
          <w:tcPr>
            <w:tcW w:w="1034" w:type="pct"/>
            <w:tcBorders>
              <w:top w:val="single" w:sz="4" w:space="0" w:color="auto"/>
              <w:left w:val="nil"/>
              <w:bottom w:val="single" w:sz="4" w:space="0" w:color="auto"/>
              <w:right w:val="single" w:sz="4" w:space="0" w:color="auto"/>
            </w:tcBorders>
            <w:shd w:val="clear" w:color="auto" w:fill="auto"/>
            <w:noWrap/>
            <w:vAlign w:val="bottom"/>
            <w:hideMark/>
          </w:tcPr>
          <w:p w14:paraId="1F9A7F25"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Overall</w:t>
            </w:r>
          </w:p>
        </w:tc>
        <w:tc>
          <w:tcPr>
            <w:tcW w:w="1034" w:type="pct"/>
            <w:tcBorders>
              <w:top w:val="single" w:sz="4" w:space="0" w:color="auto"/>
              <w:left w:val="nil"/>
              <w:bottom w:val="single" w:sz="4" w:space="0" w:color="auto"/>
              <w:right w:val="single" w:sz="4" w:space="0" w:color="auto"/>
            </w:tcBorders>
            <w:shd w:val="clear" w:color="auto" w:fill="auto"/>
            <w:noWrap/>
            <w:vAlign w:val="bottom"/>
            <w:hideMark/>
          </w:tcPr>
          <w:p w14:paraId="050C843D"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 xml:space="preserve"> ATSI cohort</w:t>
            </w:r>
          </w:p>
        </w:tc>
        <w:tc>
          <w:tcPr>
            <w:tcW w:w="1034" w:type="pct"/>
            <w:tcBorders>
              <w:top w:val="single" w:sz="4" w:space="0" w:color="auto"/>
              <w:left w:val="nil"/>
              <w:bottom w:val="single" w:sz="4" w:space="0" w:color="auto"/>
              <w:right w:val="single" w:sz="4" w:space="0" w:color="auto"/>
            </w:tcBorders>
            <w:shd w:val="clear" w:color="auto" w:fill="auto"/>
          </w:tcPr>
          <w:p w14:paraId="4C39CAD0"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Highest SES areas</w:t>
            </w:r>
          </w:p>
        </w:tc>
        <w:tc>
          <w:tcPr>
            <w:tcW w:w="1035" w:type="pct"/>
            <w:tcBorders>
              <w:top w:val="single" w:sz="4" w:space="0" w:color="auto"/>
              <w:left w:val="nil"/>
              <w:bottom w:val="single" w:sz="4" w:space="0" w:color="auto"/>
              <w:right w:val="single" w:sz="4" w:space="0" w:color="auto"/>
            </w:tcBorders>
            <w:shd w:val="clear" w:color="auto" w:fill="auto"/>
          </w:tcPr>
          <w:p w14:paraId="60265F4F"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Highest SES areas</w:t>
            </w:r>
          </w:p>
        </w:tc>
      </w:tr>
      <w:tr w:rsidR="0011172A" w:rsidRPr="00EB798E" w14:paraId="1EE27E3D" w14:textId="77777777" w:rsidTr="0011172A">
        <w:trPr>
          <w:trHeight w:val="262"/>
        </w:trPr>
        <w:tc>
          <w:tcPr>
            <w:tcW w:w="862" w:type="pct"/>
            <w:tcBorders>
              <w:top w:val="nil"/>
              <w:left w:val="single" w:sz="4" w:space="0" w:color="auto"/>
              <w:bottom w:val="single" w:sz="4" w:space="0" w:color="auto"/>
              <w:right w:val="single" w:sz="4" w:space="0" w:color="auto"/>
            </w:tcBorders>
            <w:shd w:val="clear" w:color="auto" w:fill="auto"/>
            <w:noWrap/>
            <w:vAlign w:val="bottom"/>
            <w:hideMark/>
          </w:tcPr>
          <w:p w14:paraId="51771B8D"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2007</w:t>
            </w:r>
          </w:p>
        </w:tc>
        <w:tc>
          <w:tcPr>
            <w:tcW w:w="1034" w:type="pct"/>
            <w:tcBorders>
              <w:top w:val="nil"/>
              <w:left w:val="nil"/>
              <w:bottom w:val="single" w:sz="4" w:space="0" w:color="auto"/>
              <w:right w:val="single" w:sz="4" w:space="0" w:color="auto"/>
            </w:tcBorders>
            <w:shd w:val="clear" w:color="auto" w:fill="auto"/>
            <w:noWrap/>
            <w:vAlign w:val="bottom"/>
            <w:hideMark/>
          </w:tcPr>
          <w:p w14:paraId="6168E2B6"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4.1</w:t>
            </w:r>
          </w:p>
        </w:tc>
        <w:tc>
          <w:tcPr>
            <w:tcW w:w="1034" w:type="pct"/>
            <w:tcBorders>
              <w:top w:val="nil"/>
              <w:left w:val="nil"/>
              <w:bottom w:val="single" w:sz="4" w:space="0" w:color="auto"/>
              <w:right w:val="single" w:sz="4" w:space="0" w:color="auto"/>
            </w:tcBorders>
            <w:shd w:val="clear" w:color="auto" w:fill="auto"/>
            <w:noWrap/>
            <w:vAlign w:val="bottom"/>
            <w:hideMark/>
          </w:tcPr>
          <w:p w14:paraId="0FCE4EF0"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9.4</w:t>
            </w:r>
          </w:p>
        </w:tc>
        <w:tc>
          <w:tcPr>
            <w:tcW w:w="1034" w:type="pct"/>
            <w:tcBorders>
              <w:top w:val="nil"/>
              <w:left w:val="nil"/>
              <w:bottom w:val="single" w:sz="4" w:space="0" w:color="auto"/>
              <w:right w:val="single" w:sz="4" w:space="0" w:color="auto"/>
            </w:tcBorders>
            <w:shd w:val="clear" w:color="auto" w:fill="auto"/>
            <w:vAlign w:val="bottom"/>
          </w:tcPr>
          <w:p w14:paraId="78B71976"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5.2</w:t>
            </w:r>
          </w:p>
        </w:tc>
        <w:tc>
          <w:tcPr>
            <w:tcW w:w="1035" w:type="pct"/>
            <w:tcBorders>
              <w:top w:val="nil"/>
              <w:left w:val="nil"/>
              <w:bottom w:val="single" w:sz="4" w:space="0" w:color="auto"/>
              <w:right w:val="single" w:sz="4" w:space="0" w:color="auto"/>
            </w:tcBorders>
            <w:shd w:val="clear" w:color="auto" w:fill="auto"/>
          </w:tcPr>
          <w:p w14:paraId="2358C0A0"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3.7</w:t>
            </w:r>
          </w:p>
        </w:tc>
      </w:tr>
      <w:tr w:rsidR="0011172A" w:rsidRPr="00EB798E" w14:paraId="1149CEC8" w14:textId="77777777" w:rsidTr="0011172A">
        <w:trPr>
          <w:trHeight w:val="262"/>
        </w:trPr>
        <w:tc>
          <w:tcPr>
            <w:tcW w:w="862" w:type="pct"/>
            <w:tcBorders>
              <w:top w:val="nil"/>
              <w:left w:val="single" w:sz="4" w:space="0" w:color="auto"/>
              <w:bottom w:val="single" w:sz="4" w:space="0" w:color="auto"/>
              <w:right w:val="single" w:sz="4" w:space="0" w:color="auto"/>
            </w:tcBorders>
            <w:shd w:val="clear" w:color="auto" w:fill="auto"/>
            <w:noWrap/>
            <w:vAlign w:val="bottom"/>
            <w:hideMark/>
          </w:tcPr>
          <w:p w14:paraId="7211A1E7"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2008</w:t>
            </w:r>
          </w:p>
        </w:tc>
        <w:tc>
          <w:tcPr>
            <w:tcW w:w="1034" w:type="pct"/>
            <w:tcBorders>
              <w:top w:val="nil"/>
              <w:left w:val="nil"/>
              <w:bottom w:val="single" w:sz="4" w:space="0" w:color="auto"/>
              <w:right w:val="single" w:sz="4" w:space="0" w:color="auto"/>
            </w:tcBorders>
            <w:shd w:val="clear" w:color="auto" w:fill="auto"/>
            <w:noWrap/>
            <w:vAlign w:val="bottom"/>
            <w:hideMark/>
          </w:tcPr>
          <w:p w14:paraId="297D2084"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4.1</w:t>
            </w:r>
          </w:p>
        </w:tc>
        <w:tc>
          <w:tcPr>
            <w:tcW w:w="1034" w:type="pct"/>
            <w:tcBorders>
              <w:top w:val="nil"/>
              <w:left w:val="nil"/>
              <w:bottom w:val="single" w:sz="4" w:space="0" w:color="auto"/>
              <w:right w:val="single" w:sz="4" w:space="0" w:color="auto"/>
            </w:tcBorders>
            <w:shd w:val="clear" w:color="auto" w:fill="auto"/>
            <w:noWrap/>
            <w:vAlign w:val="bottom"/>
            <w:hideMark/>
          </w:tcPr>
          <w:p w14:paraId="40553CB3"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8.1</w:t>
            </w:r>
          </w:p>
        </w:tc>
        <w:tc>
          <w:tcPr>
            <w:tcW w:w="1034" w:type="pct"/>
            <w:tcBorders>
              <w:top w:val="nil"/>
              <w:left w:val="nil"/>
              <w:bottom w:val="single" w:sz="4" w:space="0" w:color="auto"/>
              <w:right w:val="single" w:sz="4" w:space="0" w:color="auto"/>
            </w:tcBorders>
            <w:shd w:val="clear" w:color="auto" w:fill="auto"/>
            <w:vAlign w:val="bottom"/>
          </w:tcPr>
          <w:p w14:paraId="21066337"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4.9</w:t>
            </w:r>
          </w:p>
        </w:tc>
        <w:tc>
          <w:tcPr>
            <w:tcW w:w="1035" w:type="pct"/>
            <w:tcBorders>
              <w:top w:val="nil"/>
              <w:left w:val="nil"/>
              <w:bottom w:val="single" w:sz="4" w:space="0" w:color="auto"/>
              <w:right w:val="single" w:sz="4" w:space="0" w:color="auto"/>
            </w:tcBorders>
            <w:shd w:val="clear" w:color="auto" w:fill="auto"/>
            <w:vAlign w:val="bottom"/>
          </w:tcPr>
          <w:p w14:paraId="0D18F3B3"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3.1</w:t>
            </w:r>
          </w:p>
        </w:tc>
      </w:tr>
      <w:tr w:rsidR="0011172A" w:rsidRPr="00EB798E" w14:paraId="0F66AC79" w14:textId="77777777" w:rsidTr="0011172A">
        <w:trPr>
          <w:trHeight w:val="262"/>
        </w:trPr>
        <w:tc>
          <w:tcPr>
            <w:tcW w:w="862" w:type="pct"/>
            <w:tcBorders>
              <w:top w:val="nil"/>
              <w:left w:val="single" w:sz="4" w:space="0" w:color="auto"/>
              <w:bottom w:val="single" w:sz="4" w:space="0" w:color="auto"/>
              <w:right w:val="single" w:sz="4" w:space="0" w:color="auto"/>
            </w:tcBorders>
            <w:shd w:val="clear" w:color="auto" w:fill="auto"/>
            <w:noWrap/>
            <w:vAlign w:val="bottom"/>
            <w:hideMark/>
          </w:tcPr>
          <w:p w14:paraId="578E7D56"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2009</w:t>
            </w:r>
          </w:p>
        </w:tc>
        <w:tc>
          <w:tcPr>
            <w:tcW w:w="1034" w:type="pct"/>
            <w:tcBorders>
              <w:top w:val="nil"/>
              <w:left w:val="nil"/>
              <w:bottom w:val="single" w:sz="4" w:space="0" w:color="auto"/>
              <w:right w:val="single" w:sz="4" w:space="0" w:color="auto"/>
            </w:tcBorders>
            <w:shd w:val="clear" w:color="auto" w:fill="auto"/>
            <w:noWrap/>
            <w:vAlign w:val="bottom"/>
            <w:hideMark/>
          </w:tcPr>
          <w:p w14:paraId="106B2C4E"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4.2</w:t>
            </w:r>
          </w:p>
        </w:tc>
        <w:tc>
          <w:tcPr>
            <w:tcW w:w="1034" w:type="pct"/>
            <w:tcBorders>
              <w:top w:val="nil"/>
              <w:left w:val="nil"/>
              <w:bottom w:val="single" w:sz="4" w:space="0" w:color="auto"/>
              <w:right w:val="single" w:sz="4" w:space="0" w:color="auto"/>
            </w:tcBorders>
            <w:shd w:val="clear" w:color="auto" w:fill="auto"/>
            <w:noWrap/>
            <w:vAlign w:val="bottom"/>
            <w:hideMark/>
          </w:tcPr>
          <w:p w14:paraId="7A8F5A90"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7.2</w:t>
            </w:r>
          </w:p>
        </w:tc>
        <w:tc>
          <w:tcPr>
            <w:tcW w:w="1034" w:type="pct"/>
            <w:tcBorders>
              <w:top w:val="nil"/>
              <w:left w:val="nil"/>
              <w:bottom w:val="single" w:sz="4" w:space="0" w:color="auto"/>
              <w:right w:val="single" w:sz="4" w:space="0" w:color="auto"/>
            </w:tcBorders>
            <w:shd w:val="clear" w:color="auto" w:fill="auto"/>
            <w:vAlign w:val="bottom"/>
          </w:tcPr>
          <w:p w14:paraId="68924949"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4.8</w:t>
            </w:r>
          </w:p>
        </w:tc>
        <w:tc>
          <w:tcPr>
            <w:tcW w:w="1035" w:type="pct"/>
            <w:tcBorders>
              <w:top w:val="nil"/>
              <w:left w:val="nil"/>
              <w:bottom w:val="single" w:sz="4" w:space="0" w:color="auto"/>
              <w:right w:val="single" w:sz="4" w:space="0" w:color="auto"/>
            </w:tcBorders>
            <w:shd w:val="clear" w:color="auto" w:fill="auto"/>
            <w:vAlign w:val="bottom"/>
          </w:tcPr>
          <w:p w14:paraId="4F1262D7"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2.8</w:t>
            </w:r>
          </w:p>
        </w:tc>
      </w:tr>
      <w:tr w:rsidR="0011172A" w:rsidRPr="00EB798E" w14:paraId="22D9BF6D" w14:textId="77777777" w:rsidTr="0011172A">
        <w:trPr>
          <w:trHeight w:val="262"/>
        </w:trPr>
        <w:tc>
          <w:tcPr>
            <w:tcW w:w="862" w:type="pct"/>
            <w:tcBorders>
              <w:top w:val="nil"/>
              <w:left w:val="single" w:sz="4" w:space="0" w:color="auto"/>
              <w:bottom w:val="single" w:sz="4" w:space="0" w:color="auto"/>
              <w:right w:val="single" w:sz="4" w:space="0" w:color="auto"/>
            </w:tcBorders>
            <w:shd w:val="clear" w:color="auto" w:fill="auto"/>
            <w:noWrap/>
            <w:vAlign w:val="bottom"/>
            <w:hideMark/>
          </w:tcPr>
          <w:p w14:paraId="70F353AE"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2010</w:t>
            </w:r>
          </w:p>
        </w:tc>
        <w:tc>
          <w:tcPr>
            <w:tcW w:w="1034" w:type="pct"/>
            <w:tcBorders>
              <w:top w:val="nil"/>
              <w:left w:val="nil"/>
              <w:bottom w:val="single" w:sz="4" w:space="0" w:color="auto"/>
              <w:right w:val="single" w:sz="4" w:space="0" w:color="auto"/>
            </w:tcBorders>
            <w:shd w:val="clear" w:color="auto" w:fill="auto"/>
            <w:noWrap/>
            <w:vAlign w:val="bottom"/>
            <w:hideMark/>
          </w:tcPr>
          <w:p w14:paraId="41DE1D1E"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4.0</w:t>
            </w:r>
          </w:p>
        </w:tc>
        <w:tc>
          <w:tcPr>
            <w:tcW w:w="1034" w:type="pct"/>
            <w:tcBorders>
              <w:top w:val="nil"/>
              <w:left w:val="nil"/>
              <w:bottom w:val="single" w:sz="4" w:space="0" w:color="auto"/>
              <w:right w:val="single" w:sz="4" w:space="0" w:color="auto"/>
            </w:tcBorders>
            <w:shd w:val="clear" w:color="auto" w:fill="auto"/>
            <w:noWrap/>
            <w:vAlign w:val="bottom"/>
            <w:hideMark/>
          </w:tcPr>
          <w:p w14:paraId="010FD8C0"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6.7</w:t>
            </w:r>
          </w:p>
        </w:tc>
        <w:tc>
          <w:tcPr>
            <w:tcW w:w="1034" w:type="pct"/>
            <w:tcBorders>
              <w:top w:val="nil"/>
              <w:left w:val="nil"/>
              <w:bottom w:val="single" w:sz="4" w:space="0" w:color="auto"/>
              <w:right w:val="single" w:sz="4" w:space="0" w:color="auto"/>
            </w:tcBorders>
            <w:shd w:val="clear" w:color="auto" w:fill="auto"/>
            <w:vAlign w:val="bottom"/>
          </w:tcPr>
          <w:p w14:paraId="57FAF0DA"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4.8</w:t>
            </w:r>
          </w:p>
        </w:tc>
        <w:tc>
          <w:tcPr>
            <w:tcW w:w="1035" w:type="pct"/>
            <w:tcBorders>
              <w:top w:val="nil"/>
              <w:left w:val="nil"/>
              <w:bottom w:val="single" w:sz="4" w:space="0" w:color="auto"/>
              <w:right w:val="single" w:sz="4" w:space="0" w:color="auto"/>
            </w:tcBorders>
            <w:shd w:val="clear" w:color="auto" w:fill="auto"/>
            <w:vAlign w:val="bottom"/>
          </w:tcPr>
          <w:p w14:paraId="50F6B064"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2.9</w:t>
            </w:r>
          </w:p>
        </w:tc>
      </w:tr>
      <w:tr w:rsidR="0011172A" w:rsidRPr="00EB798E" w14:paraId="7725C48A" w14:textId="77777777" w:rsidTr="0011172A">
        <w:trPr>
          <w:trHeight w:val="262"/>
        </w:trPr>
        <w:tc>
          <w:tcPr>
            <w:tcW w:w="862" w:type="pct"/>
            <w:tcBorders>
              <w:top w:val="nil"/>
              <w:left w:val="single" w:sz="4" w:space="0" w:color="auto"/>
              <w:bottom w:val="single" w:sz="4" w:space="0" w:color="auto"/>
              <w:right w:val="single" w:sz="4" w:space="0" w:color="auto"/>
            </w:tcBorders>
            <w:shd w:val="clear" w:color="auto" w:fill="auto"/>
            <w:noWrap/>
            <w:vAlign w:val="bottom"/>
            <w:hideMark/>
          </w:tcPr>
          <w:p w14:paraId="16917CEF"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2011</w:t>
            </w:r>
          </w:p>
        </w:tc>
        <w:tc>
          <w:tcPr>
            <w:tcW w:w="1034" w:type="pct"/>
            <w:tcBorders>
              <w:top w:val="nil"/>
              <w:left w:val="nil"/>
              <w:bottom w:val="single" w:sz="4" w:space="0" w:color="auto"/>
              <w:right w:val="single" w:sz="4" w:space="0" w:color="auto"/>
            </w:tcBorders>
            <w:shd w:val="clear" w:color="auto" w:fill="auto"/>
            <w:noWrap/>
            <w:vAlign w:val="bottom"/>
            <w:hideMark/>
          </w:tcPr>
          <w:p w14:paraId="6672A979"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3.8</w:t>
            </w:r>
          </w:p>
        </w:tc>
        <w:tc>
          <w:tcPr>
            <w:tcW w:w="1034" w:type="pct"/>
            <w:tcBorders>
              <w:top w:val="nil"/>
              <w:left w:val="nil"/>
              <w:bottom w:val="single" w:sz="4" w:space="0" w:color="auto"/>
              <w:right w:val="single" w:sz="4" w:space="0" w:color="auto"/>
            </w:tcBorders>
            <w:shd w:val="clear" w:color="auto" w:fill="auto"/>
            <w:noWrap/>
            <w:vAlign w:val="bottom"/>
            <w:hideMark/>
          </w:tcPr>
          <w:p w14:paraId="57DC8031"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6.6</w:t>
            </w:r>
          </w:p>
        </w:tc>
        <w:tc>
          <w:tcPr>
            <w:tcW w:w="1034" w:type="pct"/>
            <w:tcBorders>
              <w:top w:val="nil"/>
              <w:left w:val="nil"/>
              <w:bottom w:val="single" w:sz="4" w:space="0" w:color="auto"/>
              <w:right w:val="single" w:sz="4" w:space="0" w:color="auto"/>
            </w:tcBorders>
            <w:shd w:val="clear" w:color="auto" w:fill="auto"/>
            <w:vAlign w:val="bottom"/>
          </w:tcPr>
          <w:p w14:paraId="412EAD98"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4.7</w:t>
            </w:r>
          </w:p>
        </w:tc>
        <w:tc>
          <w:tcPr>
            <w:tcW w:w="1035" w:type="pct"/>
            <w:tcBorders>
              <w:top w:val="nil"/>
              <w:left w:val="nil"/>
              <w:bottom w:val="single" w:sz="4" w:space="0" w:color="auto"/>
              <w:right w:val="single" w:sz="4" w:space="0" w:color="auto"/>
            </w:tcBorders>
            <w:shd w:val="clear" w:color="auto" w:fill="auto"/>
            <w:vAlign w:val="bottom"/>
          </w:tcPr>
          <w:p w14:paraId="36C6793C"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2.9</w:t>
            </w:r>
          </w:p>
        </w:tc>
      </w:tr>
      <w:tr w:rsidR="0011172A" w:rsidRPr="00EB798E" w14:paraId="5D44626C" w14:textId="77777777" w:rsidTr="0011172A">
        <w:trPr>
          <w:trHeight w:val="262"/>
        </w:trPr>
        <w:tc>
          <w:tcPr>
            <w:tcW w:w="862" w:type="pct"/>
            <w:tcBorders>
              <w:top w:val="nil"/>
              <w:left w:val="single" w:sz="4" w:space="0" w:color="auto"/>
              <w:bottom w:val="single" w:sz="4" w:space="0" w:color="auto"/>
              <w:right w:val="single" w:sz="4" w:space="0" w:color="auto"/>
            </w:tcBorders>
            <w:shd w:val="clear" w:color="auto" w:fill="auto"/>
            <w:noWrap/>
            <w:vAlign w:val="bottom"/>
            <w:hideMark/>
          </w:tcPr>
          <w:p w14:paraId="7EF1E8DA"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2012</w:t>
            </w:r>
          </w:p>
        </w:tc>
        <w:tc>
          <w:tcPr>
            <w:tcW w:w="1034" w:type="pct"/>
            <w:tcBorders>
              <w:top w:val="nil"/>
              <w:left w:val="nil"/>
              <w:bottom w:val="single" w:sz="4" w:space="0" w:color="auto"/>
              <w:right w:val="single" w:sz="4" w:space="0" w:color="auto"/>
            </w:tcBorders>
            <w:shd w:val="clear" w:color="auto" w:fill="auto"/>
            <w:noWrap/>
            <w:vAlign w:val="bottom"/>
            <w:hideMark/>
          </w:tcPr>
          <w:p w14:paraId="217EE3D1"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3.3</w:t>
            </w:r>
          </w:p>
        </w:tc>
        <w:tc>
          <w:tcPr>
            <w:tcW w:w="1034" w:type="pct"/>
            <w:tcBorders>
              <w:top w:val="nil"/>
              <w:left w:val="nil"/>
              <w:bottom w:val="single" w:sz="4" w:space="0" w:color="auto"/>
              <w:right w:val="single" w:sz="4" w:space="0" w:color="auto"/>
            </w:tcBorders>
            <w:shd w:val="clear" w:color="auto" w:fill="auto"/>
            <w:noWrap/>
            <w:vAlign w:val="bottom"/>
            <w:hideMark/>
          </w:tcPr>
          <w:p w14:paraId="1BF67CB4"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6.2</w:t>
            </w:r>
          </w:p>
        </w:tc>
        <w:tc>
          <w:tcPr>
            <w:tcW w:w="1034" w:type="pct"/>
            <w:tcBorders>
              <w:top w:val="nil"/>
              <w:left w:val="nil"/>
              <w:bottom w:val="single" w:sz="4" w:space="0" w:color="auto"/>
              <w:right w:val="single" w:sz="4" w:space="0" w:color="auto"/>
            </w:tcBorders>
            <w:shd w:val="clear" w:color="auto" w:fill="auto"/>
            <w:vAlign w:val="bottom"/>
          </w:tcPr>
          <w:p w14:paraId="5A1ACC92"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4.3</w:t>
            </w:r>
          </w:p>
        </w:tc>
        <w:tc>
          <w:tcPr>
            <w:tcW w:w="1035" w:type="pct"/>
            <w:tcBorders>
              <w:top w:val="nil"/>
              <w:left w:val="nil"/>
              <w:bottom w:val="single" w:sz="4" w:space="0" w:color="auto"/>
              <w:right w:val="single" w:sz="4" w:space="0" w:color="auto"/>
            </w:tcBorders>
            <w:shd w:val="clear" w:color="auto" w:fill="auto"/>
            <w:vAlign w:val="bottom"/>
          </w:tcPr>
          <w:p w14:paraId="5126EC4F"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2.7</w:t>
            </w:r>
          </w:p>
        </w:tc>
      </w:tr>
      <w:tr w:rsidR="0011172A" w:rsidRPr="00EB798E" w14:paraId="53726CDF" w14:textId="77777777" w:rsidTr="0011172A">
        <w:trPr>
          <w:trHeight w:val="262"/>
        </w:trPr>
        <w:tc>
          <w:tcPr>
            <w:tcW w:w="862" w:type="pct"/>
            <w:tcBorders>
              <w:top w:val="nil"/>
              <w:left w:val="single" w:sz="4" w:space="0" w:color="auto"/>
              <w:bottom w:val="single" w:sz="4" w:space="0" w:color="auto"/>
              <w:right w:val="single" w:sz="4" w:space="0" w:color="auto"/>
            </w:tcBorders>
            <w:shd w:val="clear" w:color="auto" w:fill="auto"/>
            <w:noWrap/>
            <w:vAlign w:val="bottom"/>
            <w:hideMark/>
          </w:tcPr>
          <w:p w14:paraId="2380AD44"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2013</w:t>
            </w:r>
          </w:p>
        </w:tc>
        <w:tc>
          <w:tcPr>
            <w:tcW w:w="1034" w:type="pct"/>
            <w:tcBorders>
              <w:top w:val="nil"/>
              <w:left w:val="nil"/>
              <w:bottom w:val="single" w:sz="4" w:space="0" w:color="auto"/>
              <w:right w:val="single" w:sz="4" w:space="0" w:color="auto"/>
            </w:tcBorders>
            <w:shd w:val="clear" w:color="auto" w:fill="auto"/>
            <w:noWrap/>
            <w:vAlign w:val="bottom"/>
            <w:hideMark/>
          </w:tcPr>
          <w:p w14:paraId="1A83CFFD"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3.6</w:t>
            </w:r>
          </w:p>
        </w:tc>
        <w:tc>
          <w:tcPr>
            <w:tcW w:w="1034" w:type="pct"/>
            <w:tcBorders>
              <w:top w:val="nil"/>
              <w:left w:val="nil"/>
              <w:bottom w:val="single" w:sz="4" w:space="0" w:color="auto"/>
              <w:right w:val="single" w:sz="4" w:space="0" w:color="auto"/>
            </w:tcBorders>
            <w:shd w:val="clear" w:color="auto" w:fill="auto"/>
            <w:noWrap/>
            <w:vAlign w:val="bottom"/>
            <w:hideMark/>
          </w:tcPr>
          <w:p w14:paraId="4DCEDEEC"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5.8</w:t>
            </w:r>
          </w:p>
        </w:tc>
        <w:tc>
          <w:tcPr>
            <w:tcW w:w="1034" w:type="pct"/>
            <w:tcBorders>
              <w:top w:val="nil"/>
              <w:left w:val="nil"/>
              <w:bottom w:val="single" w:sz="4" w:space="0" w:color="auto"/>
              <w:right w:val="single" w:sz="4" w:space="0" w:color="auto"/>
            </w:tcBorders>
            <w:shd w:val="clear" w:color="auto" w:fill="auto"/>
            <w:vAlign w:val="bottom"/>
          </w:tcPr>
          <w:p w14:paraId="144ADE8D"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5.0</w:t>
            </w:r>
          </w:p>
        </w:tc>
        <w:tc>
          <w:tcPr>
            <w:tcW w:w="1035" w:type="pct"/>
            <w:tcBorders>
              <w:top w:val="nil"/>
              <w:left w:val="nil"/>
              <w:bottom w:val="single" w:sz="4" w:space="0" w:color="auto"/>
              <w:right w:val="single" w:sz="4" w:space="0" w:color="auto"/>
            </w:tcBorders>
            <w:shd w:val="clear" w:color="auto" w:fill="auto"/>
            <w:vAlign w:val="bottom"/>
          </w:tcPr>
          <w:p w14:paraId="17488065"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2.7</w:t>
            </w:r>
          </w:p>
        </w:tc>
      </w:tr>
      <w:tr w:rsidR="0011172A" w:rsidRPr="00EB798E" w14:paraId="6DE6D151" w14:textId="77777777" w:rsidTr="0011172A">
        <w:trPr>
          <w:trHeight w:val="262"/>
        </w:trPr>
        <w:tc>
          <w:tcPr>
            <w:tcW w:w="862" w:type="pct"/>
            <w:tcBorders>
              <w:top w:val="nil"/>
              <w:left w:val="single" w:sz="4" w:space="0" w:color="auto"/>
              <w:bottom w:val="single" w:sz="4" w:space="0" w:color="auto"/>
              <w:right w:val="single" w:sz="4" w:space="0" w:color="auto"/>
            </w:tcBorders>
            <w:shd w:val="clear" w:color="auto" w:fill="auto"/>
            <w:noWrap/>
            <w:vAlign w:val="bottom"/>
            <w:hideMark/>
          </w:tcPr>
          <w:p w14:paraId="67C77A1B"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2014</w:t>
            </w:r>
          </w:p>
        </w:tc>
        <w:tc>
          <w:tcPr>
            <w:tcW w:w="1034" w:type="pct"/>
            <w:tcBorders>
              <w:top w:val="nil"/>
              <w:left w:val="nil"/>
              <w:bottom w:val="single" w:sz="4" w:space="0" w:color="auto"/>
              <w:right w:val="single" w:sz="4" w:space="0" w:color="auto"/>
            </w:tcBorders>
            <w:shd w:val="clear" w:color="auto" w:fill="auto"/>
            <w:noWrap/>
            <w:vAlign w:val="bottom"/>
            <w:hideMark/>
          </w:tcPr>
          <w:p w14:paraId="6AA44881"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3.4</w:t>
            </w:r>
          </w:p>
        </w:tc>
        <w:tc>
          <w:tcPr>
            <w:tcW w:w="1034" w:type="pct"/>
            <w:tcBorders>
              <w:top w:val="nil"/>
              <w:left w:val="nil"/>
              <w:bottom w:val="single" w:sz="4" w:space="0" w:color="auto"/>
              <w:right w:val="single" w:sz="4" w:space="0" w:color="auto"/>
            </w:tcBorders>
            <w:shd w:val="clear" w:color="auto" w:fill="auto"/>
            <w:noWrap/>
            <w:vAlign w:val="bottom"/>
            <w:hideMark/>
          </w:tcPr>
          <w:p w14:paraId="3B7E6FE1"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5.6</w:t>
            </w:r>
          </w:p>
        </w:tc>
        <w:tc>
          <w:tcPr>
            <w:tcW w:w="1034" w:type="pct"/>
            <w:tcBorders>
              <w:top w:val="nil"/>
              <w:left w:val="nil"/>
              <w:bottom w:val="single" w:sz="4" w:space="0" w:color="auto"/>
              <w:right w:val="single" w:sz="4" w:space="0" w:color="auto"/>
            </w:tcBorders>
            <w:shd w:val="clear" w:color="auto" w:fill="auto"/>
            <w:vAlign w:val="bottom"/>
          </w:tcPr>
          <w:p w14:paraId="7C96DD9B"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5.0</w:t>
            </w:r>
          </w:p>
        </w:tc>
        <w:tc>
          <w:tcPr>
            <w:tcW w:w="1035" w:type="pct"/>
            <w:tcBorders>
              <w:top w:val="nil"/>
              <w:left w:val="nil"/>
              <w:bottom w:val="single" w:sz="4" w:space="0" w:color="auto"/>
              <w:right w:val="single" w:sz="4" w:space="0" w:color="auto"/>
            </w:tcBorders>
            <w:shd w:val="clear" w:color="auto" w:fill="auto"/>
            <w:vAlign w:val="bottom"/>
          </w:tcPr>
          <w:p w14:paraId="42C07F77"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2.7</w:t>
            </w:r>
          </w:p>
        </w:tc>
      </w:tr>
      <w:tr w:rsidR="0011172A" w:rsidRPr="00EB798E" w14:paraId="1E96AA76" w14:textId="77777777" w:rsidTr="0011172A">
        <w:trPr>
          <w:trHeight w:val="262"/>
        </w:trPr>
        <w:tc>
          <w:tcPr>
            <w:tcW w:w="862" w:type="pct"/>
            <w:tcBorders>
              <w:top w:val="nil"/>
              <w:left w:val="single" w:sz="4" w:space="0" w:color="auto"/>
              <w:bottom w:val="single" w:sz="4" w:space="0" w:color="auto"/>
              <w:right w:val="single" w:sz="4" w:space="0" w:color="auto"/>
            </w:tcBorders>
            <w:shd w:val="clear" w:color="auto" w:fill="auto"/>
            <w:noWrap/>
            <w:vAlign w:val="bottom"/>
            <w:hideMark/>
          </w:tcPr>
          <w:p w14:paraId="4AF90F81"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2015</w:t>
            </w:r>
          </w:p>
        </w:tc>
        <w:tc>
          <w:tcPr>
            <w:tcW w:w="1034" w:type="pct"/>
            <w:tcBorders>
              <w:top w:val="nil"/>
              <w:left w:val="nil"/>
              <w:bottom w:val="single" w:sz="4" w:space="0" w:color="auto"/>
              <w:right w:val="single" w:sz="4" w:space="0" w:color="auto"/>
            </w:tcBorders>
            <w:shd w:val="clear" w:color="auto" w:fill="auto"/>
            <w:noWrap/>
            <w:vAlign w:val="bottom"/>
            <w:hideMark/>
          </w:tcPr>
          <w:p w14:paraId="4FD4A419"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3.3</w:t>
            </w:r>
          </w:p>
        </w:tc>
        <w:tc>
          <w:tcPr>
            <w:tcW w:w="1034" w:type="pct"/>
            <w:tcBorders>
              <w:top w:val="nil"/>
              <w:left w:val="nil"/>
              <w:bottom w:val="single" w:sz="4" w:space="0" w:color="auto"/>
              <w:right w:val="single" w:sz="4" w:space="0" w:color="auto"/>
            </w:tcBorders>
            <w:shd w:val="clear" w:color="auto" w:fill="auto"/>
            <w:noWrap/>
            <w:vAlign w:val="bottom"/>
            <w:hideMark/>
          </w:tcPr>
          <w:p w14:paraId="2BA843ED"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6.1</w:t>
            </w:r>
          </w:p>
        </w:tc>
        <w:tc>
          <w:tcPr>
            <w:tcW w:w="1034" w:type="pct"/>
            <w:tcBorders>
              <w:top w:val="nil"/>
              <w:left w:val="nil"/>
              <w:bottom w:val="single" w:sz="4" w:space="0" w:color="auto"/>
              <w:right w:val="single" w:sz="4" w:space="0" w:color="auto"/>
            </w:tcBorders>
            <w:shd w:val="clear" w:color="auto" w:fill="auto"/>
            <w:vAlign w:val="bottom"/>
          </w:tcPr>
          <w:p w14:paraId="7142A3B3"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5.0</w:t>
            </w:r>
          </w:p>
        </w:tc>
        <w:tc>
          <w:tcPr>
            <w:tcW w:w="1035" w:type="pct"/>
            <w:tcBorders>
              <w:top w:val="nil"/>
              <w:left w:val="nil"/>
              <w:bottom w:val="single" w:sz="4" w:space="0" w:color="auto"/>
              <w:right w:val="single" w:sz="4" w:space="0" w:color="auto"/>
            </w:tcBorders>
            <w:shd w:val="clear" w:color="auto" w:fill="auto"/>
            <w:vAlign w:val="bottom"/>
          </w:tcPr>
          <w:p w14:paraId="248F0A9B"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2.7</w:t>
            </w:r>
          </w:p>
        </w:tc>
      </w:tr>
    </w:tbl>
    <w:p w14:paraId="151635A8" w14:textId="77777777" w:rsidR="0011172A" w:rsidRPr="00EB798E" w:rsidRDefault="0011172A" w:rsidP="0011172A">
      <w:pPr>
        <w:rPr>
          <w:lang w:eastAsia="en-AU"/>
        </w:rPr>
      </w:pPr>
    </w:p>
    <w:p w14:paraId="101517C5" w14:textId="0A29717B" w:rsidR="0011172A" w:rsidRDefault="0011172A"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2.1.1</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4</w:t>
      </w:r>
      <w:r w:rsidR="008705F9">
        <w:rPr>
          <w:noProof/>
        </w:rPr>
        <w:fldChar w:fldCharType="end"/>
      </w:r>
      <w:r>
        <w:t xml:space="preserve"> </w:t>
      </w:r>
      <w:r w:rsidRPr="00A164D7">
        <w:t>Perinatal mortality rates, per 1,000 births (adjusted), by type, Victoria, 2001-2016. Source: Victoria's Mothers, Babies and Children Report, 2016 (Appendix 6).</w:t>
      </w:r>
    </w:p>
    <w:tbl>
      <w:tblPr>
        <w:tblW w:w="5000" w:type="pct"/>
        <w:tblLook w:val="04A0" w:firstRow="1" w:lastRow="0" w:firstColumn="1" w:lastColumn="0" w:noHBand="0" w:noVBand="1"/>
        <w:tblCaption w:val="Perinatal mortality rate per 1,000 births (adjusted), by mortality type, Victoria, 2001-2016"/>
        <w:tblDescription w:val="Estimated rate of perinatal deaths, still births and neonatal deaths, per 1,000 births, Victoria, 2001-2016. Source: Victoria's Mothers, Babies and Children Report, 2016."/>
      </w:tblPr>
      <w:tblGrid>
        <w:gridCol w:w="2254"/>
        <w:gridCol w:w="2254"/>
        <w:gridCol w:w="2254"/>
        <w:gridCol w:w="2254"/>
      </w:tblGrid>
      <w:tr w:rsidR="0011172A" w:rsidRPr="00EB798E" w14:paraId="49F57885" w14:textId="77777777" w:rsidTr="0011172A">
        <w:trPr>
          <w:trHeight w:val="377"/>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D9AB7"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Year</w:t>
            </w:r>
          </w:p>
        </w:tc>
        <w:tc>
          <w:tcPr>
            <w:tcW w:w="1250" w:type="pct"/>
            <w:tcBorders>
              <w:top w:val="single" w:sz="4" w:space="0" w:color="auto"/>
              <w:left w:val="nil"/>
              <w:bottom w:val="single" w:sz="4" w:space="0" w:color="auto"/>
              <w:right w:val="single" w:sz="4" w:space="0" w:color="auto"/>
            </w:tcBorders>
            <w:shd w:val="clear" w:color="auto" w:fill="auto"/>
            <w:vAlign w:val="bottom"/>
            <w:hideMark/>
          </w:tcPr>
          <w:p w14:paraId="1A651029"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Perinatal deaths</w:t>
            </w:r>
          </w:p>
        </w:tc>
        <w:tc>
          <w:tcPr>
            <w:tcW w:w="1250" w:type="pct"/>
            <w:tcBorders>
              <w:top w:val="single" w:sz="4" w:space="0" w:color="auto"/>
              <w:left w:val="nil"/>
              <w:bottom w:val="single" w:sz="4" w:space="0" w:color="auto"/>
              <w:right w:val="single" w:sz="4" w:space="0" w:color="auto"/>
            </w:tcBorders>
            <w:shd w:val="clear" w:color="auto" w:fill="auto"/>
            <w:vAlign w:val="bottom"/>
            <w:hideMark/>
          </w:tcPr>
          <w:p w14:paraId="3229B8C8"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Still births</w:t>
            </w:r>
          </w:p>
        </w:tc>
        <w:tc>
          <w:tcPr>
            <w:tcW w:w="1250" w:type="pct"/>
            <w:tcBorders>
              <w:top w:val="single" w:sz="4" w:space="0" w:color="auto"/>
              <w:left w:val="nil"/>
              <w:bottom w:val="single" w:sz="4" w:space="0" w:color="auto"/>
              <w:right w:val="single" w:sz="4" w:space="0" w:color="auto"/>
            </w:tcBorders>
            <w:shd w:val="clear" w:color="auto" w:fill="auto"/>
            <w:vAlign w:val="bottom"/>
            <w:hideMark/>
          </w:tcPr>
          <w:p w14:paraId="05A299DD"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Neonatal deaths</w:t>
            </w:r>
          </w:p>
        </w:tc>
      </w:tr>
      <w:tr w:rsidR="0011172A" w:rsidRPr="00EB798E" w14:paraId="6F393C5B" w14:textId="77777777" w:rsidTr="0011172A">
        <w:trPr>
          <w:trHeight w:val="238"/>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691D59DC"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2001</w:t>
            </w:r>
          </w:p>
        </w:tc>
        <w:tc>
          <w:tcPr>
            <w:tcW w:w="1250" w:type="pct"/>
            <w:tcBorders>
              <w:top w:val="nil"/>
              <w:left w:val="nil"/>
              <w:bottom w:val="single" w:sz="4" w:space="0" w:color="auto"/>
              <w:right w:val="single" w:sz="4" w:space="0" w:color="auto"/>
            </w:tcBorders>
            <w:shd w:val="clear" w:color="auto" w:fill="auto"/>
            <w:noWrap/>
            <w:vAlign w:val="bottom"/>
            <w:hideMark/>
          </w:tcPr>
          <w:p w14:paraId="260D3B12"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9.7</w:t>
            </w:r>
          </w:p>
        </w:tc>
        <w:tc>
          <w:tcPr>
            <w:tcW w:w="1250" w:type="pct"/>
            <w:tcBorders>
              <w:top w:val="nil"/>
              <w:left w:val="nil"/>
              <w:bottom w:val="single" w:sz="4" w:space="0" w:color="auto"/>
              <w:right w:val="single" w:sz="4" w:space="0" w:color="auto"/>
            </w:tcBorders>
            <w:shd w:val="clear" w:color="auto" w:fill="auto"/>
            <w:noWrap/>
            <w:vAlign w:val="bottom"/>
            <w:hideMark/>
          </w:tcPr>
          <w:p w14:paraId="649FD576"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6.4</w:t>
            </w:r>
          </w:p>
        </w:tc>
        <w:tc>
          <w:tcPr>
            <w:tcW w:w="1250" w:type="pct"/>
            <w:tcBorders>
              <w:top w:val="nil"/>
              <w:left w:val="nil"/>
              <w:bottom w:val="single" w:sz="4" w:space="0" w:color="auto"/>
              <w:right w:val="single" w:sz="4" w:space="0" w:color="auto"/>
            </w:tcBorders>
            <w:shd w:val="clear" w:color="auto" w:fill="auto"/>
            <w:noWrap/>
            <w:vAlign w:val="bottom"/>
            <w:hideMark/>
          </w:tcPr>
          <w:p w14:paraId="62CD0B59"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3.3</w:t>
            </w:r>
          </w:p>
        </w:tc>
      </w:tr>
      <w:tr w:rsidR="0011172A" w:rsidRPr="00EB798E" w14:paraId="603208F9" w14:textId="77777777" w:rsidTr="0011172A">
        <w:trPr>
          <w:trHeight w:val="238"/>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01CD65E6"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2003</w:t>
            </w:r>
          </w:p>
        </w:tc>
        <w:tc>
          <w:tcPr>
            <w:tcW w:w="1250" w:type="pct"/>
            <w:tcBorders>
              <w:top w:val="nil"/>
              <w:left w:val="nil"/>
              <w:bottom w:val="single" w:sz="4" w:space="0" w:color="auto"/>
              <w:right w:val="single" w:sz="4" w:space="0" w:color="auto"/>
            </w:tcBorders>
            <w:shd w:val="clear" w:color="auto" w:fill="auto"/>
            <w:noWrap/>
            <w:vAlign w:val="bottom"/>
            <w:hideMark/>
          </w:tcPr>
          <w:p w14:paraId="3FCADF54"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10.3</w:t>
            </w:r>
          </w:p>
        </w:tc>
        <w:tc>
          <w:tcPr>
            <w:tcW w:w="1250" w:type="pct"/>
            <w:tcBorders>
              <w:top w:val="nil"/>
              <w:left w:val="nil"/>
              <w:bottom w:val="single" w:sz="4" w:space="0" w:color="auto"/>
              <w:right w:val="single" w:sz="4" w:space="0" w:color="auto"/>
            </w:tcBorders>
            <w:shd w:val="clear" w:color="auto" w:fill="auto"/>
            <w:noWrap/>
            <w:vAlign w:val="bottom"/>
            <w:hideMark/>
          </w:tcPr>
          <w:p w14:paraId="64E66AE3"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6.6</w:t>
            </w:r>
          </w:p>
        </w:tc>
        <w:tc>
          <w:tcPr>
            <w:tcW w:w="1250" w:type="pct"/>
            <w:tcBorders>
              <w:top w:val="nil"/>
              <w:left w:val="nil"/>
              <w:bottom w:val="single" w:sz="4" w:space="0" w:color="auto"/>
              <w:right w:val="single" w:sz="4" w:space="0" w:color="auto"/>
            </w:tcBorders>
            <w:shd w:val="clear" w:color="auto" w:fill="auto"/>
            <w:noWrap/>
            <w:vAlign w:val="bottom"/>
            <w:hideMark/>
          </w:tcPr>
          <w:p w14:paraId="769F8158"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3.8</w:t>
            </w:r>
          </w:p>
        </w:tc>
      </w:tr>
      <w:tr w:rsidR="0011172A" w:rsidRPr="00EB798E" w14:paraId="5A157F47" w14:textId="77777777" w:rsidTr="0011172A">
        <w:trPr>
          <w:trHeight w:val="238"/>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7A8F29F8"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2005</w:t>
            </w:r>
          </w:p>
        </w:tc>
        <w:tc>
          <w:tcPr>
            <w:tcW w:w="1250" w:type="pct"/>
            <w:tcBorders>
              <w:top w:val="nil"/>
              <w:left w:val="nil"/>
              <w:bottom w:val="single" w:sz="4" w:space="0" w:color="auto"/>
              <w:right w:val="single" w:sz="4" w:space="0" w:color="auto"/>
            </w:tcBorders>
            <w:shd w:val="clear" w:color="auto" w:fill="auto"/>
            <w:noWrap/>
            <w:vAlign w:val="bottom"/>
            <w:hideMark/>
          </w:tcPr>
          <w:p w14:paraId="614A166A"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10.0</w:t>
            </w:r>
          </w:p>
        </w:tc>
        <w:tc>
          <w:tcPr>
            <w:tcW w:w="1250" w:type="pct"/>
            <w:tcBorders>
              <w:top w:val="nil"/>
              <w:left w:val="nil"/>
              <w:bottom w:val="single" w:sz="4" w:space="0" w:color="auto"/>
              <w:right w:val="single" w:sz="4" w:space="0" w:color="auto"/>
            </w:tcBorders>
            <w:shd w:val="clear" w:color="auto" w:fill="auto"/>
            <w:noWrap/>
            <w:vAlign w:val="bottom"/>
            <w:hideMark/>
          </w:tcPr>
          <w:p w14:paraId="724ABC24"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6.3</w:t>
            </w:r>
          </w:p>
        </w:tc>
        <w:tc>
          <w:tcPr>
            <w:tcW w:w="1250" w:type="pct"/>
            <w:tcBorders>
              <w:top w:val="nil"/>
              <w:left w:val="nil"/>
              <w:bottom w:val="single" w:sz="4" w:space="0" w:color="auto"/>
              <w:right w:val="single" w:sz="4" w:space="0" w:color="auto"/>
            </w:tcBorders>
            <w:shd w:val="clear" w:color="auto" w:fill="auto"/>
            <w:noWrap/>
            <w:vAlign w:val="bottom"/>
            <w:hideMark/>
          </w:tcPr>
          <w:p w14:paraId="3820B6E7"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3.7</w:t>
            </w:r>
          </w:p>
        </w:tc>
      </w:tr>
      <w:tr w:rsidR="0011172A" w:rsidRPr="00EB798E" w14:paraId="5157A9AC" w14:textId="77777777" w:rsidTr="0011172A">
        <w:trPr>
          <w:trHeight w:val="238"/>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05C0ABF3"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2007</w:t>
            </w:r>
          </w:p>
        </w:tc>
        <w:tc>
          <w:tcPr>
            <w:tcW w:w="1250" w:type="pct"/>
            <w:tcBorders>
              <w:top w:val="nil"/>
              <w:left w:val="nil"/>
              <w:bottom w:val="single" w:sz="4" w:space="0" w:color="auto"/>
              <w:right w:val="single" w:sz="4" w:space="0" w:color="auto"/>
            </w:tcBorders>
            <w:shd w:val="clear" w:color="auto" w:fill="auto"/>
            <w:noWrap/>
            <w:vAlign w:val="bottom"/>
            <w:hideMark/>
          </w:tcPr>
          <w:p w14:paraId="4B9144FF"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10.4</w:t>
            </w:r>
          </w:p>
        </w:tc>
        <w:tc>
          <w:tcPr>
            <w:tcW w:w="1250" w:type="pct"/>
            <w:tcBorders>
              <w:top w:val="nil"/>
              <w:left w:val="nil"/>
              <w:bottom w:val="single" w:sz="4" w:space="0" w:color="auto"/>
              <w:right w:val="single" w:sz="4" w:space="0" w:color="auto"/>
            </w:tcBorders>
            <w:shd w:val="clear" w:color="auto" w:fill="auto"/>
            <w:noWrap/>
            <w:vAlign w:val="bottom"/>
            <w:hideMark/>
          </w:tcPr>
          <w:p w14:paraId="1F10BB90"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7.0</w:t>
            </w:r>
          </w:p>
        </w:tc>
        <w:tc>
          <w:tcPr>
            <w:tcW w:w="1250" w:type="pct"/>
            <w:tcBorders>
              <w:top w:val="nil"/>
              <w:left w:val="nil"/>
              <w:bottom w:val="single" w:sz="4" w:space="0" w:color="auto"/>
              <w:right w:val="single" w:sz="4" w:space="0" w:color="auto"/>
            </w:tcBorders>
            <w:shd w:val="clear" w:color="auto" w:fill="auto"/>
            <w:noWrap/>
            <w:vAlign w:val="bottom"/>
            <w:hideMark/>
          </w:tcPr>
          <w:p w14:paraId="5FF83D61"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3.4</w:t>
            </w:r>
          </w:p>
        </w:tc>
      </w:tr>
      <w:tr w:rsidR="0011172A" w:rsidRPr="00EB798E" w14:paraId="75A88F90" w14:textId="77777777" w:rsidTr="0011172A">
        <w:trPr>
          <w:trHeight w:val="238"/>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2B1519DB"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2009</w:t>
            </w:r>
          </w:p>
        </w:tc>
        <w:tc>
          <w:tcPr>
            <w:tcW w:w="1250" w:type="pct"/>
            <w:tcBorders>
              <w:top w:val="nil"/>
              <w:left w:val="nil"/>
              <w:bottom w:val="single" w:sz="4" w:space="0" w:color="auto"/>
              <w:right w:val="single" w:sz="4" w:space="0" w:color="auto"/>
            </w:tcBorders>
            <w:shd w:val="clear" w:color="auto" w:fill="auto"/>
            <w:noWrap/>
            <w:vAlign w:val="bottom"/>
            <w:hideMark/>
          </w:tcPr>
          <w:p w14:paraId="638DAF63"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10.7</w:t>
            </w:r>
          </w:p>
        </w:tc>
        <w:tc>
          <w:tcPr>
            <w:tcW w:w="1250" w:type="pct"/>
            <w:tcBorders>
              <w:top w:val="nil"/>
              <w:left w:val="nil"/>
              <w:bottom w:val="single" w:sz="4" w:space="0" w:color="auto"/>
              <w:right w:val="single" w:sz="4" w:space="0" w:color="auto"/>
            </w:tcBorders>
            <w:shd w:val="clear" w:color="auto" w:fill="auto"/>
            <w:noWrap/>
            <w:vAlign w:val="bottom"/>
            <w:hideMark/>
          </w:tcPr>
          <w:p w14:paraId="4D8E5815"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7.6</w:t>
            </w:r>
          </w:p>
        </w:tc>
        <w:tc>
          <w:tcPr>
            <w:tcW w:w="1250" w:type="pct"/>
            <w:tcBorders>
              <w:top w:val="nil"/>
              <w:left w:val="nil"/>
              <w:bottom w:val="single" w:sz="4" w:space="0" w:color="auto"/>
              <w:right w:val="single" w:sz="4" w:space="0" w:color="auto"/>
            </w:tcBorders>
            <w:shd w:val="clear" w:color="auto" w:fill="auto"/>
            <w:noWrap/>
            <w:vAlign w:val="bottom"/>
            <w:hideMark/>
          </w:tcPr>
          <w:p w14:paraId="68D605C7"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3.1</w:t>
            </w:r>
          </w:p>
        </w:tc>
      </w:tr>
      <w:tr w:rsidR="0011172A" w:rsidRPr="00EB798E" w14:paraId="479D1077" w14:textId="77777777" w:rsidTr="0011172A">
        <w:trPr>
          <w:trHeight w:val="238"/>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5E987335"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2011</w:t>
            </w:r>
          </w:p>
        </w:tc>
        <w:tc>
          <w:tcPr>
            <w:tcW w:w="1250" w:type="pct"/>
            <w:tcBorders>
              <w:top w:val="nil"/>
              <w:left w:val="nil"/>
              <w:bottom w:val="single" w:sz="4" w:space="0" w:color="auto"/>
              <w:right w:val="single" w:sz="4" w:space="0" w:color="auto"/>
            </w:tcBorders>
            <w:shd w:val="clear" w:color="auto" w:fill="auto"/>
            <w:noWrap/>
            <w:vAlign w:val="bottom"/>
            <w:hideMark/>
          </w:tcPr>
          <w:p w14:paraId="1988A7AD"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10.1</w:t>
            </w:r>
          </w:p>
        </w:tc>
        <w:tc>
          <w:tcPr>
            <w:tcW w:w="1250" w:type="pct"/>
            <w:tcBorders>
              <w:top w:val="nil"/>
              <w:left w:val="nil"/>
              <w:bottom w:val="single" w:sz="4" w:space="0" w:color="auto"/>
              <w:right w:val="single" w:sz="4" w:space="0" w:color="auto"/>
            </w:tcBorders>
            <w:shd w:val="clear" w:color="auto" w:fill="auto"/>
            <w:noWrap/>
            <w:vAlign w:val="bottom"/>
            <w:hideMark/>
          </w:tcPr>
          <w:p w14:paraId="2A954F25"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7.1</w:t>
            </w:r>
          </w:p>
        </w:tc>
        <w:tc>
          <w:tcPr>
            <w:tcW w:w="1250" w:type="pct"/>
            <w:tcBorders>
              <w:top w:val="nil"/>
              <w:left w:val="nil"/>
              <w:bottom w:val="single" w:sz="4" w:space="0" w:color="auto"/>
              <w:right w:val="single" w:sz="4" w:space="0" w:color="auto"/>
            </w:tcBorders>
            <w:shd w:val="clear" w:color="auto" w:fill="auto"/>
            <w:noWrap/>
            <w:vAlign w:val="bottom"/>
            <w:hideMark/>
          </w:tcPr>
          <w:p w14:paraId="3D0A1A3B"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3.0</w:t>
            </w:r>
          </w:p>
        </w:tc>
      </w:tr>
      <w:tr w:rsidR="0011172A" w:rsidRPr="00EB798E" w14:paraId="2F9A3F13" w14:textId="77777777" w:rsidTr="0011172A">
        <w:trPr>
          <w:trHeight w:val="238"/>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6F8D868F"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2013</w:t>
            </w:r>
          </w:p>
        </w:tc>
        <w:tc>
          <w:tcPr>
            <w:tcW w:w="1250" w:type="pct"/>
            <w:tcBorders>
              <w:top w:val="nil"/>
              <w:left w:val="nil"/>
              <w:bottom w:val="single" w:sz="4" w:space="0" w:color="auto"/>
              <w:right w:val="single" w:sz="4" w:space="0" w:color="auto"/>
            </w:tcBorders>
            <w:shd w:val="clear" w:color="auto" w:fill="auto"/>
            <w:noWrap/>
            <w:vAlign w:val="bottom"/>
            <w:hideMark/>
          </w:tcPr>
          <w:p w14:paraId="23701A48"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9.9</w:t>
            </w:r>
          </w:p>
        </w:tc>
        <w:tc>
          <w:tcPr>
            <w:tcW w:w="1250" w:type="pct"/>
            <w:tcBorders>
              <w:top w:val="nil"/>
              <w:left w:val="nil"/>
              <w:bottom w:val="single" w:sz="4" w:space="0" w:color="auto"/>
              <w:right w:val="single" w:sz="4" w:space="0" w:color="auto"/>
            </w:tcBorders>
            <w:shd w:val="clear" w:color="auto" w:fill="auto"/>
            <w:noWrap/>
            <w:vAlign w:val="bottom"/>
            <w:hideMark/>
          </w:tcPr>
          <w:p w14:paraId="1EACF93A"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6.8</w:t>
            </w:r>
          </w:p>
        </w:tc>
        <w:tc>
          <w:tcPr>
            <w:tcW w:w="1250" w:type="pct"/>
            <w:tcBorders>
              <w:top w:val="nil"/>
              <w:left w:val="nil"/>
              <w:bottom w:val="single" w:sz="4" w:space="0" w:color="auto"/>
              <w:right w:val="single" w:sz="4" w:space="0" w:color="auto"/>
            </w:tcBorders>
            <w:shd w:val="clear" w:color="auto" w:fill="auto"/>
            <w:noWrap/>
            <w:vAlign w:val="bottom"/>
            <w:hideMark/>
          </w:tcPr>
          <w:p w14:paraId="6CE1DAF8"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3.1</w:t>
            </w:r>
          </w:p>
        </w:tc>
      </w:tr>
      <w:tr w:rsidR="0011172A" w:rsidRPr="00EB798E" w14:paraId="0D8A2139" w14:textId="77777777" w:rsidTr="0011172A">
        <w:trPr>
          <w:trHeight w:val="238"/>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4B7293CB"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2015</w:t>
            </w:r>
          </w:p>
        </w:tc>
        <w:tc>
          <w:tcPr>
            <w:tcW w:w="1250" w:type="pct"/>
            <w:tcBorders>
              <w:top w:val="nil"/>
              <w:left w:val="nil"/>
              <w:bottom w:val="single" w:sz="4" w:space="0" w:color="auto"/>
              <w:right w:val="single" w:sz="4" w:space="0" w:color="auto"/>
            </w:tcBorders>
            <w:shd w:val="clear" w:color="auto" w:fill="auto"/>
            <w:noWrap/>
            <w:vAlign w:val="bottom"/>
            <w:hideMark/>
          </w:tcPr>
          <w:p w14:paraId="059CAF10"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9.0</w:t>
            </w:r>
          </w:p>
        </w:tc>
        <w:tc>
          <w:tcPr>
            <w:tcW w:w="1250" w:type="pct"/>
            <w:tcBorders>
              <w:top w:val="nil"/>
              <w:left w:val="nil"/>
              <w:bottom w:val="single" w:sz="4" w:space="0" w:color="auto"/>
              <w:right w:val="single" w:sz="4" w:space="0" w:color="auto"/>
            </w:tcBorders>
            <w:shd w:val="clear" w:color="auto" w:fill="auto"/>
            <w:noWrap/>
            <w:vAlign w:val="bottom"/>
            <w:hideMark/>
          </w:tcPr>
          <w:p w14:paraId="66F4A3E5"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6.6</w:t>
            </w:r>
          </w:p>
        </w:tc>
        <w:tc>
          <w:tcPr>
            <w:tcW w:w="1250" w:type="pct"/>
            <w:tcBorders>
              <w:top w:val="nil"/>
              <w:left w:val="nil"/>
              <w:bottom w:val="single" w:sz="4" w:space="0" w:color="auto"/>
              <w:right w:val="single" w:sz="4" w:space="0" w:color="auto"/>
            </w:tcBorders>
            <w:shd w:val="clear" w:color="auto" w:fill="auto"/>
            <w:noWrap/>
            <w:vAlign w:val="bottom"/>
            <w:hideMark/>
          </w:tcPr>
          <w:p w14:paraId="5240730A"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2.4</w:t>
            </w:r>
          </w:p>
        </w:tc>
      </w:tr>
      <w:tr w:rsidR="0011172A" w:rsidRPr="00EB798E" w14:paraId="75517E16" w14:textId="77777777" w:rsidTr="0011172A">
        <w:trPr>
          <w:trHeight w:val="238"/>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07295257"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2016</w:t>
            </w:r>
          </w:p>
        </w:tc>
        <w:tc>
          <w:tcPr>
            <w:tcW w:w="1250" w:type="pct"/>
            <w:tcBorders>
              <w:top w:val="nil"/>
              <w:left w:val="nil"/>
              <w:bottom w:val="single" w:sz="4" w:space="0" w:color="auto"/>
              <w:right w:val="single" w:sz="4" w:space="0" w:color="auto"/>
            </w:tcBorders>
            <w:shd w:val="clear" w:color="auto" w:fill="auto"/>
            <w:noWrap/>
            <w:vAlign w:val="bottom"/>
            <w:hideMark/>
          </w:tcPr>
          <w:p w14:paraId="574883C9"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8.8</w:t>
            </w:r>
          </w:p>
        </w:tc>
        <w:tc>
          <w:tcPr>
            <w:tcW w:w="1250" w:type="pct"/>
            <w:tcBorders>
              <w:top w:val="nil"/>
              <w:left w:val="nil"/>
              <w:bottom w:val="single" w:sz="4" w:space="0" w:color="auto"/>
              <w:right w:val="single" w:sz="4" w:space="0" w:color="auto"/>
            </w:tcBorders>
            <w:shd w:val="clear" w:color="auto" w:fill="auto"/>
            <w:noWrap/>
            <w:vAlign w:val="bottom"/>
            <w:hideMark/>
          </w:tcPr>
          <w:p w14:paraId="13F487FE"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6.2</w:t>
            </w:r>
          </w:p>
        </w:tc>
        <w:tc>
          <w:tcPr>
            <w:tcW w:w="1250" w:type="pct"/>
            <w:tcBorders>
              <w:top w:val="nil"/>
              <w:left w:val="nil"/>
              <w:bottom w:val="single" w:sz="4" w:space="0" w:color="auto"/>
              <w:right w:val="single" w:sz="4" w:space="0" w:color="auto"/>
            </w:tcBorders>
            <w:shd w:val="clear" w:color="auto" w:fill="auto"/>
            <w:noWrap/>
            <w:vAlign w:val="bottom"/>
            <w:hideMark/>
          </w:tcPr>
          <w:p w14:paraId="2711EA2D"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2.7</w:t>
            </w:r>
          </w:p>
        </w:tc>
      </w:tr>
    </w:tbl>
    <w:p w14:paraId="525F059B" w14:textId="77777777" w:rsidR="0011172A" w:rsidRPr="00EB798E" w:rsidRDefault="0011172A" w:rsidP="0011172A">
      <w:pPr>
        <w:rPr>
          <w:lang w:eastAsia="en-AU"/>
        </w:rPr>
      </w:pPr>
    </w:p>
    <w:p w14:paraId="6204225F" w14:textId="1FC238FA" w:rsidR="0011172A" w:rsidRDefault="0011172A" w:rsidP="00250199">
      <w:pPr>
        <w:pStyle w:val="Caption"/>
      </w:pPr>
      <w:r>
        <w:lastRenderedPageBreak/>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2.1.1</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5</w:t>
      </w:r>
      <w:r w:rsidR="008705F9">
        <w:rPr>
          <w:noProof/>
        </w:rPr>
        <w:fldChar w:fldCharType="end"/>
      </w:r>
      <w:r>
        <w:t xml:space="preserve"> </w:t>
      </w:r>
      <w:r w:rsidRPr="00333687">
        <w:t>Perinatal mortality rate and stillbirth rate, per 1,000 births, by Aboriginal status, Victoria, 2001-2003 to 2014-2016. Source: Victoria’s Mothers, Babies and Children Report, 2016 (Appendix 6).</w:t>
      </w:r>
    </w:p>
    <w:tbl>
      <w:tblPr>
        <w:tblW w:w="5000" w:type="pct"/>
        <w:tblLayout w:type="fixed"/>
        <w:tblLook w:val="04A0" w:firstRow="1" w:lastRow="0" w:firstColumn="1" w:lastColumn="0" w:noHBand="0" w:noVBand="1"/>
        <w:tblCaption w:val="Perinatal mortality rate and stillbirth rate, per 1,000 births, by Aboriginal status, Victoria, 2001-03 to 2014-16"/>
        <w:tblDescription w:val="Estimate perinatal mortality rate per 1,000 births and estimated stillbirth rate per 1,000 births, by Aboriginal status, Victoria, 2001-2003 to 2014-2016. Source: Victoria’s Mothers, Babies and Children Report, 2016 (Appendix 6)."/>
      </w:tblPr>
      <w:tblGrid>
        <w:gridCol w:w="1804"/>
        <w:gridCol w:w="1803"/>
        <w:gridCol w:w="1803"/>
        <w:gridCol w:w="1803"/>
        <w:gridCol w:w="1803"/>
      </w:tblGrid>
      <w:tr w:rsidR="0011172A" w:rsidRPr="00EB798E" w14:paraId="22AA44C2" w14:textId="77777777" w:rsidTr="0011172A">
        <w:trPr>
          <w:trHeight w:val="527"/>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76E67"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Year</w:t>
            </w:r>
          </w:p>
        </w:tc>
        <w:tc>
          <w:tcPr>
            <w:tcW w:w="1000" w:type="pct"/>
            <w:tcBorders>
              <w:top w:val="single" w:sz="4" w:space="0" w:color="auto"/>
              <w:left w:val="nil"/>
              <w:bottom w:val="single" w:sz="4" w:space="0" w:color="auto"/>
              <w:right w:val="single" w:sz="4" w:space="0" w:color="auto"/>
            </w:tcBorders>
            <w:shd w:val="clear" w:color="auto" w:fill="auto"/>
            <w:vAlign w:val="bottom"/>
          </w:tcPr>
          <w:p w14:paraId="594341BA"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Non-Aboriginal stillbirth rate</w:t>
            </w:r>
          </w:p>
        </w:tc>
        <w:tc>
          <w:tcPr>
            <w:tcW w:w="1000" w:type="pct"/>
            <w:tcBorders>
              <w:top w:val="single" w:sz="4" w:space="0" w:color="auto"/>
              <w:left w:val="nil"/>
              <w:bottom w:val="single" w:sz="4" w:space="0" w:color="auto"/>
              <w:right w:val="single" w:sz="4" w:space="0" w:color="auto"/>
            </w:tcBorders>
            <w:shd w:val="clear" w:color="auto" w:fill="auto"/>
            <w:vAlign w:val="bottom"/>
          </w:tcPr>
          <w:p w14:paraId="043D7462"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Aboriginal stillbirth rate</w:t>
            </w:r>
          </w:p>
        </w:tc>
        <w:tc>
          <w:tcPr>
            <w:tcW w:w="1000" w:type="pct"/>
            <w:tcBorders>
              <w:top w:val="single" w:sz="4" w:space="0" w:color="auto"/>
              <w:left w:val="nil"/>
              <w:bottom w:val="single" w:sz="4" w:space="0" w:color="auto"/>
              <w:right w:val="single" w:sz="4" w:space="0" w:color="auto"/>
            </w:tcBorders>
            <w:shd w:val="clear" w:color="auto" w:fill="auto"/>
            <w:vAlign w:val="bottom"/>
          </w:tcPr>
          <w:p w14:paraId="44A69816"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Non-Aboriginal perinatal mortality rate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46255E95"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 xml:space="preserve"> Aboriginal perinatal mortality rate</w:t>
            </w:r>
          </w:p>
        </w:tc>
      </w:tr>
      <w:tr w:rsidR="0011172A" w:rsidRPr="00EB798E" w14:paraId="1FAAFC98" w14:textId="77777777" w:rsidTr="0011172A">
        <w:trPr>
          <w:trHeight w:val="263"/>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14:paraId="791C9D04"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2001-2003</w:t>
            </w:r>
          </w:p>
        </w:tc>
        <w:tc>
          <w:tcPr>
            <w:tcW w:w="1000" w:type="pct"/>
            <w:tcBorders>
              <w:top w:val="nil"/>
              <w:left w:val="nil"/>
              <w:bottom w:val="single" w:sz="4" w:space="0" w:color="auto"/>
              <w:right w:val="single" w:sz="4" w:space="0" w:color="auto"/>
            </w:tcBorders>
            <w:shd w:val="clear" w:color="auto" w:fill="auto"/>
            <w:noWrap/>
            <w:vAlign w:val="bottom"/>
          </w:tcPr>
          <w:p w14:paraId="59C09AC9"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6.5</w:t>
            </w:r>
          </w:p>
        </w:tc>
        <w:tc>
          <w:tcPr>
            <w:tcW w:w="1000" w:type="pct"/>
            <w:tcBorders>
              <w:top w:val="nil"/>
              <w:left w:val="nil"/>
              <w:bottom w:val="single" w:sz="4" w:space="0" w:color="auto"/>
              <w:right w:val="single" w:sz="4" w:space="0" w:color="auto"/>
            </w:tcBorders>
            <w:shd w:val="clear" w:color="auto" w:fill="auto"/>
            <w:noWrap/>
            <w:vAlign w:val="bottom"/>
          </w:tcPr>
          <w:p w14:paraId="4CFF066F"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14.9</w:t>
            </w:r>
          </w:p>
        </w:tc>
        <w:tc>
          <w:tcPr>
            <w:tcW w:w="1000" w:type="pct"/>
            <w:tcBorders>
              <w:top w:val="nil"/>
              <w:left w:val="nil"/>
              <w:bottom w:val="single" w:sz="4" w:space="0" w:color="auto"/>
              <w:right w:val="single" w:sz="4" w:space="0" w:color="auto"/>
            </w:tcBorders>
            <w:shd w:val="clear" w:color="auto" w:fill="auto"/>
            <w:noWrap/>
            <w:vAlign w:val="bottom"/>
          </w:tcPr>
          <w:p w14:paraId="6EA69C00"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10.0</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08BB9760"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23.1</w:t>
            </w:r>
          </w:p>
        </w:tc>
      </w:tr>
      <w:tr w:rsidR="0011172A" w:rsidRPr="00EB798E" w14:paraId="64D4A17B" w14:textId="77777777" w:rsidTr="0011172A">
        <w:trPr>
          <w:trHeight w:val="263"/>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14:paraId="7DA907F7"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2002-2004</w:t>
            </w:r>
          </w:p>
        </w:tc>
        <w:tc>
          <w:tcPr>
            <w:tcW w:w="1000" w:type="pct"/>
            <w:tcBorders>
              <w:top w:val="nil"/>
              <w:left w:val="nil"/>
              <w:bottom w:val="single" w:sz="4" w:space="0" w:color="auto"/>
              <w:right w:val="single" w:sz="4" w:space="0" w:color="auto"/>
            </w:tcBorders>
            <w:shd w:val="clear" w:color="auto" w:fill="auto"/>
            <w:noWrap/>
            <w:vAlign w:val="bottom"/>
          </w:tcPr>
          <w:p w14:paraId="58A38A23"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6.4</w:t>
            </w:r>
          </w:p>
        </w:tc>
        <w:tc>
          <w:tcPr>
            <w:tcW w:w="1000" w:type="pct"/>
            <w:tcBorders>
              <w:top w:val="nil"/>
              <w:left w:val="nil"/>
              <w:bottom w:val="single" w:sz="4" w:space="0" w:color="auto"/>
              <w:right w:val="single" w:sz="4" w:space="0" w:color="auto"/>
            </w:tcBorders>
            <w:shd w:val="clear" w:color="auto" w:fill="auto"/>
            <w:noWrap/>
            <w:vAlign w:val="bottom"/>
          </w:tcPr>
          <w:p w14:paraId="14F740DA"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10.6</w:t>
            </w:r>
          </w:p>
        </w:tc>
        <w:tc>
          <w:tcPr>
            <w:tcW w:w="1000" w:type="pct"/>
            <w:tcBorders>
              <w:top w:val="nil"/>
              <w:left w:val="nil"/>
              <w:bottom w:val="single" w:sz="4" w:space="0" w:color="auto"/>
              <w:right w:val="single" w:sz="4" w:space="0" w:color="auto"/>
            </w:tcBorders>
            <w:shd w:val="clear" w:color="auto" w:fill="auto"/>
            <w:noWrap/>
            <w:vAlign w:val="bottom"/>
          </w:tcPr>
          <w:p w14:paraId="6C7FA064"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9.9</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77391B2E"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22.0</w:t>
            </w:r>
          </w:p>
        </w:tc>
      </w:tr>
      <w:tr w:rsidR="0011172A" w:rsidRPr="00EB798E" w14:paraId="49D416C0" w14:textId="77777777" w:rsidTr="0011172A">
        <w:trPr>
          <w:trHeight w:val="263"/>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14:paraId="4C43C991"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2003-2005</w:t>
            </w:r>
          </w:p>
        </w:tc>
        <w:tc>
          <w:tcPr>
            <w:tcW w:w="1000" w:type="pct"/>
            <w:tcBorders>
              <w:top w:val="nil"/>
              <w:left w:val="nil"/>
              <w:bottom w:val="single" w:sz="4" w:space="0" w:color="auto"/>
              <w:right w:val="single" w:sz="4" w:space="0" w:color="auto"/>
            </w:tcBorders>
            <w:shd w:val="clear" w:color="auto" w:fill="auto"/>
            <w:noWrap/>
            <w:vAlign w:val="bottom"/>
          </w:tcPr>
          <w:p w14:paraId="5F98B05E"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6.4</w:t>
            </w:r>
          </w:p>
        </w:tc>
        <w:tc>
          <w:tcPr>
            <w:tcW w:w="1000" w:type="pct"/>
            <w:tcBorders>
              <w:top w:val="nil"/>
              <w:left w:val="nil"/>
              <w:bottom w:val="single" w:sz="4" w:space="0" w:color="auto"/>
              <w:right w:val="single" w:sz="4" w:space="0" w:color="auto"/>
            </w:tcBorders>
            <w:shd w:val="clear" w:color="auto" w:fill="auto"/>
            <w:noWrap/>
            <w:vAlign w:val="bottom"/>
          </w:tcPr>
          <w:p w14:paraId="7FB2E72D"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8.2</w:t>
            </w:r>
          </w:p>
        </w:tc>
        <w:tc>
          <w:tcPr>
            <w:tcW w:w="1000" w:type="pct"/>
            <w:tcBorders>
              <w:top w:val="nil"/>
              <w:left w:val="nil"/>
              <w:bottom w:val="single" w:sz="4" w:space="0" w:color="auto"/>
              <w:right w:val="single" w:sz="4" w:space="0" w:color="auto"/>
            </w:tcBorders>
            <w:shd w:val="clear" w:color="auto" w:fill="auto"/>
            <w:noWrap/>
            <w:vAlign w:val="bottom"/>
          </w:tcPr>
          <w:p w14:paraId="0D5BB22C"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9.9</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11CEE92D"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18.6</w:t>
            </w:r>
          </w:p>
        </w:tc>
      </w:tr>
      <w:tr w:rsidR="0011172A" w:rsidRPr="00EB798E" w14:paraId="389EF2B3" w14:textId="77777777" w:rsidTr="0011172A">
        <w:trPr>
          <w:trHeight w:val="263"/>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14:paraId="68798E74"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2004-2006</w:t>
            </w:r>
          </w:p>
        </w:tc>
        <w:tc>
          <w:tcPr>
            <w:tcW w:w="1000" w:type="pct"/>
            <w:tcBorders>
              <w:top w:val="nil"/>
              <w:left w:val="nil"/>
              <w:bottom w:val="single" w:sz="4" w:space="0" w:color="auto"/>
              <w:right w:val="single" w:sz="4" w:space="0" w:color="auto"/>
            </w:tcBorders>
            <w:shd w:val="clear" w:color="auto" w:fill="auto"/>
            <w:noWrap/>
            <w:vAlign w:val="bottom"/>
          </w:tcPr>
          <w:p w14:paraId="1A5AD5A7"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6.5</w:t>
            </w:r>
          </w:p>
        </w:tc>
        <w:tc>
          <w:tcPr>
            <w:tcW w:w="1000" w:type="pct"/>
            <w:tcBorders>
              <w:top w:val="nil"/>
              <w:left w:val="nil"/>
              <w:bottom w:val="single" w:sz="4" w:space="0" w:color="auto"/>
              <w:right w:val="single" w:sz="4" w:space="0" w:color="auto"/>
            </w:tcBorders>
            <w:shd w:val="clear" w:color="auto" w:fill="auto"/>
            <w:noWrap/>
            <w:vAlign w:val="bottom"/>
          </w:tcPr>
          <w:p w14:paraId="29C33585"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5.2</w:t>
            </w:r>
          </w:p>
        </w:tc>
        <w:tc>
          <w:tcPr>
            <w:tcW w:w="1000" w:type="pct"/>
            <w:tcBorders>
              <w:top w:val="nil"/>
              <w:left w:val="nil"/>
              <w:bottom w:val="single" w:sz="4" w:space="0" w:color="auto"/>
              <w:right w:val="single" w:sz="4" w:space="0" w:color="auto"/>
            </w:tcBorders>
            <w:shd w:val="clear" w:color="auto" w:fill="auto"/>
            <w:noWrap/>
            <w:vAlign w:val="bottom"/>
          </w:tcPr>
          <w:p w14:paraId="40E8FE97"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9.8</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457BC770"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15.6</w:t>
            </w:r>
          </w:p>
        </w:tc>
      </w:tr>
      <w:tr w:rsidR="0011172A" w:rsidRPr="00EB798E" w14:paraId="7C10B515" w14:textId="77777777" w:rsidTr="0011172A">
        <w:trPr>
          <w:trHeight w:val="263"/>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14:paraId="44D17CCB"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2005-2007</w:t>
            </w:r>
          </w:p>
        </w:tc>
        <w:tc>
          <w:tcPr>
            <w:tcW w:w="1000" w:type="pct"/>
            <w:tcBorders>
              <w:top w:val="nil"/>
              <w:left w:val="nil"/>
              <w:bottom w:val="single" w:sz="4" w:space="0" w:color="auto"/>
              <w:right w:val="single" w:sz="4" w:space="0" w:color="auto"/>
            </w:tcBorders>
            <w:shd w:val="clear" w:color="auto" w:fill="auto"/>
            <w:noWrap/>
            <w:vAlign w:val="bottom"/>
          </w:tcPr>
          <w:p w14:paraId="33AD4154"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6.8</w:t>
            </w:r>
          </w:p>
        </w:tc>
        <w:tc>
          <w:tcPr>
            <w:tcW w:w="1000" w:type="pct"/>
            <w:tcBorders>
              <w:top w:val="nil"/>
              <w:left w:val="nil"/>
              <w:bottom w:val="single" w:sz="4" w:space="0" w:color="auto"/>
              <w:right w:val="single" w:sz="4" w:space="0" w:color="auto"/>
            </w:tcBorders>
            <w:shd w:val="clear" w:color="auto" w:fill="auto"/>
            <w:noWrap/>
            <w:vAlign w:val="bottom"/>
          </w:tcPr>
          <w:p w14:paraId="18AFF53B"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8.3</w:t>
            </w:r>
          </w:p>
        </w:tc>
        <w:tc>
          <w:tcPr>
            <w:tcW w:w="1000" w:type="pct"/>
            <w:tcBorders>
              <w:top w:val="nil"/>
              <w:left w:val="nil"/>
              <w:bottom w:val="single" w:sz="4" w:space="0" w:color="auto"/>
              <w:right w:val="single" w:sz="4" w:space="0" w:color="auto"/>
            </w:tcBorders>
            <w:shd w:val="clear" w:color="auto" w:fill="auto"/>
            <w:noWrap/>
            <w:vAlign w:val="bottom"/>
          </w:tcPr>
          <w:p w14:paraId="315F9760"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10.2</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3B3F0788"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16.6</w:t>
            </w:r>
          </w:p>
        </w:tc>
      </w:tr>
      <w:tr w:rsidR="0011172A" w:rsidRPr="00EB798E" w14:paraId="0A55888D" w14:textId="77777777" w:rsidTr="0011172A">
        <w:trPr>
          <w:trHeight w:val="263"/>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14:paraId="27FFEE2D"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2006-2008</w:t>
            </w:r>
          </w:p>
        </w:tc>
        <w:tc>
          <w:tcPr>
            <w:tcW w:w="1000" w:type="pct"/>
            <w:tcBorders>
              <w:top w:val="nil"/>
              <w:left w:val="nil"/>
              <w:bottom w:val="single" w:sz="4" w:space="0" w:color="auto"/>
              <w:right w:val="single" w:sz="4" w:space="0" w:color="auto"/>
            </w:tcBorders>
            <w:shd w:val="clear" w:color="auto" w:fill="auto"/>
            <w:noWrap/>
            <w:vAlign w:val="bottom"/>
          </w:tcPr>
          <w:p w14:paraId="2060FE74"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7.1</w:t>
            </w:r>
          </w:p>
        </w:tc>
        <w:tc>
          <w:tcPr>
            <w:tcW w:w="1000" w:type="pct"/>
            <w:tcBorders>
              <w:top w:val="nil"/>
              <w:left w:val="nil"/>
              <w:bottom w:val="single" w:sz="4" w:space="0" w:color="auto"/>
              <w:right w:val="single" w:sz="4" w:space="0" w:color="auto"/>
            </w:tcBorders>
            <w:shd w:val="clear" w:color="auto" w:fill="auto"/>
            <w:noWrap/>
            <w:vAlign w:val="bottom"/>
          </w:tcPr>
          <w:p w14:paraId="440E7445"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10.0</w:t>
            </w:r>
          </w:p>
        </w:tc>
        <w:tc>
          <w:tcPr>
            <w:tcW w:w="1000" w:type="pct"/>
            <w:tcBorders>
              <w:top w:val="nil"/>
              <w:left w:val="nil"/>
              <w:bottom w:val="single" w:sz="4" w:space="0" w:color="auto"/>
              <w:right w:val="single" w:sz="4" w:space="0" w:color="auto"/>
            </w:tcBorders>
            <w:shd w:val="clear" w:color="auto" w:fill="auto"/>
            <w:noWrap/>
            <w:vAlign w:val="bottom"/>
          </w:tcPr>
          <w:p w14:paraId="798F4385"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10.3</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081E37F6"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18.0</w:t>
            </w:r>
          </w:p>
        </w:tc>
      </w:tr>
      <w:tr w:rsidR="0011172A" w:rsidRPr="00EB798E" w14:paraId="4F7429B1" w14:textId="77777777" w:rsidTr="0011172A">
        <w:trPr>
          <w:trHeight w:val="263"/>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14:paraId="0E6434D6"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2007-2009</w:t>
            </w:r>
          </w:p>
        </w:tc>
        <w:tc>
          <w:tcPr>
            <w:tcW w:w="1000" w:type="pct"/>
            <w:tcBorders>
              <w:top w:val="nil"/>
              <w:left w:val="nil"/>
              <w:bottom w:val="single" w:sz="4" w:space="0" w:color="auto"/>
              <w:right w:val="single" w:sz="4" w:space="0" w:color="auto"/>
            </w:tcBorders>
            <w:shd w:val="clear" w:color="auto" w:fill="auto"/>
            <w:noWrap/>
            <w:vAlign w:val="bottom"/>
          </w:tcPr>
          <w:p w14:paraId="354B9E48"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7.3</w:t>
            </w:r>
          </w:p>
        </w:tc>
        <w:tc>
          <w:tcPr>
            <w:tcW w:w="1000" w:type="pct"/>
            <w:tcBorders>
              <w:top w:val="nil"/>
              <w:left w:val="nil"/>
              <w:bottom w:val="single" w:sz="4" w:space="0" w:color="auto"/>
              <w:right w:val="single" w:sz="4" w:space="0" w:color="auto"/>
            </w:tcBorders>
            <w:shd w:val="clear" w:color="auto" w:fill="auto"/>
            <w:noWrap/>
            <w:vAlign w:val="bottom"/>
          </w:tcPr>
          <w:p w14:paraId="3103EDE6"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15.4</w:t>
            </w:r>
          </w:p>
        </w:tc>
        <w:tc>
          <w:tcPr>
            <w:tcW w:w="1000" w:type="pct"/>
            <w:tcBorders>
              <w:top w:val="nil"/>
              <w:left w:val="nil"/>
              <w:bottom w:val="single" w:sz="4" w:space="0" w:color="auto"/>
              <w:right w:val="single" w:sz="4" w:space="0" w:color="auto"/>
            </w:tcBorders>
            <w:shd w:val="clear" w:color="auto" w:fill="auto"/>
            <w:noWrap/>
            <w:vAlign w:val="bottom"/>
          </w:tcPr>
          <w:p w14:paraId="7ECA5DCD"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10.4</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347D8C17"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21.2</w:t>
            </w:r>
          </w:p>
        </w:tc>
      </w:tr>
      <w:tr w:rsidR="0011172A" w:rsidRPr="00EB798E" w14:paraId="266C9838" w14:textId="77777777" w:rsidTr="0011172A">
        <w:trPr>
          <w:trHeight w:val="263"/>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14:paraId="36705540"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2008-2010</w:t>
            </w:r>
          </w:p>
        </w:tc>
        <w:tc>
          <w:tcPr>
            <w:tcW w:w="1000" w:type="pct"/>
            <w:tcBorders>
              <w:top w:val="nil"/>
              <w:left w:val="nil"/>
              <w:bottom w:val="single" w:sz="4" w:space="0" w:color="auto"/>
              <w:right w:val="single" w:sz="4" w:space="0" w:color="auto"/>
            </w:tcBorders>
            <w:shd w:val="clear" w:color="auto" w:fill="auto"/>
            <w:noWrap/>
            <w:vAlign w:val="bottom"/>
          </w:tcPr>
          <w:p w14:paraId="0E834BF3"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7.3</w:t>
            </w:r>
          </w:p>
        </w:tc>
        <w:tc>
          <w:tcPr>
            <w:tcW w:w="1000" w:type="pct"/>
            <w:tcBorders>
              <w:top w:val="nil"/>
              <w:left w:val="nil"/>
              <w:bottom w:val="single" w:sz="4" w:space="0" w:color="auto"/>
              <w:right w:val="single" w:sz="4" w:space="0" w:color="auto"/>
            </w:tcBorders>
            <w:shd w:val="clear" w:color="auto" w:fill="auto"/>
            <w:noWrap/>
            <w:vAlign w:val="bottom"/>
          </w:tcPr>
          <w:p w14:paraId="5E0558A1"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17.1</w:t>
            </w:r>
          </w:p>
        </w:tc>
        <w:tc>
          <w:tcPr>
            <w:tcW w:w="1000" w:type="pct"/>
            <w:tcBorders>
              <w:top w:val="nil"/>
              <w:left w:val="nil"/>
              <w:bottom w:val="single" w:sz="4" w:space="0" w:color="auto"/>
              <w:right w:val="single" w:sz="4" w:space="0" w:color="auto"/>
            </w:tcBorders>
            <w:shd w:val="clear" w:color="auto" w:fill="auto"/>
            <w:noWrap/>
            <w:vAlign w:val="bottom"/>
          </w:tcPr>
          <w:p w14:paraId="0E2610E7"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10.3</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65631D6C"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23.6</w:t>
            </w:r>
          </w:p>
        </w:tc>
      </w:tr>
      <w:tr w:rsidR="0011172A" w:rsidRPr="00EB798E" w14:paraId="17A148C5" w14:textId="77777777" w:rsidTr="0011172A">
        <w:trPr>
          <w:trHeight w:val="263"/>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14:paraId="2F1869F9"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2009-2011</w:t>
            </w:r>
          </w:p>
        </w:tc>
        <w:tc>
          <w:tcPr>
            <w:tcW w:w="1000" w:type="pct"/>
            <w:tcBorders>
              <w:top w:val="nil"/>
              <w:left w:val="nil"/>
              <w:bottom w:val="single" w:sz="4" w:space="0" w:color="auto"/>
              <w:right w:val="single" w:sz="4" w:space="0" w:color="auto"/>
            </w:tcBorders>
            <w:shd w:val="clear" w:color="auto" w:fill="auto"/>
            <w:noWrap/>
            <w:vAlign w:val="bottom"/>
          </w:tcPr>
          <w:p w14:paraId="56A62FD3"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7.2</w:t>
            </w:r>
          </w:p>
        </w:tc>
        <w:tc>
          <w:tcPr>
            <w:tcW w:w="1000" w:type="pct"/>
            <w:tcBorders>
              <w:top w:val="nil"/>
              <w:left w:val="nil"/>
              <w:bottom w:val="single" w:sz="4" w:space="0" w:color="auto"/>
              <w:right w:val="single" w:sz="4" w:space="0" w:color="auto"/>
            </w:tcBorders>
            <w:shd w:val="clear" w:color="auto" w:fill="auto"/>
            <w:noWrap/>
            <w:vAlign w:val="bottom"/>
          </w:tcPr>
          <w:p w14:paraId="40859E99"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15.7</w:t>
            </w:r>
          </w:p>
        </w:tc>
        <w:tc>
          <w:tcPr>
            <w:tcW w:w="1000" w:type="pct"/>
            <w:tcBorders>
              <w:top w:val="nil"/>
              <w:left w:val="nil"/>
              <w:bottom w:val="single" w:sz="4" w:space="0" w:color="auto"/>
              <w:right w:val="single" w:sz="4" w:space="0" w:color="auto"/>
            </w:tcBorders>
            <w:shd w:val="clear" w:color="auto" w:fill="auto"/>
            <w:noWrap/>
            <w:vAlign w:val="bottom"/>
          </w:tcPr>
          <w:p w14:paraId="61223177"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10.2</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77D092EB"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21.7</w:t>
            </w:r>
          </w:p>
        </w:tc>
      </w:tr>
      <w:tr w:rsidR="0011172A" w:rsidRPr="00EB798E" w14:paraId="25673156" w14:textId="77777777" w:rsidTr="0011172A">
        <w:trPr>
          <w:trHeight w:val="263"/>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14:paraId="217169BC"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2010-2012</w:t>
            </w:r>
          </w:p>
        </w:tc>
        <w:tc>
          <w:tcPr>
            <w:tcW w:w="1000" w:type="pct"/>
            <w:tcBorders>
              <w:top w:val="nil"/>
              <w:left w:val="nil"/>
              <w:bottom w:val="single" w:sz="4" w:space="0" w:color="auto"/>
              <w:right w:val="single" w:sz="4" w:space="0" w:color="auto"/>
            </w:tcBorders>
            <w:shd w:val="clear" w:color="auto" w:fill="auto"/>
            <w:noWrap/>
            <w:vAlign w:val="bottom"/>
          </w:tcPr>
          <w:p w14:paraId="16F225AB"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7.0</w:t>
            </w:r>
          </w:p>
        </w:tc>
        <w:tc>
          <w:tcPr>
            <w:tcW w:w="1000" w:type="pct"/>
            <w:tcBorders>
              <w:top w:val="nil"/>
              <w:left w:val="nil"/>
              <w:bottom w:val="single" w:sz="4" w:space="0" w:color="auto"/>
              <w:right w:val="single" w:sz="4" w:space="0" w:color="auto"/>
            </w:tcBorders>
            <w:shd w:val="clear" w:color="auto" w:fill="auto"/>
            <w:noWrap/>
            <w:vAlign w:val="bottom"/>
          </w:tcPr>
          <w:p w14:paraId="629BD8D3"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14.4</w:t>
            </w:r>
          </w:p>
        </w:tc>
        <w:tc>
          <w:tcPr>
            <w:tcW w:w="1000" w:type="pct"/>
            <w:tcBorders>
              <w:top w:val="nil"/>
              <w:left w:val="nil"/>
              <w:bottom w:val="single" w:sz="4" w:space="0" w:color="auto"/>
              <w:right w:val="single" w:sz="4" w:space="0" w:color="auto"/>
            </w:tcBorders>
            <w:shd w:val="clear" w:color="auto" w:fill="auto"/>
            <w:noWrap/>
            <w:vAlign w:val="bottom"/>
          </w:tcPr>
          <w:p w14:paraId="0FDA1057"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9.8</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3BB18C7B"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19.4</w:t>
            </w:r>
          </w:p>
        </w:tc>
      </w:tr>
      <w:tr w:rsidR="0011172A" w:rsidRPr="00EB798E" w14:paraId="577DD02D" w14:textId="77777777" w:rsidTr="0011172A">
        <w:trPr>
          <w:trHeight w:val="263"/>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14:paraId="02DC843E"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2011-2013</w:t>
            </w:r>
          </w:p>
        </w:tc>
        <w:tc>
          <w:tcPr>
            <w:tcW w:w="1000" w:type="pct"/>
            <w:tcBorders>
              <w:top w:val="nil"/>
              <w:left w:val="nil"/>
              <w:bottom w:val="single" w:sz="4" w:space="0" w:color="auto"/>
              <w:right w:val="single" w:sz="4" w:space="0" w:color="auto"/>
            </w:tcBorders>
            <w:shd w:val="clear" w:color="auto" w:fill="auto"/>
            <w:noWrap/>
            <w:vAlign w:val="bottom"/>
          </w:tcPr>
          <w:p w14:paraId="60C9E363"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6.8</w:t>
            </w:r>
          </w:p>
        </w:tc>
        <w:tc>
          <w:tcPr>
            <w:tcW w:w="1000" w:type="pct"/>
            <w:tcBorders>
              <w:top w:val="nil"/>
              <w:left w:val="nil"/>
              <w:bottom w:val="single" w:sz="4" w:space="0" w:color="auto"/>
              <w:right w:val="single" w:sz="4" w:space="0" w:color="auto"/>
            </w:tcBorders>
            <w:shd w:val="clear" w:color="auto" w:fill="auto"/>
            <w:noWrap/>
            <w:vAlign w:val="bottom"/>
          </w:tcPr>
          <w:p w14:paraId="3C2534E5"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12.3</w:t>
            </w:r>
          </w:p>
        </w:tc>
        <w:tc>
          <w:tcPr>
            <w:tcW w:w="1000" w:type="pct"/>
            <w:tcBorders>
              <w:top w:val="nil"/>
              <w:left w:val="nil"/>
              <w:bottom w:val="single" w:sz="4" w:space="0" w:color="auto"/>
              <w:right w:val="single" w:sz="4" w:space="0" w:color="auto"/>
            </w:tcBorders>
            <w:shd w:val="clear" w:color="auto" w:fill="auto"/>
            <w:noWrap/>
            <w:vAlign w:val="bottom"/>
          </w:tcPr>
          <w:p w14:paraId="7A6AFD32"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9.7</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7580565B"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17.8</w:t>
            </w:r>
          </w:p>
        </w:tc>
      </w:tr>
      <w:tr w:rsidR="0011172A" w:rsidRPr="00EB798E" w14:paraId="13DE977B" w14:textId="77777777" w:rsidTr="0011172A">
        <w:trPr>
          <w:trHeight w:val="263"/>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14:paraId="10A83693"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2012-2014</w:t>
            </w:r>
          </w:p>
        </w:tc>
        <w:tc>
          <w:tcPr>
            <w:tcW w:w="1000" w:type="pct"/>
            <w:tcBorders>
              <w:top w:val="nil"/>
              <w:left w:val="nil"/>
              <w:bottom w:val="single" w:sz="4" w:space="0" w:color="auto"/>
              <w:right w:val="single" w:sz="4" w:space="0" w:color="auto"/>
            </w:tcBorders>
            <w:shd w:val="clear" w:color="auto" w:fill="auto"/>
            <w:noWrap/>
            <w:vAlign w:val="bottom"/>
          </w:tcPr>
          <w:p w14:paraId="20427248"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6.7</w:t>
            </w:r>
          </w:p>
        </w:tc>
        <w:tc>
          <w:tcPr>
            <w:tcW w:w="1000" w:type="pct"/>
            <w:tcBorders>
              <w:top w:val="nil"/>
              <w:left w:val="nil"/>
              <w:bottom w:val="single" w:sz="4" w:space="0" w:color="auto"/>
              <w:right w:val="single" w:sz="4" w:space="0" w:color="auto"/>
            </w:tcBorders>
            <w:shd w:val="clear" w:color="auto" w:fill="auto"/>
            <w:noWrap/>
            <w:vAlign w:val="bottom"/>
          </w:tcPr>
          <w:p w14:paraId="3026F592"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10.9</w:t>
            </w:r>
          </w:p>
        </w:tc>
        <w:tc>
          <w:tcPr>
            <w:tcW w:w="1000" w:type="pct"/>
            <w:tcBorders>
              <w:top w:val="nil"/>
              <w:left w:val="nil"/>
              <w:bottom w:val="single" w:sz="4" w:space="0" w:color="auto"/>
              <w:right w:val="single" w:sz="4" w:space="0" w:color="auto"/>
            </w:tcBorders>
            <w:shd w:val="clear" w:color="auto" w:fill="auto"/>
            <w:noWrap/>
            <w:vAlign w:val="bottom"/>
          </w:tcPr>
          <w:p w14:paraId="61A7AB78"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9.5</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7869F4BB"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17.2</w:t>
            </w:r>
          </w:p>
        </w:tc>
      </w:tr>
      <w:tr w:rsidR="0011172A" w:rsidRPr="00EB798E" w14:paraId="289AB505" w14:textId="77777777" w:rsidTr="0011172A">
        <w:trPr>
          <w:trHeight w:val="263"/>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14:paraId="5D6612BD"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2013-2015</w:t>
            </w:r>
          </w:p>
        </w:tc>
        <w:tc>
          <w:tcPr>
            <w:tcW w:w="1000" w:type="pct"/>
            <w:tcBorders>
              <w:top w:val="nil"/>
              <w:left w:val="nil"/>
              <w:bottom w:val="single" w:sz="4" w:space="0" w:color="auto"/>
              <w:right w:val="single" w:sz="4" w:space="0" w:color="auto"/>
            </w:tcBorders>
            <w:shd w:val="clear" w:color="auto" w:fill="auto"/>
            <w:noWrap/>
            <w:vAlign w:val="bottom"/>
          </w:tcPr>
          <w:p w14:paraId="2FE9BA52"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6.7</w:t>
            </w:r>
          </w:p>
        </w:tc>
        <w:tc>
          <w:tcPr>
            <w:tcW w:w="1000" w:type="pct"/>
            <w:tcBorders>
              <w:top w:val="nil"/>
              <w:left w:val="nil"/>
              <w:bottom w:val="single" w:sz="4" w:space="0" w:color="auto"/>
              <w:right w:val="single" w:sz="4" w:space="0" w:color="auto"/>
            </w:tcBorders>
            <w:shd w:val="clear" w:color="auto" w:fill="auto"/>
            <w:noWrap/>
            <w:vAlign w:val="bottom"/>
          </w:tcPr>
          <w:p w14:paraId="349DB794"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7.1</w:t>
            </w:r>
          </w:p>
        </w:tc>
        <w:tc>
          <w:tcPr>
            <w:tcW w:w="1000" w:type="pct"/>
            <w:tcBorders>
              <w:top w:val="nil"/>
              <w:left w:val="nil"/>
              <w:bottom w:val="single" w:sz="4" w:space="0" w:color="auto"/>
              <w:right w:val="single" w:sz="4" w:space="0" w:color="auto"/>
            </w:tcBorders>
            <w:shd w:val="clear" w:color="auto" w:fill="auto"/>
            <w:noWrap/>
            <w:vAlign w:val="bottom"/>
          </w:tcPr>
          <w:p w14:paraId="21986FCD"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9.4</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7005C670"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13.6</w:t>
            </w:r>
          </w:p>
        </w:tc>
      </w:tr>
      <w:tr w:rsidR="0011172A" w:rsidRPr="00EB798E" w14:paraId="17C1E677" w14:textId="77777777" w:rsidTr="0011172A">
        <w:trPr>
          <w:trHeight w:val="263"/>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14:paraId="521F3DE2"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2014-2016</w:t>
            </w:r>
          </w:p>
        </w:tc>
        <w:tc>
          <w:tcPr>
            <w:tcW w:w="1000" w:type="pct"/>
            <w:tcBorders>
              <w:top w:val="nil"/>
              <w:left w:val="nil"/>
              <w:bottom w:val="single" w:sz="4" w:space="0" w:color="auto"/>
              <w:right w:val="single" w:sz="4" w:space="0" w:color="auto"/>
            </w:tcBorders>
            <w:shd w:val="clear" w:color="auto" w:fill="auto"/>
            <w:noWrap/>
            <w:vAlign w:val="bottom"/>
          </w:tcPr>
          <w:p w14:paraId="1395E25E"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6.5</w:t>
            </w:r>
          </w:p>
        </w:tc>
        <w:tc>
          <w:tcPr>
            <w:tcW w:w="1000" w:type="pct"/>
            <w:tcBorders>
              <w:top w:val="nil"/>
              <w:left w:val="nil"/>
              <w:bottom w:val="single" w:sz="4" w:space="0" w:color="auto"/>
              <w:right w:val="single" w:sz="4" w:space="0" w:color="auto"/>
            </w:tcBorders>
            <w:shd w:val="clear" w:color="auto" w:fill="auto"/>
            <w:noWrap/>
            <w:vAlign w:val="bottom"/>
          </w:tcPr>
          <w:p w14:paraId="7819ECC3"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4.8</w:t>
            </w:r>
          </w:p>
        </w:tc>
        <w:tc>
          <w:tcPr>
            <w:tcW w:w="1000" w:type="pct"/>
            <w:tcBorders>
              <w:top w:val="nil"/>
              <w:left w:val="nil"/>
              <w:bottom w:val="single" w:sz="4" w:space="0" w:color="auto"/>
              <w:right w:val="single" w:sz="4" w:space="0" w:color="auto"/>
            </w:tcBorders>
            <w:shd w:val="clear" w:color="auto" w:fill="auto"/>
            <w:noWrap/>
            <w:vAlign w:val="bottom"/>
          </w:tcPr>
          <w:p w14:paraId="159CF306"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9.1</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4123DC29"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9.0</w:t>
            </w:r>
          </w:p>
        </w:tc>
      </w:tr>
    </w:tbl>
    <w:p w14:paraId="04B32758" w14:textId="77777777" w:rsidR="0011172A" w:rsidRPr="00EB798E" w:rsidRDefault="0011172A" w:rsidP="0011172A">
      <w:pPr>
        <w:rPr>
          <w:lang w:eastAsia="en-AU"/>
        </w:rPr>
      </w:pPr>
    </w:p>
    <w:p w14:paraId="67F912B7" w14:textId="1B27B957" w:rsidR="0011172A" w:rsidRDefault="0011172A"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2.1.1</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6</w:t>
      </w:r>
      <w:r w:rsidR="008705F9">
        <w:rPr>
          <w:noProof/>
        </w:rPr>
        <w:fldChar w:fldCharType="end"/>
      </w:r>
      <w:r>
        <w:t xml:space="preserve"> </w:t>
      </w:r>
      <w:r w:rsidRPr="000634FB">
        <w:t>Maternal mortality rates, per 100,000 confinements, Victoria and Australia, 1988-1990 to 2014-2016. Source: Victoria’s Mothers, Babies and Children Report, 2016 (Appendix 5).</w:t>
      </w:r>
    </w:p>
    <w:tbl>
      <w:tblPr>
        <w:tblW w:w="5000" w:type="pct"/>
        <w:tblLook w:val="04A0" w:firstRow="1" w:lastRow="0" w:firstColumn="1" w:lastColumn="0" w:noHBand="0" w:noVBand="1"/>
        <w:tblCaption w:val="Maternal mortality rate per 100,000 confinements, Victoria and Australia, 1988-1990 to 2014-2016."/>
        <w:tblDescription w:val="Estimated maternal mortality rates per 100,000 confinements, Victoria and Australia, per rolling trienna, 1988-1990 to 2014-2016. Source: Victoria's Mothers, Babies and Children Report, 2016."/>
      </w:tblPr>
      <w:tblGrid>
        <w:gridCol w:w="3004"/>
        <w:gridCol w:w="3006"/>
        <w:gridCol w:w="3006"/>
      </w:tblGrid>
      <w:tr w:rsidR="0011172A" w:rsidRPr="00EB798E" w14:paraId="6888EBCC" w14:textId="77777777" w:rsidTr="0011172A">
        <w:trPr>
          <w:trHeight w:val="261"/>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FD5B7"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Year</w:t>
            </w:r>
          </w:p>
        </w:tc>
        <w:tc>
          <w:tcPr>
            <w:tcW w:w="1667" w:type="pct"/>
            <w:tcBorders>
              <w:top w:val="single" w:sz="4" w:space="0" w:color="auto"/>
              <w:left w:val="nil"/>
              <w:bottom w:val="single" w:sz="4" w:space="0" w:color="auto"/>
              <w:right w:val="single" w:sz="4" w:space="0" w:color="auto"/>
            </w:tcBorders>
            <w:shd w:val="clear" w:color="auto" w:fill="auto"/>
            <w:noWrap/>
            <w:vAlign w:val="bottom"/>
          </w:tcPr>
          <w:p w14:paraId="66C6A226"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Victoria</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6D476F62"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Australia</w:t>
            </w:r>
          </w:p>
        </w:tc>
      </w:tr>
      <w:tr w:rsidR="0011172A" w:rsidRPr="00EB798E" w14:paraId="362E34AC" w14:textId="77777777" w:rsidTr="0011172A">
        <w:trPr>
          <w:trHeight w:val="261"/>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67CAF235"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1988-1990</w:t>
            </w:r>
          </w:p>
        </w:tc>
        <w:tc>
          <w:tcPr>
            <w:tcW w:w="1667" w:type="pct"/>
            <w:tcBorders>
              <w:top w:val="nil"/>
              <w:left w:val="nil"/>
              <w:bottom w:val="single" w:sz="4" w:space="0" w:color="auto"/>
              <w:right w:val="single" w:sz="4" w:space="0" w:color="auto"/>
            </w:tcBorders>
            <w:shd w:val="clear" w:color="auto" w:fill="auto"/>
            <w:noWrap/>
            <w:vAlign w:val="center"/>
          </w:tcPr>
          <w:p w14:paraId="6FBADA2E"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11.4</w:t>
            </w:r>
          </w:p>
        </w:tc>
        <w:tc>
          <w:tcPr>
            <w:tcW w:w="1667" w:type="pct"/>
            <w:tcBorders>
              <w:top w:val="single" w:sz="4" w:space="0" w:color="auto"/>
              <w:left w:val="nil"/>
              <w:bottom w:val="single" w:sz="4" w:space="0" w:color="auto"/>
              <w:right w:val="single" w:sz="4" w:space="0" w:color="auto"/>
            </w:tcBorders>
            <w:shd w:val="clear" w:color="auto" w:fill="auto"/>
            <w:noWrap/>
            <w:vAlign w:val="center"/>
            <w:hideMark/>
          </w:tcPr>
          <w:p w14:paraId="6E510B5F"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9.3</w:t>
            </w:r>
          </w:p>
        </w:tc>
      </w:tr>
      <w:tr w:rsidR="0011172A" w:rsidRPr="00EB798E" w14:paraId="04B6EB9F" w14:textId="77777777" w:rsidTr="0011172A">
        <w:trPr>
          <w:trHeight w:val="261"/>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25A77963"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1991-1993</w:t>
            </w:r>
          </w:p>
        </w:tc>
        <w:tc>
          <w:tcPr>
            <w:tcW w:w="1667" w:type="pct"/>
            <w:tcBorders>
              <w:top w:val="nil"/>
              <w:left w:val="nil"/>
              <w:bottom w:val="single" w:sz="4" w:space="0" w:color="auto"/>
              <w:right w:val="single" w:sz="4" w:space="0" w:color="auto"/>
            </w:tcBorders>
            <w:shd w:val="clear" w:color="auto" w:fill="auto"/>
            <w:noWrap/>
            <w:vAlign w:val="center"/>
          </w:tcPr>
          <w:p w14:paraId="24E888B5"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5.7</w:t>
            </w:r>
          </w:p>
        </w:tc>
        <w:tc>
          <w:tcPr>
            <w:tcW w:w="1667" w:type="pct"/>
            <w:tcBorders>
              <w:top w:val="single" w:sz="4" w:space="0" w:color="auto"/>
              <w:left w:val="nil"/>
              <w:bottom w:val="single" w:sz="4" w:space="0" w:color="auto"/>
              <w:right w:val="single" w:sz="4" w:space="0" w:color="auto"/>
            </w:tcBorders>
            <w:shd w:val="clear" w:color="auto" w:fill="auto"/>
            <w:noWrap/>
            <w:vAlign w:val="center"/>
            <w:hideMark/>
          </w:tcPr>
          <w:p w14:paraId="07D15502"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6.2</w:t>
            </w:r>
          </w:p>
        </w:tc>
      </w:tr>
      <w:tr w:rsidR="0011172A" w:rsidRPr="00EB798E" w14:paraId="48130684" w14:textId="77777777" w:rsidTr="0011172A">
        <w:trPr>
          <w:trHeight w:val="261"/>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7879E795"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1994-1996</w:t>
            </w:r>
          </w:p>
        </w:tc>
        <w:tc>
          <w:tcPr>
            <w:tcW w:w="1667" w:type="pct"/>
            <w:tcBorders>
              <w:top w:val="nil"/>
              <w:left w:val="nil"/>
              <w:bottom w:val="single" w:sz="4" w:space="0" w:color="auto"/>
              <w:right w:val="single" w:sz="4" w:space="0" w:color="auto"/>
            </w:tcBorders>
            <w:shd w:val="clear" w:color="auto" w:fill="auto"/>
            <w:noWrap/>
            <w:vAlign w:val="center"/>
          </w:tcPr>
          <w:p w14:paraId="77B64180"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7.4</w:t>
            </w:r>
          </w:p>
        </w:tc>
        <w:tc>
          <w:tcPr>
            <w:tcW w:w="1667" w:type="pct"/>
            <w:tcBorders>
              <w:top w:val="single" w:sz="4" w:space="0" w:color="auto"/>
              <w:left w:val="nil"/>
              <w:bottom w:val="single" w:sz="4" w:space="0" w:color="auto"/>
              <w:right w:val="single" w:sz="4" w:space="0" w:color="auto"/>
            </w:tcBorders>
            <w:shd w:val="clear" w:color="auto" w:fill="auto"/>
            <w:noWrap/>
            <w:vAlign w:val="center"/>
            <w:hideMark/>
          </w:tcPr>
          <w:p w14:paraId="25FBCDCD"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8.6</w:t>
            </w:r>
          </w:p>
        </w:tc>
      </w:tr>
      <w:tr w:rsidR="0011172A" w:rsidRPr="00EB798E" w14:paraId="0B37E366" w14:textId="77777777" w:rsidTr="0011172A">
        <w:trPr>
          <w:trHeight w:val="261"/>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1CEDD603"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1997-1999</w:t>
            </w:r>
          </w:p>
        </w:tc>
        <w:tc>
          <w:tcPr>
            <w:tcW w:w="1667" w:type="pct"/>
            <w:tcBorders>
              <w:top w:val="nil"/>
              <w:left w:val="nil"/>
              <w:bottom w:val="single" w:sz="4" w:space="0" w:color="auto"/>
              <w:right w:val="single" w:sz="4" w:space="0" w:color="auto"/>
            </w:tcBorders>
            <w:shd w:val="clear" w:color="auto" w:fill="auto"/>
            <w:noWrap/>
            <w:vAlign w:val="center"/>
          </w:tcPr>
          <w:p w14:paraId="6B3805AE"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w:t>
            </w:r>
          </w:p>
        </w:tc>
        <w:tc>
          <w:tcPr>
            <w:tcW w:w="1667" w:type="pct"/>
            <w:tcBorders>
              <w:top w:val="single" w:sz="4" w:space="0" w:color="auto"/>
              <w:left w:val="nil"/>
              <w:bottom w:val="single" w:sz="4" w:space="0" w:color="auto"/>
              <w:right w:val="single" w:sz="4" w:space="0" w:color="auto"/>
            </w:tcBorders>
            <w:shd w:val="clear" w:color="auto" w:fill="auto"/>
            <w:noWrap/>
            <w:vAlign w:val="center"/>
            <w:hideMark/>
          </w:tcPr>
          <w:p w14:paraId="5F3EE72F"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8.4</w:t>
            </w:r>
          </w:p>
        </w:tc>
      </w:tr>
      <w:tr w:rsidR="0011172A" w:rsidRPr="00EB798E" w14:paraId="5B29CE8C" w14:textId="77777777" w:rsidTr="0011172A">
        <w:trPr>
          <w:trHeight w:val="261"/>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7A1B740D"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2000-2002</w:t>
            </w:r>
          </w:p>
        </w:tc>
        <w:tc>
          <w:tcPr>
            <w:tcW w:w="1667" w:type="pct"/>
            <w:tcBorders>
              <w:top w:val="nil"/>
              <w:left w:val="nil"/>
              <w:bottom w:val="single" w:sz="4" w:space="0" w:color="auto"/>
              <w:right w:val="single" w:sz="4" w:space="0" w:color="auto"/>
            </w:tcBorders>
            <w:shd w:val="clear" w:color="auto" w:fill="auto"/>
            <w:noWrap/>
            <w:vAlign w:val="center"/>
          </w:tcPr>
          <w:p w14:paraId="0A40192D"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8.7</w:t>
            </w:r>
          </w:p>
        </w:tc>
        <w:tc>
          <w:tcPr>
            <w:tcW w:w="1667" w:type="pct"/>
            <w:tcBorders>
              <w:top w:val="single" w:sz="4" w:space="0" w:color="auto"/>
              <w:left w:val="nil"/>
              <w:bottom w:val="single" w:sz="4" w:space="0" w:color="auto"/>
              <w:right w:val="single" w:sz="4" w:space="0" w:color="auto"/>
            </w:tcBorders>
            <w:shd w:val="clear" w:color="auto" w:fill="auto"/>
            <w:noWrap/>
            <w:vAlign w:val="center"/>
            <w:hideMark/>
          </w:tcPr>
          <w:p w14:paraId="58128FF7"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11.1</w:t>
            </w:r>
          </w:p>
        </w:tc>
      </w:tr>
      <w:tr w:rsidR="0011172A" w:rsidRPr="00EB798E" w14:paraId="38B15CAC" w14:textId="77777777" w:rsidTr="0011172A">
        <w:trPr>
          <w:trHeight w:val="261"/>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6DE5A633"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2003-2005</w:t>
            </w:r>
          </w:p>
        </w:tc>
        <w:tc>
          <w:tcPr>
            <w:tcW w:w="1667" w:type="pct"/>
            <w:tcBorders>
              <w:top w:val="nil"/>
              <w:left w:val="nil"/>
              <w:bottom w:val="single" w:sz="4" w:space="0" w:color="auto"/>
              <w:right w:val="single" w:sz="4" w:space="0" w:color="auto"/>
            </w:tcBorders>
            <w:shd w:val="clear" w:color="auto" w:fill="auto"/>
            <w:noWrap/>
            <w:vAlign w:val="center"/>
          </w:tcPr>
          <w:p w14:paraId="1E25EE76"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11.6</w:t>
            </w:r>
          </w:p>
        </w:tc>
        <w:tc>
          <w:tcPr>
            <w:tcW w:w="1667" w:type="pct"/>
            <w:tcBorders>
              <w:top w:val="single" w:sz="4" w:space="0" w:color="auto"/>
              <w:left w:val="nil"/>
              <w:bottom w:val="single" w:sz="4" w:space="0" w:color="auto"/>
              <w:right w:val="single" w:sz="4" w:space="0" w:color="auto"/>
            </w:tcBorders>
            <w:shd w:val="clear" w:color="auto" w:fill="auto"/>
            <w:noWrap/>
            <w:vAlign w:val="center"/>
            <w:hideMark/>
          </w:tcPr>
          <w:p w14:paraId="3039E921"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8.4</w:t>
            </w:r>
          </w:p>
        </w:tc>
      </w:tr>
      <w:tr w:rsidR="0011172A" w:rsidRPr="00EB798E" w14:paraId="3B146984" w14:textId="77777777" w:rsidTr="0011172A">
        <w:trPr>
          <w:trHeight w:val="261"/>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073D097B"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2006-2008</w:t>
            </w:r>
          </w:p>
        </w:tc>
        <w:tc>
          <w:tcPr>
            <w:tcW w:w="1667" w:type="pct"/>
            <w:tcBorders>
              <w:top w:val="nil"/>
              <w:left w:val="nil"/>
              <w:bottom w:val="single" w:sz="4" w:space="0" w:color="auto"/>
              <w:right w:val="single" w:sz="4" w:space="0" w:color="auto"/>
            </w:tcBorders>
            <w:shd w:val="clear" w:color="auto" w:fill="auto"/>
            <w:noWrap/>
            <w:vAlign w:val="center"/>
          </w:tcPr>
          <w:p w14:paraId="4BA162BD"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9.5</w:t>
            </w:r>
          </w:p>
        </w:tc>
        <w:tc>
          <w:tcPr>
            <w:tcW w:w="1667" w:type="pct"/>
            <w:tcBorders>
              <w:top w:val="single" w:sz="4" w:space="0" w:color="auto"/>
              <w:left w:val="nil"/>
              <w:bottom w:val="single" w:sz="4" w:space="0" w:color="auto"/>
              <w:right w:val="single" w:sz="4" w:space="0" w:color="auto"/>
            </w:tcBorders>
            <w:shd w:val="clear" w:color="auto" w:fill="auto"/>
            <w:noWrap/>
            <w:vAlign w:val="center"/>
            <w:hideMark/>
          </w:tcPr>
          <w:p w14:paraId="0955C933"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6.9</w:t>
            </w:r>
          </w:p>
        </w:tc>
      </w:tr>
      <w:tr w:rsidR="0011172A" w:rsidRPr="00EB798E" w14:paraId="18EC2224" w14:textId="77777777" w:rsidTr="0011172A">
        <w:trPr>
          <w:trHeight w:val="261"/>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1920CB71"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2009-2011</w:t>
            </w:r>
          </w:p>
        </w:tc>
        <w:tc>
          <w:tcPr>
            <w:tcW w:w="1667" w:type="pct"/>
            <w:tcBorders>
              <w:top w:val="nil"/>
              <w:left w:val="nil"/>
              <w:bottom w:val="single" w:sz="4" w:space="0" w:color="auto"/>
              <w:right w:val="single" w:sz="4" w:space="0" w:color="auto"/>
            </w:tcBorders>
            <w:shd w:val="clear" w:color="auto" w:fill="auto"/>
            <w:noWrap/>
            <w:vAlign w:val="center"/>
          </w:tcPr>
          <w:p w14:paraId="1A296367"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8.2</w:t>
            </w:r>
          </w:p>
        </w:tc>
        <w:tc>
          <w:tcPr>
            <w:tcW w:w="1667" w:type="pct"/>
            <w:tcBorders>
              <w:top w:val="single" w:sz="4" w:space="0" w:color="auto"/>
              <w:left w:val="nil"/>
              <w:bottom w:val="single" w:sz="4" w:space="0" w:color="auto"/>
              <w:right w:val="single" w:sz="4" w:space="0" w:color="auto"/>
            </w:tcBorders>
            <w:shd w:val="clear" w:color="auto" w:fill="auto"/>
            <w:noWrap/>
            <w:vAlign w:val="center"/>
            <w:hideMark/>
          </w:tcPr>
          <w:p w14:paraId="40D7267B"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7.2</w:t>
            </w:r>
          </w:p>
        </w:tc>
      </w:tr>
      <w:tr w:rsidR="0011172A" w:rsidRPr="00EB798E" w14:paraId="1D45024B" w14:textId="77777777" w:rsidTr="0011172A">
        <w:trPr>
          <w:trHeight w:val="261"/>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35E6704F"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2012-2014</w:t>
            </w:r>
          </w:p>
        </w:tc>
        <w:tc>
          <w:tcPr>
            <w:tcW w:w="1667" w:type="pct"/>
            <w:tcBorders>
              <w:top w:val="nil"/>
              <w:left w:val="nil"/>
              <w:bottom w:val="single" w:sz="4" w:space="0" w:color="auto"/>
              <w:right w:val="single" w:sz="4" w:space="0" w:color="auto"/>
            </w:tcBorders>
            <w:shd w:val="clear" w:color="auto" w:fill="auto"/>
            <w:noWrap/>
            <w:vAlign w:val="center"/>
          </w:tcPr>
          <w:p w14:paraId="646F4723"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9.9</w:t>
            </w:r>
          </w:p>
        </w:tc>
        <w:tc>
          <w:tcPr>
            <w:tcW w:w="1667" w:type="pct"/>
            <w:tcBorders>
              <w:top w:val="single" w:sz="4" w:space="0" w:color="auto"/>
              <w:left w:val="nil"/>
              <w:bottom w:val="single" w:sz="4" w:space="0" w:color="auto"/>
              <w:right w:val="single" w:sz="4" w:space="0" w:color="auto"/>
            </w:tcBorders>
            <w:shd w:val="clear" w:color="auto" w:fill="auto"/>
            <w:noWrap/>
            <w:vAlign w:val="center"/>
            <w:hideMark/>
          </w:tcPr>
          <w:p w14:paraId="1C08EBA6"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n/a</w:t>
            </w:r>
          </w:p>
        </w:tc>
      </w:tr>
      <w:tr w:rsidR="0011172A" w:rsidRPr="00EB798E" w14:paraId="1C5B2170" w14:textId="77777777" w:rsidTr="0011172A">
        <w:trPr>
          <w:trHeight w:val="261"/>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7B75B98E"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2013-2015</w:t>
            </w:r>
          </w:p>
        </w:tc>
        <w:tc>
          <w:tcPr>
            <w:tcW w:w="1667" w:type="pct"/>
            <w:tcBorders>
              <w:top w:val="nil"/>
              <w:left w:val="nil"/>
              <w:bottom w:val="single" w:sz="4" w:space="0" w:color="auto"/>
              <w:right w:val="single" w:sz="4" w:space="0" w:color="auto"/>
            </w:tcBorders>
            <w:shd w:val="clear" w:color="auto" w:fill="auto"/>
            <w:noWrap/>
            <w:vAlign w:val="center"/>
          </w:tcPr>
          <w:p w14:paraId="6E5C7345"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7.3</w:t>
            </w:r>
          </w:p>
        </w:tc>
        <w:tc>
          <w:tcPr>
            <w:tcW w:w="1667" w:type="pct"/>
            <w:tcBorders>
              <w:top w:val="single" w:sz="4" w:space="0" w:color="auto"/>
              <w:left w:val="nil"/>
              <w:bottom w:val="single" w:sz="4" w:space="0" w:color="auto"/>
              <w:right w:val="single" w:sz="4" w:space="0" w:color="auto"/>
            </w:tcBorders>
            <w:shd w:val="clear" w:color="auto" w:fill="auto"/>
            <w:noWrap/>
            <w:vAlign w:val="center"/>
            <w:hideMark/>
          </w:tcPr>
          <w:p w14:paraId="6BBF137A"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n/a</w:t>
            </w:r>
          </w:p>
        </w:tc>
      </w:tr>
      <w:tr w:rsidR="0011172A" w:rsidRPr="00EB798E" w14:paraId="5FD8EBAB" w14:textId="77777777" w:rsidTr="0011172A">
        <w:trPr>
          <w:trHeight w:val="261"/>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6F1E91BD"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2014-2016</w:t>
            </w:r>
          </w:p>
        </w:tc>
        <w:tc>
          <w:tcPr>
            <w:tcW w:w="1667" w:type="pct"/>
            <w:tcBorders>
              <w:top w:val="nil"/>
              <w:left w:val="nil"/>
              <w:bottom w:val="single" w:sz="4" w:space="0" w:color="auto"/>
              <w:right w:val="single" w:sz="4" w:space="0" w:color="auto"/>
            </w:tcBorders>
            <w:shd w:val="clear" w:color="auto" w:fill="auto"/>
            <w:noWrap/>
            <w:vAlign w:val="center"/>
          </w:tcPr>
          <w:p w14:paraId="02C9E784"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8.9</w:t>
            </w:r>
          </w:p>
        </w:tc>
        <w:tc>
          <w:tcPr>
            <w:tcW w:w="1667" w:type="pct"/>
            <w:tcBorders>
              <w:top w:val="single" w:sz="4" w:space="0" w:color="auto"/>
              <w:left w:val="nil"/>
              <w:bottom w:val="single" w:sz="4" w:space="0" w:color="auto"/>
              <w:right w:val="single" w:sz="4" w:space="0" w:color="auto"/>
            </w:tcBorders>
            <w:shd w:val="clear" w:color="auto" w:fill="auto"/>
            <w:noWrap/>
            <w:vAlign w:val="center"/>
            <w:hideMark/>
          </w:tcPr>
          <w:p w14:paraId="16C35D24"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n/a</w:t>
            </w:r>
          </w:p>
        </w:tc>
      </w:tr>
    </w:tbl>
    <w:p w14:paraId="1FD5FBCE" w14:textId="77777777" w:rsidR="0011172A" w:rsidRPr="00EB798E" w:rsidRDefault="0011172A" w:rsidP="0011172A">
      <w:pPr>
        <w:rPr>
          <w:lang w:eastAsia="en-AU"/>
        </w:rPr>
      </w:pPr>
    </w:p>
    <w:p w14:paraId="6F29CAE6" w14:textId="77777777" w:rsidR="0011172A" w:rsidRPr="00EB798E" w:rsidRDefault="0011172A" w:rsidP="0011172A">
      <w:pPr>
        <w:rPr>
          <w:rFonts w:eastAsiaTheme="majorEastAsia" w:cstheme="majorBidi"/>
          <w:sz w:val="26"/>
          <w:szCs w:val="26"/>
          <w:lang w:eastAsia="en-AU"/>
        </w:rPr>
      </w:pPr>
      <w:r w:rsidRPr="00EB798E">
        <w:rPr>
          <w:lang w:eastAsia="en-AU"/>
        </w:rPr>
        <w:br w:type="page"/>
      </w:r>
    </w:p>
    <w:p w14:paraId="3159DB2F" w14:textId="77777777" w:rsidR="0011172A" w:rsidRPr="00EB798E" w:rsidRDefault="0011172A" w:rsidP="0011172A">
      <w:pPr>
        <w:pStyle w:val="Heading2"/>
        <w:numPr>
          <w:ilvl w:val="2"/>
          <w:numId w:val="3"/>
        </w:numPr>
        <w:ind w:left="567" w:hanging="600"/>
        <w:rPr>
          <w:lang w:eastAsia="en-AU"/>
        </w:rPr>
      </w:pPr>
      <w:r w:rsidRPr="00EB798E">
        <w:rPr>
          <w:lang w:eastAsia="en-AU"/>
        </w:rPr>
        <w:lastRenderedPageBreak/>
        <w:t>Birthweight</w:t>
      </w:r>
    </w:p>
    <w:p w14:paraId="5F3A56D7" w14:textId="41BE6767" w:rsidR="0011172A" w:rsidRDefault="0011172A"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2.1.2</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1</w:t>
      </w:r>
      <w:r w:rsidR="008705F9">
        <w:rPr>
          <w:noProof/>
        </w:rPr>
        <w:fldChar w:fldCharType="end"/>
      </w:r>
      <w:r>
        <w:t xml:space="preserve"> </w:t>
      </w:r>
      <w:r w:rsidRPr="00C04B4F">
        <w:t>Proportion of babies with a low birthweight, by weight range, Victoria, 1985-2016. Source: Victoria’s Mothers, Babies and Children Report, 2016 (Appendix 4).</w:t>
      </w:r>
    </w:p>
    <w:tbl>
      <w:tblPr>
        <w:tblW w:w="5000" w:type="pct"/>
        <w:tblLook w:val="04A0" w:firstRow="1" w:lastRow="0" w:firstColumn="1" w:lastColumn="0" w:noHBand="0" w:noVBand="1"/>
        <w:tblCaption w:val="Proportion of babies with a low birthweight, by weight range, Victoria, 1985-2016"/>
        <w:tblDescription w:val="Estimated proporiton of babies born in Victoria with a low birthweight, by weight range: less than 1,500g (very low), less than 2,500g (low), and more than 4,500g, 1985-2016. Source: Victoria's Mothers, Babies and Children Report, 2016. "/>
      </w:tblPr>
      <w:tblGrid>
        <w:gridCol w:w="2254"/>
        <w:gridCol w:w="2254"/>
        <w:gridCol w:w="2254"/>
        <w:gridCol w:w="2254"/>
      </w:tblGrid>
      <w:tr w:rsidR="0011172A" w:rsidRPr="00EB798E" w14:paraId="6BA7B4F0" w14:textId="77777777" w:rsidTr="0011172A">
        <w:trPr>
          <w:trHeight w:val="302"/>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25BDB"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Year</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2D2AD406"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&lt;1,500g</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5F14C07F"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&lt;2,500g</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3A29AB91"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4,500g+</w:t>
            </w:r>
          </w:p>
        </w:tc>
      </w:tr>
      <w:tr w:rsidR="0011172A" w:rsidRPr="00EB798E" w14:paraId="1A0D5DA3" w14:textId="77777777" w:rsidTr="0011172A">
        <w:trPr>
          <w:trHeight w:val="302"/>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1BD53E2C"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1985</w:t>
            </w:r>
          </w:p>
        </w:tc>
        <w:tc>
          <w:tcPr>
            <w:tcW w:w="1250" w:type="pct"/>
            <w:tcBorders>
              <w:top w:val="nil"/>
              <w:left w:val="nil"/>
              <w:bottom w:val="single" w:sz="4" w:space="0" w:color="auto"/>
              <w:right w:val="single" w:sz="4" w:space="0" w:color="auto"/>
            </w:tcBorders>
            <w:shd w:val="clear" w:color="auto" w:fill="auto"/>
            <w:noWrap/>
            <w:vAlign w:val="bottom"/>
            <w:hideMark/>
          </w:tcPr>
          <w:p w14:paraId="5EBECF83"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1.0%</w:t>
            </w:r>
          </w:p>
        </w:tc>
        <w:tc>
          <w:tcPr>
            <w:tcW w:w="1250" w:type="pct"/>
            <w:tcBorders>
              <w:top w:val="nil"/>
              <w:left w:val="nil"/>
              <w:bottom w:val="single" w:sz="4" w:space="0" w:color="auto"/>
              <w:right w:val="single" w:sz="4" w:space="0" w:color="auto"/>
            </w:tcBorders>
            <w:shd w:val="clear" w:color="auto" w:fill="auto"/>
            <w:noWrap/>
            <w:vAlign w:val="bottom"/>
            <w:hideMark/>
          </w:tcPr>
          <w:p w14:paraId="592BB0E6"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5.5%</w:t>
            </w:r>
          </w:p>
        </w:tc>
        <w:tc>
          <w:tcPr>
            <w:tcW w:w="1250" w:type="pct"/>
            <w:tcBorders>
              <w:top w:val="nil"/>
              <w:left w:val="nil"/>
              <w:bottom w:val="single" w:sz="4" w:space="0" w:color="auto"/>
              <w:right w:val="single" w:sz="4" w:space="0" w:color="auto"/>
            </w:tcBorders>
            <w:shd w:val="clear" w:color="auto" w:fill="auto"/>
            <w:noWrap/>
            <w:vAlign w:val="bottom"/>
            <w:hideMark/>
          </w:tcPr>
          <w:p w14:paraId="7C2E5F5D"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1.6%</w:t>
            </w:r>
          </w:p>
        </w:tc>
      </w:tr>
      <w:tr w:rsidR="0011172A" w:rsidRPr="00EB798E" w14:paraId="34A067A1" w14:textId="77777777" w:rsidTr="0011172A">
        <w:trPr>
          <w:trHeight w:val="302"/>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0DCDEA98"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1990</w:t>
            </w:r>
          </w:p>
        </w:tc>
        <w:tc>
          <w:tcPr>
            <w:tcW w:w="1250" w:type="pct"/>
            <w:tcBorders>
              <w:top w:val="nil"/>
              <w:left w:val="nil"/>
              <w:bottom w:val="single" w:sz="4" w:space="0" w:color="auto"/>
              <w:right w:val="single" w:sz="4" w:space="0" w:color="auto"/>
            </w:tcBorders>
            <w:shd w:val="clear" w:color="auto" w:fill="auto"/>
            <w:noWrap/>
            <w:vAlign w:val="bottom"/>
            <w:hideMark/>
          </w:tcPr>
          <w:p w14:paraId="2FAD7B6C"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1.2%</w:t>
            </w:r>
          </w:p>
        </w:tc>
        <w:tc>
          <w:tcPr>
            <w:tcW w:w="1250" w:type="pct"/>
            <w:tcBorders>
              <w:top w:val="nil"/>
              <w:left w:val="nil"/>
              <w:bottom w:val="single" w:sz="4" w:space="0" w:color="auto"/>
              <w:right w:val="single" w:sz="4" w:space="0" w:color="auto"/>
            </w:tcBorders>
            <w:shd w:val="clear" w:color="auto" w:fill="auto"/>
            <w:noWrap/>
            <w:vAlign w:val="bottom"/>
            <w:hideMark/>
          </w:tcPr>
          <w:p w14:paraId="2D64AC89"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6.0%</w:t>
            </w:r>
          </w:p>
        </w:tc>
        <w:tc>
          <w:tcPr>
            <w:tcW w:w="1250" w:type="pct"/>
            <w:tcBorders>
              <w:top w:val="nil"/>
              <w:left w:val="nil"/>
              <w:bottom w:val="single" w:sz="4" w:space="0" w:color="auto"/>
              <w:right w:val="single" w:sz="4" w:space="0" w:color="auto"/>
            </w:tcBorders>
            <w:shd w:val="clear" w:color="auto" w:fill="auto"/>
            <w:noWrap/>
            <w:vAlign w:val="bottom"/>
            <w:hideMark/>
          </w:tcPr>
          <w:p w14:paraId="0A3BD67E"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1.7%</w:t>
            </w:r>
          </w:p>
        </w:tc>
      </w:tr>
      <w:tr w:rsidR="0011172A" w:rsidRPr="00EB798E" w14:paraId="15131DCF" w14:textId="77777777" w:rsidTr="0011172A">
        <w:trPr>
          <w:trHeight w:val="302"/>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08B46CC0"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1995</w:t>
            </w:r>
          </w:p>
        </w:tc>
        <w:tc>
          <w:tcPr>
            <w:tcW w:w="1250" w:type="pct"/>
            <w:tcBorders>
              <w:top w:val="nil"/>
              <w:left w:val="nil"/>
              <w:bottom w:val="single" w:sz="4" w:space="0" w:color="auto"/>
              <w:right w:val="single" w:sz="4" w:space="0" w:color="auto"/>
            </w:tcBorders>
            <w:shd w:val="clear" w:color="auto" w:fill="auto"/>
            <w:noWrap/>
            <w:vAlign w:val="bottom"/>
            <w:hideMark/>
          </w:tcPr>
          <w:p w14:paraId="0CBCAC63"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1.4%</w:t>
            </w:r>
          </w:p>
        </w:tc>
        <w:tc>
          <w:tcPr>
            <w:tcW w:w="1250" w:type="pct"/>
            <w:tcBorders>
              <w:top w:val="nil"/>
              <w:left w:val="nil"/>
              <w:bottom w:val="single" w:sz="4" w:space="0" w:color="auto"/>
              <w:right w:val="single" w:sz="4" w:space="0" w:color="auto"/>
            </w:tcBorders>
            <w:shd w:val="clear" w:color="auto" w:fill="auto"/>
            <w:noWrap/>
            <w:vAlign w:val="bottom"/>
            <w:hideMark/>
          </w:tcPr>
          <w:p w14:paraId="3D2E1301"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6.5%</w:t>
            </w:r>
          </w:p>
        </w:tc>
        <w:tc>
          <w:tcPr>
            <w:tcW w:w="1250" w:type="pct"/>
            <w:tcBorders>
              <w:top w:val="nil"/>
              <w:left w:val="nil"/>
              <w:bottom w:val="single" w:sz="4" w:space="0" w:color="auto"/>
              <w:right w:val="single" w:sz="4" w:space="0" w:color="auto"/>
            </w:tcBorders>
            <w:shd w:val="clear" w:color="auto" w:fill="auto"/>
            <w:noWrap/>
            <w:vAlign w:val="bottom"/>
            <w:hideMark/>
          </w:tcPr>
          <w:p w14:paraId="2B9BDA51"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1.8%</w:t>
            </w:r>
          </w:p>
        </w:tc>
      </w:tr>
      <w:tr w:rsidR="0011172A" w:rsidRPr="00EB798E" w14:paraId="75F9C1C1" w14:textId="77777777" w:rsidTr="0011172A">
        <w:trPr>
          <w:trHeight w:val="302"/>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196B5383"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2000</w:t>
            </w:r>
          </w:p>
        </w:tc>
        <w:tc>
          <w:tcPr>
            <w:tcW w:w="1250" w:type="pct"/>
            <w:tcBorders>
              <w:top w:val="nil"/>
              <w:left w:val="nil"/>
              <w:bottom w:val="single" w:sz="4" w:space="0" w:color="auto"/>
              <w:right w:val="single" w:sz="4" w:space="0" w:color="auto"/>
            </w:tcBorders>
            <w:shd w:val="clear" w:color="auto" w:fill="auto"/>
            <w:noWrap/>
            <w:vAlign w:val="bottom"/>
            <w:hideMark/>
          </w:tcPr>
          <w:p w14:paraId="456F7CBD"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1.4%</w:t>
            </w:r>
          </w:p>
        </w:tc>
        <w:tc>
          <w:tcPr>
            <w:tcW w:w="1250" w:type="pct"/>
            <w:tcBorders>
              <w:top w:val="nil"/>
              <w:left w:val="nil"/>
              <w:bottom w:val="single" w:sz="4" w:space="0" w:color="auto"/>
              <w:right w:val="single" w:sz="4" w:space="0" w:color="auto"/>
            </w:tcBorders>
            <w:shd w:val="clear" w:color="auto" w:fill="auto"/>
            <w:noWrap/>
            <w:vAlign w:val="bottom"/>
            <w:hideMark/>
          </w:tcPr>
          <w:p w14:paraId="611148AF"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6.6%</w:t>
            </w:r>
          </w:p>
        </w:tc>
        <w:tc>
          <w:tcPr>
            <w:tcW w:w="1250" w:type="pct"/>
            <w:tcBorders>
              <w:top w:val="nil"/>
              <w:left w:val="nil"/>
              <w:bottom w:val="single" w:sz="4" w:space="0" w:color="auto"/>
              <w:right w:val="single" w:sz="4" w:space="0" w:color="auto"/>
            </w:tcBorders>
            <w:shd w:val="clear" w:color="auto" w:fill="auto"/>
            <w:noWrap/>
            <w:vAlign w:val="bottom"/>
            <w:hideMark/>
          </w:tcPr>
          <w:p w14:paraId="6F1E3C3C"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1.9%</w:t>
            </w:r>
          </w:p>
        </w:tc>
      </w:tr>
      <w:tr w:rsidR="0011172A" w:rsidRPr="00EB798E" w14:paraId="3FF05EDE" w14:textId="77777777" w:rsidTr="0011172A">
        <w:trPr>
          <w:trHeight w:val="302"/>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098B01FA"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2005</w:t>
            </w:r>
          </w:p>
        </w:tc>
        <w:tc>
          <w:tcPr>
            <w:tcW w:w="1250" w:type="pct"/>
            <w:tcBorders>
              <w:top w:val="nil"/>
              <w:left w:val="nil"/>
              <w:bottom w:val="single" w:sz="4" w:space="0" w:color="auto"/>
              <w:right w:val="single" w:sz="4" w:space="0" w:color="auto"/>
            </w:tcBorders>
            <w:shd w:val="clear" w:color="auto" w:fill="auto"/>
            <w:noWrap/>
            <w:vAlign w:val="bottom"/>
            <w:hideMark/>
          </w:tcPr>
          <w:p w14:paraId="34D786D9"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1.3%</w:t>
            </w:r>
          </w:p>
        </w:tc>
        <w:tc>
          <w:tcPr>
            <w:tcW w:w="1250" w:type="pct"/>
            <w:tcBorders>
              <w:top w:val="nil"/>
              <w:left w:val="nil"/>
              <w:bottom w:val="single" w:sz="4" w:space="0" w:color="auto"/>
              <w:right w:val="single" w:sz="4" w:space="0" w:color="auto"/>
            </w:tcBorders>
            <w:shd w:val="clear" w:color="auto" w:fill="auto"/>
            <w:noWrap/>
            <w:vAlign w:val="bottom"/>
            <w:hideMark/>
          </w:tcPr>
          <w:p w14:paraId="4B5D010F"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6.7%</w:t>
            </w:r>
          </w:p>
        </w:tc>
        <w:tc>
          <w:tcPr>
            <w:tcW w:w="1250" w:type="pct"/>
            <w:tcBorders>
              <w:top w:val="nil"/>
              <w:left w:val="nil"/>
              <w:bottom w:val="single" w:sz="4" w:space="0" w:color="auto"/>
              <w:right w:val="single" w:sz="4" w:space="0" w:color="auto"/>
            </w:tcBorders>
            <w:shd w:val="clear" w:color="auto" w:fill="auto"/>
            <w:noWrap/>
            <w:vAlign w:val="bottom"/>
            <w:hideMark/>
          </w:tcPr>
          <w:p w14:paraId="49FE6834"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1.8%</w:t>
            </w:r>
          </w:p>
        </w:tc>
      </w:tr>
      <w:tr w:rsidR="0011172A" w:rsidRPr="00EB798E" w14:paraId="2EFD9896" w14:textId="77777777" w:rsidTr="0011172A">
        <w:trPr>
          <w:trHeight w:val="302"/>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03744B89"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2010</w:t>
            </w:r>
          </w:p>
        </w:tc>
        <w:tc>
          <w:tcPr>
            <w:tcW w:w="1250" w:type="pct"/>
            <w:tcBorders>
              <w:top w:val="nil"/>
              <w:left w:val="nil"/>
              <w:bottom w:val="single" w:sz="4" w:space="0" w:color="auto"/>
              <w:right w:val="single" w:sz="4" w:space="0" w:color="auto"/>
            </w:tcBorders>
            <w:shd w:val="clear" w:color="auto" w:fill="auto"/>
            <w:noWrap/>
            <w:vAlign w:val="bottom"/>
            <w:hideMark/>
          </w:tcPr>
          <w:p w14:paraId="1F8274ED"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1.4%</w:t>
            </w:r>
          </w:p>
        </w:tc>
        <w:tc>
          <w:tcPr>
            <w:tcW w:w="1250" w:type="pct"/>
            <w:tcBorders>
              <w:top w:val="nil"/>
              <w:left w:val="nil"/>
              <w:bottom w:val="single" w:sz="4" w:space="0" w:color="auto"/>
              <w:right w:val="single" w:sz="4" w:space="0" w:color="auto"/>
            </w:tcBorders>
            <w:shd w:val="clear" w:color="auto" w:fill="auto"/>
            <w:noWrap/>
            <w:vAlign w:val="bottom"/>
            <w:hideMark/>
          </w:tcPr>
          <w:p w14:paraId="6ACC7DBD"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6.6%</w:t>
            </w:r>
          </w:p>
        </w:tc>
        <w:tc>
          <w:tcPr>
            <w:tcW w:w="1250" w:type="pct"/>
            <w:tcBorders>
              <w:top w:val="nil"/>
              <w:left w:val="nil"/>
              <w:bottom w:val="single" w:sz="4" w:space="0" w:color="auto"/>
              <w:right w:val="single" w:sz="4" w:space="0" w:color="auto"/>
            </w:tcBorders>
            <w:shd w:val="clear" w:color="auto" w:fill="auto"/>
            <w:noWrap/>
            <w:vAlign w:val="bottom"/>
            <w:hideMark/>
          </w:tcPr>
          <w:p w14:paraId="4200AD1A"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1.9%</w:t>
            </w:r>
          </w:p>
        </w:tc>
      </w:tr>
      <w:tr w:rsidR="0011172A" w:rsidRPr="00EB798E" w14:paraId="462E9836" w14:textId="77777777" w:rsidTr="0011172A">
        <w:trPr>
          <w:trHeight w:val="302"/>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51D379AC"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2015</w:t>
            </w:r>
          </w:p>
        </w:tc>
        <w:tc>
          <w:tcPr>
            <w:tcW w:w="1250" w:type="pct"/>
            <w:tcBorders>
              <w:top w:val="nil"/>
              <w:left w:val="nil"/>
              <w:bottom w:val="single" w:sz="4" w:space="0" w:color="auto"/>
              <w:right w:val="single" w:sz="4" w:space="0" w:color="auto"/>
            </w:tcBorders>
            <w:shd w:val="clear" w:color="auto" w:fill="auto"/>
            <w:noWrap/>
            <w:vAlign w:val="bottom"/>
            <w:hideMark/>
          </w:tcPr>
          <w:p w14:paraId="38EFAAC1"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1.2%</w:t>
            </w:r>
          </w:p>
        </w:tc>
        <w:tc>
          <w:tcPr>
            <w:tcW w:w="1250" w:type="pct"/>
            <w:tcBorders>
              <w:top w:val="nil"/>
              <w:left w:val="nil"/>
              <w:bottom w:val="single" w:sz="4" w:space="0" w:color="auto"/>
              <w:right w:val="single" w:sz="4" w:space="0" w:color="auto"/>
            </w:tcBorders>
            <w:shd w:val="clear" w:color="auto" w:fill="auto"/>
            <w:noWrap/>
            <w:vAlign w:val="bottom"/>
            <w:hideMark/>
          </w:tcPr>
          <w:p w14:paraId="5D767DD6"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6.7%</w:t>
            </w:r>
          </w:p>
        </w:tc>
        <w:tc>
          <w:tcPr>
            <w:tcW w:w="1250" w:type="pct"/>
            <w:tcBorders>
              <w:top w:val="nil"/>
              <w:left w:val="nil"/>
              <w:bottom w:val="single" w:sz="4" w:space="0" w:color="auto"/>
              <w:right w:val="single" w:sz="4" w:space="0" w:color="auto"/>
            </w:tcBorders>
            <w:shd w:val="clear" w:color="auto" w:fill="auto"/>
            <w:noWrap/>
            <w:vAlign w:val="bottom"/>
            <w:hideMark/>
          </w:tcPr>
          <w:p w14:paraId="25C65EC6"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1.5%</w:t>
            </w:r>
          </w:p>
        </w:tc>
      </w:tr>
      <w:tr w:rsidR="0011172A" w:rsidRPr="00EB798E" w14:paraId="115C4FAD" w14:textId="77777777" w:rsidTr="0011172A">
        <w:trPr>
          <w:trHeight w:val="302"/>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049237FF"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2016</w:t>
            </w:r>
          </w:p>
        </w:tc>
        <w:tc>
          <w:tcPr>
            <w:tcW w:w="1250" w:type="pct"/>
            <w:tcBorders>
              <w:top w:val="nil"/>
              <w:left w:val="nil"/>
              <w:bottom w:val="single" w:sz="4" w:space="0" w:color="auto"/>
              <w:right w:val="single" w:sz="4" w:space="0" w:color="auto"/>
            </w:tcBorders>
            <w:shd w:val="clear" w:color="auto" w:fill="auto"/>
            <w:noWrap/>
            <w:vAlign w:val="bottom"/>
            <w:hideMark/>
          </w:tcPr>
          <w:p w14:paraId="787AE615"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1.3%</w:t>
            </w:r>
          </w:p>
        </w:tc>
        <w:tc>
          <w:tcPr>
            <w:tcW w:w="1250" w:type="pct"/>
            <w:tcBorders>
              <w:top w:val="nil"/>
              <w:left w:val="nil"/>
              <w:bottom w:val="single" w:sz="4" w:space="0" w:color="auto"/>
              <w:right w:val="single" w:sz="4" w:space="0" w:color="auto"/>
            </w:tcBorders>
            <w:shd w:val="clear" w:color="auto" w:fill="auto"/>
            <w:noWrap/>
            <w:vAlign w:val="bottom"/>
            <w:hideMark/>
          </w:tcPr>
          <w:p w14:paraId="1DD9B987"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6.8%</w:t>
            </w:r>
          </w:p>
        </w:tc>
        <w:tc>
          <w:tcPr>
            <w:tcW w:w="1250" w:type="pct"/>
            <w:tcBorders>
              <w:top w:val="nil"/>
              <w:left w:val="nil"/>
              <w:bottom w:val="single" w:sz="4" w:space="0" w:color="auto"/>
              <w:right w:val="single" w:sz="4" w:space="0" w:color="auto"/>
            </w:tcBorders>
            <w:shd w:val="clear" w:color="auto" w:fill="auto"/>
            <w:noWrap/>
            <w:vAlign w:val="bottom"/>
            <w:hideMark/>
          </w:tcPr>
          <w:p w14:paraId="44AF3A4C"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1.3%</w:t>
            </w:r>
          </w:p>
        </w:tc>
      </w:tr>
    </w:tbl>
    <w:p w14:paraId="1D696010" w14:textId="77777777" w:rsidR="0011172A" w:rsidRPr="00EB798E" w:rsidRDefault="0011172A" w:rsidP="0011172A">
      <w:pPr>
        <w:rPr>
          <w:lang w:eastAsia="en-AU"/>
        </w:rPr>
      </w:pPr>
    </w:p>
    <w:p w14:paraId="6E9712D6" w14:textId="286C8181" w:rsidR="0011172A" w:rsidRDefault="0011172A"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2.1.2</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2</w:t>
      </w:r>
      <w:r w:rsidR="008705F9">
        <w:rPr>
          <w:noProof/>
        </w:rPr>
        <w:fldChar w:fldCharType="end"/>
      </w:r>
      <w:r>
        <w:t xml:space="preserve"> </w:t>
      </w:r>
      <w:r w:rsidRPr="00776279">
        <w:t>Number and proportion of babies born in different weight ranges, by maternal Aboriginal status, Victoria, 2016. Source: Victoria’s Mothers, Babies and Children Report, 2016 (Appendix 4).</w:t>
      </w:r>
    </w:p>
    <w:tbl>
      <w:tblPr>
        <w:tblW w:w="5000" w:type="pct"/>
        <w:tblLayout w:type="fixed"/>
        <w:tblLook w:val="04A0" w:firstRow="1" w:lastRow="0" w:firstColumn="1" w:lastColumn="0" w:noHBand="0" w:noVBand="1"/>
        <w:tblCaption w:val="Birthweight by maternal Aboriginal status, Victoria, 2016"/>
        <w:tblDescription w:val="Estimated number of babies born with low birth weight and estimated proportion of babies with a low birth weight, by maternal Aboriginal status and birth weight range, Victoria, 2016. Source: Victoria's Mothers, Babies and Children Report, 2016."/>
      </w:tblPr>
      <w:tblGrid>
        <w:gridCol w:w="1804"/>
        <w:gridCol w:w="1803"/>
        <w:gridCol w:w="1803"/>
        <w:gridCol w:w="1803"/>
        <w:gridCol w:w="1803"/>
      </w:tblGrid>
      <w:tr w:rsidR="0011172A" w:rsidRPr="00EB798E" w14:paraId="7461204A" w14:textId="77777777" w:rsidTr="0011172A">
        <w:trPr>
          <w:trHeight w:val="267"/>
        </w:trPr>
        <w:tc>
          <w:tcPr>
            <w:tcW w:w="1000" w:type="pct"/>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4BA9175"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Weight range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746AF6C3"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Number of births (Aboriginal mother)</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46899F0F"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 of births (Aboriginal mother)</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28A7E4FB"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Number of births (non-Aboriginal mother)</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4C08458D"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 of births (non-Aboriginal mother)</w:t>
            </w:r>
          </w:p>
        </w:tc>
      </w:tr>
      <w:tr w:rsidR="0011172A" w:rsidRPr="00EB798E" w14:paraId="13D9B34C" w14:textId="77777777" w:rsidTr="0011172A">
        <w:trPr>
          <w:trHeight w:val="267"/>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0B091"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&lt;1,500g</w:t>
            </w:r>
          </w:p>
        </w:tc>
        <w:tc>
          <w:tcPr>
            <w:tcW w:w="1000" w:type="pct"/>
            <w:tcBorders>
              <w:top w:val="nil"/>
              <w:left w:val="nil"/>
              <w:bottom w:val="single" w:sz="4" w:space="0" w:color="auto"/>
              <w:right w:val="single" w:sz="4" w:space="0" w:color="auto"/>
            </w:tcBorders>
            <w:shd w:val="clear" w:color="auto" w:fill="auto"/>
            <w:noWrap/>
            <w:vAlign w:val="bottom"/>
            <w:hideMark/>
          </w:tcPr>
          <w:p w14:paraId="7A2283EA"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20</w:t>
            </w:r>
          </w:p>
        </w:tc>
        <w:tc>
          <w:tcPr>
            <w:tcW w:w="1000" w:type="pct"/>
            <w:tcBorders>
              <w:top w:val="nil"/>
              <w:left w:val="nil"/>
              <w:bottom w:val="single" w:sz="4" w:space="0" w:color="auto"/>
              <w:right w:val="single" w:sz="4" w:space="0" w:color="auto"/>
            </w:tcBorders>
            <w:shd w:val="clear" w:color="auto" w:fill="auto"/>
            <w:noWrap/>
            <w:vAlign w:val="bottom"/>
            <w:hideMark/>
          </w:tcPr>
          <w:p w14:paraId="192B8EAA"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1.8</w:t>
            </w:r>
          </w:p>
        </w:tc>
        <w:tc>
          <w:tcPr>
            <w:tcW w:w="1000" w:type="pct"/>
            <w:tcBorders>
              <w:top w:val="nil"/>
              <w:left w:val="nil"/>
              <w:bottom w:val="single" w:sz="4" w:space="0" w:color="auto"/>
              <w:right w:val="single" w:sz="4" w:space="0" w:color="auto"/>
            </w:tcBorders>
            <w:shd w:val="clear" w:color="auto" w:fill="auto"/>
            <w:noWrap/>
            <w:vAlign w:val="bottom"/>
            <w:hideMark/>
          </w:tcPr>
          <w:p w14:paraId="370CBD8A"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991</w:t>
            </w:r>
          </w:p>
        </w:tc>
        <w:tc>
          <w:tcPr>
            <w:tcW w:w="1000" w:type="pct"/>
            <w:tcBorders>
              <w:top w:val="nil"/>
              <w:left w:val="nil"/>
              <w:bottom w:val="single" w:sz="4" w:space="0" w:color="auto"/>
              <w:right w:val="single" w:sz="4" w:space="0" w:color="auto"/>
            </w:tcBorders>
            <w:shd w:val="clear" w:color="auto" w:fill="auto"/>
            <w:noWrap/>
            <w:vAlign w:val="bottom"/>
            <w:hideMark/>
          </w:tcPr>
          <w:p w14:paraId="7ED0304B"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1.3</w:t>
            </w:r>
          </w:p>
        </w:tc>
      </w:tr>
      <w:tr w:rsidR="0011172A" w:rsidRPr="00EB798E" w14:paraId="027A376F" w14:textId="77777777" w:rsidTr="0011172A">
        <w:trPr>
          <w:trHeight w:val="267"/>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01C70"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1,500-2,499g</w:t>
            </w:r>
          </w:p>
        </w:tc>
        <w:tc>
          <w:tcPr>
            <w:tcW w:w="1000" w:type="pct"/>
            <w:tcBorders>
              <w:top w:val="nil"/>
              <w:left w:val="nil"/>
              <w:bottom w:val="single" w:sz="4" w:space="0" w:color="auto"/>
              <w:right w:val="single" w:sz="4" w:space="0" w:color="auto"/>
            </w:tcBorders>
            <w:shd w:val="clear" w:color="auto" w:fill="auto"/>
            <w:noWrap/>
            <w:vAlign w:val="bottom"/>
            <w:hideMark/>
          </w:tcPr>
          <w:p w14:paraId="620FC682"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89</w:t>
            </w:r>
          </w:p>
        </w:tc>
        <w:tc>
          <w:tcPr>
            <w:tcW w:w="1000" w:type="pct"/>
            <w:tcBorders>
              <w:top w:val="nil"/>
              <w:left w:val="nil"/>
              <w:bottom w:val="single" w:sz="4" w:space="0" w:color="auto"/>
              <w:right w:val="single" w:sz="4" w:space="0" w:color="auto"/>
            </w:tcBorders>
            <w:shd w:val="clear" w:color="auto" w:fill="auto"/>
            <w:noWrap/>
            <w:vAlign w:val="bottom"/>
            <w:hideMark/>
          </w:tcPr>
          <w:p w14:paraId="123F508E"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w:t>
            </w:r>
          </w:p>
        </w:tc>
        <w:tc>
          <w:tcPr>
            <w:tcW w:w="1000" w:type="pct"/>
            <w:tcBorders>
              <w:top w:val="nil"/>
              <w:left w:val="nil"/>
              <w:bottom w:val="single" w:sz="4" w:space="0" w:color="auto"/>
              <w:right w:val="single" w:sz="4" w:space="0" w:color="auto"/>
            </w:tcBorders>
            <w:shd w:val="clear" w:color="auto" w:fill="auto"/>
            <w:noWrap/>
            <w:vAlign w:val="bottom"/>
            <w:hideMark/>
          </w:tcPr>
          <w:p w14:paraId="22021D92"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4384</w:t>
            </w:r>
          </w:p>
        </w:tc>
        <w:tc>
          <w:tcPr>
            <w:tcW w:w="1000" w:type="pct"/>
            <w:tcBorders>
              <w:top w:val="nil"/>
              <w:left w:val="nil"/>
              <w:bottom w:val="single" w:sz="4" w:space="0" w:color="auto"/>
              <w:right w:val="single" w:sz="4" w:space="0" w:color="auto"/>
            </w:tcBorders>
            <w:shd w:val="clear" w:color="auto" w:fill="auto"/>
            <w:noWrap/>
            <w:vAlign w:val="bottom"/>
            <w:hideMark/>
          </w:tcPr>
          <w:p w14:paraId="4635368A"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5.5</w:t>
            </w:r>
          </w:p>
        </w:tc>
      </w:tr>
      <w:tr w:rsidR="0011172A" w:rsidRPr="00EB798E" w14:paraId="495F1FF3" w14:textId="77777777" w:rsidTr="0011172A">
        <w:trPr>
          <w:trHeight w:val="267"/>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D54FF"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2,500-4,499g</w:t>
            </w:r>
          </w:p>
        </w:tc>
        <w:tc>
          <w:tcPr>
            <w:tcW w:w="1000" w:type="pct"/>
            <w:tcBorders>
              <w:top w:val="nil"/>
              <w:left w:val="nil"/>
              <w:bottom w:val="single" w:sz="4" w:space="0" w:color="auto"/>
              <w:right w:val="single" w:sz="4" w:space="0" w:color="auto"/>
            </w:tcBorders>
            <w:shd w:val="clear" w:color="auto" w:fill="auto"/>
            <w:noWrap/>
            <w:vAlign w:val="bottom"/>
            <w:hideMark/>
          </w:tcPr>
          <w:p w14:paraId="05A292E9"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987</w:t>
            </w:r>
          </w:p>
        </w:tc>
        <w:tc>
          <w:tcPr>
            <w:tcW w:w="1000" w:type="pct"/>
            <w:tcBorders>
              <w:top w:val="nil"/>
              <w:left w:val="nil"/>
              <w:bottom w:val="single" w:sz="4" w:space="0" w:color="auto"/>
              <w:right w:val="single" w:sz="4" w:space="0" w:color="auto"/>
            </w:tcBorders>
            <w:shd w:val="clear" w:color="auto" w:fill="auto"/>
            <w:noWrap/>
            <w:vAlign w:val="bottom"/>
            <w:hideMark/>
          </w:tcPr>
          <w:p w14:paraId="48EA97B6"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88.4</w:t>
            </w:r>
          </w:p>
        </w:tc>
        <w:tc>
          <w:tcPr>
            <w:tcW w:w="1000" w:type="pct"/>
            <w:tcBorders>
              <w:top w:val="nil"/>
              <w:left w:val="nil"/>
              <w:bottom w:val="single" w:sz="4" w:space="0" w:color="auto"/>
              <w:right w:val="single" w:sz="4" w:space="0" w:color="auto"/>
            </w:tcBorders>
            <w:shd w:val="clear" w:color="auto" w:fill="auto"/>
            <w:noWrap/>
            <w:vAlign w:val="bottom"/>
            <w:hideMark/>
          </w:tcPr>
          <w:p w14:paraId="6ACAFB41"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72712</w:t>
            </w:r>
          </w:p>
        </w:tc>
        <w:tc>
          <w:tcPr>
            <w:tcW w:w="1000" w:type="pct"/>
            <w:tcBorders>
              <w:top w:val="nil"/>
              <w:left w:val="nil"/>
              <w:bottom w:val="single" w:sz="4" w:space="0" w:color="auto"/>
              <w:right w:val="single" w:sz="4" w:space="0" w:color="auto"/>
            </w:tcBorders>
            <w:shd w:val="clear" w:color="auto" w:fill="auto"/>
            <w:noWrap/>
            <w:vAlign w:val="bottom"/>
            <w:hideMark/>
          </w:tcPr>
          <w:p w14:paraId="0815DA2A"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91.9</w:t>
            </w:r>
          </w:p>
        </w:tc>
      </w:tr>
      <w:tr w:rsidR="0011172A" w:rsidRPr="00EB798E" w14:paraId="1D3B6802" w14:textId="77777777" w:rsidTr="0011172A">
        <w:trPr>
          <w:trHeight w:val="267"/>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98AF0"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&gt;4,500g</w:t>
            </w:r>
          </w:p>
        </w:tc>
        <w:tc>
          <w:tcPr>
            <w:tcW w:w="1000" w:type="pct"/>
            <w:tcBorders>
              <w:top w:val="nil"/>
              <w:left w:val="nil"/>
              <w:bottom w:val="single" w:sz="4" w:space="0" w:color="auto"/>
              <w:right w:val="single" w:sz="4" w:space="0" w:color="auto"/>
            </w:tcBorders>
            <w:shd w:val="clear" w:color="auto" w:fill="auto"/>
            <w:noWrap/>
            <w:vAlign w:val="bottom"/>
            <w:hideMark/>
          </w:tcPr>
          <w:p w14:paraId="4333F4FA"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21</w:t>
            </w:r>
          </w:p>
        </w:tc>
        <w:tc>
          <w:tcPr>
            <w:tcW w:w="1000" w:type="pct"/>
            <w:tcBorders>
              <w:top w:val="nil"/>
              <w:left w:val="nil"/>
              <w:bottom w:val="single" w:sz="4" w:space="0" w:color="auto"/>
              <w:right w:val="single" w:sz="4" w:space="0" w:color="auto"/>
            </w:tcBorders>
            <w:shd w:val="clear" w:color="auto" w:fill="auto"/>
            <w:noWrap/>
            <w:vAlign w:val="bottom"/>
            <w:hideMark/>
          </w:tcPr>
          <w:p w14:paraId="3B49E1DA"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1.9</w:t>
            </w:r>
          </w:p>
        </w:tc>
        <w:tc>
          <w:tcPr>
            <w:tcW w:w="1000" w:type="pct"/>
            <w:tcBorders>
              <w:top w:val="nil"/>
              <w:left w:val="nil"/>
              <w:bottom w:val="single" w:sz="4" w:space="0" w:color="auto"/>
              <w:right w:val="single" w:sz="4" w:space="0" w:color="auto"/>
            </w:tcBorders>
            <w:shd w:val="clear" w:color="auto" w:fill="auto"/>
            <w:noWrap/>
            <w:vAlign w:val="bottom"/>
            <w:hideMark/>
          </w:tcPr>
          <w:p w14:paraId="1C6A4988"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1043</w:t>
            </w:r>
          </w:p>
        </w:tc>
        <w:tc>
          <w:tcPr>
            <w:tcW w:w="1000" w:type="pct"/>
            <w:tcBorders>
              <w:top w:val="nil"/>
              <w:left w:val="nil"/>
              <w:bottom w:val="single" w:sz="4" w:space="0" w:color="auto"/>
              <w:right w:val="single" w:sz="4" w:space="0" w:color="auto"/>
            </w:tcBorders>
            <w:shd w:val="clear" w:color="auto" w:fill="auto"/>
            <w:noWrap/>
            <w:vAlign w:val="bottom"/>
            <w:hideMark/>
          </w:tcPr>
          <w:p w14:paraId="34939803"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1.3</w:t>
            </w:r>
          </w:p>
        </w:tc>
      </w:tr>
      <w:tr w:rsidR="0011172A" w:rsidRPr="00EB798E" w14:paraId="0500A7DF" w14:textId="77777777" w:rsidTr="0011172A">
        <w:trPr>
          <w:trHeight w:val="267"/>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1E20E"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Not known</w:t>
            </w:r>
          </w:p>
        </w:tc>
        <w:tc>
          <w:tcPr>
            <w:tcW w:w="1000" w:type="pct"/>
            <w:tcBorders>
              <w:top w:val="nil"/>
              <w:left w:val="nil"/>
              <w:bottom w:val="single" w:sz="4" w:space="0" w:color="auto"/>
              <w:right w:val="single" w:sz="4" w:space="0" w:color="auto"/>
            </w:tcBorders>
            <w:shd w:val="clear" w:color="auto" w:fill="auto"/>
            <w:noWrap/>
            <w:vAlign w:val="bottom"/>
            <w:hideMark/>
          </w:tcPr>
          <w:p w14:paraId="4819F7F2"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0</w:t>
            </w:r>
          </w:p>
        </w:tc>
        <w:tc>
          <w:tcPr>
            <w:tcW w:w="1000" w:type="pct"/>
            <w:tcBorders>
              <w:top w:val="nil"/>
              <w:left w:val="nil"/>
              <w:bottom w:val="single" w:sz="4" w:space="0" w:color="auto"/>
              <w:right w:val="single" w:sz="4" w:space="0" w:color="auto"/>
            </w:tcBorders>
            <w:shd w:val="clear" w:color="auto" w:fill="auto"/>
            <w:noWrap/>
            <w:vAlign w:val="bottom"/>
            <w:hideMark/>
          </w:tcPr>
          <w:p w14:paraId="2749D5FC"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0</w:t>
            </w:r>
          </w:p>
        </w:tc>
        <w:tc>
          <w:tcPr>
            <w:tcW w:w="1000" w:type="pct"/>
            <w:tcBorders>
              <w:top w:val="nil"/>
              <w:left w:val="nil"/>
              <w:bottom w:val="single" w:sz="4" w:space="0" w:color="auto"/>
              <w:right w:val="single" w:sz="4" w:space="0" w:color="auto"/>
            </w:tcBorders>
            <w:shd w:val="clear" w:color="auto" w:fill="auto"/>
            <w:noWrap/>
            <w:vAlign w:val="bottom"/>
            <w:hideMark/>
          </w:tcPr>
          <w:p w14:paraId="56A2DA92"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31</w:t>
            </w:r>
          </w:p>
        </w:tc>
        <w:tc>
          <w:tcPr>
            <w:tcW w:w="1000" w:type="pct"/>
            <w:tcBorders>
              <w:top w:val="nil"/>
              <w:left w:val="nil"/>
              <w:bottom w:val="single" w:sz="4" w:space="0" w:color="auto"/>
              <w:right w:val="single" w:sz="4" w:space="0" w:color="auto"/>
            </w:tcBorders>
            <w:shd w:val="clear" w:color="auto" w:fill="auto"/>
            <w:noWrap/>
            <w:vAlign w:val="bottom"/>
            <w:hideMark/>
          </w:tcPr>
          <w:p w14:paraId="40A7EB74"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0</w:t>
            </w:r>
          </w:p>
        </w:tc>
      </w:tr>
      <w:tr w:rsidR="0011172A" w:rsidRPr="00EB798E" w14:paraId="61263552" w14:textId="77777777" w:rsidTr="0011172A">
        <w:trPr>
          <w:trHeight w:val="267"/>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4CA9E" w14:textId="77777777" w:rsidR="0011172A" w:rsidRPr="00EB798E" w:rsidRDefault="0011172A" w:rsidP="0011172A">
            <w:pPr>
              <w:spacing w:after="0" w:line="240" w:lineRule="auto"/>
              <w:jc w:val="center"/>
              <w:rPr>
                <w:rFonts w:ascii="Calibri" w:eastAsia="Times New Roman" w:hAnsi="Calibri" w:cs="Calibri"/>
                <w:b/>
                <w:bCs/>
                <w:lang w:eastAsia="en-AU"/>
              </w:rPr>
            </w:pPr>
            <w:r w:rsidRPr="00EB798E">
              <w:rPr>
                <w:rFonts w:ascii="Calibri" w:eastAsia="Times New Roman" w:hAnsi="Calibri" w:cs="Calibri"/>
                <w:b/>
                <w:bCs/>
                <w:lang w:eastAsia="en-AU"/>
              </w:rPr>
              <w:t>Total</w:t>
            </w:r>
          </w:p>
        </w:tc>
        <w:tc>
          <w:tcPr>
            <w:tcW w:w="1000" w:type="pct"/>
            <w:tcBorders>
              <w:top w:val="nil"/>
              <w:left w:val="nil"/>
              <w:bottom w:val="single" w:sz="4" w:space="0" w:color="auto"/>
              <w:right w:val="single" w:sz="4" w:space="0" w:color="auto"/>
            </w:tcBorders>
            <w:shd w:val="clear" w:color="auto" w:fill="auto"/>
            <w:noWrap/>
            <w:vAlign w:val="bottom"/>
            <w:hideMark/>
          </w:tcPr>
          <w:p w14:paraId="554DB024" w14:textId="77777777" w:rsidR="0011172A" w:rsidRPr="00EB798E" w:rsidRDefault="0011172A" w:rsidP="0011172A">
            <w:pPr>
              <w:spacing w:after="0" w:line="240" w:lineRule="auto"/>
              <w:jc w:val="right"/>
              <w:rPr>
                <w:rFonts w:ascii="Calibri" w:eastAsia="Times New Roman" w:hAnsi="Calibri" w:cs="Calibri"/>
                <w:b/>
                <w:bCs/>
                <w:lang w:eastAsia="en-AU"/>
              </w:rPr>
            </w:pPr>
            <w:r w:rsidRPr="00EB798E">
              <w:rPr>
                <w:rFonts w:ascii="Calibri" w:eastAsia="Times New Roman" w:hAnsi="Calibri" w:cs="Calibri"/>
                <w:b/>
                <w:bCs/>
                <w:lang w:eastAsia="en-AU"/>
              </w:rPr>
              <w:t>1117</w:t>
            </w:r>
          </w:p>
        </w:tc>
        <w:tc>
          <w:tcPr>
            <w:tcW w:w="1000" w:type="pct"/>
            <w:tcBorders>
              <w:top w:val="nil"/>
              <w:left w:val="nil"/>
              <w:bottom w:val="single" w:sz="4" w:space="0" w:color="auto"/>
              <w:right w:val="single" w:sz="4" w:space="0" w:color="auto"/>
            </w:tcBorders>
            <w:shd w:val="clear" w:color="auto" w:fill="auto"/>
            <w:noWrap/>
            <w:vAlign w:val="bottom"/>
            <w:hideMark/>
          </w:tcPr>
          <w:p w14:paraId="206B3D61" w14:textId="77777777" w:rsidR="0011172A" w:rsidRPr="00EB798E" w:rsidRDefault="0011172A" w:rsidP="0011172A">
            <w:pPr>
              <w:spacing w:after="0" w:line="240" w:lineRule="auto"/>
              <w:jc w:val="right"/>
              <w:rPr>
                <w:rFonts w:ascii="Calibri" w:eastAsia="Times New Roman" w:hAnsi="Calibri" w:cs="Calibri"/>
                <w:b/>
                <w:bCs/>
                <w:lang w:eastAsia="en-AU"/>
              </w:rPr>
            </w:pPr>
            <w:r w:rsidRPr="00EB798E">
              <w:rPr>
                <w:rFonts w:ascii="Calibri" w:eastAsia="Times New Roman" w:hAnsi="Calibri" w:cs="Calibri"/>
                <w:b/>
                <w:bCs/>
                <w:lang w:eastAsia="en-AU"/>
              </w:rPr>
              <w:t>100</w:t>
            </w:r>
          </w:p>
        </w:tc>
        <w:tc>
          <w:tcPr>
            <w:tcW w:w="1000" w:type="pct"/>
            <w:tcBorders>
              <w:top w:val="nil"/>
              <w:left w:val="nil"/>
              <w:bottom w:val="single" w:sz="4" w:space="0" w:color="auto"/>
              <w:right w:val="single" w:sz="4" w:space="0" w:color="auto"/>
            </w:tcBorders>
            <w:shd w:val="clear" w:color="auto" w:fill="auto"/>
            <w:noWrap/>
            <w:vAlign w:val="bottom"/>
            <w:hideMark/>
          </w:tcPr>
          <w:p w14:paraId="4D1E8615" w14:textId="77777777" w:rsidR="0011172A" w:rsidRPr="00EB798E" w:rsidRDefault="0011172A" w:rsidP="0011172A">
            <w:pPr>
              <w:spacing w:after="0" w:line="240" w:lineRule="auto"/>
              <w:jc w:val="right"/>
              <w:rPr>
                <w:rFonts w:ascii="Calibri" w:eastAsia="Times New Roman" w:hAnsi="Calibri" w:cs="Calibri"/>
                <w:b/>
                <w:bCs/>
                <w:lang w:eastAsia="en-AU"/>
              </w:rPr>
            </w:pPr>
            <w:r w:rsidRPr="00EB798E">
              <w:rPr>
                <w:rFonts w:ascii="Calibri" w:eastAsia="Times New Roman" w:hAnsi="Calibri" w:cs="Calibri"/>
                <w:b/>
                <w:bCs/>
                <w:lang w:eastAsia="en-AU"/>
              </w:rPr>
              <w:t>79161</w:t>
            </w:r>
          </w:p>
        </w:tc>
        <w:tc>
          <w:tcPr>
            <w:tcW w:w="1000" w:type="pct"/>
            <w:tcBorders>
              <w:top w:val="nil"/>
              <w:left w:val="nil"/>
              <w:bottom w:val="single" w:sz="4" w:space="0" w:color="auto"/>
              <w:right w:val="single" w:sz="4" w:space="0" w:color="auto"/>
            </w:tcBorders>
            <w:shd w:val="clear" w:color="auto" w:fill="auto"/>
            <w:noWrap/>
            <w:vAlign w:val="bottom"/>
            <w:hideMark/>
          </w:tcPr>
          <w:p w14:paraId="270AB749" w14:textId="77777777" w:rsidR="0011172A" w:rsidRPr="00EB798E" w:rsidRDefault="0011172A" w:rsidP="0011172A">
            <w:pPr>
              <w:spacing w:after="0" w:line="240" w:lineRule="auto"/>
              <w:jc w:val="right"/>
              <w:rPr>
                <w:rFonts w:ascii="Calibri" w:eastAsia="Times New Roman" w:hAnsi="Calibri" w:cs="Calibri"/>
                <w:b/>
                <w:bCs/>
                <w:lang w:eastAsia="en-AU"/>
              </w:rPr>
            </w:pPr>
            <w:r w:rsidRPr="00EB798E">
              <w:rPr>
                <w:rFonts w:ascii="Calibri" w:eastAsia="Times New Roman" w:hAnsi="Calibri" w:cs="Calibri"/>
                <w:b/>
                <w:bCs/>
                <w:lang w:eastAsia="en-AU"/>
              </w:rPr>
              <w:t>100</w:t>
            </w:r>
          </w:p>
        </w:tc>
      </w:tr>
    </w:tbl>
    <w:p w14:paraId="11D887C6" w14:textId="77777777" w:rsidR="0011172A" w:rsidRPr="00EB798E" w:rsidRDefault="0011172A" w:rsidP="0011172A">
      <w:pPr>
        <w:rPr>
          <w:lang w:eastAsia="en-AU"/>
        </w:rPr>
      </w:pPr>
    </w:p>
    <w:p w14:paraId="3ADD6982" w14:textId="3F9C56E0" w:rsidR="0011172A" w:rsidRDefault="0011172A"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2.1.2</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3</w:t>
      </w:r>
      <w:r w:rsidR="008705F9">
        <w:rPr>
          <w:noProof/>
        </w:rPr>
        <w:fldChar w:fldCharType="end"/>
      </w:r>
      <w:r>
        <w:t xml:space="preserve"> </w:t>
      </w:r>
      <w:r w:rsidRPr="00B252A3">
        <w:t>Number and rate per 1,000 births of stillbirths and perinatal deaths, by birth weight, Victoria, 2016. Source: Victoria’s Mothers, Babies and Children Report, 2016 (Appendix 6).</w:t>
      </w:r>
    </w:p>
    <w:tbl>
      <w:tblPr>
        <w:tblW w:w="8926" w:type="dxa"/>
        <w:tblLayout w:type="fixed"/>
        <w:tblLook w:val="04A0" w:firstRow="1" w:lastRow="0" w:firstColumn="1" w:lastColumn="0" w:noHBand="0" w:noVBand="1"/>
        <w:tblCaption w:val="Perinatal mortality rate by birth weight, per 1,000 births, Victoria, 2016"/>
        <w:tblDescription w:val="Estimated number and rate per 1,000 for stillbirths and perinatal mortality, by birth weight range, Victoria, 2016. Source: Victoria's Mothers, Babies and Children Report, 2016. "/>
      </w:tblPr>
      <w:tblGrid>
        <w:gridCol w:w="1785"/>
        <w:gridCol w:w="1785"/>
        <w:gridCol w:w="1785"/>
        <w:gridCol w:w="1785"/>
        <w:gridCol w:w="1786"/>
      </w:tblGrid>
      <w:tr w:rsidR="0011172A" w:rsidRPr="00EB798E" w14:paraId="34F5EA8D" w14:textId="77777777" w:rsidTr="0011172A">
        <w:trPr>
          <w:trHeight w:val="245"/>
        </w:trPr>
        <w:tc>
          <w:tcPr>
            <w:tcW w:w="178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B256B01"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Weight</w:t>
            </w:r>
          </w:p>
        </w:tc>
        <w:tc>
          <w:tcPr>
            <w:tcW w:w="1785" w:type="dxa"/>
            <w:tcBorders>
              <w:top w:val="single" w:sz="4" w:space="0" w:color="auto"/>
              <w:left w:val="nil"/>
              <w:bottom w:val="single" w:sz="4" w:space="0" w:color="auto"/>
              <w:right w:val="single" w:sz="4" w:space="0" w:color="auto"/>
            </w:tcBorders>
            <w:shd w:val="clear" w:color="auto" w:fill="auto"/>
            <w:noWrap/>
            <w:vAlign w:val="bottom"/>
            <w:hideMark/>
          </w:tcPr>
          <w:p w14:paraId="4586E9D8"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Number of stillbirths</w:t>
            </w:r>
          </w:p>
        </w:tc>
        <w:tc>
          <w:tcPr>
            <w:tcW w:w="1785" w:type="dxa"/>
            <w:tcBorders>
              <w:top w:val="single" w:sz="4" w:space="0" w:color="auto"/>
              <w:left w:val="nil"/>
              <w:bottom w:val="single" w:sz="4" w:space="0" w:color="auto"/>
              <w:right w:val="single" w:sz="4" w:space="0" w:color="auto"/>
            </w:tcBorders>
            <w:shd w:val="clear" w:color="auto" w:fill="auto"/>
            <w:noWrap/>
            <w:vAlign w:val="bottom"/>
            <w:hideMark/>
          </w:tcPr>
          <w:p w14:paraId="63C5CD32"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Rate of stillbirths (per1,000 births)</w:t>
            </w:r>
          </w:p>
        </w:tc>
        <w:tc>
          <w:tcPr>
            <w:tcW w:w="1785" w:type="dxa"/>
            <w:tcBorders>
              <w:top w:val="single" w:sz="4" w:space="0" w:color="auto"/>
              <w:left w:val="nil"/>
              <w:bottom w:val="single" w:sz="4" w:space="0" w:color="auto"/>
              <w:right w:val="single" w:sz="4" w:space="0" w:color="auto"/>
            </w:tcBorders>
            <w:shd w:val="clear" w:color="auto" w:fill="auto"/>
            <w:noWrap/>
            <w:vAlign w:val="bottom"/>
            <w:hideMark/>
          </w:tcPr>
          <w:p w14:paraId="365DED2D"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Number of perinatal deaths</w:t>
            </w:r>
          </w:p>
        </w:tc>
        <w:tc>
          <w:tcPr>
            <w:tcW w:w="1786" w:type="dxa"/>
            <w:tcBorders>
              <w:top w:val="single" w:sz="4" w:space="0" w:color="auto"/>
              <w:left w:val="nil"/>
              <w:bottom w:val="single" w:sz="4" w:space="0" w:color="auto"/>
              <w:right w:val="single" w:sz="4" w:space="0" w:color="auto"/>
            </w:tcBorders>
            <w:shd w:val="clear" w:color="auto" w:fill="auto"/>
            <w:noWrap/>
            <w:vAlign w:val="bottom"/>
            <w:hideMark/>
          </w:tcPr>
          <w:p w14:paraId="4C60B468"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Rate of perinatal deaths (per 1,000 births)</w:t>
            </w:r>
          </w:p>
        </w:tc>
      </w:tr>
      <w:tr w:rsidR="0011172A" w:rsidRPr="00EB798E" w14:paraId="582E9209" w14:textId="77777777" w:rsidTr="0011172A">
        <w:trPr>
          <w:trHeight w:val="245"/>
        </w:trPr>
        <w:tc>
          <w:tcPr>
            <w:tcW w:w="17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3E4DC"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&lt;500g</w:t>
            </w:r>
          </w:p>
        </w:tc>
        <w:tc>
          <w:tcPr>
            <w:tcW w:w="1785" w:type="dxa"/>
            <w:tcBorders>
              <w:top w:val="nil"/>
              <w:left w:val="nil"/>
              <w:bottom w:val="single" w:sz="4" w:space="0" w:color="auto"/>
              <w:right w:val="single" w:sz="4" w:space="0" w:color="auto"/>
            </w:tcBorders>
            <w:shd w:val="clear" w:color="auto" w:fill="auto"/>
            <w:noWrap/>
            <w:vAlign w:val="bottom"/>
            <w:hideMark/>
          </w:tcPr>
          <w:p w14:paraId="36DFAA42"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196</w:t>
            </w:r>
          </w:p>
        </w:tc>
        <w:tc>
          <w:tcPr>
            <w:tcW w:w="1785" w:type="dxa"/>
            <w:tcBorders>
              <w:top w:val="nil"/>
              <w:left w:val="nil"/>
              <w:bottom w:val="single" w:sz="4" w:space="0" w:color="auto"/>
              <w:right w:val="single" w:sz="4" w:space="0" w:color="auto"/>
            </w:tcBorders>
            <w:shd w:val="clear" w:color="auto" w:fill="auto"/>
            <w:noWrap/>
            <w:vAlign w:val="bottom"/>
            <w:hideMark/>
          </w:tcPr>
          <w:p w14:paraId="3D9373C1"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723.2</w:t>
            </w:r>
          </w:p>
        </w:tc>
        <w:tc>
          <w:tcPr>
            <w:tcW w:w="1785" w:type="dxa"/>
            <w:tcBorders>
              <w:top w:val="nil"/>
              <w:left w:val="nil"/>
              <w:bottom w:val="single" w:sz="4" w:space="0" w:color="auto"/>
              <w:right w:val="single" w:sz="4" w:space="0" w:color="auto"/>
            </w:tcBorders>
            <w:shd w:val="clear" w:color="auto" w:fill="auto"/>
            <w:noWrap/>
            <w:vAlign w:val="bottom"/>
            <w:hideMark/>
          </w:tcPr>
          <w:p w14:paraId="5CCC7B6B"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265</w:t>
            </w:r>
          </w:p>
        </w:tc>
        <w:tc>
          <w:tcPr>
            <w:tcW w:w="1786" w:type="dxa"/>
            <w:tcBorders>
              <w:top w:val="nil"/>
              <w:left w:val="nil"/>
              <w:bottom w:val="single" w:sz="4" w:space="0" w:color="auto"/>
              <w:right w:val="single" w:sz="4" w:space="0" w:color="auto"/>
            </w:tcBorders>
            <w:shd w:val="clear" w:color="auto" w:fill="auto"/>
            <w:noWrap/>
            <w:vAlign w:val="bottom"/>
            <w:hideMark/>
          </w:tcPr>
          <w:p w14:paraId="2BA79C94"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977.9</w:t>
            </w:r>
          </w:p>
        </w:tc>
      </w:tr>
      <w:tr w:rsidR="0011172A" w:rsidRPr="00EB798E" w14:paraId="29873D30" w14:textId="77777777" w:rsidTr="0011172A">
        <w:trPr>
          <w:trHeight w:val="245"/>
        </w:trPr>
        <w:tc>
          <w:tcPr>
            <w:tcW w:w="17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54CEC"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500-999g</w:t>
            </w:r>
          </w:p>
        </w:tc>
        <w:tc>
          <w:tcPr>
            <w:tcW w:w="1785" w:type="dxa"/>
            <w:tcBorders>
              <w:top w:val="nil"/>
              <w:left w:val="nil"/>
              <w:bottom w:val="single" w:sz="4" w:space="0" w:color="auto"/>
              <w:right w:val="single" w:sz="4" w:space="0" w:color="auto"/>
            </w:tcBorders>
            <w:shd w:val="clear" w:color="auto" w:fill="auto"/>
            <w:noWrap/>
            <w:vAlign w:val="bottom"/>
            <w:hideMark/>
          </w:tcPr>
          <w:p w14:paraId="1984B18F"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125</w:t>
            </w:r>
          </w:p>
        </w:tc>
        <w:tc>
          <w:tcPr>
            <w:tcW w:w="1785" w:type="dxa"/>
            <w:tcBorders>
              <w:top w:val="nil"/>
              <w:left w:val="nil"/>
              <w:bottom w:val="single" w:sz="4" w:space="0" w:color="auto"/>
              <w:right w:val="single" w:sz="4" w:space="0" w:color="auto"/>
            </w:tcBorders>
            <w:shd w:val="clear" w:color="auto" w:fill="auto"/>
            <w:noWrap/>
            <w:vAlign w:val="bottom"/>
            <w:hideMark/>
          </w:tcPr>
          <w:p w14:paraId="129C7ACB"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296.9</w:t>
            </w:r>
          </w:p>
        </w:tc>
        <w:tc>
          <w:tcPr>
            <w:tcW w:w="1785" w:type="dxa"/>
            <w:tcBorders>
              <w:top w:val="nil"/>
              <w:left w:val="nil"/>
              <w:bottom w:val="single" w:sz="4" w:space="0" w:color="auto"/>
              <w:right w:val="single" w:sz="4" w:space="0" w:color="auto"/>
            </w:tcBorders>
            <w:shd w:val="clear" w:color="auto" w:fill="auto"/>
            <w:noWrap/>
            <w:vAlign w:val="bottom"/>
            <w:hideMark/>
          </w:tcPr>
          <w:p w14:paraId="181F67EF"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186</w:t>
            </w:r>
          </w:p>
        </w:tc>
        <w:tc>
          <w:tcPr>
            <w:tcW w:w="1786" w:type="dxa"/>
            <w:tcBorders>
              <w:top w:val="nil"/>
              <w:left w:val="nil"/>
              <w:bottom w:val="single" w:sz="4" w:space="0" w:color="auto"/>
              <w:right w:val="single" w:sz="4" w:space="0" w:color="auto"/>
            </w:tcBorders>
            <w:shd w:val="clear" w:color="auto" w:fill="auto"/>
            <w:noWrap/>
            <w:vAlign w:val="bottom"/>
            <w:hideMark/>
          </w:tcPr>
          <w:p w14:paraId="07E2F96B"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441.8</w:t>
            </w:r>
          </w:p>
        </w:tc>
      </w:tr>
      <w:tr w:rsidR="0011172A" w:rsidRPr="00EB798E" w14:paraId="182AC258" w14:textId="77777777" w:rsidTr="0011172A">
        <w:trPr>
          <w:trHeight w:val="245"/>
        </w:trPr>
        <w:tc>
          <w:tcPr>
            <w:tcW w:w="17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32092"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1,000-1,499g</w:t>
            </w:r>
          </w:p>
        </w:tc>
        <w:tc>
          <w:tcPr>
            <w:tcW w:w="1785" w:type="dxa"/>
            <w:tcBorders>
              <w:top w:val="nil"/>
              <w:left w:val="nil"/>
              <w:bottom w:val="single" w:sz="4" w:space="0" w:color="auto"/>
              <w:right w:val="single" w:sz="4" w:space="0" w:color="auto"/>
            </w:tcBorders>
            <w:shd w:val="clear" w:color="auto" w:fill="auto"/>
            <w:noWrap/>
            <w:vAlign w:val="bottom"/>
            <w:hideMark/>
          </w:tcPr>
          <w:p w14:paraId="5E455B7A"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38</w:t>
            </w:r>
          </w:p>
        </w:tc>
        <w:tc>
          <w:tcPr>
            <w:tcW w:w="1785" w:type="dxa"/>
            <w:tcBorders>
              <w:top w:val="nil"/>
              <w:left w:val="nil"/>
              <w:bottom w:val="single" w:sz="4" w:space="0" w:color="auto"/>
              <w:right w:val="single" w:sz="4" w:space="0" w:color="auto"/>
            </w:tcBorders>
            <w:shd w:val="clear" w:color="auto" w:fill="auto"/>
            <w:noWrap/>
            <w:vAlign w:val="bottom"/>
            <w:hideMark/>
          </w:tcPr>
          <w:p w14:paraId="25D33A61"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76.3</w:t>
            </w:r>
          </w:p>
        </w:tc>
        <w:tc>
          <w:tcPr>
            <w:tcW w:w="1785" w:type="dxa"/>
            <w:tcBorders>
              <w:top w:val="nil"/>
              <w:left w:val="nil"/>
              <w:bottom w:val="single" w:sz="4" w:space="0" w:color="auto"/>
              <w:right w:val="single" w:sz="4" w:space="0" w:color="auto"/>
            </w:tcBorders>
            <w:shd w:val="clear" w:color="auto" w:fill="auto"/>
            <w:noWrap/>
            <w:vAlign w:val="bottom"/>
            <w:hideMark/>
          </w:tcPr>
          <w:p w14:paraId="337353A9"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54</w:t>
            </w:r>
          </w:p>
        </w:tc>
        <w:tc>
          <w:tcPr>
            <w:tcW w:w="1786" w:type="dxa"/>
            <w:tcBorders>
              <w:top w:val="nil"/>
              <w:left w:val="nil"/>
              <w:bottom w:val="single" w:sz="4" w:space="0" w:color="auto"/>
              <w:right w:val="single" w:sz="4" w:space="0" w:color="auto"/>
            </w:tcBorders>
            <w:shd w:val="clear" w:color="auto" w:fill="auto"/>
            <w:noWrap/>
            <w:vAlign w:val="bottom"/>
            <w:hideMark/>
          </w:tcPr>
          <w:p w14:paraId="6A5D4B9D"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108.4</w:t>
            </w:r>
          </w:p>
        </w:tc>
      </w:tr>
      <w:tr w:rsidR="0011172A" w:rsidRPr="00EB798E" w14:paraId="628BEC2B" w14:textId="77777777" w:rsidTr="0011172A">
        <w:trPr>
          <w:trHeight w:val="245"/>
        </w:trPr>
        <w:tc>
          <w:tcPr>
            <w:tcW w:w="17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E6A8F"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1,500-1,999g</w:t>
            </w:r>
          </w:p>
        </w:tc>
        <w:tc>
          <w:tcPr>
            <w:tcW w:w="1785" w:type="dxa"/>
            <w:tcBorders>
              <w:top w:val="nil"/>
              <w:left w:val="nil"/>
              <w:bottom w:val="single" w:sz="4" w:space="0" w:color="auto"/>
              <w:right w:val="single" w:sz="4" w:space="0" w:color="auto"/>
            </w:tcBorders>
            <w:shd w:val="clear" w:color="auto" w:fill="auto"/>
            <w:noWrap/>
            <w:vAlign w:val="bottom"/>
            <w:hideMark/>
          </w:tcPr>
          <w:p w14:paraId="15FAB975"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39</w:t>
            </w:r>
          </w:p>
        </w:tc>
        <w:tc>
          <w:tcPr>
            <w:tcW w:w="1785" w:type="dxa"/>
            <w:tcBorders>
              <w:top w:val="nil"/>
              <w:left w:val="nil"/>
              <w:bottom w:val="single" w:sz="4" w:space="0" w:color="auto"/>
              <w:right w:val="single" w:sz="4" w:space="0" w:color="auto"/>
            </w:tcBorders>
            <w:shd w:val="clear" w:color="auto" w:fill="auto"/>
            <w:noWrap/>
            <w:vAlign w:val="bottom"/>
            <w:hideMark/>
          </w:tcPr>
          <w:p w14:paraId="4EA9783F"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36.5</w:t>
            </w:r>
          </w:p>
        </w:tc>
        <w:tc>
          <w:tcPr>
            <w:tcW w:w="1785" w:type="dxa"/>
            <w:tcBorders>
              <w:top w:val="nil"/>
              <w:left w:val="nil"/>
              <w:bottom w:val="single" w:sz="4" w:space="0" w:color="auto"/>
              <w:right w:val="single" w:sz="4" w:space="0" w:color="auto"/>
            </w:tcBorders>
            <w:shd w:val="clear" w:color="auto" w:fill="auto"/>
            <w:noWrap/>
            <w:vAlign w:val="bottom"/>
            <w:hideMark/>
          </w:tcPr>
          <w:p w14:paraId="5676F24F"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49</w:t>
            </w:r>
          </w:p>
        </w:tc>
        <w:tc>
          <w:tcPr>
            <w:tcW w:w="1786" w:type="dxa"/>
            <w:tcBorders>
              <w:top w:val="nil"/>
              <w:left w:val="nil"/>
              <w:bottom w:val="single" w:sz="4" w:space="0" w:color="auto"/>
              <w:right w:val="single" w:sz="4" w:space="0" w:color="auto"/>
            </w:tcBorders>
            <w:shd w:val="clear" w:color="auto" w:fill="auto"/>
            <w:noWrap/>
            <w:vAlign w:val="bottom"/>
            <w:hideMark/>
          </w:tcPr>
          <w:p w14:paraId="2C3AB058"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45.9</w:t>
            </w:r>
          </w:p>
        </w:tc>
      </w:tr>
      <w:tr w:rsidR="0011172A" w:rsidRPr="00EB798E" w14:paraId="42410159" w14:textId="77777777" w:rsidTr="0011172A">
        <w:trPr>
          <w:trHeight w:val="245"/>
        </w:trPr>
        <w:tc>
          <w:tcPr>
            <w:tcW w:w="17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02369"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2,000-2,499g</w:t>
            </w:r>
          </w:p>
        </w:tc>
        <w:tc>
          <w:tcPr>
            <w:tcW w:w="1785" w:type="dxa"/>
            <w:tcBorders>
              <w:top w:val="nil"/>
              <w:left w:val="nil"/>
              <w:bottom w:val="single" w:sz="4" w:space="0" w:color="auto"/>
              <w:right w:val="single" w:sz="4" w:space="0" w:color="auto"/>
            </w:tcBorders>
            <w:shd w:val="clear" w:color="auto" w:fill="auto"/>
            <w:noWrap/>
            <w:vAlign w:val="bottom"/>
            <w:hideMark/>
          </w:tcPr>
          <w:p w14:paraId="138B3B4E"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27</w:t>
            </w:r>
          </w:p>
        </w:tc>
        <w:tc>
          <w:tcPr>
            <w:tcW w:w="1785" w:type="dxa"/>
            <w:tcBorders>
              <w:top w:val="nil"/>
              <w:left w:val="nil"/>
              <w:bottom w:val="single" w:sz="4" w:space="0" w:color="auto"/>
              <w:right w:val="single" w:sz="4" w:space="0" w:color="auto"/>
            </w:tcBorders>
            <w:shd w:val="clear" w:color="auto" w:fill="auto"/>
            <w:noWrap/>
            <w:vAlign w:val="bottom"/>
            <w:hideMark/>
          </w:tcPr>
          <w:p w14:paraId="5F6ECFBD"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7.9</w:t>
            </w:r>
          </w:p>
        </w:tc>
        <w:tc>
          <w:tcPr>
            <w:tcW w:w="1785" w:type="dxa"/>
            <w:tcBorders>
              <w:top w:val="nil"/>
              <w:left w:val="nil"/>
              <w:bottom w:val="single" w:sz="4" w:space="0" w:color="auto"/>
              <w:right w:val="single" w:sz="4" w:space="0" w:color="auto"/>
            </w:tcBorders>
            <w:shd w:val="clear" w:color="auto" w:fill="auto"/>
            <w:noWrap/>
            <w:vAlign w:val="bottom"/>
            <w:hideMark/>
          </w:tcPr>
          <w:p w14:paraId="39246C8A"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35</w:t>
            </w:r>
          </w:p>
        </w:tc>
        <w:tc>
          <w:tcPr>
            <w:tcW w:w="1786" w:type="dxa"/>
            <w:tcBorders>
              <w:top w:val="nil"/>
              <w:left w:val="nil"/>
              <w:bottom w:val="single" w:sz="4" w:space="0" w:color="auto"/>
              <w:right w:val="single" w:sz="4" w:space="0" w:color="auto"/>
            </w:tcBorders>
            <w:shd w:val="clear" w:color="auto" w:fill="auto"/>
            <w:noWrap/>
            <w:vAlign w:val="bottom"/>
            <w:hideMark/>
          </w:tcPr>
          <w:p w14:paraId="4564ACAB"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10.2</w:t>
            </w:r>
          </w:p>
        </w:tc>
      </w:tr>
      <w:tr w:rsidR="0011172A" w:rsidRPr="00EB798E" w14:paraId="512304BF" w14:textId="77777777" w:rsidTr="0011172A">
        <w:trPr>
          <w:trHeight w:val="245"/>
        </w:trPr>
        <w:tc>
          <w:tcPr>
            <w:tcW w:w="17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D9C61"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2,500-2,999g</w:t>
            </w:r>
          </w:p>
        </w:tc>
        <w:tc>
          <w:tcPr>
            <w:tcW w:w="1785" w:type="dxa"/>
            <w:tcBorders>
              <w:top w:val="nil"/>
              <w:left w:val="nil"/>
              <w:bottom w:val="single" w:sz="4" w:space="0" w:color="auto"/>
              <w:right w:val="single" w:sz="4" w:space="0" w:color="auto"/>
            </w:tcBorders>
            <w:shd w:val="clear" w:color="auto" w:fill="auto"/>
            <w:noWrap/>
            <w:vAlign w:val="bottom"/>
            <w:hideMark/>
          </w:tcPr>
          <w:p w14:paraId="1AC52868"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33</w:t>
            </w:r>
          </w:p>
        </w:tc>
        <w:tc>
          <w:tcPr>
            <w:tcW w:w="1785" w:type="dxa"/>
            <w:tcBorders>
              <w:top w:val="nil"/>
              <w:left w:val="nil"/>
              <w:bottom w:val="single" w:sz="4" w:space="0" w:color="auto"/>
              <w:right w:val="single" w:sz="4" w:space="0" w:color="auto"/>
            </w:tcBorders>
            <w:shd w:val="clear" w:color="auto" w:fill="auto"/>
            <w:noWrap/>
            <w:vAlign w:val="bottom"/>
            <w:hideMark/>
          </w:tcPr>
          <w:p w14:paraId="18ABD83A"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2.5</w:t>
            </w:r>
          </w:p>
        </w:tc>
        <w:tc>
          <w:tcPr>
            <w:tcW w:w="1785" w:type="dxa"/>
            <w:tcBorders>
              <w:top w:val="nil"/>
              <w:left w:val="nil"/>
              <w:bottom w:val="single" w:sz="4" w:space="0" w:color="auto"/>
              <w:right w:val="single" w:sz="4" w:space="0" w:color="auto"/>
            </w:tcBorders>
            <w:shd w:val="clear" w:color="auto" w:fill="auto"/>
            <w:noWrap/>
            <w:vAlign w:val="bottom"/>
            <w:hideMark/>
          </w:tcPr>
          <w:p w14:paraId="1392F6A0"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51</w:t>
            </w:r>
          </w:p>
        </w:tc>
        <w:tc>
          <w:tcPr>
            <w:tcW w:w="1786" w:type="dxa"/>
            <w:tcBorders>
              <w:top w:val="nil"/>
              <w:left w:val="nil"/>
              <w:bottom w:val="single" w:sz="4" w:space="0" w:color="auto"/>
              <w:right w:val="single" w:sz="4" w:space="0" w:color="auto"/>
            </w:tcBorders>
            <w:shd w:val="clear" w:color="auto" w:fill="auto"/>
            <w:noWrap/>
            <w:vAlign w:val="bottom"/>
            <w:hideMark/>
          </w:tcPr>
          <w:p w14:paraId="080C0B88"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3.9</w:t>
            </w:r>
          </w:p>
        </w:tc>
      </w:tr>
      <w:tr w:rsidR="0011172A" w:rsidRPr="00EB798E" w14:paraId="6671FA1D" w14:textId="77777777" w:rsidTr="0011172A">
        <w:trPr>
          <w:trHeight w:val="245"/>
        </w:trPr>
        <w:tc>
          <w:tcPr>
            <w:tcW w:w="17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9F0E6"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3,000-3,499g</w:t>
            </w:r>
          </w:p>
        </w:tc>
        <w:tc>
          <w:tcPr>
            <w:tcW w:w="1785" w:type="dxa"/>
            <w:tcBorders>
              <w:top w:val="nil"/>
              <w:left w:val="nil"/>
              <w:bottom w:val="single" w:sz="4" w:space="0" w:color="auto"/>
              <w:right w:val="single" w:sz="4" w:space="0" w:color="auto"/>
            </w:tcBorders>
            <w:shd w:val="clear" w:color="auto" w:fill="auto"/>
            <w:noWrap/>
            <w:vAlign w:val="bottom"/>
            <w:hideMark/>
          </w:tcPr>
          <w:p w14:paraId="2C1B7568"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25</w:t>
            </w:r>
          </w:p>
        </w:tc>
        <w:tc>
          <w:tcPr>
            <w:tcW w:w="1785" w:type="dxa"/>
            <w:tcBorders>
              <w:top w:val="nil"/>
              <w:left w:val="nil"/>
              <w:bottom w:val="single" w:sz="4" w:space="0" w:color="auto"/>
              <w:right w:val="single" w:sz="4" w:space="0" w:color="auto"/>
            </w:tcBorders>
            <w:shd w:val="clear" w:color="auto" w:fill="auto"/>
            <w:noWrap/>
            <w:vAlign w:val="bottom"/>
            <w:hideMark/>
          </w:tcPr>
          <w:p w14:paraId="3473E60E"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0.8</w:t>
            </w:r>
          </w:p>
        </w:tc>
        <w:tc>
          <w:tcPr>
            <w:tcW w:w="1785" w:type="dxa"/>
            <w:tcBorders>
              <w:top w:val="nil"/>
              <w:left w:val="nil"/>
              <w:bottom w:val="single" w:sz="4" w:space="0" w:color="auto"/>
              <w:right w:val="single" w:sz="4" w:space="0" w:color="auto"/>
            </w:tcBorders>
            <w:shd w:val="clear" w:color="auto" w:fill="auto"/>
            <w:noWrap/>
            <w:vAlign w:val="bottom"/>
            <w:hideMark/>
          </w:tcPr>
          <w:p w14:paraId="5D4D87AB"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40</w:t>
            </w:r>
          </w:p>
        </w:tc>
        <w:tc>
          <w:tcPr>
            <w:tcW w:w="1786" w:type="dxa"/>
            <w:tcBorders>
              <w:top w:val="nil"/>
              <w:left w:val="nil"/>
              <w:bottom w:val="single" w:sz="4" w:space="0" w:color="auto"/>
              <w:right w:val="single" w:sz="4" w:space="0" w:color="auto"/>
            </w:tcBorders>
            <w:shd w:val="clear" w:color="auto" w:fill="auto"/>
            <w:noWrap/>
            <w:vAlign w:val="bottom"/>
            <w:hideMark/>
          </w:tcPr>
          <w:p w14:paraId="025A8A22"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1.3</w:t>
            </w:r>
          </w:p>
        </w:tc>
      </w:tr>
      <w:tr w:rsidR="0011172A" w:rsidRPr="00EB798E" w14:paraId="0986A14E" w14:textId="77777777" w:rsidTr="0011172A">
        <w:trPr>
          <w:trHeight w:val="245"/>
        </w:trPr>
        <w:tc>
          <w:tcPr>
            <w:tcW w:w="17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51A7B"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3,500-3,999g</w:t>
            </w:r>
          </w:p>
        </w:tc>
        <w:tc>
          <w:tcPr>
            <w:tcW w:w="1785" w:type="dxa"/>
            <w:tcBorders>
              <w:top w:val="nil"/>
              <w:left w:val="nil"/>
              <w:bottom w:val="single" w:sz="4" w:space="0" w:color="auto"/>
              <w:right w:val="single" w:sz="4" w:space="0" w:color="auto"/>
            </w:tcBorders>
            <w:shd w:val="clear" w:color="auto" w:fill="auto"/>
            <w:noWrap/>
            <w:vAlign w:val="bottom"/>
            <w:hideMark/>
          </w:tcPr>
          <w:p w14:paraId="1C25B967"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12</w:t>
            </w:r>
          </w:p>
        </w:tc>
        <w:tc>
          <w:tcPr>
            <w:tcW w:w="1785" w:type="dxa"/>
            <w:tcBorders>
              <w:top w:val="nil"/>
              <w:left w:val="nil"/>
              <w:bottom w:val="single" w:sz="4" w:space="0" w:color="auto"/>
              <w:right w:val="single" w:sz="4" w:space="0" w:color="auto"/>
            </w:tcBorders>
            <w:shd w:val="clear" w:color="auto" w:fill="auto"/>
            <w:noWrap/>
            <w:vAlign w:val="bottom"/>
            <w:hideMark/>
          </w:tcPr>
          <w:p w14:paraId="6E465A4A"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0.5</w:t>
            </w:r>
          </w:p>
        </w:tc>
        <w:tc>
          <w:tcPr>
            <w:tcW w:w="1785" w:type="dxa"/>
            <w:tcBorders>
              <w:top w:val="nil"/>
              <w:left w:val="nil"/>
              <w:bottom w:val="single" w:sz="4" w:space="0" w:color="auto"/>
              <w:right w:val="single" w:sz="4" w:space="0" w:color="auto"/>
            </w:tcBorders>
            <w:shd w:val="clear" w:color="auto" w:fill="auto"/>
            <w:noWrap/>
            <w:vAlign w:val="bottom"/>
            <w:hideMark/>
          </w:tcPr>
          <w:p w14:paraId="1C02B9BA"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25</w:t>
            </w:r>
          </w:p>
        </w:tc>
        <w:tc>
          <w:tcPr>
            <w:tcW w:w="1786" w:type="dxa"/>
            <w:tcBorders>
              <w:top w:val="nil"/>
              <w:left w:val="nil"/>
              <w:bottom w:val="single" w:sz="4" w:space="0" w:color="auto"/>
              <w:right w:val="single" w:sz="4" w:space="0" w:color="auto"/>
            </w:tcBorders>
            <w:shd w:val="clear" w:color="auto" w:fill="auto"/>
            <w:noWrap/>
            <w:vAlign w:val="bottom"/>
            <w:hideMark/>
          </w:tcPr>
          <w:p w14:paraId="2F9BDD54"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1.1</w:t>
            </w:r>
          </w:p>
        </w:tc>
      </w:tr>
      <w:tr w:rsidR="0011172A" w:rsidRPr="00EB798E" w14:paraId="0BD7208E" w14:textId="77777777" w:rsidTr="0011172A">
        <w:trPr>
          <w:trHeight w:val="245"/>
        </w:trPr>
        <w:tc>
          <w:tcPr>
            <w:tcW w:w="17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6F33F"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&gt;4,000g</w:t>
            </w:r>
          </w:p>
        </w:tc>
        <w:tc>
          <w:tcPr>
            <w:tcW w:w="1785" w:type="dxa"/>
            <w:tcBorders>
              <w:top w:val="nil"/>
              <w:left w:val="nil"/>
              <w:bottom w:val="single" w:sz="4" w:space="0" w:color="auto"/>
              <w:right w:val="single" w:sz="4" w:space="0" w:color="auto"/>
            </w:tcBorders>
            <w:shd w:val="clear" w:color="auto" w:fill="auto"/>
            <w:noWrap/>
            <w:vAlign w:val="bottom"/>
            <w:hideMark/>
          </w:tcPr>
          <w:p w14:paraId="130E7D6C"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&lt;5</w:t>
            </w:r>
          </w:p>
        </w:tc>
        <w:tc>
          <w:tcPr>
            <w:tcW w:w="1785" w:type="dxa"/>
            <w:tcBorders>
              <w:top w:val="nil"/>
              <w:left w:val="nil"/>
              <w:bottom w:val="single" w:sz="4" w:space="0" w:color="auto"/>
              <w:right w:val="single" w:sz="4" w:space="0" w:color="auto"/>
            </w:tcBorders>
            <w:shd w:val="clear" w:color="auto" w:fill="auto"/>
            <w:noWrap/>
            <w:vAlign w:val="bottom"/>
            <w:hideMark/>
          </w:tcPr>
          <w:p w14:paraId="2DEE614A"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0.4</w:t>
            </w:r>
          </w:p>
        </w:tc>
        <w:tc>
          <w:tcPr>
            <w:tcW w:w="1785" w:type="dxa"/>
            <w:tcBorders>
              <w:top w:val="nil"/>
              <w:left w:val="nil"/>
              <w:bottom w:val="single" w:sz="4" w:space="0" w:color="auto"/>
              <w:right w:val="single" w:sz="4" w:space="0" w:color="auto"/>
            </w:tcBorders>
            <w:shd w:val="clear" w:color="auto" w:fill="auto"/>
            <w:noWrap/>
            <w:vAlign w:val="bottom"/>
            <w:hideMark/>
          </w:tcPr>
          <w:p w14:paraId="2D17318B"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w:t>
            </w:r>
          </w:p>
        </w:tc>
        <w:tc>
          <w:tcPr>
            <w:tcW w:w="1786" w:type="dxa"/>
            <w:tcBorders>
              <w:top w:val="nil"/>
              <w:left w:val="nil"/>
              <w:bottom w:val="single" w:sz="4" w:space="0" w:color="auto"/>
              <w:right w:val="single" w:sz="4" w:space="0" w:color="auto"/>
            </w:tcBorders>
            <w:shd w:val="clear" w:color="auto" w:fill="auto"/>
            <w:noWrap/>
            <w:vAlign w:val="bottom"/>
            <w:hideMark/>
          </w:tcPr>
          <w:p w14:paraId="6DD47D48"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0.7</w:t>
            </w:r>
          </w:p>
        </w:tc>
      </w:tr>
      <w:tr w:rsidR="0011172A" w:rsidRPr="00EB798E" w14:paraId="00BEA19D" w14:textId="77777777" w:rsidTr="0011172A">
        <w:trPr>
          <w:trHeight w:val="245"/>
        </w:trPr>
        <w:tc>
          <w:tcPr>
            <w:tcW w:w="17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8A28E"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Not known</w:t>
            </w:r>
          </w:p>
        </w:tc>
        <w:tc>
          <w:tcPr>
            <w:tcW w:w="1785" w:type="dxa"/>
            <w:tcBorders>
              <w:top w:val="nil"/>
              <w:left w:val="nil"/>
              <w:bottom w:val="single" w:sz="4" w:space="0" w:color="auto"/>
              <w:right w:val="single" w:sz="4" w:space="0" w:color="auto"/>
            </w:tcBorders>
            <w:shd w:val="clear" w:color="auto" w:fill="auto"/>
            <w:noWrap/>
            <w:vAlign w:val="bottom"/>
            <w:hideMark/>
          </w:tcPr>
          <w:p w14:paraId="0150F98E"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&lt;5</w:t>
            </w:r>
          </w:p>
        </w:tc>
        <w:tc>
          <w:tcPr>
            <w:tcW w:w="1785" w:type="dxa"/>
            <w:tcBorders>
              <w:top w:val="nil"/>
              <w:left w:val="nil"/>
              <w:bottom w:val="single" w:sz="4" w:space="0" w:color="auto"/>
              <w:right w:val="single" w:sz="4" w:space="0" w:color="auto"/>
            </w:tcBorders>
            <w:shd w:val="clear" w:color="auto" w:fill="auto"/>
            <w:noWrap/>
            <w:vAlign w:val="bottom"/>
            <w:hideMark/>
          </w:tcPr>
          <w:p w14:paraId="1A827981"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90.9</w:t>
            </w:r>
          </w:p>
        </w:tc>
        <w:tc>
          <w:tcPr>
            <w:tcW w:w="1785" w:type="dxa"/>
            <w:tcBorders>
              <w:top w:val="nil"/>
              <w:left w:val="nil"/>
              <w:bottom w:val="single" w:sz="4" w:space="0" w:color="auto"/>
              <w:right w:val="single" w:sz="4" w:space="0" w:color="auto"/>
            </w:tcBorders>
            <w:shd w:val="clear" w:color="auto" w:fill="auto"/>
            <w:noWrap/>
            <w:vAlign w:val="bottom"/>
            <w:hideMark/>
          </w:tcPr>
          <w:p w14:paraId="1A7C1731"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&lt;5</w:t>
            </w:r>
          </w:p>
        </w:tc>
        <w:tc>
          <w:tcPr>
            <w:tcW w:w="1786" w:type="dxa"/>
            <w:tcBorders>
              <w:top w:val="nil"/>
              <w:left w:val="nil"/>
              <w:bottom w:val="single" w:sz="4" w:space="0" w:color="auto"/>
              <w:right w:val="single" w:sz="4" w:space="0" w:color="auto"/>
            </w:tcBorders>
            <w:shd w:val="clear" w:color="auto" w:fill="auto"/>
            <w:noWrap/>
            <w:vAlign w:val="bottom"/>
            <w:hideMark/>
          </w:tcPr>
          <w:p w14:paraId="2592832A"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90.9</w:t>
            </w:r>
          </w:p>
        </w:tc>
      </w:tr>
      <w:tr w:rsidR="0011172A" w:rsidRPr="00EB798E" w14:paraId="215F7737" w14:textId="77777777" w:rsidTr="0011172A">
        <w:trPr>
          <w:trHeight w:val="245"/>
        </w:trPr>
        <w:tc>
          <w:tcPr>
            <w:tcW w:w="17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ABA79" w14:textId="77777777" w:rsidR="0011172A" w:rsidRPr="00EB798E" w:rsidRDefault="0011172A" w:rsidP="0011172A">
            <w:pPr>
              <w:spacing w:after="0" w:line="240" w:lineRule="auto"/>
              <w:jc w:val="center"/>
              <w:rPr>
                <w:rFonts w:ascii="Calibri" w:eastAsia="Times New Roman" w:hAnsi="Calibri" w:cs="Calibri"/>
                <w:b/>
                <w:bCs/>
                <w:lang w:eastAsia="en-AU"/>
              </w:rPr>
            </w:pPr>
            <w:r w:rsidRPr="00EB798E">
              <w:rPr>
                <w:rFonts w:ascii="Calibri" w:eastAsia="Times New Roman" w:hAnsi="Calibri" w:cs="Calibri"/>
                <w:b/>
                <w:bCs/>
                <w:lang w:eastAsia="en-AU"/>
              </w:rPr>
              <w:t>Total</w:t>
            </w:r>
          </w:p>
        </w:tc>
        <w:tc>
          <w:tcPr>
            <w:tcW w:w="1785" w:type="dxa"/>
            <w:tcBorders>
              <w:top w:val="nil"/>
              <w:left w:val="nil"/>
              <w:bottom w:val="single" w:sz="4" w:space="0" w:color="auto"/>
              <w:right w:val="single" w:sz="4" w:space="0" w:color="auto"/>
            </w:tcBorders>
            <w:shd w:val="clear" w:color="auto" w:fill="auto"/>
            <w:noWrap/>
            <w:vAlign w:val="bottom"/>
            <w:hideMark/>
          </w:tcPr>
          <w:p w14:paraId="49E07927" w14:textId="77777777" w:rsidR="0011172A" w:rsidRPr="00EB798E" w:rsidRDefault="0011172A" w:rsidP="0011172A">
            <w:pPr>
              <w:spacing w:after="0" w:line="240" w:lineRule="auto"/>
              <w:jc w:val="right"/>
              <w:rPr>
                <w:rFonts w:ascii="Calibri" w:eastAsia="Times New Roman" w:hAnsi="Calibri" w:cs="Calibri"/>
                <w:b/>
                <w:bCs/>
                <w:lang w:eastAsia="en-AU"/>
              </w:rPr>
            </w:pPr>
            <w:r w:rsidRPr="00EB798E">
              <w:rPr>
                <w:rFonts w:ascii="Calibri" w:eastAsia="Times New Roman" w:hAnsi="Calibri" w:cs="Calibri"/>
                <w:b/>
                <w:bCs/>
                <w:lang w:eastAsia="en-AU"/>
              </w:rPr>
              <w:t>501</w:t>
            </w:r>
          </w:p>
        </w:tc>
        <w:tc>
          <w:tcPr>
            <w:tcW w:w="1785" w:type="dxa"/>
            <w:tcBorders>
              <w:top w:val="nil"/>
              <w:left w:val="nil"/>
              <w:bottom w:val="single" w:sz="4" w:space="0" w:color="auto"/>
              <w:right w:val="single" w:sz="4" w:space="0" w:color="auto"/>
            </w:tcBorders>
            <w:shd w:val="clear" w:color="auto" w:fill="auto"/>
            <w:noWrap/>
            <w:vAlign w:val="bottom"/>
            <w:hideMark/>
          </w:tcPr>
          <w:p w14:paraId="4394BBE9" w14:textId="77777777" w:rsidR="0011172A" w:rsidRPr="00EB798E" w:rsidRDefault="0011172A" w:rsidP="0011172A">
            <w:pPr>
              <w:spacing w:after="0" w:line="240" w:lineRule="auto"/>
              <w:jc w:val="right"/>
              <w:rPr>
                <w:rFonts w:ascii="Calibri" w:eastAsia="Times New Roman" w:hAnsi="Calibri" w:cs="Calibri"/>
                <w:b/>
                <w:bCs/>
                <w:lang w:eastAsia="en-AU"/>
              </w:rPr>
            </w:pPr>
            <w:r w:rsidRPr="00EB798E">
              <w:rPr>
                <w:rFonts w:ascii="Calibri" w:eastAsia="Times New Roman" w:hAnsi="Calibri" w:cs="Calibri"/>
                <w:b/>
                <w:bCs/>
                <w:lang w:eastAsia="en-AU"/>
              </w:rPr>
              <w:t>6.2</w:t>
            </w:r>
          </w:p>
        </w:tc>
        <w:tc>
          <w:tcPr>
            <w:tcW w:w="1785" w:type="dxa"/>
            <w:tcBorders>
              <w:top w:val="nil"/>
              <w:left w:val="nil"/>
              <w:bottom w:val="single" w:sz="4" w:space="0" w:color="auto"/>
              <w:right w:val="single" w:sz="4" w:space="0" w:color="auto"/>
            </w:tcBorders>
            <w:shd w:val="clear" w:color="auto" w:fill="auto"/>
            <w:noWrap/>
            <w:vAlign w:val="bottom"/>
            <w:hideMark/>
          </w:tcPr>
          <w:p w14:paraId="3BF9C551" w14:textId="77777777" w:rsidR="0011172A" w:rsidRPr="00EB798E" w:rsidRDefault="0011172A" w:rsidP="0011172A">
            <w:pPr>
              <w:spacing w:after="0" w:line="240" w:lineRule="auto"/>
              <w:jc w:val="right"/>
              <w:rPr>
                <w:rFonts w:ascii="Calibri" w:eastAsia="Times New Roman" w:hAnsi="Calibri" w:cs="Calibri"/>
                <w:b/>
                <w:bCs/>
                <w:lang w:eastAsia="en-AU"/>
              </w:rPr>
            </w:pPr>
            <w:r w:rsidRPr="00EB798E">
              <w:rPr>
                <w:rFonts w:ascii="Calibri" w:eastAsia="Times New Roman" w:hAnsi="Calibri" w:cs="Calibri"/>
                <w:b/>
                <w:bCs/>
                <w:lang w:eastAsia="en-AU"/>
              </w:rPr>
              <w:t>714</w:t>
            </w:r>
          </w:p>
        </w:tc>
        <w:tc>
          <w:tcPr>
            <w:tcW w:w="1786" w:type="dxa"/>
            <w:tcBorders>
              <w:top w:val="nil"/>
              <w:left w:val="nil"/>
              <w:bottom w:val="single" w:sz="4" w:space="0" w:color="auto"/>
              <w:right w:val="single" w:sz="4" w:space="0" w:color="auto"/>
            </w:tcBorders>
            <w:shd w:val="clear" w:color="auto" w:fill="auto"/>
            <w:noWrap/>
            <w:vAlign w:val="bottom"/>
            <w:hideMark/>
          </w:tcPr>
          <w:p w14:paraId="78138EF0" w14:textId="77777777" w:rsidR="0011172A" w:rsidRPr="00EB798E" w:rsidRDefault="0011172A" w:rsidP="0011172A">
            <w:pPr>
              <w:spacing w:after="0" w:line="240" w:lineRule="auto"/>
              <w:jc w:val="right"/>
              <w:rPr>
                <w:rFonts w:ascii="Calibri" w:eastAsia="Times New Roman" w:hAnsi="Calibri" w:cs="Calibri"/>
                <w:b/>
                <w:bCs/>
                <w:lang w:eastAsia="en-AU"/>
              </w:rPr>
            </w:pPr>
            <w:r w:rsidRPr="00EB798E">
              <w:rPr>
                <w:rFonts w:ascii="Calibri" w:eastAsia="Times New Roman" w:hAnsi="Calibri" w:cs="Calibri"/>
                <w:b/>
                <w:bCs/>
                <w:lang w:eastAsia="en-AU"/>
              </w:rPr>
              <w:t>8.8</w:t>
            </w:r>
          </w:p>
        </w:tc>
      </w:tr>
    </w:tbl>
    <w:p w14:paraId="666D2D5A" w14:textId="77777777" w:rsidR="0011172A" w:rsidRPr="00EB798E" w:rsidRDefault="0011172A" w:rsidP="0011172A">
      <w:pPr>
        <w:rPr>
          <w:lang w:eastAsia="en-AU"/>
        </w:rPr>
      </w:pPr>
    </w:p>
    <w:p w14:paraId="0571D4A1" w14:textId="77777777" w:rsidR="0011172A" w:rsidRPr="00EB798E" w:rsidRDefault="0011172A" w:rsidP="0011172A">
      <w:pPr>
        <w:pStyle w:val="Heading2"/>
        <w:numPr>
          <w:ilvl w:val="2"/>
          <w:numId w:val="3"/>
        </w:numPr>
        <w:ind w:left="567" w:hanging="600"/>
        <w:rPr>
          <w:rFonts w:eastAsia="Times New Roman"/>
          <w:lang w:eastAsia="en-AU"/>
        </w:rPr>
      </w:pPr>
      <w:r w:rsidRPr="00EB798E">
        <w:rPr>
          <w:lang w:eastAsia="en-AU"/>
        </w:rPr>
        <w:lastRenderedPageBreak/>
        <w:t xml:space="preserve">Children exposed to tobacco and alcohol in utero </w:t>
      </w:r>
    </w:p>
    <w:p w14:paraId="7AF6CC6C" w14:textId="6B93FF30" w:rsidR="0011172A" w:rsidRDefault="0011172A"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2.1.3</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1</w:t>
      </w:r>
      <w:r w:rsidR="008705F9">
        <w:rPr>
          <w:noProof/>
        </w:rPr>
        <w:fldChar w:fldCharType="end"/>
      </w:r>
      <w:r>
        <w:t xml:space="preserve"> </w:t>
      </w:r>
      <w:r w:rsidRPr="000D1218">
        <w:t>Proportion of women who smoked during the first 20 weeks of pregnancy, by Aboriginal status, Victoria and Australia, 2011-2015. Source: Australian Institute of Health and Welfare, 2017.</w:t>
      </w:r>
    </w:p>
    <w:tbl>
      <w:tblPr>
        <w:tblW w:w="5000" w:type="pct"/>
        <w:tblLayout w:type="fixed"/>
        <w:tblLook w:val="04A0" w:firstRow="1" w:lastRow="0" w:firstColumn="1" w:lastColumn="0" w:noHBand="0" w:noVBand="1"/>
        <w:tblCaption w:val="Proportion of women who smoked during the first 20 weeks of pregnancy, by Aboriginal status, Victoria and Australia, 2011-2015"/>
        <w:tblDescription w:val="Estimate of the proportion of women who smoked during the first 20 weeks of pregnancy, and estimate of the proportion of Aboriginal and Torres Strait Islander women who smoked during the first 20 weeks of pregnancy, Victoria and Australia, 2011-2015. Source: Australian Institute of Health and Welfare, 2018. "/>
      </w:tblPr>
      <w:tblGrid>
        <w:gridCol w:w="1804"/>
        <w:gridCol w:w="1803"/>
        <w:gridCol w:w="1803"/>
        <w:gridCol w:w="1803"/>
        <w:gridCol w:w="1803"/>
      </w:tblGrid>
      <w:tr w:rsidR="0011172A" w:rsidRPr="00EB798E" w14:paraId="7FE71795" w14:textId="77777777" w:rsidTr="0011172A">
        <w:trPr>
          <w:trHeight w:val="261"/>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D4451"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Year</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3D02C5A5"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 xml:space="preserve">Victoria </w:t>
            </w:r>
          </w:p>
          <w:p w14:paraId="2E652C33"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(Overall)</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7A5D7186"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Australia (Overall)</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6DD90914"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Victoria (Aboriginal)</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3A3E3795"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Australia (Aboriginal)</w:t>
            </w:r>
          </w:p>
        </w:tc>
      </w:tr>
      <w:tr w:rsidR="0011172A" w:rsidRPr="00EB798E" w14:paraId="65FB135E" w14:textId="77777777" w:rsidTr="0011172A">
        <w:trPr>
          <w:trHeight w:val="261"/>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F80A1C5"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2011</w:t>
            </w:r>
          </w:p>
        </w:tc>
        <w:tc>
          <w:tcPr>
            <w:tcW w:w="1000" w:type="pct"/>
            <w:tcBorders>
              <w:top w:val="nil"/>
              <w:left w:val="nil"/>
              <w:bottom w:val="single" w:sz="4" w:space="0" w:color="auto"/>
              <w:right w:val="single" w:sz="4" w:space="0" w:color="auto"/>
            </w:tcBorders>
            <w:shd w:val="clear" w:color="auto" w:fill="auto"/>
            <w:noWrap/>
            <w:vAlign w:val="bottom"/>
            <w:hideMark/>
          </w:tcPr>
          <w:p w14:paraId="64CAD91B"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11.6</w:t>
            </w:r>
          </w:p>
        </w:tc>
        <w:tc>
          <w:tcPr>
            <w:tcW w:w="1000" w:type="pct"/>
            <w:tcBorders>
              <w:top w:val="nil"/>
              <w:left w:val="nil"/>
              <w:bottom w:val="single" w:sz="4" w:space="0" w:color="auto"/>
              <w:right w:val="single" w:sz="4" w:space="0" w:color="auto"/>
            </w:tcBorders>
            <w:shd w:val="clear" w:color="auto" w:fill="auto"/>
            <w:noWrap/>
            <w:vAlign w:val="bottom"/>
            <w:hideMark/>
          </w:tcPr>
          <w:p w14:paraId="54F7D924"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12.9</w:t>
            </w:r>
          </w:p>
        </w:tc>
        <w:tc>
          <w:tcPr>
            <w:tcW w:w="1000" w:type="pct"/>
            <w:tcBorders>
              <w:top w:val="nil"/>
              <w:left w:val="nil"/>
              <w:bottom w:val="single" w:sz="4" w:space="0" w:color="auto"/>
              <w:right w:val="single" w:sz="4" w:space="0" w:color="auto"/>
            </w:tcBorders>
            <w:shd w:val="clear" w:color="auto" w:fill="auto"/>
            <w:noWrap/>
            <w:vAlign w:val="bottom"/>
            <w:hideMark/>
          </w:tcPr>
          <w:p w14:paraId="43522F57"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36.6</w:t>
            </w:r>
          </w:p>
        </w:tc>
        <w:tc>
          <w:tcPr>
            <w:tcW w:w="1000" w:type="pct"/>
            <w:tcBorders>
              <w:top w:val="nil"/>
              <w:left w:val="nil"/>
              <w:bottom w:val="single" w:sz="4" w:space="0" w:color="auto"/>
              <w:right w:val="single" w:sz="4" w:space="0" w:color="auto"/>
            </w:tcBorders>
            <w:shd w:val="clear" w:color="auto" w:fill="auto"/>
            <w:noWrap/>
            <w:vAlign w:val="bottom"/>
            <w:hideMark/>
          </w:tcPr>
          <w:p w14:paraId="42EF00B6"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47.0</w:t>
            </w:r>
          </w:p>
        </w:tc>
      </w:tr>
      <w:tr w:rsidR="0011172A" w:rsidRPr="00EB798E" w14:paraId="3F476D6D" w14:textId="77777777" w:rsidTr="0011172A">
        <w:trPr>
          <w:trHeight w:val="261"/>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6C22E166"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2012</w:t>
            </w:r>
          </w:p>
        </w:tc>
        <w:tc>
          <w:tcPr>
            <w:tcW w:w="1000" w:type="pct"/>
            <w:tcBorders>
              <w:top w:val="nil"/>
              <w:left w:val="nil"/>
              <w:bottom w:val="single" w:sz="4" w:space="0" w:color="auto"/>
              <w:right w:val="single" w:sz="4" w:space="0" w:color="auto"/>
            </w:tcBorders>
            <w:shd w:val="clear" w:color="auto" w:fill="auto"/>
            <w:noWrap/>
            <w:vAlign w:val="bottom"/>
            <w:hideMark/>
          </w:tcPr>
          <w:p w14:paraId="112E079C"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11.1</w:t>
            </w:r>
          </w:p>
        </w:tc>
        <w:tc>
          <w:tcPr>
            <w:tcW w:w="1000" w:type="pct"/>
            <w:tcBorders>
              <w:top w:val="nil"/>
              <w:left w:val="nil"/>
              <w:bottom w:val="single" w:sz="4" w:space="0" w:color="auto"/>
              <w:right w:val="single" w:sz="4" w:space="0" w:color="auto"/>
            </w:tcBorders>
            <w:shd w:val="clear" w:color="auto" w:fill="auto"/>
            <w:noWrap/>
            <w:vAlign w:val="bottom"/>
            <w:hideMark/>
          </w:tcPr>
          <w:p w14:paraId="2DE6A166"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12.1</w:t>
            </w:r>
          </w:p>
        </w:tc>
        <w:tc>
          <w:tcPr>
            <w:tcW w:w="1000" w:type="pct"/>
            <w:tcBorders>
              <w:top w:val="nil"/>
              <w:left w:val="nil"/>
              <w:bottom w:val="single" w:sz="4" w:space="0" w:color="auto"/>
              <w:right w:val="single" w:sz="4" w:space="0" w:color="auto"/>
            </w:tcBorders>
            <w:shd w:val="clear" w:color="auto" w:fill="auto"/>
            <w:noWrap/>
            <w:vAlign w:val="bottom"/>
            <w:hideMark/>
          </w:tcPr>
          <w:p w14:paraId="03CA829A"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37.0</w:t>
            </w:r>
          </w:p>
        </w:tc>
        <w:tc>
          <w:tcPr>
            <w:tcW w:w="1000" w:type="pct"/>
            <w:tcBorders>
              <w:top w:val="nil"/>
              <w:left w:val="nil"/>
              <w:bottom w:val="single" w:sz="4" w:space="0" w:color="auto"/>
              <w:right w:val="single" w:sz="4" w:space="0" w:color="auto"/>
            </w:tcBorders>
            <w:shd w:val="clear" w:color="auto" w:fill="auto"/>
            <w:noWrap/>
            <w:vAlign w:val="bottom"/>
            <w:hideMark/>
          </w:tcPr>
          <w:p w14:paraId="0B00F86F"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46.6</w:t>
            </w:r>
          </w:p>
        </w:tc>
      </w:tr>
      <w:tr w:rsidR="0011172A" w:rsidRPr="00EB798E" w14:paraId="6322503B" w14:textId="77777777" w:rsidTr="0011172A">
        <w:trPr>
          <w:trHeight w:val="261"/>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323DC3CB"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2013</w:t>
            </w:r>
          </w:p>
        </w:tc>
        <w:tc>
          <w:tcPr>
            <w:tcW w:w="1000" w:type="pct"/>
            <w:tcBorders>
              <w:top w:val="nil"/>
              <w:left w:val="nil"/>
              <w:bottom w:val="single" w:sz="4" w:space="0" w:color="auto"/>
              <w:right w:val="single" w:sz="4" w:space="0" w:color="auto"/>
            </w:tcBorders>
            <w:shd w:val="clear" w:color="auto" w:fill="auto"/>
            <w:noWrap/>
            <w:vAlign w:val="bottom"/>
            <w:hideMark/>
          </w:tcPr>
          <w:p w14:paraId="068D0A62"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10.4</w:t>
            </w:r>
          </w:p>
        </w:tc>
        <w:tc>
          <w:tcPr>
            <w:tcW w:w="1000" w:type="pct"/>
            <w:tcBorders>
              <w:top w:val="nil"/>
              <w:left w:val="nil"/>
              <w:bottom w:val="single" w:sz="4" w:space="0" w:color="auto"/>
              <w:right w:val="single" w:sz="4" w:space="0" w:color="auto"/>
            </w:tcBorders>
            <w:shd w:val="clear" w:color="auto" w:fill="auto"/>
            <w:noWrap/>
            <w:vAlign w:val="bottom"/>
            <w:hideMark/>
          </w:tcPr>
          <w:p w14:paraId="6BD3F796"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11.3</w:t>
            </w:r>
          </w:p>
        </w:tc>
        <w:tc>
          <w:tcPr>
            <w:tcW w:w="1000" w:type="pct"/>
            <w:tcBorders>
              <w:top w:val="nil"/>
              <w:left w:val="nil"/>
              <w:bottom w:val="single" w:sz="4" w:space="0" w:color="auto"/>
              <w:right w:val="single" w:sz="4" w:space="0" w:color="auto"/>
            </w:tcBorders>
            <w:shd w:val="clear" w:color="auto" w:fill="auto"/>
            <w:noWrap/>
            <w:vAlign w:val="bottom"/>
            <w:hideMark/>
          </w:tcPr>
          <w:p w14:paraId="3DCE3937"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40.1</w:t>
            </w:r>
          </w:p>
        </w:tc>
        <w:tc>
          <w:tcPr>
            <w:tcW w:w="1000" w:type="pct"/>
            <w:tcBorders>
              <w:top w:val="nil"/>
              <w:left w:val="nil"/>
              <w:bottom w:val="single" w:sz="4" w:space="0" w:color="auto"/>
              <w:right w:val="single" w:sz="4" w:space="0" w:color="auto"/>
            </w:tcBorders>
            <w:shd w:val="clear" w:color="auto" w:fill="auto"/>
            <w:noWrap/>
            <w:vAlign w:val="bottom"/>
            <w:hideMark/>
          </w:tcPr>
          <w:p w14:paraId="2B75D969"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46.4</w:t>
            </w:r>
          </w:p>
        </w:tc>
      </w:tr>
      <w:tr w:rsidR="0011172A" w:rsidRPr="00EB798E" w14:paraId="121843B8" w14:textId="77777777" w:rsidTr="0011172A">
        <w:trPr>
          <w:trHeight w:val="261"/>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366CE564"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2014</w:t>
            </w:r>
          </w:p>
        </w:tc>
        <w:tc>
          <w:tcPr>
            <w:tcW w:w="1000" w:type="pct"/>
            <w:tcBorders>
              <w:top w:val="nil"/>
              <w:left w:val="nil"/>
              <w:bottom w:val="single" w:sz="4" w:space="0" w:color="auto"/>
              <w:right w:val="single" w:sz="4" w:space="0" w:color="auto"/>
            </w:tcBorders>
            <w:shd w:val="clear" w:color="auto" w:fill="auto"/>
            <w:noWrap/>
            <w:vAlign w:val="bottom"/>
            <w:hideMark/>
          </w:tcPr>
          <w:p w14:paraId="0AA8EDC5"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9.9</w:t>
            </w:r>
          </w:p>
        </w:tc>
        <w:tc>
          <w:tcPr>
            <w:tcW w:w="1000" w:type="pct"/>
            <w:tcBorders>
              <w:top w:val="nil"/>
              <w:left w:val="nil"/>
              <w:bottom w:val="single" w:sz="4" w:space="0" w:color="auto"/>
              <w:right w:val="single" w:sz="4" w:space="0" w:color="auto"/>
            </w:tcBorders>
            <w:shd w:val="clear" w:color="auto" w:fill="auto"/>
            <w:noWrap/>
            <w:vAlign w:val="bottom"/>
            <w:hideMark/>
          </w:tcPr>
          <w:p w14:paraId="0DB65A23"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10.6</w:t>
            </w:r>
          </w:p>
        </w:tc>
        <w:tc>
          <w:tcPr>
            <w:tcW w:w="1000" w:type="pct"/>
            <w:tcBorders>
              <w:top w:val="nil"/>
              <w:left w:val="nil"/>
              <w:bottom w:val="single" w:sz="4" w:space="0" w:color="auto"/>
              <w:right w:val="single" w:sz="4" w:space="0" w:color="auto"/>
            </w:tcBorders>
            <w:shd w:val="clear" w:color="auto" w:fill="auto"/>
            <w:noWrap/>
            <w:vAlign w:val="bottom"/>
            <w:hideMark/>
          </w:tcPr>
          <w:p w14:paraId="27ACB3B4"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43.0</w:t>
            </w:r>
          </w:p>
        </w:tc>
        <w:tc>
          <w:tcPr>
            <w:tcW w:w="1000" w:type="pct"/>
            <w:tcBorders>
              <w:top w:val="nil"/>
              <w:left w:val="nil"/>
              <w:bottom w:val="single" w:sz="4" w:space="0" w:color="auto"/>
              <w:right w:val="single" w:sz="4" w:space="0" w:color="auto"/>
            </w:tcBorders>
            <w:shd w:val="clear" w:color="auto" w:fill="auto"/>
            <w:noWrap/>
            <w:vAlign w:val="bottom"/>
            <w:hideMark/>
          </w:tcPr>
          <w:p w14:paraId="2776C2B4"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44.7</w:t>
            </w:r>
          </w:p>
        </w:tc>
      </w:tr>
      <w:tr w:rsidR="0011172A" w:rsidRPr="00EB798E" w14:paraId="434E2F64" w14:textId="77777777" w:rsidTr="0011172A">
        <w:trPr>
          <w:trHeight w:val="261"/>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7EA9288"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2015</w:t>
            </w:r>
          </w:p>
        </w:tc>
        <w:tc>
          <w:tcPr>
            <w:tcW w:w="1000" w:type="pct"/>
            <w:tcBorders>
              <w:top w:val="nil"/>
              <w:left w:val="nil"/>
              <w:bottom w:val="single" w:sz="4" w:space="0" w:color="auto"/>
              <w:right w:val="single" w:sz="4" w:space="0" w:color="auto"/>
            </w:tcBorders>
            <w:shd w:val="clear" w:color="auto" w:fill="auto"/>
            <w:noWrap/>
            <w:vAlign w:val="bottom"/>
            <w:hideMark/>
          </w:tcPr>
          <w:p w14:paraId="0D043716"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9.2</w:t>
            </w:r>
          </w:p>
        </w:tc>
        <w:tc>
          <w:tcPr>
            <w:tcW w:w="1000" w:type="pct"/>
            <w:tcBorders>
              <w:top w:val="nil"/>
              <w:left w:val="nil"/>
              <w:bottom w:val="single" w:sz="4" w:space="0" w:color="auto"/>
              <w:right w:val="single" w:sz="4" w:space="0" w:color="auto"/>
            </w:tcBorders>
            <w:shd w:val="clear" w:color="auto" w:fill="auto"/>
            <w:noWrap/>
            <w:vAlign w:val="bottom"/>
            <w:hideMark/>
          </w:tcPr>
          <w:p w14:paraId="75C20C00"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10.1</w:t>
            </w:r>
          </w:p>
        </w:tc>
        <w:tc>
          <w:tcPr>
            <w:tcW w:w="1000" w:type="pct"/>
            <w:tcBorders>
              <w:top w:val="nil"/>
              <w:left w:val="nil"/>
              <w:bottom w:val="single" w:sz="4" w:space="0" w:color="auto"/>
              <w:right w:val="single" w:sz="4" w:space="0" w:color="auto"/>
            </w:tcBorders>
            <w:shd w:val="clear" w:color="auto" w:fill="auto"/>
            <w:noWrap/>
            <w:vAlign w:val="bottom"/>
            <w:hideMark/>
          </w:tcPr>
          <w:p w14:paraId="30534101"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40.5</w:t>
            </w:r>
          </w:p>
        </w:tc>
        <w:tc>
          <w:tcPr>
            <w:tcW w:w="1000" w:type="pct"/>
            <w:tcBorders>
              <w:top w:val="nil"/>
              <w:left w:val="nil"/>
              <w:bottom w:val="single" w:sz="4" w:space="0" w:color="auto"/>
              <w:right w:val="single" w:sz="4" w:space="0" w:color="auto"/>
            </w:tcBorders>
            <w:shd w:val="clear" w:color="auto" w:fill="auto"/>
            <w:noWrap/>
            <w:vAlign w:val="bottom"/>
            <w:hideMark/>
          </w:tcPr>
          <w:p w14:paraId="04F19783"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43.8</w:t>
            </w:r>
          </w:p>
        </w:tc>
      </w:tr>
    </w:tbl>
    <w:p w14:paraId="297CEF03" w14:textId="77777777" w:rsidR="0011172A" w:rsidRPr="00EB798E" w:rsidRDefault="0011172A" w:rsidP="0011172A">
      <w:pPr>
        <w:rPr>
          <w:lang w:eastAsia="en-AU"/>
        </w:rPr>
      </w:pPr>
    </w:p>
    <w:p w14:paraId="38EA1E35" w14:textId="10F50732" w:rsidR="0011172A" w:rsidRDefault="0011172A"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2.1.3</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2</w:t>
      </w:r>
      <w:r w:rsidR="008705F9">
        <w:rPr>
          <w:noProof/>
        </w:rPr>
        <w:fldChar w:fldCharType="end"/>
      </w:r>
      <w:r>
        <w:t xml:space="preserve"> </w:t>
      </w:r>
      <w:r w:rsidRPr="00AB23D9">
        <w:t>Proportion of women who smoked during first 20 weeks of pregnancy, by age group, Victoria, 2011-2015. Source: Australian Institute of Health and Welfare, 2017.</w:t>
      </w:r>
    </w:p>
    <w:tbl>
      <w:tblPr>
        <w:tblW w:w="5000" w:type="pct"/>
        <w:tblLook w:val="04A0" w:firstRow="1" w:lastRow="0" w:firstColumn="1" w:lastColumn="0" w:noHBand="0" w:noVBand="1"/>
        <w:tblCaption w:val="Proportion of women who smoked during first 20 weeks of pregnancy, by age group, Victoria, 2011-2015"/>
        <w:tblDescription w:val="Estimated proportion of women who smoked during the first 20 weeks of pregnancy, by age group (less than 20, 20-24, 25-29, 30-34, 35-39, over 40), Victoria, 2011-2015. Source: Australian Institute of Health and Welfare, 2017."/>
      </w:tblPr>
      <w:tblGrid>
        <w:gridCol w:w="1288"/>
        <w:gridCol w:w="1288"/>
        <w:gridCol w:w="1288"/>
        <w:gridCol w:w="1288"/>
        <w:gridCol w:w="1288"/>
        <w:gridCol w:w="1288"/>
        <w:gridCol w:w="1288"/>
      </w:tblGrid>
      <w:tr w:rsidR="0011172A" w:rsidRPr="00EB798E" w14:paraId="063FDB20" w14:textId="77777777" w:rsidTr="0011172A">
        <w:trPr>
          <w:trHeight w:val="261"/>
        </w:trPr>
        <w:tc>
          <w:tcPr>
            <w:tcW w:w="7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5A21C"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Year</w:t>
            </w:r>
          </w:p>
        </w:tc>
        <w:tc>
          <w:tcPr>
            <w:tcW w:w="714" w:type="pct"/>
            <w:tcBorders>
              <w:top w:val="single" w:sz="4" w:space="0" w:color="auto"/>
              <w:left w:val="nil"/>
              <w:bottom w:val="single" w:sz="4" w:space="0" w:color="auto"/>
              <w:right w:val="single" w:sz="4" w:space="0" w:color="auto"/>
            </w:tcBorders>
            <w:shd w:val="clear" w:color="auto" w:fill="auto"/>
          </w:tcPr>
          <w:p w14:paraId="6F78D141"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&lt;20</w:t>
            </w:r>
          </w:p>
        </w:tc>
        <w:tc>
          <w:tcPr>
            <w:tcW w:w="7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09697"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20-24</w:t>
            </w:r>
          </w:p>
        </w:tc>
        <w:tc>
          <w:tcPr>
            <w:tcW w:w="714" w:type="pct"/>
            <w:tcBorders>
              <w:top w:val="single" w:sz="4" w:space="0" w:color="auto"/>
              <w:left w:val="nil"/>
              <w:bottom w:val="single" w:sz="4" w:space="0" w:color="auto"/>
              <w:right w:val="single" w:sz="4" w:space="0" w:color="auto"/>
            </w:tcBorders>
            <w:shd w:val="clear" w:color="auto" w:fill="auto"/>
            <w:noWrap/>
            <w:vAlign w:val="bottom"/>
            <w:hideMark/>
          </w:tcPr>
          <w:p w14:paraId="769DC896"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25-29</w:t>
            </w:r>
          </w:p>
        </w:tc>
        <w:tc>
          <w:tcPr>
            <w:tcW w:w="714" w:type="pct"/>
            <w:tcBorders>
              <w:top w:val="single" w:sz="4" w:space="0" w:color="auto"/>
              <w:left w:val="nil"/>
              <w:bottom w:val="single" w:sz="4" w:space="0" w:color="auto"/>
              <w:right w:val="single" w:sz="4" w:space="0" w:color="auto"/>
            </w:tcBorders>
            <w:shd w:val="clear" w:color="auto" w:fill="auto"/>
            <w:noWrap/>
            <w:vAlign w:val="bottom"/>
            <w:hideMark/>
          </w:tcPr>
          <w:p w14:paraId="1E25295E"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30-34</w:t>
            </w:r>
          </w:p>
        </w:tc>
        <w:tc>
          <w:tcPr>
            <w:tcW w:w="714" w:type="pct"/>
            <w:tcBorders>
              <w:top w:val="single" w:sz="4" w:space="0" w:color="auto"/>
              <w:left w:val="nil"/>
              <w:bottom w:val="single" w:sz="4" w:space="0" w:color="auto"/>
              <w:right w:val="single" w:sz="4" w:space="0" w:color="auto"/>
            </w:tcBorders>
            <w:shd w:val="clear" w:color="auto" w:fill="auto"/>
            <w:noWrap/>
            <w:vAlign w:val="bottom"/>
            <w:hideMark/>
          </w:tcPr>
          <w:p w14:paraId="12B0ACD4"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35-39</w:t>
            </w:r>
          </w:p>
        </w:tc>
        <w:tc>
          <w:tcPr>
            <w:tcW w:w="714" w:type="pct"/>
            <w:tcBorders>
              <w:top w:val="single" w:sz="4" w:space="0" w:color="auto"/>
              <w:left w:val="nil"/>
              <w:bottom w:val="single" w:sz="4" w:space="0" w:color="auto"/>
              <w:right w:val="single" w:sz="4" w:space="0" w:color="auto"/>
            </w:tcBorders>
            <w:shd w:val="clear" w:color="auto" w:fill="auto"/>
            <w:noWrap/>
            <w:vAlign w:val="bottom"/>
            <w:hideMark/>
          </w:tcPr>
          <w:p w14:paraId="1EE304E7"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&gt;40</w:t>
            </w:r>
          </w:p>
        </w:tc>
      </w:tr>
      <w:tr w:rsidR="0011172A" w:rsidRPr="00EB798E" w14:paraId="2F9A7155" w14:textId="77777777" w:rsidTr="0011172A">
        <w:trPr>
          <w:trHeight w:val="261"/>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5AC61FDC"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2011</w:t>
            </w:r>
          </w:p>
        </w:tc>
        <w:tc>
          <w:tcPr>
            <w:tcW w:w="714" w:type="pct"/>
            <w:tcBorders>
              <w:top w:val="single" w:sz="4" w:space="0" w:color="auto"/>
              <w:left w:val="nil"/>
              <w:bottom w:val="single" w:sz="4" w:space="0" w:color="auto"/>
              <w:right w:val="single" w:sz="4" w:space="0" w:color="auto"/>
            </w:tcBorders>
            <w:shd w:val="clear" w:color="auto" w:fill="auto"/>
            <w:vAlign w:val="bottom"/>
          </w:tcPr>
          <w:p w14:paraId="7DC10E77"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37.9</w:t>
            </w:r>
          </w:p>
        </w:tc>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7254D95F"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24.5</w:t>
            </w:r>
          </w:p>
        </w:tc>
        <w:tc>
          <w:tcPr>
            <w:tcW w:w="714" w:type="pct"/>
            <w:tcBorders>
              <w:top w:val="nil"/>
              <w:left w:val="nil"/>
              <w:bottom w:val="single" w:sz="4" w:space="0" w:color="auto"/>
              <w:right w:val="single" w:sz="4" w:space="0" w:color="auto"/>
            </w:tcBorders>
            <w:shd w:val="clear" w:color="auto" w:fill="auto"/>
            <w:noWrap/>
            <w:vAlign w:val="bottom"/>
            <w:hideMark/>
          </w:tcPr>
          <w:p w14:paraId="3C241250"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12.3</w:t>
            </w:r>
          </w:p>
        </w:tc>
        <w:tc>
          <w:tcPr>
            <w:tcW w:w="714" w:type="pct"/>
            <w:tcBorders>
              <w:top w:val="nil"/>
              <w:left w:val="nil"/>
              <w:bottom w:val="single" w:sz="4" w:space="0" w:color="auto"/>
              <w:right w:val="single" w:sz="4" w:space="0" w:color="auto"/>
            </w:tcBorders>
            <w:shd w:val="clear" w:color="auto" w:fill="auto"/>
            <w:noWrap/>
            <w:vAlign w:val="bottom"/>
            <w:hideMark/>
          </w:tcPr>
          <w:p w14:paraId="4EDF6A31"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7.9</w:t>
            </w:r>
          </w:p>
        </w:tc>
        <w:tc>
          <w:tcPr>
            <w:tcW w:w="714" w:type="pct"/>
            <w:tcBorders>
              <w:top w:val="nil"/>
              <w:left w:val="nil"/>
              <w:bottom w:val="single" w:sz="4" w:space="0" w:color="auto"/>
              <w:right w:val="single" w:sz="4" w:space="0" w:color="auto"/>
            </w:tcBorders>
            <w:shd w:val="clear" w:color="auto" w:fill="auto"/>
            <w:noWrap/>
            <w:vAlign w:val="bottom"/>
            <w:hideMark/>
          </w:tcPr>
          <w:p w14:paraId="6BF9BF8D"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7.4</w:t>
            </w:r>
          </w:p>
        </w:tc>
        <w:tc>
          <w:tcPr>
            <w:tcW w:w="714" w:type="pct"/>
            <w:tcBorders>
              <w:top w:val="nil"/>
              <w:left w:val="nil"/>
              <w:bottom w:val="single" w:sz="4" w:space="0" w:color="auto"/>
              <w:right w:val="single" w:sz="4" w:space="0" w:color="auto"/>
            </w:tcBorders>
            <w:shd w:val="clear" w:color="auto" w:fill="auto"/>
            <w:noWrap/>
            <w:vAlign w:val="bottom"/>
            <w:hideMark/>
          </w:tcPr>
          <w:p w14:paraId="673677AF"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8.3</w:t>
            </w:r>
          </w:p>
        </w:tc>
      </w:tr>
      <w:tr w:rsidR="0011172A" w:rsidRPr="00EB798E" w14:paraId="12C1D1D2" w14:textId="77777777" w:rsidTr="0011172A">
        <w:trPr>
          <w:trHeight w:val="261"/>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52FA8DEA"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2012</w:t>
            </w:r>
          </w:p>
        </w:tc>
        <w:tc>
          <w:tcPr>
            <w:tcW w:w="714" w:type="pct"/>
            <w:tcBorders>
              <w:top w:val="single" w:sz="4" w:space="0" w:color="auto"/>
              <w:left w:val="nil"/>
              <w:bottom w:val="single" w:sz="4" w:space="0" w:color="auto"/>
              <w:right w:val="single" w:sz="4" w:space="0" w:color="auto"/>
            </w:tcBorders>
            <w:shd w:val="clear" w:color="auto" w:fill="auto"/>
            <w:vAlign w:val="bottom"/>
          </w:tcPr>
          <w:p w14:paraId="71232126"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39.8</w:t>
            </w:r>
          </w:p>
        </w:tc>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6BBB9228"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24.1</w:t>
            </w:r>
          </w:p>
        </w:tc>
        <w:tc>
          <w:tcPr>
            <w:tcW w:w="714" w:type="pct"/>
            <w:tcBorders>
              <w:top w:val="nil"/>
              <w:left w:val="nil"/>
              <w:bottom w:val="single" w:sz="4" w:space="0" w:color="auto"/>
              <w:right w:val="single" w:sz="4" w:space="0" w:color="auto"/>
            </w:tcBorders>
            <w:shd w:val="clear" w:color="auto" w:fill="auto"/>
            <w:noWrap/>
            <w:vAlign w:val="bottom"/>
            <w:hideMark/>
          </w:tcPr>
          <w:p w14:paraId="15E30357"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11.5</w:t>
            </w:r>
          </w:p>
        </w:tc>
        <w:tc>
          <w:tcPr>
            <w:tcW w:w="714" w:type="pct"/>
            <w:tcBorders>
              <w:top w:val="nil"/>
              <w:left w:val="nil"/>
              <w:bottom w:val="single" w:sz="4" w:space="0" w:color="auto"/>
              <w:right w:val="single" w:sz="4" w:space="0" w:color="auto"/>
            </w:tcBorders>
            <w:shd w:val="clear" w:color="auto" w:fill="auto"/>
            <w:noWrap/>
            <w:vAlign w:val="bottom"/>
            <w:hideMark/>
          </w:tcPr>
          <w:p w14:paraId="4103EF5B"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7.5</w:t>
            </w:r>
          </w:p>
        </w:tc>
        <w:tc>
          <w:tcPr>
            <w:tcW w:w="714" w:type="pct"/>
            <w:tcBorders>
              <w:top w:val="nil"/>
              <w:left w:val="nil"/>
              <w:bottom w:val="single" w:sz="4" w:space="0" w:color="auto"/>
              <w:right w:val="single" w:sz="4" w:space="0" w:color="auto"/>
            </w:tcBorders>
            <w:shd w:val="clear" w:color="auto" w:fill="auto"/>
            <w:noWrap/>
            <w:vAlign w:val="bottom"/>
            <w:hideMark/>
          </w:tcPr>
          <w:p w14:paraId="4F024C3A"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7.4</w:t>
            </w:r>
          </w:p>
        </w:tc>
        <w:tc>
          <w:tcPr>
            <w:tcW w:w="714" w:type="pct"/>
            <w:tcBorders>
              <w:top w:val="nil"/>
              <w:left w:val="nil"/>
              <w:bottom w:val="single" w:sz="4" w:space="0" w:color="auto"/>
              <w:right w:val="single" w:sz="4" w:space="0" w:color="auto"/>
            </w:tcBorders>
            <w:shd w:val="clear" w:color="auto" w:fill="auto"/>
            <w:noWrap/>
            <w:vAlign w:val="bottom"/>
            <w:hideMark/>
          </w:tcPr>
          <w:p w14:paraId="26332291"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7.7</w:t>
            </w:r>
          </w:p>
        </w:tc>
      </w:tr>
      <w:tr w:rsidR="0011172A" w:rsidRPr="00EB798E" w14:paraId="3E72A2A2" w14:textId="77777777" w:rsidTr="0011172A">
        <w:trPr>
          <w:trHeight w:val="261"/>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309B2128"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2013</w:t>
            </w:r>
          </w:p>
        </w:tc>
        <w:tc>
          <w:tcPr>
            <w:tcW w:w="714" w:type="pct"/>
            <w:tcBorders>
              <w:top w:val="single" w:sz="4" w:space="0" w:color="auto"/>
              <w:left w:val="nil"/>
              <w:bottom w:val="single" w:sz="4" w:space="0" w:color="auto"/>
              <w:right w:val="single" w:sz="4" w:space="0" w:color="auto"/>
            </w:tcBorders>
            <w:shd w:val="clear" w:color="auto" w:fill="auto"/>
            <w:vAlign w:val="bottom"/>
          </w:tcPr>
          <w:p w14:paraId="4A53DA64"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35.2</w:t>
            </w:r>
          </w:p>
        </w:tc>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0DEE0686"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23.4</w:t>
            </w:r>
          </w:p>
        </w:tc>
        <w:tc>
          <w:tcPr>
            <w:tcW w:w="714" w:type="pct"/>
            <w:tcBorders>
              <w:top w:val="nil"/>
              <w:left w:val="nil"/>
              <w:bottom w:val="single" w:sz="4" w:space="0" w:color="auto"/>
              <w:right w:val="single" w:sz="4" w:space="0" w:color="auto"/>
            </w:tcBorders>
            <w:shd w:val="clear" w:color="auto" w:fill="auto"/>
            <w:noWrap/>
            <w:vAlign w:val="bottom"/>
            <w:hideMark/>
          </w:tcPr>
          <w:p w14:paraId="7F7CEE22"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10.7</w:t>
            </w:r>
          </w:p>
        </w:tc>
        <w:tc>
          <w:tcPr>
            <w:tcW w:w="714" w:type="pct"/>
            <w:tcBorders>
              <w:top w:val="nil"/>
              <w:left w:val="nil"/>
              <w:bottom w:val="single" w:sz="4" w:space="0" w:color="auto"/>
              <w:right w:val="single" w:sz="4" w:space="0" w:color="auto"/>
            </w:tcBorders>
            <w:shd w:val="clear" w:color="auto" w:fill="auto"/>
            <w:noWrap/>
            <w:vAlign w:val="bottom"/>
            <w:hideMark/>
          </w:tcPr>
          <w:p w14:paraId="76C89C0A"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7.1</w:t>
            </w:r>
          </w:p>
        </w:tc>
        <w:tc>
          <w:tcPr>
            <w:tcW w:w="714" w:type="pct"/>
            <w:tcBorders>
              <w:top w:val="nil"/>
              <w:left w:val="nil"/>
              <w:bottom w:val="single" w:sz="4" w:space="0" w:color="auto"/>
              <w:right w:val="single" w:sz="4" w:space="0" w:color="auto"/>
            </w:tcBorders>
            <w:shd w:val="clear" w:color="auto" w:fill="auto"/>
            <w:noWrap/>
            <w:vAlign w:val="bottom"/>
            <w:hideMark/>
          </w:tcPr>
          <w:p w14:paraId="0917180F"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7.1</w:t>
            </w:r>
          </w:p>
        </w:tc>
        <w:tc>
          <w:tcPr>
            <w:tcW w:w="714" w:type="pct"/>
            <w:tcBorders>
              <w:top w:val="nil"/>
              <w:left w:val="nil"/>
              <w:bottom w:val="single" w:sz="4" w:space="0" w:color="auto"/>
              <w:right w:val="single" w:sz="4" w:space="0" w:color="auto"/>
            </w:tcBorders>
            <w:shd w:val="clear" w:color="auto" w:fill="auto"/>
            <w:noWrap/>
            <w:vAlign w:val="bottom"/>
            <w:hideMark/>
          </w:tcPr>
          <w:p w14:paraId="5602A4A1"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7.1</w:t>
            </w:r>
          </w:p>
        </w:tc>
      </w:tr>
      <w:tr w:rsidR="0011172A" w:rsidRPr="00EB798E" w14:paraId="423CAFB5" w14:textId="77777777" w:rsidTr="0011172A">
        <w:trPr>
          <w:trHeight w:val="261"/>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4ED5FB24"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2014</w:t>
            </w:r>
          </w:p>
        </w:tc>
        <w:tc>
          <w:tcPr>
            <w:tcW w:w="714" w:type="pct"/>
            <w:tcBorders>
              <w:top w:val="single" w:sz="4" w:space="0" w:color="auto"/>
              <w:left w:val="nil"/>
              <w:bottom w:val="single" w:sz="4" w:space="0" w:color="auto"/>
              <w:right w:val="single" w:sz="4" w:space="0" w:color="auto"/>
            </w:tcBorders>
            <w:shd w:val="clear" w:color="auto" w:fill="auto"/>
            <w:vAlign w:val="bottom"/>
          </w:tcPr>
          <w:p w14:paraId="02106933"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38.1</w:t>
            </w:r>
          </w:p>
        </w:tc>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4AA08A31"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22.4</w:t>
            </w:r>
          </w:p>
        </w:tc>
        <w:tc>
          <w:tcPr>
            <w:tcW w:w="714" w:type="pct"/>
            <w:tcBorders>
              <w:top w:val="nil"/>
              <w:left w:val="nil"/>
              <w:bottom w:val="single" w:sz="4" w:space="0" w:color="auto"/>
              <w:right w:val="single" w:sz="4" w:space="0" w:color="auto"/>
            </w:tcBorders>
            <w:shd w:val="clear" w:color="auto" w:fill="auto"/>
            <w:noWrap/>
            <w:vAlign w:val="bottom"/>
            <w:hideMark/>
          </w:tcPr>
          <w:p w14:paraId="0BE24A48"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10.9</w:t>
            </w:r>
          </w:p>
        </w:tc>
        <w:tc>
          <w:tcPr>
            <w:tcW w:w="714" w:type="pct"/>
            <w:tcBorders>
              <w:top w:val="nil"/>
              <w:left w:val="nil"/>
              <w:bottom w:val="single" w:sz="4" w:space="0" w:color="auto"/>
              <w:right w:val="single" w:sz="4" w:space="0" w:color="auto"/>
            </w:tcBorders>
            <w:shd w:val="clear" w:color="auto" w:fill="auto"/>
            <w:noWrap/>
            <w:vAlign w:val="bottom"/>
            <w:hideMark/>
          </w:tcPr>
          <w:p w14:paraId="0348536C"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6.6</w:t>
            </w:r>
          </w:p>
        </w:tc>
        <w:tc>
          <w:tcPr>
            <w:tcW w:w="714" w:type="pct"/>
            <w:tcBorders>
              <w:top w:val="nil"/>
              <w:left w:val="nil"/>
              <w:bottom w:val="single" w:sz="4" w:space="0" w:color="auto"/>
              <w:right w:val="single" w:sz="4" w:space="0" w:color="auto"/>
            </w:tcBorders>
            <w:shd w:val="clear" w:color="auto" w:fill="auto"/>
            <w:noWrap/>
            <w:vAlign w:val="bottom"/>
            <w:hideMark/>
          </w:tcPr>
          <w:p w14:paraId="08B5109B"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6.0</w:t>
            </w:r>
          </w:p>
        </w:tc>
        <w:tc>
          <w:tcPr>
            <w:tcW w:w="714" w:type="pct"/>
            <w:tcBorders>
              <w:top w:val="nil"/>
              <w:left w:val="nil"/>
              <w:bottom w:val="single" w:sz="4" w:space="0" w:color="auto"/>
              <w:right w:val="single" w:sz="4" w:space="0" w:color="auto"/>
            </w:tcBorders>
            <w:shd w:val="clear" w:color="auto" w:fill="auto"/>
            <w:noWrap/>
            <w:vAlign w:val="bottom"/>
            <w:hideMark/>
          </w:tcPr>
          <w:p w14:paraId="254AD0E5"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6.8</w:t>
            </w:r>
          </w:p>
        </w:tc>
      </w:tr>
      <w:tr w:rsidR="0011172A" w:rsidRPr="00EB798E" w14:paraId="0BD391CD" w14:textId="77777777" w:rsidTr="0011172A">
        <w:trPr>
          <w:trHeight w:val="261"/>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2D2D8B22"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2015</w:t>
            </w:r>
          </w:p>
        </w:tc>
        <w:tc>
          <w:tcPr>
            <w:tcW w:w="714" w:type="pct"/>
            <w:tcBorders>
              <w:top w:val="single" w:sz="4" w:space="0" w:color="auto"/>
              <w:left w:val="nil"/>
              <w:bottom w:val="single" w:sz="4" w:space="0" w:color="auto"/>
              <w:right w:val="single" w:sz="4" w:space="0" w:color="auto"/>
            </w:tcBorders>
            <w:shd w:val="clear" w:color="auto" w:fill="auto"/>
            <w:vAlign w:val="bottom"/>
          </w:tcPr>
          <w:p w14:paraId="473F6760"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38.0</w:t>
            </w:r>
          </w:p>
        </w:tc>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666DA76A"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22.2</w:t>
            </w:r>
          </w:p>
        </w:tc>
        <w:tc>
          <w:tcPr>
            <w:tcW w:w="714" w:type="pct"/>
            <w:tcBorders>
              <w:top w:val="nil"/>
              <w:left w:val="nil"/>
              <w:bottom w:val="single" w:sz="4" w:space="0" w:color="auto"/>
              <w:right w:val="single" w:sz="4" w:space="0" w:color="auto"/>
            </w:tcBorders>
            <w:shd w:val="clear" w:color="auto" w:fill="auto"/>
            <w:noWrap/>
            <w:vAlign w:val="bottom"/>
            <w:hideMark/>
          </w:tcPr>
          <w:p w14:paraId="17BC69AC"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10.0</w:t>
            </w:r>
          </w:p>
        </w:tc>
        <w:tc>
          <w:tcPr>
            <w:tcW w:w="714" w:type="pct"/>
            <w:tcBorders>
              <w:top w:val="nil"/>
              <w:left w:val="nil"/>
              <w:bottom w:val="single" w:sz="4" w:space="0" w:color="auto"/>
              <w:right w:val="single" w:sz="4" w:space="0" w:color="auto"/>
            </w:tcBorders>
            <w:shd w:val="clear" w:color="auto" w:fill="auto"/>
            <w:noWrap/>
            <w:vAlign w:val="bottom"/>
            <w:hideMark/>
          </w:tcPr>
          <w:p w14:paraId="322EAEFF"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6.2</w:t>
            </w:r>
          </w:p>
        </w:tc>
        <w:tc>
          <w:tcPr>
            <w:tcW w:w="714" w:type="pct"/>
            <w:tcBorders>
              <w:top w:val="nil"/>
              <w:left w:val="nil"/>
              <w:bottom w:val="single" w:sz="4" w:space="0" w:color="auto"/>
              <w:right w:val="single" w:sz="4" w:space="0" w:color="auto"/>
            </w:tcBorders>
            <w:shd w:val="clear" w:color="auto" w:fill="auto"/>
            <w:noWrap/>
            <w:vAlign w:val="bottom"/>
            <w:hideMark/>
          </w:tcPr>
          <w:p w14:paraId="43FC395D"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5.8</w:t>
            </w:r>
          </w:p>
        </w:tc>
        <w:tc>
          <w:tcPr>
            <w:tcW w:w="714" w:type="pct"/>
            <w:tcBorders>
              <w:top w:val="nil"/>
              <w:left w:val="nil"/>
              <w:bottom w:val="single" w:sz="4" w:space="0" w:color="auto"/>
              <w:right w:val="single" w:sz="4" w:space="0" w:color="auto"/>
            </w:tcBorders>
            <w:shd w:val="clear" w:color="auto" w:fill="auto"/>
            <w:noWrap/>
            <w:vAlign w:val="bottom"/>
            <w:hideMark/>
          </w:tcPr>
          <w:p w14:paraId="3E317EA0"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6.5</w:t>
            </w:r>
          </w:p>
        </w:tc>
      </w:tr>
    </w:tbl>
    <w:p w14:paraId="4E8D1880" w14:textId="77777777" w:rsidR="0011172A" w:rsidRPr="00EB798E" w:rsidRDefault="0011172A" w:rsidP="0011172A">
      <w:pPr>
        <w:rPr>
          <w:lang w:eastAsia="en-AU"/>
        </w:rPr>
      </w:pPr>
    </w:p>
    <w:p w14:paraId="1EA7FAA1" w14:textId="17B4BBDB" w:rsidR="0011172A" w:rsidRDefault="0011172A"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2.1.3</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sidR="008705F9">
        <w:rPr>
          <w:noProof/>
        </w:rPr>
        <w:t>3</w:t>
      </w:r>
      <w:r w:rsidR="008705F9">
        <w:rPr>
          <w:noProof/>
        </w:rPr>
        <w:fldChar w:fldCharType="end"/>
      </w:r>
      <w:r>
        <w:t xml:space="preserve"> </w:t>
      </w:r>
      <w:r w:rsidRPr="00787621">
        <w:t>Number of pregnancies and number and proportion of women who smoked during pregnancy, in the five local government areas with the highest proportion of women smoking during pregnancy, Victoria, 2012-2014. Source: Public Health Information Development Un</w:t>
      </w:r>
      <w:r>
        <w:t>it, 2018.</w:t>
      </w:r>
    </w:p>
    <w:tbl>
      <w:tblPr>
        <w:tblW w:w="5000" w:type="pct"/>
        <w:tblLook w:val="04A0" w:firstRow="1" w:lastRow="0" w:firstColumn="1" w:lastColumn="0" w:noHBand="0" w:noVBand="1"/>
        <w:tblCaption w:val="Top five local government areas with the highest proportion of women who smoked during pregnancy, with number of pregnancies and women smoking during pregnancy, Victoria, 2012-2014"/>
        <w:tblDescription w:val="Estimated number of pregnancies and number and proportion of women who smoked during pregnancy, for the five local government areas in Victoria with the highest proportion of women who smoked during pregnancy, 2012-2014. Source: Public Health Information Development Unit, 2018."/>
      </w:tblPr>
      <w:tblGrid>
        <w:gridCol w:w="1415"/>
        <w:gridCol w:w="1900"/>
        <w:gridCol w:w="1901"/>
        <w:gridCol w:w="1901"/>
        <w:gridCol w:w="1899"/>
      </w:tblGrid>
      <w:tr w:rsidR="0011172A" w:rsidRPr="00EB798E" w14:paraId="206240E2" w14:textId="77777777" w:rsidTr="0011172A">
        <w:trPr>
          <w:trHeight w:val="463"/>
        </w:trPr>
        <w:tc>
          <w:tcPr>
            <w:tcW w:w="7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46B9D2"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Ranking</w:t>
            </w:r>
          </w:p>
        </w:tc>
        <w:tc>
          <w:tcPr>
            <w:tcW w:w="1054" w:type="pct"/>
            <w:tcBorders>
              <w:top w:val="single" w:sz="4" w:space="0" w:color="auto"/>
              <w:left w:val="nil"/>
              <w:bottom w:val="single" w:sz="4" w:space="0" w:color="auto"/>
              <w:right w:val="single" w:sz="4" w:space="0" w:color="auto"/>
            </w:tcBorders>
            <w:shd w:val="clear" w:color="auto" w:fill="auto"/>
            <w:noWrap/>
            <w:vAlign w:val="bottom"/>
            <w:hideMark/>
          </w:tcPr>
          <w:p w14:paraId="0D538422"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LGA</w:t>
            </w:r>
          </w:p>
        </w:tc>
        <w:tc>
          <w:tcPr>
            <w:tcW w:w="1054" w:type="pct"/>
            <w:tcBorders>
              <w:top w:val="single" w:sz="4" w:space="0" w:color="auto"/>
              <w:left w:val="nil"/>
              <w:bottom w:val="single" w:sz="4" w:space="0" w:color="auto"/>
              <w:right w:val="single" w:sz="4" w:space="0" w:color="auto"/>
            </w:tcBorders>
            <w:shd w:val="clear" w:color="auto" w:fill="auto"/>
            <w:vAlign w:val="bottom"/>
            <w:hideMark/>
          </w:tcPr>
          <w:p w14:paraId="5800D3D5"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Number smoking during pregnancy</w:t>
            </w:r>
          </w:p>
        </w:tc>
        <w:tc>
          <w:tcPr>
            <w:tcW w:w="1054" w:type="pct"/>
            <w:tcBorders>
              <w:top w:val="single" w:sz="4" w:space="0" w:color="auto"/>
              <w:left w:val="nil"/>
              <w:bottom w:val="single" w:sz="4" w:space="0" w:color="auto"/>
              <w:right w:val="single" w:sz="4" w:space="0" w:color="auto"/>
            </w:tcBorders>
            <w:shd w:val="clear" w:color="auto" w:fill="auto"/>
            <w:vAlign w:val="bottom"/>
            <w:hideMark/>
          </w:tcPr>
          <w:p w14:paraId="32CB7729"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Number of pregnancies</w:t>
            </w:r>
          </w:p>
        </w:tc>
        <w:tc>
          <w:tcPr>
            <w:tcW w:w="1053" w:type="pct"/>
            <w:tcBorders>
              <w:top w:val="single" w:sz="4" w:space="0" w:color="auto"/>
              <w:left w:val="nil"/>
              <w:bottom w:val="single" w:sz="4" w:space="0" w:color="auto"/>
              <w:right w:val="single" w:sz="4" w:space="0" w:color="auto"/>
            </w:tcBorders>
            <w:shd w:val="clear" w:color="auto" w:fill="auto"/>
            <w:vAlign w:val="bottom"/>
            <w:hideMark/>
          </w:tcPr>
          <w:p w14:paraId="42A71F22"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 smoking during pregnancy</w:t>
            </w:r>
          </w:p>
        </w:tc>
      </w:tr>
      <w:tr w:rsidR="0011172A" w:rsidRPr="00EB798E" w14:paraId="53087267" w14:textId="77777777" w:rsidTr="0011172A">
        <w:trPr>
          <w:trHeight w:val="14"/>
        </w:trPr>
        <w:tc>
          <w:tcPr>
            <w:tcW w:w="785" w:type="pct"/>
            <w:tcBorders>
              <w:top w:val="nil"/>
              <w:left w:val="single" w:sz="4" w:space="0" w:color="auto"/>
              <w:bottom w:val="single" w:sz="4" w:space="0" w:color="auto"/>
              <w:right w:val="single" w:sz="4" w:space="0" w:color="auto"/>
            </w:tcBorders>
            <w:shd w:val="clear" w:color="auto" w:fill="auto"/>
            <w:noWrap/>
            <w:vAlign w:val="bottom"/>
            <w:hideMark/>
          </w:tcPr>
          <w:p w14:paraId="745FD64B"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1</w:t>
            </w:r>
          </w:p>
        </w:tc>
        <w:tc>
          <w:tcPr>
            <w:tcW w:w="1054" w:type="pct"/>
            <w:tcBorders>
              <w:top w:val="single" w:sz="4" w:space="0" w:color="auto"/>
              <w:left w:val="nil"/>
              <w:bottom w:val="single" w:sz="4" w:space="0" w:color="auto"/>
              <w:right w:val="single" w:sz="4" w:space="0" w:color="auto"/>
            </w:tcBorders>
            <w:shd w:val="clear" w:color="auto" w:fill="auto"/>
            <w:noWrap/>
            <w:vAlign w:val="bottom"/>
            <w:hideMark/>
          </w:tcPr>
          <w:p w14:paraId="1BAD044B"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Ballarat</w:t>
            </w:r>
          </w:p>
        </w:tc>
        <w:tc>
          <w:tcPr>
            <w:tcW w:w="1054" w:type="pct"/>
            <w:tcBorders>
              <w:top w:val="nil"/>
              <w:left w:val="nil"/>
              <w:bottom w:val="single" w:sz="4" w:space="0" w:color="auto"/>
              <w:right w:val="single" w:sz="4" w:space="0" w:color="auto"/>
            </w:tcBorders>
            <w:shd w:val="clear" w:color="auto" w:fill="auto"/>
            <w:noWrap/>
            <w:vAlign w:val="center"/>
            <w:hideMark/>
          </w:tcPr>
          <w:p w14:paraId="578A6D43"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 xml:space="preserve">1,614 </w:t>
            </w:r>
          </w:p>
        </w:tc>
        <w:tc>
          <w:tcPr>
            <w:tcW w:w="1054" w:type="pct"/>
            <w:tcBorders>
              <w:top w:val="nil"/>
              <w:left w:val="nil"/>
              <w:bottom w:val="single" w:sz="4" w:space="0" w:color="auto"/>
              <w:right w:val="single" w:sz="4" w:space="0" w:color="auto"/>
            </w:tcBorders>
            <w:shd w:val="clear" w:color="auto" w:fill="auto"/>
            <w:noWrap/>
            <w:vAlign w:val="center"/>
            <w:hideMark/>
          </w:tcPr>
          <w:p w14:paraId="748E9022"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3,845</w:t>
            </w:r>
          </w:p>
        </w:tc>
        <w:tc>
          <w:tcPr>
            <w:tcW w:w="1053" w:type="pct"/>
            <w:tcBorders>
              <w:top w:val="nil"/>
              <w:left w:val="nil"/>
              <w:bottom w:val="single" w:sz="4" w:space="0" w:color="auto"/>
              <w:right w:val="single" w:sz="4" w:space="0" w:color="auto"/>
            </w:tcBorders>
            <w:shd w:val="clear" w:color="auto" w:fill="auto"/>
            <w:noWrap/>
            <w:vAlign w:val="center"/>
            <w:hideMark/>
          </w:tcPr>
          <w:p w14:paraId="1C3C5EAA"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42.0%</w:t>
            </w:r>
          </w:p>
        </w:tc>
      </w:tr>
      <w:tr w:rsidR="0011172A" w:rsidRPr="00EB798E" w14:paraId="1B28295D" w14:textId="77777777" w:rsidTr="0011172A">
        <w:trPr>
          <w:trHeight w:val="228"/>
        </w:trPr>
        <w:tc>
          <w:tcPr>
            <w:tcW w:w="785" w:type="pct"/>
            <w:tcBorders>
              <w:top w:val="nil"/>
              <w:left w:val="single" w:sz="4" w:space="0" w:color="auto"/>
              <w:bottom w:val="single" w:sz="4" w:space="0" w:color="auto"/>
              <w:right w:val="single" w:sz="4" w:space="0" w:color="auto"/>
            </w:tcBorders>
            <w:shd w:val="clear" w:color="auto" w:fill="auto"/>
            <w:noWrap/>
            <w:vAlign w:val="bottom"/>
            <w:hideMark/>
          </w:tcPr>
          <w:p w14:paraId="0619C0AC"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w:t>
            </w:r>
          </w:p>
        </w:tc>
        <w:tc>
          <w:tcPr>
            <w:tcW w:w="1054" w:type="pct"/>
            <w:tcBorders>
              <w:top w:val="single" w:sz="4" w:space="0" w:color="auto"/>
              <w:left w:val="nil"/>
              <w:bottom w:val="single" w:sz="4" w:space="0" w:color="auto"/>
              <w:right w:val="single" w:sz="4" w:space="0" w:color="auto"/>
            </w:tcBorders>
            <w:shd w:val="clear" w:color="auto" w:fill="auto"/>
            <w:noWrap/>
            <w:vAlign w:val="bottom"/>
            <w:hideMark/>
          </w:tcPr>
          <w:p w14:paraId="25014580"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Loddon</w:t>
            </w:r>
          </w:p>
        </w:tc>
        <w:tc>
          <w:tcPr>
            <w:tcW w:w="1054" w:type="pct"/>
            <w:tcBorders>
              <w:top w:val="nil"/>
              <w:left w:val="nil"/>
              <w:bottom w:val="single" w:sz="4" w:space="0" w:color="auto"/>
              <w:right w:val="single" w:sz="4" w:space="0" w:color="auto"/>
            </w:tcBorders>
            <w:shd w:val="clear" w:color="auto" w:fill="auto"/>
            <w:noWrap/>
            <w:vAlign w:val="center"/>
            <w:hideMark/>
          </w:tcPr>
          <w:p w14:paraId="3CD41020"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 xml:space="preserve">97 </w:t>
            </w:r>
          </w:p>
        </w:tc>
        <w:tc>
          <w:tcPr>
            <w:tcW w:w="1054" w:type="pct"/>
            <w:tcBorders>
              <w:top w:val="nil"/>
              <w:left w:val="nil"/>
              <w:bottom w:val="single" w:sz="4" w:space="0" w:color="auto"/>
              <w:right w:val="single" w:sz="4" w:space="0" w:color="auto"/>
            </w:tcBorders>
            <w:shd w:val="clear" w:color="auto" w:fill="auto"/>
            <w:noWrap/>
            <w:vAlign w:val="center"/>
            <w:hideMark/>
          </w:tcPr>
          <w:p w14:paraId="2E7B6030"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 xml:space="preserve">235 </w:t>
            </w:r>
          </w:p>
        </w:tc>
        <w:tc>
          <w:tcPr>
            <w:tcW w:w="1053" w:type="pct"/>
            <w:tcBorders>
              <w:top w:val="nil"/>
              <w:left w:val="nil"/>
              <w:bottom w:val="single" w:sz="4" w:space="0" w:color="auto"/>
              <w:right w:val="single" w:sz="4" w:space="0" w:color="auto"/>
            </w:tcBorders>
            <w:shd w:val="clear" w:color="auto" w:fill="auto"/>
            <w:noWrap/>
            <w:vAlign w:val="center"/>
            <w:hideMark/>
          </w:tcPr>
          <w:p w14:paraId="4E25CCA1"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41.3%</w:t>
            </w:r>
          </w:p>
        </w:tc>
      </w:tr>
      <w:tr w:rsidR="0011172A" w:rsidRPr="00EB798E" w14:paraId="7EAED7C5" w14:textId="77777777" w:rsidTr="0011172A">
        <w:trPr>
          <w:trHeight w:val="228"/>
        </w:trPr>
        <w:tc>
          <w:tcPr>
            <w:tcW w:w="785" w:type="pct"/>
            <w:tcBorders>
              <w:top w:val="nil"/>
              <w:left w:val="single" w:sz="4" w:space="0" w:color="auto"/>
              <w:bottom w:val="single" w:sz="4" w:space="0" w:color="auto"/>
              <w:right w:val="single" w:sz="4" w:space="0" w:color="auto"/>
            </w:tcBorders>
            <w:shd w:val="clear" w:color="auto" w:fill="auto"/>
            <w:noWrap/>
            <w:vAlign w:val="bottom"/>
            <w:hideMark/>
          </w:tcPr>
          <w:p w14:paraId="6EC78556"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3</w:t>
            </w:r>
          </w:p>
        </w:tc>
        <w:tc>
          <w:tcPr>
            <w:tcW w:w="1054" w:type="pct"/>
            <w:tcBorders>
              <w:top w:val="single" w:sz="4" w:space="0" w:color="auto"/>
              <w:left w:val="nil"/>
              <w:bottom w:val="single" w:sz="4" w:space="0" w:color="auto"/>
              <w:right w:val="single" w:sz="4" w:space="0" w:color="auto"/>
            </w:tcBorders>
            <w:shd w:val="clear" w:color="auto" w:fill="auto"/>
            <w:noWrap/>
            <w:vAlign w:val="bottom"/>
            <w:hideMark/>
          </w:tcPr>
          <w:p w14:paraId="7753290D"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Surf Coast</w:t>
            </w:r>
          </w:p>
        </w:tc>
        <w:tc>
          <w:tcPr>
            <w:tcW w:w="1054" w:type="pct"/>
            <w:tcBorders>
              <w:top w:val="nil"/>
              <w:left w:val="nil"/>
              <w:bottom w:val="single" w:sz="4" w:space="0" w:color="auto"/>
              <w:right w:val="single" w:sz="4" w:space="0" w:color="auto"/>
            </w:tcBorders>
            <w:shd w:val="clear" w:color="auto" w:fill="auto"/>
            <w:noWrap/>
            <w:vAlign w:val="center"/>
            <w:hideMark/>
          </w:tcPr>
          <w:p w14:paraId="4C5ADED1"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 xml:space="preserve">416 </w:t>
            </w:r>
          </w:p>
        </w:tc>
        <w:tc>
          <w:tcPr>
            <w:tcW w:w="1054" w:type="pct"/>
            <w:tcBorders>
              <w:top w:val="nil"/>
              <w:left w:val="nil"/>
              <w:bottom w:val="single" w:sz="4" w:space="0" w:color="auto"/>
              <w:right w:val="single" w:sz="4" w:space="0" w:color="auto"/>
            </w:tcBorders>
            <w:shd w:val="clear" w:color="auto" w:fill="auto"/>
            <w:noWrap/>
            <w:vAlign w:val="center"/>
            <w:hideMark/>
          </w:tcPr>
          <w:p w14:paraId="5522E4F2"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 xml:space="preserve">1,039 </w:t>
            </w:r>
          </w:p>
        </w:tc>
        <w:tc>
          <w:tcPr>
            <w:tcW w:w="1053" w:type="pct"/>
            <w:tcBorders>
              <w:top w:val="nil"/>
              <w:left w:val="nil"/>
              <w:bottom w:val="single" w:sz="4" w:space="0" w:color="auto"/>
              <w:right w:val="single" w:sz="4" w:space="0" w:color="auto"/>
            </w:tcBorders>
            <w:shd w:val="clear" w:color="auto" w:fill="auto"/>
            <w:noWrap/>
            <w:vAlign w:val="center"/>
            <w:hideMark/>
          </w:tcPr>
          <w:p w14:paraId="36B5FCC5"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40.0%</w:t>
            </w:r>
          </w:p>
        </w:tc>
      </w:tr>
      <w:tr w:rsidR="0011172A" w:rsidRPr="00EB798E" w14:paraId="5FFABCCE" w14:textId="77777777" w:rsidTr="0011172A">
        <w:trPr>
          <w:trHeight w:val="228"/>
        </w:trPr>
        <w:tc>
          <w:tcPr>
            <w:tcW w:w="785" w:type="pct"/>
            <w:tcBorders>
              <w:top w:val="nil"/>
              <w:left w:val="single" w:sz="4" w:space="0" w:color="auto"/>
              <w:bottom w:val="single" w:sz="4" w:space="0" w:color="auto"/>
              <w:right w:val="single" w:sz="4" w:space="0" w:color="auto"/>
            </w:tcBorders>
            <w:shd w:val="clear" w:color="auto" w:fill="auto"/>
            <w:noWrap/>
            <w:vAlign w:val="bottom"/>
            <w:hideMark/>
          </w:tcPr>
          <w:p w14:paraId="1498A857"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4</w:t>
            </w:r>
          </w:p>
        </w:tc>
        <w:tc>
          <w:tcPr>
            <w:tcW w:w="1054" w:type="pct"/>
            <w:tcBorders>
              <w:top w:val="single" w:sz="4" w:space="0" w:color="auto"/>
              <w:left w:val="nil"/>
              <w:bottom w:val="single" w:sz="4" w:space="0" w:color="auto"/>
              <w:right w:val="single" w:sz="4" w:space="0" w:color="auto"/>
            </w:tcBorders>
            <w:shd w:val="clear" w:color="auto" w:fill="auto"/>
            <w:noWrap/>
            <w:vAlign w:val="bottom"/>
            <w:hideMark/>
          </w:tcPr>
          <w:p w14:paraId="3F7ECA2D"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Greater Bendigo</w:t>
            </w:r>
          </w:p>
        </w:tc>
        <w:tc>
          <w:tcPr>
            <w:tcW w:w="1054" w:type="pct"/>
            <w:tcBorders>
              <w:top w:val="nil"/>
              <w:left w:val="nil"/>
              <w:bottom w:val="single" w:sz="4" w:space="0" w:color="auto"/>
              <w:right w:val="single" w:sz="4" w:space="0" w:color="auto"/>
            </w:tcBorders>
            <w:shd w:val="clear" w:color="auto" w:fill="auto"/>
            <w:noWrap/>
            <w:vAlign w:val="center"/>
            <w:hideMark/>
          </w:tcPr>
          <w:p w14:paraId="7E1EFF81"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 xml:space="preserve">1,669 </w:t>
            </w:r>
          </w:p>
        </w:tc>
        <w:tc>
          <w:tcPr>
            <w:tcW w:w="1054" w:type="pct"/>
            <w:tcBorders>
              <w:top w:val="nil"/>
              <w:left w:val="nil"/>
              <w:bottom w:val="single" w:sz="4" w:space="0" w:color="auto"/>
              <w:right w:val="single" w:sz="4" w:space="0" w:color="auto"/>
            </w:tcBorders>
            <w:shd w:val="clear" w:color="auto" w:fill="auto"/>
            <w:noWrap/>
            <w:vAlign w:val="center"/>
            <w:hideMark/>
          </w:tcPr>
          <w:p w14:paraId="063CEBEE"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 xml:space="preserve">4,191 </w:t>
            </w:r>
          </w:p>
        </w:tc>
        <w:tc>
          <w:tcPr>
            <w:tcW w:w="1053" w:type="pct"/>
            <w:tcBorders>
              <w:top w:val="nil"/>
              <w:left w:val="nil"/>
              <w:bottom w:val="single" w:sz="4" w:space="0" w:color="auto"/>
              <w:right w:val="single" w:sz="4" w:space="0" w:color="auto"/>
            </w:tcBorders>
            <w:shd w:val="clear" w:color="auto" w:fill="auto"/>
            <w:noWrap/>
            <w:vAlign w:val="center"/>
            <w:hideMark/>
          </w:tcPr>
          <w:p w14:paraId="6A33CADF"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39.8%</w:t>
            </w:r>
          </w:p>
        </w:tc>
      </w:tr>
      <w:tr w:rsidR="0011172A" w:rsidRPr="00EB798E" w14:paraId="78E060CA" w14:textId="77777777" w:rsidTr="0011172A">
        <w:trPr>
          <w:trHeight w:val="228"/>
        </w:trPr>
        <w:tc>
          <w:tcPr>
            <w:tcW w:w="785" w:type="pct"/>
            <w:tcBorders>
              <w:top w:val="nil"/>
              <w:left w:val="single" w:sz="4" w:space="0" w:color="auto"/>
              <w:bottom w:val="single" w:sz="4" w:space="0" w:color="auto"/>
              <w:right w:val="single" w:sz="4" w:space="0" w:color="auto"/>
            </w:tcBorders>
            <w:shd w:val="clear" w:color="auto" w:fill="auto"/>
            <w:noWrap/>
            <w:vAlign w:val="bottom"/>
            <w:hideMark/>
          </w:tcPr>
          <w:p w14:paraId="312A04FA"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5</w:t>
            </w:r>
          </w:p>
        </w:tc>
        <w:tc>
          <w:tcPr>
            <w:tcW w:w="1054" w:type="pct"/>
            <w:tcBorders>
              <w:top w:val="single" w:sz="4" w:space="0" w:color="auto"/>
              <w:left w:val="nil"/>
              <w:bottom w:val="single" w:sz="4" w:space="0" w:color="auto"/>
              <w:right w:val="single" w:sz="4" w:space="0" w:color="auto"/>
            </w:tcBorders>
            <w:shd w:val="clear" w:color="auto" w:fill="auto"/>
            <w:noWrap/>
            <w:vAlign w:val="bottom"/>
            <w:hideMark/>
          </w:tcPr>
          <w:p w14:paraId="340DB201"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Golden Plains</w:t>
            </w:r>
          </w:p>
        </w:tc>
        <w:tc>
          <w:tcPr>
            <w:tcW w:w="1054" w:type="pct"/>
            <w:tcBorders>
              <w:top w:val="nil"/>
              <w:left w:val="nil"/>
              <w:bottom w:val="single" w:sz="4" w:space="0" w:color="auto"/>
              <w:right w:val="single" w:sz="4" w:space="0" w:color="auto"/>
            </w:tcBorders>
            <w:shd w:val="clear" w:color="auto" w:fill="auto"/>
            <w:noWrap/>
            <w:vAlign w:val="center"/>
            <w:hideMark/>
          </w:tcPr>
          <w:p w14:paraId="0C729946"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 xml:space="preserve">283 </w:t>
            </w:r>
          </w:p>
        </w:tc>
        <w:tc>
          <w:tcPr>
            <w:tcW w:w="1054" w:type="pct"/>
            <w:tcBorders>
              <w:top w:val="nil"/>
              <w:left w:val="nil"/>
              <w:bottom w:val="single" w:sz="4" w:space="0" w:color="auto"/>
              <w:right w:val="single" w:sz="4" w:space="0" w:color="auto"/>
            </w:tcBorders>
            <w:shd w:val="clear" w:color="auto" w:fill="auto"/>
            <w:noWrap/>
            <w:vAlign w:val="center"/>
            <w:hideMark/>
          </w:tcPr>
          <w:p w14:paraId="236EBBCB"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 xml:space="preserve">731 </w:t>
            </w:r>
          </w:p>
        </w:tc>
        <w:tc>
          <w:tcPr>
            <w:tcW w:w="1053" w:type="pct"/>
            <w:tcBorders>
              <w:top w:val="nil"/>
              <w:left w:val="nil"/>
              <w:bottom w:val="single" w:sz="4" w:space="0" w:color="auto"/>
              <w:right w:val="single" w:sz="4" w:space="0" w:color="auto"/>
            </w:tcBorders>
            <w:shd w:val="clear" w:color="auto" w:fill="auto"/>
            <w:noWrap/>
            <w:vAlign w:val="center"/>
            <w:hideMark/>
          </w:tcPr>
          <w:p w14:paraId="6A271869"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38.6%</w:t>
            </w:r>
          </w:p>
        </w:tc>
      </w:tr>
    </w:tbl>
    <w:p w14:paraId="52EE0DC2" w14:textId="77777777" w:rsidR="0011172A" w:rsidRPr="00EB798E" w:rsidRDefault="0011172A" w:rsidP="00250199">
      <w:pPr>
        <w:pStyle w:val="Caption"/>
      </w:pPr>
    </w:p>
    <w:p w14:paraId="1192A65E" w14:textId="01B7406A" w:rsidR="0011172A" w:rsidRDefault="0011172A"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2.1.3</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sidR="008705F9">
        <w:rPr>
          <w:noProof/>
        </w:rPr>
        <w:t>4</w:t>
      </w:r>
      <w:r w:rsidR="008705F9">
        <w:rPr>
          <w:noProof/>
        </w:rPr>
        <w:fldChar w:fldCharType="end"/>
      </w:r>
      <w:r>
        <w:t xml:space="preserve"> </w:t>
      </w:r>
      <w:r w:rsidRPr="00826722">
        <w:t>Number of pregnancies and number and proportion of women who smoked during pregnancy, in the five local government areas with the lowest proportion of women smoking during pregnancy, Victoria, 2012-2014. Source: Public Health Information Development Uni</w:t>
      </w:r>
      <w:r>
        <w:t>t, 2018.</w:t>
      </w:r>
    </w:p>
    <w:tbl>
      <w:tblPr>
        <w:tblW w:w="5000" w:type="pct"/>
        <w:tblLook w:val="04A0" w:firstRow="1" w:lastRow="0" w:firstColumn="1" w:lastColumn="0" w:noHBand="0" w:noVBand="1"/>
        <w:tblCaption w:val="Top five local government areas with the lowest proportion of women who smoked during pregnancy, with number of pregnancies and women who smoked during pregnancy, Victoria, 2012-2014"/>
        <w:tblDescription w:val="Estimated number of pregnancies and number and proportion of women who smoked during pregnancy, for the five local government areas in Victoria with the lowest proportion of women who smoked during pregnancy, 2012-2014. Source: Public Health Information Development Unit, 2018."/>
      </w:tblPr>
      <w:tblGrid>
        <w:gridCol w:w="1404"/>
        <w:gridCol w:w="1902"/>
        <w:gridCol w:w="1904"/>
        <w:gridCol w:w="1902"/>
        <w:gridCol w:w="1904"/>
      </w:tblGrid>
      <w:tr w:rsidR="0011172A" w:rsidRPr="00EB798E" w14:paraId="33B15F31" w14:textId="77777777" w:rsidTr="0011172A">
        <w:trPr>
          <w:trHeight w:val="440"/>
        </w:trPr>
        <w:tc>
          <w:tcPr>
            <w:tcW w:w="7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5244A"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Ranking</w:t>
            </w:r>
          </w:p>
        </w:tc>
        <w:tc>
          <w:tcPr>
            <w:tcW w:w="1055" w:type="pct"/>
            <w:tcBorders>
              <w:top w:val="single" w:sz="4" w:space="0" w:color="auto"/>
              <w:left w:val="nil"/>
              <w:bottom w:val="single" w:sz="4" w:space="0" w:color="auto"/>
              <w:right w:val="single" w:sz="4" w:space="0" w:color="auto"/>
            </w:tcBorders>
            <w:shd w:val="clear" w:color="auto" w:fill="auto"/>
            <w:noWrap/>
            <w:vAlign w:val="bottom"/>
            <w:hideMark/>
          </w:tcPr>
          <w:p w14:paraId="5A4DF0F1"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LGA</w:t>
            </w:r>
          </w:p>
        </w:tc>
        <w:tc>
          <w:tcPr>
            <w:tcW w:w="1056" w:type="pct"/>
            <w:tcBorders>
              <w:top w:val="single" w:sz="4" w:space="0" w:color="auto"/>
              <w:left w:val="nil"/>
              <w:bottom w:val="single" w:sz="4" w:space="0" w:color="auto"/>
              <w:right w:val="single" w:sz="4" w:space="0" w:color="auto"/>
            </w:tcBorders>
            <w:shd w:val="clear" w:color="auto" w:fill="auto"/>
            <w:vAlign w:val="bottom"/>
            <w:hideMark/>
          </w:tcPr>
          <w:p w14:paraId="7B212105"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Number smoking during pregnancy</w:t>
            </w:r>
          </w:p>
        </w:tc>
        <w:tc>
          <w:tcPr>
            <w:tcW w:w="1055" w:type="pct"/>
            <w:tcBorders>
              <w:top w:val="single" w:sz="4" w:space="0" w:color="auto"/>
              <w:left w:val="nil"/>
              <w:bottom w:val="single" w:sz="4" w:space="0" w:color="auto"/>
              <w:right w:val="single" w:sz="4" w:space="0" w:color="auto"/>
            </w:tcBorders>
            <w:shd w:val="clear" w:color="auto" w:fill="auto"/>
            <w:vAlign w:val="bottom"/>
            <w:hideMark/>
          </w:tcPr>
          <w:p w14:paraId="40FCA3FE"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Number of pregnancies</w:t>
            </w:r>
          </w:p>
        </w:tc>
        <w:tc>
          <w:tcPr>
            <w:tcW w:w="1056" w:type="pct"/>
            <w:tcBorders>
              <w:top w:val="single" w:sz="4" w:space="0" w:color="auto"/>
              <w:left w:val="nil"/>
              <w:bottom w:val="single" w:sz="4" w:space="0" w:color="auto"/>
              <w:right w:val="single" w:sz="4" w:space="0" w:color="auto"/>
            </w:tcBorders>
            <w:shd w:val="clear" w:color="auto" w:fill="auto"/>
            <w:vAlign w:val="bottom"/>
            <w:hideMark/>
          </w:tcPr>
          <w:p w14:paraId="372C25C2"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 smoking during pregnancy</w:t>
            </w:r>
          </w:p>
        </w:tc>
      </w:tr>
      <w:tr w:rsidR="0011172A" w:rsidRPr="00EB798E" w14:paraId="6012B904" w14:textId="77777777" w:rsidTr="0011172A">
        <w:trPr>
          <w:trHeight w:val="230"/>
        </w:trPr>
        <w:tc>
          <w:tcPr>
            <w:tcW w:w="778" w:type="pct"/>
            <w:tcBorders>
              <w:top w:val="nil"/>
              <w:left w:val="single" w:sz="4" w:space="0" w:color="auto"/>
              <w:bottom w:val="single" w:sz="4" w:space="0" w:color="auto"/>
              <w:right w:val="single" w:sz="4" w:space="0" w:color="auto"/>
            </w:tcBorders>
            <w:shd w:val="clear" w:color="auto" w:fill="auto"/>
            <w:noWrap/>
            <w:vAlign w:val="bottom"/>
          </w:tcPr>
          <w:p w14:paraId="369D9ADE"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1</w:t>
            </w:r>
          </w:p>
        </w:tc>
        <w:tc>
          <w:tcPr>
            <w:tcW w:w="1055" w:type="pct"/>
            <w:tcBorders>
              <w:top w:val="single" w:sz="4" w:space="0" w:color="auto"/>
              <w:left w:val="nil"/>
              <w:bottom w:val="single" w:sz="4" w:space="0" w:color="auto"/>
              <w:right w:val="single" w:sz="4" w:space="0" w:color="auto"/>
            </w:tcBorders>
            <w:shd w:val="clear" w:color="auto" w:fill="auto"/>
            <w:noWrap/>
            <w:vAlign w:val="bottom"/>
          </w:tcPr>
          <w:p w14:paraId="574AF5BD"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Nillumbik</w:t>
            </w:r>
          </w:p>
        </w:tc>
        <w:tc>
          <w:tcPr>
            <w:tcW w:w="1056" w:type="pct"/>
            <w:tcBorders>
              <w:top w:val="nil"/>
              <w:left w:val="nil"/>
              <w:bottom w:val="single" w:sz="4" w:space="0" w:color="auto"/>
              <w:right w:val="single" w:sz="4" w:space="0" w:color="auto"/>
            </w:tcBorders>
            <w:shd w:val="clear" w:color="auto" w:fill="auto"/>
            <w:noWrap/>
            <w:vAlign w:val="center"/>
          </w:tcPr>
          <w:p w14:paraId="71C22B40"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 xml:space="preserve">68 </w:t>
            </w:r>
          </w:p>
        </w:tc>
        <w:tc>
          <w:tcPr>
            <w:tcW w:w="1055" w:type="pct"/>
            <w:tcBorders>
              <w:top w:val="nil"/>
              <w:left w:val="nil"/>
              <w:bottom w:val="single" w:sz="4" w:space="0" w:color="auto"/>
              <w:right w:val="single" w:sz="4" w:space="0" w:color="auto"/>
            </w:tcBorders>
            <w:shd w:val="clear" w:color="auto" w:fill="auto"/>
            <w:noWrap/>
            <w:vAlign w:val="center"/>
          </w:tcPr>
          <w:p w14:paraId="41021D0D"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 xml:space="preserve">1,788 </w:t>
            </w:r>
          </w:p>
        </w:tc>
        <w:tc>
          <w:tcPr>
            <w:tcW w:w="1056" w:type="pct"/>
            <w:tcBorders>
              <w:top w:val="nil"/>
              <w:left w:val="nil"/>
              <w:bottom w:val="single" w:sz="4" w:space="0" w:color="auto"/>
              <w:right w:val="single" w:sz="4" w:space="0" w:color="auto"/>
            </w:tcBorders>
            <w:shd w:val="clear" w:color="auto" w:fill="auto"/>
            <w:noWrap/>
            <w:vAlign w:val="center"/>
          </w:tcPr>
          <w:p w14:paraId="09215DA8"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3.8%</w:t>
            </w:r>
          </w:p>
        </w:tc>
      </w:tr>
      <w:tr w:rsidR="0011172A" w:rsidRPr="00EB798E" w14:paraId="65B095E9" w14:textId="77777777" w:rsidTr="0011172A">
        <w:trPr>
          <w:trHeight w:val="230"/>
        </w:trPr>
        <w:tc>
          <w:tcPr>
            <w:tcW w:w="778" w:type="pct"/>
            <w:tcBorders>
              <w:top w:val="nil"/>
              <w:left w:val="single" w:sz="4" w:space="0" w:color="auto"/>
              <w:bottom w:val="single" w:sz="4" w:space="0" w:color="auto"/>
              <w:right w:val="single" w:sz="4" w:space="0" w:color="auto"/>
            </w:tcBorders>
            <w:shd w:val="clear" w:color="auto" w:fill="auto"/>
            <w:noWrap/>
            <w:vAlign w:val="bottom"/>
          </w:tcPr>
          <w:p w14:paraId="4950B721"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w:t>
            </w:r>
          </w:p>
        </w:tc>
        <w:tc>
          <w:tcPr>
            <w:tcW w:w="1055" w:type="pct"/>
            <w:tcBorders>
              <w:top w:val="single" w:sz="4" w:space="0" w:color="auto"/>
              <w:left w:val="nil"/>
              <w:bottom w:val="single" w:sz="4" w:space="0" w:color="auto"/>
              <w:right w:val="single" w:sz="4" w:space="0" w:color="auto"/>
            </w:tcBorders>
            <w:shd w:val="clear" w:color="auto" w:fill="auto"/>
            <w:noWrap/>
            <w:vAlign w:val="bottom"/>
          </w:tcPr>
          <w:p w14:paraId="388E3D50"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Manningham</w:t>
            </w:r>
          </w:p>
        </w:tc>
        <w:tc>
          <w:tcPr>
            <w:tcW w:w="1056" w:type="pct"/>
            <w:tcBorders>
              <w:top w:val="nil"/>
              <w:left w:val="nil"/>
              <w:bottom w:val="single" w:sz="4" w:space="0" w:color="auto"/>
              <w:right w:val="single" w:sz="4" w:space="0" w:color="auto"/>
            </w:tcBorders>
            <w:shd w:val="clear" w:color="auto" w:fill="auto"/>
            <w:noWrap/>
            <w:vAlign w:val="center"/>
          </w:tcPr>
          <w:p w14:paraId="43D2F51D"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 xml:space="preserve">128 </w:t>
            </w:r>
          </w:p>
        </w:tc>
        <w:tc>
          <w:tcPr>
            <w:tcW w:w="1055" w:type="pct"/>
            <w:tcBorders>
              <w:top w:val="nil"/>
              <w:left w:val="nil"/>
              <w:bottom w:val="single" w:sz="4" w:space="0" w:color="auto"/>
              <w:right w:val="single" w:sz="4" w:space="0" w:color="auto"/>
            </w:tcBorders>
            <w:shd w:val="clear" w:color="auto" w:fill="auto"/>
            <w:noWrap/>
            <w:vAlign w:val="center"/>
          </w:tcPr>
          <w:p w14:paraId="0F122537"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 xml:space="preserve">3,189 </w:t>
            </w:r>
          </w:p>
        </w:tc>
        <w:tc>
          <w:tcPr>
            <w:tcW w:w="1056" w:type="pct"/>
            <w:tcBorders>
              <w:top w:val="nil"/>
              <w:left w:val="nil"/>
              <w:bottom w:val="single" w:sz="4" w:space="0" w:color="auto"/>
              <w:right w:val="single" w:sz="4" w:space="0" w:color="auto"/>
            </w:tcBorders>
            <w:shd w:val="clear" w:color="auto" w:fill="auto"/>
            <w:noWrap/>
            <w:vAlign w:val="center"/>
          </w:tcPr>
          <w:p w14:paraId="462A73FD"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4.0%</w:t>
            </w:r>
          </w:p>
        </w:tc>
      </w:tr>
      <w:tr w:rsidR="0011172A" w:rsidRPr="00EB798E" w14:paraId="31E6D5E7" w14:textId="77777777" w:rsidTr="0011172A">
        <w:trPr>
          <w:trHeight w:val="230"/>
        </w:trPr>
        <w:tc>
          <w:tcPr>
            <w:tcW w:w="778" w:type="pct"/>
            <w:tcBorders>
              <w:top w:val="nil"/>
              <w:left w:val="single" w:sz="4" w:space="0" w:color="auto"/>
              <w:bottom w:val="single" w:sz="4" w:space="0" w:color="auto"/>
              <w:right w:val="single" w:sz="4" w:space="0" w:color="auto"/>
            </w:tcBorders>
            <w:shd w:val="clear" w:color="auto" w:fill="auto"/>
            <w:noWrap/>
            <w:vAlign w:val="bottom"/>
            <w:hideMark/>
          </w:tcPr>
          <w:p w14:paraId="42740627"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3</w:t>
            </w:r>
          </w:p>
        </w:tc>
        <w:tc>
          <w:tcPr>
            <w:tcW w:w="1055" w:type="pct"/>
            <w:tcBorders>
              <w:top w:val="single" w:sz="4" w:space="0" w:color="auto"/>
              <w:left w:val="nil"/>
              <w:bottom w:val="single" w:sz="4" w:space="0" w:color="auto"/>
              <w:right w:val="single" w:sz="4" w:space="0" w:color="auto"/>
            </w:tcBorders>
            <w:shd w:val="clear" w:color="auto" w:fill="auto"/>
            <w:noWrap/>
            <w:vAlign w:val="bottom"/>
            <w:hideMark/>
          </w:tcPr>
          <w:p w14:paraId="781CDF54"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Bayside</w:t>
            </w:r>
          </w:p>
        </w:tc>
        <w:tc>
          <w:tcPr>
            <w:tcW w:w="1056" w:type="pct"/>
            <w:tcBorders>
              <w:top w:val="nil"/>
              <w:left w:val="nil"/>
              <w:bottom w:val="single" w:sz="4" w:space="0" w:color="auto"/>
              <w:right w:val="single" w:sz="4" w:space="0" w:color="auto"/>
            </w:tcBorders>
            <w:shd w:val="clear" w:color="auto" w:fill="auto"/>
            <w:noWrap/>
            <w:vAlign w:val="center"/>
            <w:hideMark/>
          </w:tcPr>
          <w:p w14:paraId="06B09F91"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 xml:space="preserve">124 </w:t>
            </w:r>
          </w:p>
        </w:tc>
        <w:tc>
          <w:tcPr>
            <w:tcW w:w="1055" w:type="pct"/>
            <w:tcBorders>
              <w:top w:val="nil"/>
              <w:left w:val="nil"/>
              <w:bottom w:val="single" w:sz="4" w:space="0" w:color="auto"/>
              <w:right w:val="single" w:sz="4" w:space="0" w:color="auto"/>
            </w:tcBorders>
            <w:shd w:val="clear" w:color="auto" w:fill="auto"/>
            <w:noWrap/>
            <w:vAlign w:val="center"/>
            <w:hideMark/>
          </w:tcPr>
          <w:p w14:paraId="40E62F81"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 xml:space="preserve">2,855 </w:t>
            </w:r>
          </w:p>
        </w:tc>
        <w:tc>
          <w:tcPr>
            <w:tcW w:w="1056" w:type="pct"/>
            <w:tcBorders>
              <w:top w:val="nil"/>
              <w:left w:val="nil"/>
              <w:bottom w:val="single" w:sz="4" w:space="0" w:color="auto"/>
              <w:right w:val="single" w:sz="4" w:space="0" w:color="auto"/>
            </w:tcBorders>
            <w:shd w:val="clear" w:color="auto" w:fill="auto"/>
            <w:noWrap/>
            <w:vAlign w:val="center"/>
            <w:hideMark/>
          </w:tcPr>
          <w:p w14:paraId="59B939AF"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4.3%</w:t>
            </w:r>
          </w:p>
        </w:tc>
      </w:tr>
      <w:tr w:rsidR="0011172A" w:rsidRPr="00EB798E" w14:paraId="3328269A" w14:textId="77777777" w:rsidTr="0011172A">
        <w:trPr>
          <w:trHeight w:val="230"/>
        </w:trPr>
        <w:tc>
          <w:tcPr>
            <w:tcW w:w="778" w:type="pct"/>
            <w:tcBorders>
              <w:top w:val="nil"/>
              <w:left w:val="single" w:sz="4" w:space="0" w:color="auto"/>
              <w:bottom w:val="single" w:sz="4" w:space="0" w:color="auto"/>
              <w:right w:val="single" w:sz="4" w:space="0" w:color="auto"/>
            </w:tcBorders>
            <w:shd w:val="clear" w:color="auto" w:fill="auto"/>
            <w:noWrap/>
            <w:vAlign w:val="bottom"/>
          </w:tcPr>
          <w:p w14:paraId="7FA8C4E6"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4</w:t>
            </w:r>
          </w:p>
        </w:tc>
        <w:tc>
          <w:tcPr>
            <w:tcW w:w="1055" w:type="pct"/>
            <w:tcBorders>
              <w:top w:val="single" w:sz="4" w:space="0" w:color="auto"/>
              <w:left w:val="nil"/>
              <w:bottom w:val="single" w:sz="4" w:space="0" w:color="auto"/>
              <w:right w:val="single" w:sz="4" w:space="0" w:color="auto"/>
            </w:tcBorders>
            <w:shd w:val="clear" w:color="auto" w:fill="auto"/>
            <w:noWrap/>
            <w:vAlign w:val="bottom"/>
          </w:tcPr>
          <w:p w14:paraId="08969E6C"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Boroondara</w:t>
            </w:r>
          </w:p>
        </w:tc>
        <w:tc>
          <w:tcPr>
            <w:tcW w:w="1056" w:type="pct"/>
            <w:tcBorders>
              <w:top w:val="nil"/>
              <w:left w:val="nil"/>
              <w:bottom w:val="single" w:sz="4" w:space="0" w:color="auto"/>
              <w:right w:val="single" w:sz="4" w:space="0" w:color="auto"/>
            </w:tcBorders>
            <w:shd w:val="clear" w:color="auto" w:fill="auto"/>
            <w:noWrap/>
            <w:vAlign w:val="center"/>
          </w:tcPr>
          <w:p w14:paraId="15485A3F"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 xml:space="preserve">201 </w:t>
            </w:r>
          </w:p>
        </w:tc>
        <w:tc>
          <w:tcPr>
            <w:tcW w:w="1055" w:type="pct"/>
            <w:tcBorders>
              <w:top w:val="nil"/>
              <w:left w:val="nil"/>
              <w:bottom w:val="single" w:sz="4" w:space="0" w:color="auto"/>
              <w:right w:val="single" w:sz="4" w:space="0" w:color="auto"/>
            </w:tcBorders>
            <w:shd w:val="clear" w:color="auto" w:fill="auto"/>
            <w:noWrap/>
            <w:vAlign w:val="center"/>
          </w:tcPr>
          <w:p w14:paraId="13BAE188"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 xml:space="preserve">4,619 </w:t>
            </w:r>
          </w:p>
        </w:tc>
        <w:tc>
          <w:tcPr>
            <w:tcW w:w="1056" w:type="pct"/>
            <w:tcBorders>
              <w:top w:val="nil"/>
              <w:left w:val="nil"/>
              <w:bottom w:val="single" w:sz="4" w:space="0" w:color="auto"/>
              <w:right w:val="single" w:sz="4" w:space="0" w:color="auto"/>
            </w:tcBorders>
            <w:shd w:val="clear" w:color="auto" w:fill="auto"/>
            <w:noWrap/>
            <w:vAlign w:val="center"/>
          </w:tcPr>
          <w:p w14:paraId="036ACC31"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4.4%</w:t>
            </w:r>
          </w:p>
        </w:tc>
      </w:tr>
      <w:tr w:rsidR="0011172A" w:rsidRPr="00EB798E" w14:paraId="611736AE" w14:textId="77777777" w:rsidTr="0011172A">
        <w:trPr>
          <w:trHeight w:val="230"/>
        </w:trPr>
        <w:tc>
          <w:tcPr>
            <w:tcW w:w="778" w:type="pct"/>
            <w:tcBorders>
              <w:top w:val="nil"/>
              <w:left w:val="single" w:sz="4" w:space="0" w:color="auto"/>
              <w:bottom w:val="single" w:sz="4" w:space="0" w:color="auto"/>
              <w:right w:val="single" w:sz="4" w:space="0" w:color="auto"/>
            </w:tcBorders>
            <w:shd w:val="clear" w:color="auto" w:fill="auto"/>
            <w:noWrap/>
            <w:vAlign w:val="bottom"/>
          </w:tcPr>
          <w:p w14:paraId="265DC1A1"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5</w:t>
            </w:r>
          </w:p>
        </w:tc>
        <w:tc>
          <w:tcPr>
            <w:tcW w:w="1055" w:type="pct"/>
            <w:tcBorders>
              <w:top w:val="single" w:sz="4" w:space="0" w:color="auto"/>
              <w:left w:val="nil"/>
              <w:bottom w:val="single" w:sz="4" w:space="0" w:color="auto"/>
              <w:right w:val="single" w:sz="4" w:space="0" w:color="auto"/>
            </w:tcBorders>
            <w:shd w:val="clear" w:color="auto" w:fill="auto"/>
            <w:noWrap/>
            <w:vAlign w:val="bottom"/>
          </w:tcPr>
          <w:p w14:paraId="75DA159A"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Whitehorse</w:t>
            </w:r>
          </w:p>
        </w:tc>
        <w:tc>
          <w:tcPr>
            <w:tcW w:w="1056" w:type="pct"/>
            <w:tcBorders>
              <w:top w:val="nil"/>
              <w:left w:val="nil"/>
              <w:bottom w:val="single" w:sz="4" w:space="0" w:color="auto"/>
              <w:right w:val="single" w:sz="4" w:space="0" w:color="auto"/>
            </w:tcBorders>
            <w:shd w:val="clear" w:color="auto" w:fill="auto"/>
            <w:noWrap/>
            <w:vAlign w:val="center"/>
          </w:tcPr>
          <w:p w14:paraId="4A7BA629"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 xml:space="preserve">249 </w:t>
            </w:r>
          </w:p>
        </w:tc>
        <w:tc>
          <w:tcPr>
            <w:tcW w:w="1055" w:type="pct"/>
            <w:tcBorders>
              <w:top w:val="nil"/>
              <w:left w:val="nil"/>
              <w:bottom w:val="single" w:sz="4" w:space="0" w:color="auto"/>
              <w:right w:val="single" w:sz="4" w:space="0" w:color="auto"/>
            </w:tcBorders>
            <w:shd w:val="clear" w:color="auto" w:fill="auto"/>
            <w:noWrap/>
            <w:vAlign w:val="center"/>
          </w:tcPr>
          <w:p w14:paraId="04A25E6C"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 xml:space="preserve">5,607 </w:t>
            </w:r>
          </w:p>
        </w:tc>
        <w:tc>
          <w:tcPr>
            <w:tcW w:w="1056" w:type="pct"/>
            <w:tcBorders>
              <w:top w:val="nil"/>
              <w:left w:val="nil"/>
              <w:bottom w:val="single" w:sz="4" w:space="0" w:color="auto"/>
              <w:right w:val="single" w:sz="4" w:space="0" w:color="auto"/>
            </w:tcBorders>
            <w:shd w:val="clear" w:color="auto" w:fill="auto"/>
            <w:noWrap/>
            <w:vAlign w:val="center"/>
          </w:tcPr>
          <w:p w14:paraId="640CFB72"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4.4%</w:t>
            </w:r>
          </w:p>
        </w:tc>
      </w:tr>
    </w:tbl>
    <w:p w14:paraId="52998B20" w14:textId="77777777" w:rsidR="0011172A" w:rsidRPr="00EB798E" w:rsidRDefault="0011172A" w:rsidP="00250199">
      <w:pPr>
        <w:pStyle w:val="Caption"/>
      </w:pPr>
    </w:p>
    <w:p w14:paraId="677B2343" w14:textId="11902E05" w:rsidR="0011172A" w:rsidRDefault="0011172A"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2.1.3</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sidR="008705F9">
        <w:rPr>
          <w:noProof/>
        </w:rPr>
        <w:t>5</w:t>
      </w:r>
      <w:r w:rsidR="008705F9">
        <w:rPr>
          <w:noProof/>
        </w:rPr>
        <w:fldChar w:fldCharType="end"/>
      </w:r>
      <w:r>
        <w:t xml:space="preserve"> </w:t>
      </w:r>
      <w:r w:rsidRPr="00C70950">
        <w:t>Proportion of women who smoked in the first half of pregnancy, by Aboriginal status, Victoria, 2016. Source: Victoria’s Mothers, Babies and Children Report, 2016.</w:t>
      </w:r>
    </w:p>
    <w:tbl>
      <w:tblPr>
        <w:tblW w:w="5000" w:type="pct"/>
        <w:tblLook w:val="04A0" w:firstRow="1" w:lastRow="0" w:firstColumn="1" w:lastColumn="0" w:noHBand="0" w:noVBand="1"/>
        <w:tblCaption w:val="Proportion of women who smoked in the first half of pregnancy, Victoria, 2016 "/>
        <w:tblDescription w:val="Estimated proportion of women who smoked in the first half of pregnancy, by Aboriginal status, Victoria, 2016. Source: Victoria's Mothers, Babies and Children Report, 2016. "/>
      </w:tblPr>
      <w:tblGrid>
        <w:gridCol w:w="3005"/>
        <w:gridCol w:w="3005"/>
        <w:gridCol w:w="3006"/>
      </w:tblGrid>
      <w:tr w:rsidR="0011172A" w:rsidRPr="00EB798E" w14:paraId="2FDE5ED1" w14:textId="77777777" w:rsidTr="0011172A">
        <w:trPr>
          <w:trHeight w:val="344"/>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4BCF8"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Year</w:t>
            </w:r>
          </w:p>
        </w:tc>
        <w:tc>
          <w:tcPr>
            <w:tcW w:w="1666" w:type="pct"/>
            <w:tcBorders>
              <w:top w:val="single" w:sz="4" w:space="0" w:color="auto"/>
              <w:left w:val="nil"/>
              <w:bottom w:val="single" w:sz="4" w:space="0" w:color="auto"/>
              <w:right w:val="single" w:sz="4" w:space="0" w:color="auto"/>
            </w:tcBorders>
            <w:shd w:val="clear" w:color="auto" w:fill="auto"/>
            <w:noWrap/>
            <w:vAlign w:val="bottom"/>
            <w:hideMark/>
          </w:tcPr>
          <w:p w14:paraId="22D26B0F"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Aboriginal</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14:paraId="7D61E6C0"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Non-Aboriginal</w:t>
            </w:r>
          </w:p>
        </w:tc>
      </w:tr>
      <w:tr w:rsidR="0011172A" w:rsidRPr="00EB798E" w14:paraId="42380D05" w14:textId="77777777" w:rsidTr="0011172A">
        <w:trPr>
          <w:trHeight w:val="298"/>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00E85690"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2015</w:t>
            </w:r>
          </w:p>
        </w:tc>
        <w:tc>
          <w:tcPr>
            <w:tcW w:w="1666" w:type="pct"/>
            <w:tcBorders>
              <w:top w:val="nil"/>
              <w:left w:val="nil"/>
              <w:bottom w:val="single" w:sz="4" w:space="0" w:color="auto"/>
              <w:right w:val="single" w:sz="4" w:space="0" w:color="auto"/>
            </w:tcBorders>
            <w:shd w:val="clear" w:color="auto" w:fill="auto"/>
            <w:noWrap/>
            <w:vAlign w:val="bottom"/>
            <w:hideMark/>
          </w:tcPr>
          <w:p w14:paraId="6C4D9599"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37.9%</w:t>
            </w:r>
          </w:p>
        </w:tc>
        <w:tc>
          <w:tcPr>
            <w:tcW w:w="1667" w:type="pct"/>
            <w:tcBorders>
              <w:top w:val="nil"/>
              <w:left w:val="nil"/>
              <w:bottom w:val="single" w:sz="4" w:space="0" w:color="auto"/>
              <w:right w:val="single" w:sz="4" w:space="0" w:color="auto"/>
            </w:tcBorders>
            <w:shd w:val="clear" w:color="auto" w:fill="auto"/>
            <w:noWrap/>
            <w:vAlign w:val="bottom"/>
            <w:hideMark/>
          </w:tcPr>
          <w:p w14:paraId="7770ECC4"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8.8%</w:t>
            </w:r>
          </w:p>
        </w:tc>
      </w:tr>
      <w:tr w:rsidR="0011172A" w:rsidRPr="00EB798E" w14:paraId="2EDA0FB4" w14:textId="77777777" w:rsidTr="0011172A">
        <w:trPr>
          <w:trHeight w:val="298"/>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7B584F5B"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2016</w:t>
            </w:r>
          </w:p>
        </w:tc>
        <w:tc>
          <w:tcPr>
            <w:tcW w:w="1666" w:type="pct"/>
            <w:tcBorders>
              <w:top w:val="nil"/>
              <w:left w:val="nil"/>
              <w:bottom w:val="single" w:sz="4" w:space="0" w:color="auto"/>
              <w:right w:val="single" w:sz="4" w:space="0" w:color="auto"/>
            </w:tcBorders>
            <w:shd w:val="clear" w:color="auto" w:fill="auto"/>
            <w:noWrap/>
            <w:vAlign w:val="bottom"/>
            <w:hideMark/>
          </w:tcPr>
          <w:p w14:paraId="05E94E66"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36.9%</w:t>
            </w:r>
          </w:p>
        </w:tc>
        <w:tc>
          <w:tcPr>
            <w:tcW w:w="1667" w:type="pct"/>
            <w:tcBorders>
              <w:top w:val="nil"/>
              <w:left w:val="nil"/>
              <w:bottom w:val="single" w:sz="4" w:space="0" w:color="auto"/>
              <w:right w:val="single" w:sz="4" w:space="0" w:color="auto"/>
            </w:tcBorders>
            <w:shd w:val="clear" w:color="auto" w:fill="auto"/>
            <w:noWrap/>
            <w:vAlign w:val="bottom"/>
            <w:hideMark/>
          </w:tcPr>
          <w:p w14:paraId="627147BD"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8.2%</w:t>
            </w:r>
          </w:p>
        </w:tc>
      </w:tr>
    </w:tbl>
    <w:p w14:paraId="7E993165" w14:textId="77777777" w:rsidR="0011172A" w:rsidRPr="00EB798E" w:rsidRDefault="0011172A" w:rsidP="0011172A">
      <w:pPr>
        <w:rPr>
          <w:lang w:eastAsia="en-AU"/>
        </w:rPr>
      </w:pPr>
    </w:p>
    <w:p w14:paraId="5608FB0F" w14:textId="240279E7" w:rsidR="0011172A" w:rsidRDefault="0011172A"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2.1.3</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sidR="008705F9">
        <w:rPr>
          <w:noProof/>
        </w:rPr>
        <w:t>6</w:t>
      </w:r>
      <w:r w:rsidR="008705F9">
        <w:rPr>
          <w:noProof/>
        </w:rPr>
        <w:fldChar w:fldCharType="end"/>
      </w:r>
      <w:r>
        <w:t xml:space="preserve"> </w:t>
      </w:r>
      <w:r w:rsidRPr="0028753A">
        <w:t>Proportion of pregnant female smokers who stopped smoking after 20 weeks gestation, by Aboriginal status, Victoria, 2016. Source: Victoria’s Mothers, Babies and Children Report, 2010-11 and 2016.</w:t>
      </w:r>
    </w:p>
    <w:tbl>
      <w:tblPr>
        <w:tblW w:w="9072" w:type="dxa"/>
        <w:tblInd w:w="-5" w:type="dxa"/>
        <w:tblLayout w:type="fixed"/>
        <w:tblLook w:val="04A0" w:firstRow="1" w:lastRow="0" w:firstColumn="1" w:lastColumn="0" w:noHBand="0" w:noVBand="1"/>
        <w:tblCaption w:val="Proportion of pregnant female smokers who stopped smoking after 20 weeks gestation, Victoria, 2015 and 2016"/>
        <w:tblDescription w:val="Estimated proportion of pregnant female smokers who stopped smoking after 20 weeks gestation, by Aboriginal status, Victoria, 2015 and 2016. Source: Victoria's Mothers, Babies and Children Report, 2016. "/>
      </w:tblPr>
      <w:tblGrid>
        <w:gridCol w:w="3024"/>
        <w:gridCol w:w="3024"/>
        <w:gridCol w:w="3024"/>
      </w:tblGrid>
      <w:tr w:rsidR="0011172A" w:rsidRPr="00EB798E" w14:paraId="38E2A5A3" w14:textId="77777777" w:rsidTr="0011172A">
        <w:trPr>
          <w:trHeight w:val="305"/>
        </w:trPr>
        <w:tc>
          <w:tcPr>
            <w:tcW w:w="3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44298"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Year</w:t>
            </w:r>
          </w:p>
        </w:tc>
        <w:tc>
          <w:tcPr>
            <w:tcW w:w="3024" w:type="dxa"/>
            <w:tcBorders>
              <w:top w:val="single" w:sz="4" w:space="0" w:color="auto"/>
              <w:left w:val="nil"/>
              <w:bottom w:val="single" w:sz="4" w:space="0" w:color="auto"/>
              <w:right w:val="single" w:sz="4" w:space="0" w:color="auto"/>
            </w:tcBorders>
            <w:shd w:val="clear" w:color="auto" w:fill="auto"/>
            <w:vAlign w:val="bottom"/>
            <w:hideMark/>
          </w:tcPr>
          <w:p w14:paraId="1FCB9A63"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Aboriginal</w:t>
            </w:r>
          </w:p>
        </w:tc>
        <w:tc>
          <w:tcPr>
            <w:tcW w:w="3024" w:type="dxa"/>
            <w:tcBorders>
              <w:top w:val="single" w:sz="4" w:space="0" w:color="auto"/>
              <w:left w:val="nil"/>
              <w:bottom w:val="single" w:sz="4" w:space="0" w:color="auto"/>
              <w:right w:val="single" w:sz="4" w:space="0" w:color="auto"/>
            </w:tcBorders>
            <w:shd w:val="clear" w:color="auto" w:fill="auto"/>
            <w:vAlign w:val="bottom"/>
            <w:hideMark/>
          </w:tcPr>
          <w:p w14:paraId="60EE8149"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Non-Aboriginal</w:t>
            </w:r>
          </w:p>
        </w:tc>
      </w:tr>
      <w:tr w:rsidR="0011172A" w:rsidRPr="00EB798E" w14:paraId="63C19B52" w14:textId="77777777" w:rsidTr="0011172A">
        <w:trPr>
          <w:trHeight w:val="297"/>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14:paraId="69F92911"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2015</w:t>
            </w:r>
          </w:p>
        </w:tc>
        <w:tc>
          <w:tcPr>
            <w:tcW w:w="3024" w:type="dxa"/>
            <w:tcBorders>
              <w:top w:val="nil"/>
              <w:left w:val="nil"/>
              <w:bottom w:val="single" w:sz="4" w:space="0" w:color="auto"/>
              <w:right w:val="single" w:sz="4" w:space="0" w:color="auto"/>
            </w:tcBorders>
            <w:shd w:val="clear" w:color="auto" w:fill="auto"/>
            <w:noWrap/>
            <w:vAlign w:val="bottom"/>
            <w:hideMark/>
          </w:tcPr>
          <w:p w14:paraId="16A95CA0"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12.8%</w:t>
            </w:r>
          </w:p>
        </w:tc>
        <w:tc>
          <w:tcPr>
            <w:tcW w:w="3024" w:type="dxa"/>
            <w:tcBorders>
              <w:top w:val="nil"/>
              <w:left w:val="nil"/>
              <w:bottom w:val="single" w:sz="4" w:space="0" w:color="auto"/>
              <w:right w:val="single" w:sz="4" w:space="0" w:color="auto"/>
            </w:tcBorders>
            <w:shd w:val="clear" w:color="auto" w:fill="auto"/>
            <w:noWrap/>
            <w:vAlign w:val="bottom"/>
            <w:hideMark/>
          </w:tcPr>
          <w:p w14:paraId="7A532BBB"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27.8%</w:t>
            </w:r>
          </w:p>
        </w:tc>
      </w:tr>
      <w:tr w:rsidR="0011172A" w:rsidRPr="00EB798E" w14:paraId="146EFFF0" w14:textId="77777777" w:rsidTr="0011172A">
        <w:trPr>
          <w:trHeight w:val="297"/>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14:paraId="15707255"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2016</w:t>
            </w:r>
          </w:p>
        </w:tc>
        <w:tc>
          <w:tcPr>
            <w:tcW w:w="3024" w:type="dxa"/>
            <w:tcBorders>
              <w:top w:val="nil"/>
              <w:left w:val="nil"/>
              <w:bottom w:val="single" w:sz="4" w:space="0" w:color="auto"/>
              <w:right w:val="single" w:sz="4" w:space="0" w:color="auto"/>
            </w:tcBorders>
            <w:shd w:val="clear" w:color="auto" w:fill="auto"/>
            <w:noWrap/>
            <w:vAlign w:val="bottom"/>
            <w:hideMark/>
          </w:tcPr>
          <w:p w14:paraId="15DEDCAE"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13.0%</w:t>
            </w:r>
          </w:p>
        </w:tc>
        <w:tc>
          <w:tcPr>
            <w:tcW w:w="3024" w:type="dxa"/>
            <w:tcBorders>
              <w:top w:val="nil"/>
              <w:left w:val="nil"/>
              <w:bottom w:val="single" w:sz="4" w:space="0" w:color="auto"/>
              <w:right w:val="single" w:sz="4" w:space="0" w:color="auto"/>
            </w:tcBorders>
            <w:shd w:val="clear" w:color="auto" w:fill="auto"/>
            <w:noWrap/>
            <w:vAlign w:val="bottom"/>
            <w:hideMark/>
          </w:tcPr>
          <w:p w14:paraId="21C4C2B9"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27.0%</w:t>
            </w:r>
          </w:p>
        </w:tc>
      </w:tr>
    </w:tbl>
    <w:p w14:paraId="015D4DAB" w14:textId="77777777" w:rsidR="0011172A" w:rsidRPr="00EB798E" w:rsidRDefault="0011172A" w:rsidP="00250199">
      <w:pPr>
        <w:pStyle w:val="Caption"/>
      </w:pPr>
    </w:p>
    <w:p w14:paraId="7379446D" w14:textId="4A758F20" w:rsidR="0011172A" w:rsidRDefault="0011172A"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2.1.3</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sidR="008705F9">
        <w:rPr>
          <w:noProof/>
        </w:rPr>
        <w:t>7</w:t>
      </w:r>
      <w:r w:rsidR="008705F9">
        <w:rPr>
          <w:noProof/>
        </w:rPr>
        <w:fldChar w:fldCharType="end"/>
      </w:r>
      <w:r>
        <w:t xml:space="preserve"> </w:t>
      </w:r>
      <w:r w:rsidRPr="00F6013C">
        <w:t>Proportion of mothers who smoked during pregnancy, by Aboriginal status, Victoria, 2011</w:t>
      </w:r>
      <w:r w:rsidR="008705F9">
        <w:t xml:space="preserve"> and 2016</w:t>
      </w:r>
      <w:r w:rsidRPr="00F6013C">
        <w:t>. Source: Victoria's Mothers, Babies and Children Report, 2011</w:t>
      </w:r>
      <w:r w:rsidR="008705F9">
        <w:t xml:space="preserve"> and 2016</w:t>
      </w:r>
      <w:r w:rsidRPr="00F6013C">
        <w:t>.</w:t>
      </w:r>
    </w:p>
    <w:tbl>
      <w:tblPr>
        <w:tblW w:w="5000" w:type="pct"/>
        <w:tblLook w:val="04A0" w:firstRow="1" w:lastRow="0" w:firstColumn="1" w:lastColumn="0" w:noHBand="0" w:noVBand="1"/>
      </w:tblPr>
      <w:tblGrid>
        <w:gridCol w:w="2562"/>
        <w:gridCol w:w="3227"/>
        <w:gridCol w:w="3227"/>
      </w:tblGrid>
      <w:tr w:rsidR="008705F9" w:rsidRPr="00AD09E2" w14:paraId="13458FF7" w14:textId="77777777" w:rsidTr="008705F9">
        <w:trPr>
          <w:trHeight w:val="297"/>
        </w:trPr>
        <w:tc>
          <w:tcPr>
            <w:tcW w:w="14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6C0199" w14:textId="0001192B" w:rsidR="008705F9" w:rsidRPr="008705F9" w:rsidRDefault="008705F9" w:rsidP="008705F9">
            <w:pPr>
              <w:spacing w:after="0" w:line="240" w:lineRule="auto"/>
              <w:jc w:val="center"/>
              <w:rPr>
                <w:rFonts w:ascii="Calibri" w:eastAsia="Times New Roman" w:hAnsi="Calibri" w:cs="Times New Roman"/>
                <w:b/>
                <w:szCs w:val="20"/>
                <w:lang w:eastAsia="en-AU"/>
              </w:rPr>
            </w:pPr>
            <w:r w:rsidRPr="008705F9">
              <w:rPr>
                <w:rFonts w:ascii="Calibri" w:eastAsia="Times New Roman" w:hAnsi="Calibri" w:cs="Times New Roman"/>
                <w:b/>
                <w:szCs w:val="20"/>
                <w:lang w:eastAsia="en-AU"/>
              </w:rPr>
              <w:t>Cohort</w:t>
            </w:r>
          </w:p>
        </w:tc>
        <w:tc>
          <w:tcPr>
            <w:tcW w:w="17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8604CE" w14:textId="260F49C9" w:rsidR="008705F9" w:rsidRPr="008705F9" w:rsidRDefault="008705F9" w:rsidP="008705F9">
            <w:pPr>
              <w:spacing w:after="0" w:line="240" w:lineRule="auto"/>
              <w:jc w:val="center"/>
              <w:rPr>
                <w:rFonts w:ascii="Calibri" w:eastAsia="Times New Roman" w:hAnsi="Calibri" w:cs="Times New Roman"/>
                <w:b/>
                <w:szCs w:val="20"/>
                <w:lang w:eastAsia="en-AU"/>
              </w:rPr>
            </w:pPr>
            <w:r w:rsidRPr="008705F9">
              <w:rPr>
                <w:rFonts w:ascii="Calibri" w:eastAsia="Times New Roman" w:hAnsi="Calibri" w:cs="Times New Roman"/>
                <w:b/>
                <w:szCs w:val="20"/>
                <w:lang w:eastAsia="en-AU"/>
              </w:rPr>
              <w:t>Smoked during pregnancy (2011)</w:t>
            </w:r>
          </w:p>
        </w:tc>
        <w:tc>
          <w:tcPr>
            <w:tcW w:w="17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7316FD" w14:textId="67A87EC7" w:rsidR="008705F9" w:rsidRPr="008705F9" w:rsidRDefault="008705F9" w:rsidP="008705F9">
            <w:pPr>
              <w:spacing w:after="0" w:line="240" w:lineRule="auto"/>
              <w:jc w:val="center"/>
              <w:rPr>
                <w:rFonts w:ascii="Calibri" w:eastAsia="Times New Roman" w:hAnsi="Calibri" w:cs="Calibri"/>
                <w:b/>
                <w:bCs/>
                <w:lang w:eastAsia="en-AU"/>
              </w:rPr>
            </w:pPr>
            <w:r w:rsidRPr="008705F9">
              <w:rPr>
                <w:rFonts w:ascii="Calibri" w:eastAsia="Times New Roman" w:hAnsi="Calibri" w:cs="Times New Roman"/>
                <w:b/>
                <w:szCs w:val="20"/>
                <w:lang w:eastAsia="en-AU"/>
              </w:rPr>
              <w:t>Smoked during pregnancy (2016)</w:t>
            </w:r>
          </w:p>
        </w:tc>
      </w:tr>
      <w:tr w:rsidR="008705F9" w:rsidRPr="00AD09E2" w14:paraId="0AFECAE1" w14:textId="77777777" w:rsidTr="008705F9">
        <w:trPr>
          <w:trHeight w:val="283"/>
        </w:trPr>
        <w:tc>
          <w:tcPr>
            <w:tcW w:w="14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B0A5DC" w14:textId="77777777" w:rsidR="008705F9" w:rsidRPr="00AD09E2" w:rsidRDefault="008705F9" w:rsidP="008705F9">
            <w:pPr>
              <w:spacing w:after="0" w:line="240" w:lineRule="auto"/>
              <w:jc w:val="center"/>
              <w:rPr>
                <w:rFonts w:ascii="Calibri" w:eastAsia="Times New Roman" w:hAnsi="Calibri" w:cs="Calibri"/>
                <w:lang w:eastAsia="en-AU"/>
              </w:rPr>
            </w:pPr>
            <w:r>
              <w:rPr>
                <w:rFonts w:ascii="Calibri" w:eastAsia="Times New Roman" w:hAnsi="Calibri" w:cs="Calibri"/>
                <w:lang w:eastAsia="en-AU"/>
              </w:rPr>
              <w:t>Statewide</w:t>
            </w:r>
          </w:p>
        </w:tc>
        <w:tc>
          <w:tcPr>
            <w:tcW w:w="1790" w:type="pct"/>
            <w:tcBorders>
              <w:top w:val="single" w:sz="4" w:space="0" w:color="auto"/>
              <w:left w:val="single" w:sz="4" w:space="0" w:color="auto"/>
              <w:bottom w:val="single" w:sz="4" w:space="0" w:color="auto"/>
              <w:right w:val="single" w:sz="4" w:space="0" w:color="auto"/>
            </w:tcBorders>
            <w:shd w:val="clear" w:color="auto" w:fill="auto"/>
            <w:vAlign w:val="center"/>
          </w:tcPr>
          <w:p w14:paraId="09D7CC6E" w14:textId="77777777" w:rsidR="008705F9" w:rsidRPr="00AD09E2" w:rsidRDefault="008705F9" w:rsidP="008705F9">
            <w:pPr>
              <w:spacing w:after="0" w:line="240" w:lineRule="auto"/>
              <w:jc w:val="right"/>
              <w:rPr>
                <w:rFonts w:ascii="Calibri" w:eastAsia="Times New Roman" w:hAnsi="Calibri" w:cs="Calibri"/>
                <w:lang w:eastAsia="en-AU"/>
              </w:rPr>
            </w:pPr>
            <w:r>
              <w:rPr>
                <w:rFonts w:ascii="Calibri" w:eastAsia="Times New Roman" w:hAnsi="Calibri" w:cs="Calibri"/>
                <w:lang w:eastAsia="en-AU"/>
              </w:rPr>
              <w:t>11.7%</w:t>
            </w:r>
          </w:p>
        </w:tc>
        <w:tc>
          <w:tcPr>
            <w:tcW w:w="1781" w:type="pct"/>
            <w:tcBorders>
              <w:top w:val="single" w:sz="4" w:space="0" w:color="auto"/>
              <w:left w:val="single" w:sz="4" w:space="0" w:color="auto"/>
              <w:bottom w:val="single" w:sz="4" w:space="0" w:color="auto"/>
              <w:right w:val="single" w:sz="4" w:space="0" w:color="auto"/>
            </w:tcBorders>
            <w:shd w:val="clear" w:color="auto" w:fill="auto"/>
            <w:vAlign w:val="center"/>
          </w:tcPr>
          <w:p w14:paraId="36CA53D4" w14:textId="77777777" w:rsidR="008705F9" w:rsidRPr="00AD09E2" w:rsidRDefault="008705F9" w:rsidP="008705F9">
            <w:pPr>
              <w:spacing w:after="0" w:line="240" w:lineRule="auto"/>
              <w:jc w:val="right"/>
              <w:rPr>
                <w:rFonts w:ascii="Calibri" w:eastAsia="Times New Roman" w:hAnsi="Calibri" w:cs="Calibri"/>
                <w:lang w:eastAsia="en-AU"/>
              </w:rPr>
            </w:pPr>
            <w:r>
              <w:rPr>
                <w:rFonts w:ascii="Calibri" w:eastAsia="Times New Roman" w:hAnsi="Calibri" w:cs="Calibri"/>
                <w:lang w:eastAsia="en-AU"/>
              </w:rPr>
              <w:t>8.9%</w:t>
            </w:r>
          </w:p>
        </w:tc>
      </w:tr>
      <w:tr w:rsidR="008705F9" w:rsidRPr="00AD09E2" w14:paraId="08E75138" w14:textId="77777777" w:rsidTr="008705F9">
        <w:trPr>
          <w:trHeight w:val="283"/>
        </w:trPr>
        <w:tc>
          <w:tcPr>
            <w:tcW w:w="14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B9CB90" w14:textId="77777777" w:rsidR="008705F9" w:rsidRPr="00AD09E2" w:rsidRDefault="008705F9" w:rsidP="008705F9">
            <w:pPr>
              <w:spacing w:after="0" w:line="240" w:lineRule="auto"/>
              <w:jc w:val="center"/>
              <w:rPr>
                <w:rFonts w:ascii="Calibri" w:eastAsia="Times New Roman" w:hAnsi="Calibri" w:cs="Calibri"/>
                <w:lang w:eastAsia="en-AU"/>
              </w:rPr>
            </w:pPr>
            <w:r>
              <w:rPr>
                <w:rFonts w:ascii="Calibri" w:eastAsia="Times New Roman" w:hAnsi="Calibri" w:cs="Calibri"/>
                <w:lang w:eastAsia="en-AU"/>
              </w:rPr>
              <w:t>Aboriginal</w:t>
            </w:r>
          </w:p>
        </w:tc>
        <w:tc>
          <w:tcPr>
            <w:tcW w:w="1790" w:type="pct"/>
            <w:tcBorders>
              <w:top w:val="single" w:sz="4" w:space="0" w:color="auto"/>
              <w:left w:val="single" w:sz="4" w:space="0" w:color="auto"/>
              <w:bottom w:val="single" w:sz="4" w:space="0" w:color="auto"/>
              <w:right w:val="single" w:sz="4" w:space="0" w:color="auto"/>
            </w:tcBorders>
            <w:shd w:val="clear" w:color="auto" w:fill="auto"/>
            <w:vAlign w:val="center"/>
          </w:tcPr>
          <w:p w14:paraId="51C34B7F" w14:textId="77777777" w:rsidR="008705F9" w:rsidRPr="00AD09E2" w:rsidRDefault="008705F9" w:rsidP="008705F9">
            <w:pPr>
              <w:spacing w:after="0" w:line="240" w:lineRule="auto"/>
              <w:jc w:val="right"/>
              <w:rPr>
                <w:rFonts w:ascii="Calibri" w:eastAsia="Times New Roman" w:hAnsi="Calibri" w:cs="Calibri"/>
                <w:lang w:eastAsia="en-AU"/>
              </w:rPr>
            </w:pPr>
            <w:r>
              <w:rPr>
                <w:rFonts w:ascii="Calibri" w:eastAsia="Times New Roman" w:hAnsi="Calibri" w:cs="Calibri"/>
                <w:lang w:eastAsia="en-AU"/>
              </w:rPr>
              <w:t>40.4%</w:t>
            </w:r>
          </w:p>
        </w:tc>
        <w:tc>
          <w:tcPr>
            <w:tcW w:w="17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342E76" w14:textId="77777777" w:rsidR="008705F9" w:rsidRPr="00AD09E2" w:rsidRDefault="008705F9" w:rsidP="008705F9">
            <w:pPr>
              <w:spacing w:after="0" w:line="240" w:lineRule="auto"/>
              <w:jc w:val="right"/>
              <w:rPr>
                <w:rFonts w:ascii="Calibri" w:eastAsia="Times New Roman" w:hAnsi="Calibri" w:cs="Calibri"/>
                <w:lang w:eastAsia="en-AU"/>
              </w:rPr>
            </w:pPr>
            <w:r>
              <w:rPr>
                <w:rFonts w:ascii="Calibri" w:eastAsia="Times New Roman" w:hAnsi="Calibri" w:cs="Calibri"/>
                <w:lang w:eastAsia="en-AU"/>
              </w:rPr>
              <w:t>38.1%</w:t>
            </w:r>
          </w:p>
        </w:tc>
      </w:tr>
      <w:tr w:rsidR="008705F9" w:rsidRPr="00AD09E2" w14:paraId="7DA91F9B" w14:textId="77777777" w:rsidTr="008705F9">
        <w:trPr>
          <w:trHeight w:val="283"/>
        </w:trPr>
        <w:tc>
          <w:tcPr>
            <w:tcW w:w="1429" w:type="pct"/>
            <w:tcBorders>
              <w:top w:val="single" w:sz="4" w:space="0" w:color="auto"/>
              <w:left w:val="single" w:sz="4" w:space="0" w:color="auto"/>
              <w:bottom w:val="single" w:sz="4" w:space="0" w:color="auto"/>
              <w:right w:val="single" w:sz="4" w:space="0" w:color="auto"/>
            </w:tcBorders>
            <w:shd w:val="clear" w:color="auto" w:fill="auto"/>
            <w:vAlign w:val="center"/>
          </w:tcPr>
          <w:p w14:paraId="2D23777C" w14:textId="77777777" w:rsidR="008705F9" w:rsidRPr="00AD09E2" w:rsidRDefault="008705F9" w:rsidP="008705F9">
            <w:pPr>
              <w:spacing w:after="0" w:line="240" w:lineRule="auto"/>
              <w:jc w:val="center"/>
              <w:rPr>
                <w:rFonts w:ascii="Calibri" w:eastAsia="Times New Roman" w:hAnsi="Calibri" w:cs="Calibri"/>
                <w:lang w:eastAsia="en-AU"/>
              </w:rPr>
            </w:pPr>
            <w:r>
              <w:rPr>
                <w:rFonts w:ascii="Calibri" w:eastAsia="Times New Roman" w:hAnsi="Calibri" w:cs="Calibri"/>
                <w:lang w:eastAsia="en-AU"/>
              </w:rPr>
              <w:t>Non-Aboriginal</w:t>
            </w:r>
          </w:p>
        </w:tc>
        <w:tc>
          <w:tcPr>
            <w:tcW w:w="1790" w:type="pct"/>
            <w:tcBorders>
              <w:top w:val="single" w:sz="4" w:space="0" w:color="auto"/>
              <w:left w:val="single" w:sz="4" w:space="0" w:color="auto"/>
              <w:bottom w:val="single" w:sz="4" w:space="0" w:color="auto"/>
              <w:right w:val="single" w:sz="4" w:space="0" w:color="auto"/>
            </w:tcBorders>
            <w:shd w:val="clear" w:color="auto" w:fill="auto"/>
            <w:vAlign w:val="center"/>
          </w:tcPr>
          <w:p w14:paraId="44AB94FB" w14:textId="77777777" w:rsidR="008705F9" w:rsidRPr="00AD09E2" w:rsidRDefault="008705F9" w:rsidP="008705F9">
            <w:pPr>
              <w:spacing w:after="0" w:line="240" w:lineRule="auto"/>
              <w:jc w:val="right"/>
              <w:rPr>
                <w:rFonts w:ascii="Calibri" w:eastAsia="Times New Roman" w:hAnsi="Calibri" w:cs="Calibri"/>
                <w:lang w:eastAsia="en-AU"/>
              </w:rPr>
            </w:pPr>
            <w:r>
              <w:rPr>
                <w:rFonts w:ascii="Calibri" w:eastAsia="Times New Roman" w:hAnsi="Calibri" w:cs="Calibri"/>
                <w:lang w:eastAsia="en-AU"/>
              </w:rPr>
              <w:t>11.3%</w:t>
            </w:r>
          </w:p>
        </w:tc>
        <w:tc>
          <w:tcPr>
            <w:tcW w:w="17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7F3F39" w14:textId="77777777" w:rsidR="008705F9" w:rsidRPr="00AD09E2" w:rsidRDefault="008705F9" w:rsidP="008705F9">
            <w:pPr>
              <w:spacing w:after="0" w:line="240" w:lineRule="auto"/>
              <w:jc w:val="right"/>
              <w:rPr>
                <w:rFonts w:ascii="Calibri" w:eastAsia="Times New Roman" w:hAnsi="Calibri" w:cs="Calibri"/>
                <w:lang w:eastAsia="en-AU"/>
              </w:rPr>
            </w:pPr>
            <w:r>
              <w:rPr>
                <w:rFonts w:ascii="Calibri" w:eastAsia="Times New Roman" w:hAnsi="Calibri" w:cs="Calibri"/>
                <w:lang w:eastAsia="en-AU"/>
              </w:rPr>
              <w:t>8.5%</w:t>
            </w:r>
          </w:p>
        </w:tc>
      </w:tr>
      <w:tr w:rsidR="008705F9" w:rsidRPr="00AD09E2" w14:paraId="4C370E36" w14:textId="77777777" w:rsidTr="008705F9">
        <w:trPr>
          <w:trHeight w:val="283"/>
        </w:trPr>
        <w:tc>
          <w:tcPr>
            <w:tcW w:w="14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2E7C76" w14:textId="77777777" w:rsidR="008705F9" w:rsidRPr="00AD09E2" w:rsidRDefault="008705F9" w:rsidP="008705F9">
            <w:pPr>
              <w:spacing w:after="0" w:line="240" w:lineRule="auto"/>
              <w:jc w:val="center"/>
              <w:rPr>
                <w:rFonts w:ascii="Calibri" w:eastAsia="Times New Roman" w:hAnsi="Calibri" w:cs="Calibri"/>
                <w:lang w:eastAsia="en-AU"/>
              </w:rPr>
            </w:pPr>
            <w:r>
              <w:rPr>
                <w:rFonts w:ascii="Calibri" w:eastAsia="Times New Roman" w:hAnsi="Calibri" w:cs="Calibri"/>
                <w:lang w:eastAsia="en-AU"/>
              </w:rPr>
              <w:t>Metro</w:t>
            </w:r>
          </w:p>
        </w:tc>
        <w:tc>
          <w:tcPr>
            <w:tcW w:w="1790" w:type="pct"/>
            <w:tcBorders>
              <w:top w:val="single" w:sz="4" w:space="0" w:color="auto"/>
              <w:left w:val="single" w:sz="4" w:space="0" w:color="auto"/>
              <w:bottom w:val="single" w:sz="4" w:space="0" w:color="auto"/>
              <w:right w:val="single" w:sz="4" w:space="0" w:color="auto"/>
            </w:tcBorders>
            <w:shd w:val="clear" w:color="auto" w:fill="auto"/>
            <w:vAlign w:val="center"/>
          </w:tcPr>
          <w:p w14:paraId="7E699E25" w14:textId="77777777" w:rsidR="008705F9" w:rsidRPr="00AD09E2" w:rsidRDefault="008705F9" w:rsidP="008705F9">
            <w:pPr>
              <w:spacing w:after="0" w:line="240" w:lineRule="auto"/>
              <w:jc w:val="right"/>
              <w:rPr>
                <w:rFonts w:ascii="Calibri" w:eastAsia="Times New Roman" w:hAnsi="Calibri" w:cs="Calibri"/>
                <w:lang w:eastAsia="en-AU"/>
              </w:rPr>
            </w:pPr>
            <w:r>
              <w:rPr>
                <w:rFonts w:ascii="Calibri" w:eastAsia="Times New Roman" w:hAnsi="Calibri" w:cs="Calibri"/>
                <w:lang w:eastAsia="en-AU"/>
              </w:rPr>
              <w:t>9.6%</w:t>
            </w:r>
          </w:p>
        </w:tc>
        <w:tc>
          <w:tcPr>
            <w:tcW w:w="17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E4E522" w14:textId="77777777" w:rsidR="008705F9" w:rsidRPr="00AD09E2" w:rsidRDefault="008705F9" w:rsidP="008705F9">
            <w:pPr>
              <w:spacing w:after="0" w:line="240" w:lineRule="auto"/>
              <w:jc w:val="right"/>
              <w:rPr>
                <w:rFonts w:ascii="Calibri" w:eastAsia="Times New Roman" w:hAnsi="Calibri" w:cs="Calibri"/>
                <w:lang w:eastAsia="en-AU"/>
              </w:rPr>
            </w:pPr>
            <w:r>
              <w:rPr>
                <w:rFonts w:ascii="Calibri" w:eastAsia="Times New Roman" w:hAnsi="Calibri" w:cs="Calibri"/>
                <w:lang w:eastAsia="en-AU"/>
              </w:rPr>
              <w:t>7.2%</w:t>
            </w:r>
          </w:p>
        </w:tc>
      </w:tr>
      <w:tr w:rsidR="008705F9" w:rsidRPr="00AD09E2" w14:paraId="5F381154" w14:textId="77777777" w:rsidTr="008705F9">
        <w:trPr>
          <w:trHeight w:val="283"/>
        </w:trPr>
        <w:tc>
          <w:tcPr>
            <w:tcW w:w="1429" w:type="pct"/>
            <w:tcBorders>
              <w:top w:val="single" w:sz="4" w:space="0" w:color="auto"/>
              <w:left w:val="single" w:sz="4" w:space="0" w:color="auto"/>
              <w:bottom w:val="single" w:sz="4" w:space="0" w:color="auto"/>
              <w:right w:val="single" w:sz="4" w:space="0" w:color="auto"/>
            </w:tcBorders>
            <w:shd w:val="clear" w:color="auto" w:fill="auto"/>
            <w:vAlign w:val="center"/>
          </w:tcPr>
          <w:p w14:paraId="772904AE" w14:textId="77777777" w:rsidR="008705F9" w:rsidRPr="00AD09E2" w:rsidRDefault="008705F9" w:rsidP="008705F9">
            <w:pPr>
              <w:spacing w:after="0" w:line="240" w:lineRule="auto"/>
              <w:jc w:val="center"/>
              <w:rPr>
                <w:rFonts w:ascii="Calibri" w:eastAsia="Times New Roman" w:hAnsi="Calibri" w:cs="Calibri"/>
                <w:lang w:eastAsia="en-AU"/>
              </w:rPr>
            </w:pPr>
            <w:r>
              <w:rPr>
                <w:rFonts w:ascii="Calibri" w:eastAsia="Times New Roman" w:hAnsi="Calibri" w:cs="Calibri"/>
                <w:lang w:eastAsia="en-AU"/>
              </w:rPr>
              <w:t>Rural</w:t>
            </w:r>
          </w:p>
        </w:tc>
        <w:tc>
          <w:tcPr>
            <w:tcW w:w="1790" w:type="pct"/>
            <w:tcBorders>
              <w:top w:val="single" w:sz="4" w:space="0" w:color="auto"/>
              <w:left w:val="single" w:sz="4" w:space="0" w:color="auto"/>
              <w:bottom w:val="single" w:sz="4" w:space="0" w:color="auto"/>
              <w:right w:val="single" w:sz="4" w:space="0" w:color="auto"/>
            </w:tcBorders>
            <w:shd w:val="clear" w:color="auto" w:fill="auto"/>
            <w:vAlign w:val="center"/>
          </w:tcPr>
          <w:p w14:paraId="7BA589F5" w14:textId="77777777" w:rsidR="008705F9" w:rsidRPr="00AD09E2" w:rsidRDefault="008705F9" w:rsidP="008705F9">
            <w:pPr>
              <w:spacing w:after="0" w:line="240" w:lineRule="auto"/>
              <w:jc w:val="right"/>
              <w:rPr>
                <w:rFonts w:ascii="Calibri" w:eastAsia="Times New Roman" w:hAnsi="Calibri" w:cs="Calibri"/>
                <w:lang w:eastAsia="en-AU"/>
              </w:rPr>
            </w:pPr>
            <w:r>
              <w:rPr>
                <w:rFonts w:ascii="Calibri" w:eastAsia="Times New Roman" w:hAnsi="Calibri" w:cs="Calibri"/>
                <w:lang w:eastAsia="en-AU"/>
              </w:rPr>
              <w:t>17.9%</w:t>
            </w:r>
          </w:p>
        </w:tc>
        <w:tc>
          <w:tcPr>
            <w:tcW w:w="17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AA7ADC" w14:textId="77777777" w:rsidR="008705F9" w:rsidRPr="00AD09E2" w:rsidRDefault="008705F9" w:rsidP="008705F9">
            <w:pPr>
              <w:spacing w:after="0" w:line="240" w:lineRule="auto"/>
              <w:jc w:val="right"/>
              <w:rPr>
                <w:rFonts w:ascii="Calibri" w:eastAsia="Times New Roman" w:hAnsi="Calibri" w:cs="Calibri"/>
                <w:lang w:eastAsia="en-AU"/>
              </w:rPr>
            </w:pPr>
            <w:r>
              <w:rPr>
                <w:rFonts w:ascii="Calibri" w:eastAsia="Times New Roman" w:hAnsi="Calibri" w:cs="Calibri"/>
                <w:lang w:eastAsia="en-AU"/>
              </w:rPr>
              <w:t>14.5%</w:t>
            </w:r>
          </w:p>
        </w:tc>
      </w:tr>
      <w:tr w:rsidR="008705F9" w:rsidRPr="00AD09E2" w14:paraId="36DE0120" w14:textId="77777777" w:rsidTr="008705F9">
        <w:trPr>
          <w:trHeight w:val="297"/>
        </w:trPr>
        <w:tc>
          <w:tcPr>
            <w:tcW w:w="14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DA154" w14:textId="77777777" w:rsidR="008705F9" w:rsidRPr="00AD09E2" w:rsidRDefault="008705F9" w:rsidP="008705F9">
            <w:pPr>
              <w:spacing w:after="0" w:line="240" w:lineRule="auto"/>
              <w:jc w:val="center"/>
              <w:rPr>
                <w:rFonts w:ascii="Calibri" w:eastAsia="Times New Roman" w:hAnsi="Calibri" w:cs="Times New Roman"/>
                <w:szCs w:val="20"/>
                <w:lang w:eastAsia="en-AU"/>
              </w:rPr>
            </w:pPr>
            <w:r>
              <w:rPr>
                <w:rFonts w:ascii="Calibri" w:eastAsia="Times New Roman" w:hAnsi="Calibri" w:cs="Times New Roman"/>
                <w:szCs w:val="20"/>
                <w:lang w:eastAsia="en-AU"/>
              </w:rPr>
              <w:t>Australian born</w:t>
            </w:r>
          </w:p>
        </w:tc>
        <w:tc>
          <w:tcPr>
            <w:tcW w:w="17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22D6E1" w14:textId="77777777" w:rsidR="008705F9" w:rsidRPr="00AD09E2" w:rsidRDefault="008705F9" w:rsidP="008705F9">
            <w:pPr>
              <w:spacing w:after="0" w:line="240" w:lineRule="auto"/>
              <w:jc w:val="right"/>
              <w:rPr>
                <w:rFonts w:ascii="Calibri" w:eastAsia="Times New Roman" w:hAnsi="Calibri" w:cs="Times New Roman"/>
                <w:szCs w:val="20"/>
                <w:lang w:eastAsia="en-AU"/>
              </w:rPr>
            </w:pPr>
            <w:r>
              <w:rPr>
                <w:rFonts w:ascii="Calibri" w:eastAsia="Times New Roman" w:hAnsi="Calibri" w:cs="Times New Roman"/>
                <w:szCs w:val="20"/>
                <w:lang w:eastAsia="en-AU"/>
              </w:rPr>
              <w:t>14.8%</w:t>
            </w:r>
          </w:p>
        </w:tc>
        <w:tc>
          <w:tcPr>
            <w:tcW w:w="17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A3488" w14:textId="77777777" w:rsidR="008705F9" w:rsidRPr="00AD09E2" w:rsidRDefault="008705F9" w:rsidP="008705F9">
            <w:pPr>
              <w:spacing w:after="0" w:line="240" w:lineRule="auto"/>
              <w:jc w:val="right"/>
              <w:rPr>
                <w:rFonts w:ascii="Calibri" w:eastAsia="Times New Roman" w:hAnsi="Calibri" w:cs="Times New Roman"/>
                <w:szCs w:val="20"/>
                <w:lang w:eastAsia="en-AU"/>
              </w:rPr>
            </w:pPr>
            <w:r>
              <w:rPr>
                <w:rFonts w:ascii="Calibri" w:eastAsia="Times New Roman" w:hAnsi="Calibri" w:cs="Times New Roman"/>
                <w:szCs w:val="20"/>
                <w:lang w:eastAsia="en-AU"/>
              </w:rPr>
              <w:t>12.4%</w:t>
            </w:r>
          </w:p>
        </w:tc>
      </w:tr>
      <w:tr w:rsidR="008705F9" w:rsidRPr="00AD09E2" w14:paraId="39214111" w14:textId="77777777" w:rsidTr="008705F9">
        <w:trPr>
          <w:trHeight w:val="297"/>
        </w:trPr>
        <w:tc>
          <w:tcPr>
            <w:tcW w:w="14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DDF98C" w14:textId="77777777" w:rsidR="008705F9" w:rsidRDefault="008705F9" w:rsidP="008705F9">
            <w:pPr>
              <w:spacing w:after="0" w:line="240" w:lineRule="auto"/>
              <w:jc w:val="center"/>
              <w:rPr>
                <w:rFonts w:ascii="Calibri" w:eastAsia="Times New Roman" w:hAnsi="Calibri" w:cs="Times New Roman"/>
                <w:szCs w:val="20"/>
                <w:lang w:eastAsia="en-AU"/>
              </w:rPr>
            </w:pPr>
            <w:r>
              <w:rPr>
                <w:rFonts w:ascii="Calibri" w:eastAsia="Times New Roman" w:hAnsi="Calibri" w:cs="Times New Roman"/>
                <w:szCs w:val="20"/>
                <w:lang w:eastAsia="en-AU"/>
              </w:rPr>
              <w:t>Overseas born</w:t>
            </w:r>
          </w:p>
        </w:tc>
        <w:tc>
          <w:tcPr>
            <w:tcW w:w="17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BB5BC2" w14:textId="77777777" w:rsidR="008705F9" w:rsidRPr="00AD09E2" w:rsidRDefault="008705F9" w:rsidP="008705F9">
            <w:pPr>
              <w:spacing w:after="0" w:line="240" w:lineRule="auto"/>
              <w:jc w:val="right"/>
              <w:rPr>
                <w:rFonts w:ascii="Calibri" w:eastAsia="Times New Roman" w:hAnsi="Calibri" w:cs="Times New Roman"/>
                <w:szCs w:val="20"/>
                <w:lang w:eastAsia="en-AU"/>
              </w:rPr>
            </w:pPr>
            <w:r>
              <w:rPr>
                <w:rFonts w:ascii="Calibri" w:eastAsia="Times New Roman" w:hAnsi="Calibri" w:cs="Times New Roman"/>
                <w:szCs w:val="20"/>
                <w:lang w:eastAsia="en-AU"/>
              </w:rPr>
              <w:t>4.9%</w:t>
            </w:r>
          </w:p>
        </w:tc>
        <w:tc>
          <w:tcPr>
            <w:tcW w:w="17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BBEA87" w14:textId="77777777" w:rsidR="008705F9" w:rsidRPr="00AD09E2" w:rsidRDefault="008705F9" w:rsidP="008705F9">
            <w:pPr>
              <w:spacing w:after="0" w:line="240" w:lineRule="auto"/>
              <w:jc w:val="right"/>
              <w:rPr>
                <w:rFonts w:ascii="Calibri" w:eastAsia="Times New Roman" w:hAnsi="Calibri" w:cs="Times New Roman"/>
                <w:szCs w:val="20"/>
                <w:lang w:eastAsia="en-AU"/>
              </w:rPr>
            </w:pPr>
            <w:r>
              <w:rPr>
                <w:rFonts w:ascii="Calibri" w:eastAsia="Times New Roman" w:hAnsi="Calibri" w:cs="Times New Roman"/>
                <w:szCs w:val="20"/>
                <w:lang w:eastAsia="en-AU"/>
              </w:rPr>
              <w:t>3.3%</w:t>
            </w:r>
          </w:p>
        </w:tc>
      </w:tr>
    </w:tbl>
    <w:p w14:paraId="63BB81E9" w14:textId="77777777" w:rsidR="008705F9" w:rsidRPr="008705F9" w:rsidRDefault="008705F9" w:rsidP="008705F9"/>
    <w:p w14:paraId="1530F7CB" w14:textId="273CA961" w:rsidR="0011172A" w:rsidRDefault="0011172A"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2.1.3</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sidR="008705F9">
        <w:rPr>
          <w:noProof/>
        </w:rPr>
        <w:t>8</w:t>
      </w:r>
      <w:r w:rsidR="008705F9">
        <w:rPr>
          <w:noProof/>
        </w:rPr>
        <w:fldChar w:fldCharType="end"/>
      </w:r>
      <w:r>
        <w:t xml:space="preserve"> </w:t>
      </w:r>
      <w:r w:rsidRPr="003A062C">
        <w:t>Proportion of children exposed to alcohol in-utero, by cohort, Victoria, 2006-2017. Source: Victorian Child Health and Wellbeing Survey, 2006-2017.</w:t>
      </w:r>
    </w:p>
    <w:tbl>
      <w:tblPr>
        <w:tblW w:w="8926" w:type="dxa"/>
        <w:tblLayout w:type="fixed"/>
        <w:tblLook w:val="04A0" w:firstRow="1" w:lastRow="0" w:firstColumn="1" w:lastColumn="0" w:noHBand="0" w:noVBand="1"/>
        <w:tblCaption w:val="Proportion of children exposed to alcohol in-utero, by cohort, Victoria 2006-2017"/>
        <w:tblDescription w:val="Estimated proportion of children exposed to alcohol in utero, by cohort (statewide, couple parent family, single parent family, on health care card, no health care card), Victoria, 2006, 2009, 2013, 2017. Source: Victorian Child Health and Wellbeing Survey, 2006-2017. "/>
      </w:tblPr>
      <w:tblGrid>
        <w:gridCol w:w="1487"/>
        <w:gridCol w:w="1488"/>
        <w:gridCol w:w="1488"/>
        <w:gridCol w:w="1487"/>
        <w:gridCol w:w="1488"/>
        <w:gridCol w:w="1488"/>
      </w:tblGrid>
      <w:tr w:rsidR="0011172A" w:rsidRPr="00EB798E" w14:paraId="4AF420CB" w14:textId="77777777" w:rsidTr="0011172A">
        <w:trPr>
          <w:trHeight w:val="601"/>
        </w:trPr>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EEE02"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Year</w:t>
            </w:r>
          </w:p>
        </w:tc>
        <w:tc>
          <w:tcPr>
            <w:tcW w:w="1488" w:type="dxa"/>
            <w:tcBorders>
              <w:top w:val="single" w:sz="4" w:space="0" w:color="auto"/>
              <w:left w:val="nil"/>
              <w:bottom w:val="single" w:sz="4" w:space="0" w:color="auto"/>
              <w:right w:val="single" w:sz="4" w:space="0" w:color="auto"/>
            </w:tcBorders>
            <w:shd w:val="clear" w:color="auto" w:fill="auto"/>
            <w:noWrap/>
            <w:vAlign w:val="bottom"/>
            <w:hideMark/>
          </w:tcPr>
          <w:p w14:paraId="761D6C3C"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Statewide</w:t>
            </w:r>
          </w:p>
        </w:tc>
        <w:tc>
          <w:tcPr>
            <w:tcW w:w="1488" w:type="dxa"/>
            <w:tcBorders>
              <w:top w:val="single" w:sz="4" w:space="0" w:color="auto"/>
              <w:left w:val="nil"/>
              <w:bottom w:val="single" w:sz="4" w:space="0" w:color="auto"/>
              <w:right w:val="single" w:sz="4" w:space="0" w:color="auto"/>
            </w:tcBorders>
            <w:shd w:val="clear" w:color="auto" w:fill="auto"/>
            <w:vAlign w:val="bottom"/>
            <w:hideMark/>
          </w:tcPr>
          <w:p w14:paraId="61CE2BC3"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Couple parent</w:t>
            </w:r>
          </w:p>
        </w:tc>
        <w:tc>
          <w:tcPr>
            <w:tcW w:w="1487" w:type="dxa"/>
            <w:tcBorders>
              <w:top w:val="single" w:sz="4" w:space="0" w:color="auto"/>
              <w:left w:val="nil"/>
              <w:bottom w:val="single" w:sz="4" w:space="0" w:color="auto"/>
              <w:right w:val="single" w:sz="4" w:space="0" w:color="auto"/>
            </w:tcBorders>
            <w:shd w:val="clear" w:color="auto" w:fill="auto"/>
            <w:vAlign w:val="bottom"/>
            <w:hideMark/>
          </w:tcPr>
          <w:p w14:paraId="3D71BC52"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Single parent</w:t>
            </w:r>
          </w:p>
        </w:tc>
        <w:tc>
          <w:tcPr>
            <w:tcW w:w="1488" w:type="dxa"/>
            <w:tcBorders>
              <w:top w:val="single" w:sz="4" w:space="0" w:color="auto"/>
              <w:left w:val="nil"/>
              <w:bottom w:val="single" w:sz="4" w:space="0" w:color="auto"/>
              <w:right w:val="single" w:sz="4" w:space="0" w:color="auto"/>
            </w:tcBorders>
            <w:shd w:val="clear" w:color="auto" w:fill="auto"/>
            <w:vAlign w:val="bottom"/>
            <w:hideMark/>
          </w:tcPr>
          <w:p w14:paraId="4F525F85"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On health care card</w:t>
            </w:r>
          </w:p>
        </w:tc>
        <w:tc>
          <w:tcPr>
            <w:tcW w:w="1488" w:type="dxa"/>
            <w:tcBorders>
              <w:top w:val="single" w:sz="4" w:space="0" w:color="auto"/>
              <w:left w:val="nil"/>
              <w:bottom w:val="single" w:sz="4" w:space="0" w:color="auto"/>
              <w:right w:val="single" w:sz="4" w:space="0" w:color="auto"/>
            </w:tcBorders>
            <w:shd w:val="clear" w:color="auto" w:fill="auto"/>
            <w:vAlign w:val="bottom"/>
            <w:hideMark/>
          </w:tcPr>
          <w:p w14:paraId="262740F8"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No health care card</w:t>
            </w:r>
          </w:p>
        </w:tc>
      </w:tr>
      <w:tr w:rsidR="0011172A" w:rsidRPr="00EB798E" w14:paraId="1BB8B414" w14:textId="77777777" w:rsidTr="0011172A">
        <w:trPr>
          <w:trHeight w:val="300"/>
        </w:trPr>
        <w:tc>
          <w:tcPr>
            <w:tcW w:w="1487" w:type="dxa"/>
            <w:tcBorders>
              <w:top w:val="nil"/>
              <w:left w:val="single" w:sz="4" w:space="0" w:color="auto"/>
              <w:bottom w:val="single" w:sz="4" w:space="0" w:color="auto"/>
              <w:right w:val="single" w:sz="4" w:space="0" w:color="auto"/>
            </w:tcBorders>
            <w:shd w:val="clear" w:color="auto" w:fill="auto"/>
            <w:noWrap/>
            <w:vAlign w:val="bottom"/>
            <w:hideMark/>
          </w:tcPr>
          <w:p w14:paraId="129AD627"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2006</w:t>
            </w:r>
          </w:p>
        </w:tc>
        <w:tc>
          <w:tcPr>
            <w:tcW w:w="1488" w:type="dxa"/>
            <w:tcBorders>
              <w:top w:val="nil"/>
              <w:left w:val="nil"/>
              <w:bottom w:val="single" w:sz="4" w:space="0" w:color="auto"/>
              <w:right w:val="single" w:sz="4" w:space="0" w:color="auto"/>
            </w:tcBorders>
            <w:shd w:val="clear" w:color="auto" w:fill="auto"/>
            <w:noWrap/>
            <w:vAlign w:val="bottom"/>
            <w:hideMark/>
          </w:tcPr>
          <w:p w14:paraId="591657CE"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64.8%</w:t>
            </w:r>
          </w:p>
        </w:tc>
        <w:tc>
          <w:tcPr>
            <w:tcW w:w="1488" w:type="dxa"/>
            <w:tcBorders>
              <w:top w:val="nil"/>
              <w:left w:val="nil"/>
              <w:bottom w:val="single" w:sz="4" w:space="0" w:color="auto"/>
              <w:right w:val="single" w:sz="4" w:space="0" w:color="auto"/>
            </w:tcBorders>
            <w:shd w:val="clear" w:color="auto" w:fill="auto"/>
            <w:noWrap/>
            <w:vAlign w:val="bottom"/>
            <w:hideMark/>
          </w:tcPr>
          <w:p w14:paraId="4933582C"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66.0%</w:t>
            </w:r>
          </w:p>
        </w:tc>
        <w:tc>
          <w:tcPr>
            <w:tcW w:w="1487" w:type="dxa"/>
            <w:tcBorders>
              <w:top w:val="nil"/>
              <w:left w:val="nil"/>
              <w:bottom w:val="single" w:sz="4" w:space="0" w:color="auto"/>
              <w:right w:val="single" w:sz="4" w:space="0" w:color="auto"/>
            </w:tcBorders>
            <w:shd w:val="clear" w:color="auto" w:fill="auto"/>
            <w:noWrap/>
            <w:vAlign w:val="bottom"/>
            <w:hideMark/>
          </w:tcPr>
          <w:p w14:paraId="51CA5DC2"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47.9%</w:t>
            </w:r>
          </w:p>
        </w:tc>
        <w:tc>
          <w:tcPr>
            <w:tcW w:w="1488" w:type="dxa"/>
            <w:tcBorders>
              <w:top w:val="nil"/>
              <w:left w:val="nil"/>
              <w:bottom w:val="single" w:sz="4" w:space="0" w:color="auto"/>
              <w:right w:val="single" w:sz="4" w:space="0" w:color="auto"/>
            </w:tcBorders>
            <w:shd w:val="clear" w:color="auto" w:fill="auto"/>
            <w:noWrap/>
            <w:vAlign w:val="bottom"/>
            <w:hideMark/>
          </w:tcPr>
          <w:p w14:paraId="5B7BCA25"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55.2%</w:t>
            </w:r>
          </w:p>
        </w:tc>
        <w:tc>
          <w:tcPr>
            <w:tcW w:w="1488" w:type="dxa"/>
            <w:tcBorders>
              <w:top w:val="nil"/>
              <w:left w:val="nil"/>
              <w:bottom w:val="single" w:sz="4" w:space="0" w:color="auto"/>
              <w:right w:val="single" w:sz="4" w:space="0" w:color="auto"/>
            </w:tcBorders>
            <w:shd w:val="clear" w:color="auto" w:fill="auto"/>
            <w:noWrap/>
            <w:vAlign w:val="bottom"/>
            <w:hideMark/>
          </w:tcPr>
          <w:p w14:paraId="3706D225"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67.4%</w:t>
            </w:r>
          </w:p>
        </w:tc>
      </w:tr>
      <w:tr w:rsidR="0011172A" w:rsidRPr="00EB798E" w14:paraId="0E190165" w14:textId="77777777" w:rsidTr="0011172A">
        <w:trPr>
          <w:trHeight w:val="300"/>
        </w:trPr>
        <w:tc>
          <w:tcPr>
            <w:tcW w:w="1487" w:type="dxa"/>
            <w:tcBorders>
              <w:top w:val="nil"/>
              <w:left w:val="single" w:sz="4" w:space="0" w:color="auto"/>
              <w:bottom w:val="single" w:sz="4" w:space="0" w:color="auto"/>
              <w:right w:val="single" w:sz="4" w:space="0" w:color="auto"/>
            </w:tcBorders>
            <w:shd w:val="clear" w:color="auto" w:fill="auto"/>
            <w:noWrap/>
            <w:vAlign w:val="bottom"/>
            <w:hideMark/>
          </w:tcPr>
          <w:p w14:paraId="17E1268E"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2009</w:t>
            </w:r>
          </w:p>
        </w:tc>
        <w:tc>
          <w:tcPr>
            <w:tcW w:w="1488" w:type="dxa"/>
            <w:tcBorders>
              <w:top w:val="nil"/>
              <w:left w:val="nil"/>
              <w:bottom w:val="single" w:sz="4" w:space="0" w:color="auto"/>
              <w:right w:val="single" w:sz="4" w:space="0" w:color="auto"/>
            </w:tcBorders>
            <w:shd w:val="clear" w:color="auto" w:fill="auto"/>
            <w:noWrap/>
            <w:vAlign w:val="bottom"/>
            <w:hideMark/>
          </w:tcPr>
          <w:p w14:paraId="3390CD69"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59.7%</w:t>
            </w:r>
          </w:p>
        </w:tc>
        <w:tc>
          <w:tcPr>
            <w:tcW w:w="1488" w:type="dxa"/>
            <w:tcBorders>
              <w:top w:val="nil"/>
              <w:left w:val="nil"/>
              <w:bottom w:val="single" w:sz="4" w:space="0" w:color="auto"/>
              <w:right w:val="single" w:sz="4" w:space="0" w:color="auto"/>
            </w:tcBorders>
            <w:shd w:val="clear" w:color="auto" w:fill="auto"/>
            <w:noWrap/>
            <w:vAlign w:val="bottom"/>
            <w:hideMark/>
          </w:tcPr>
          <w:p w14:paraId="5524F4FC"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60.7%</w:t>
            </w:r>
          </w:p>
        </w:tc>
        <w:tc>
          <w:tcPr>
            <w:tcW w:w="1487" w:type="dxa"/>
            <w:tcBorders>
              <w:top w:val="nil"/>
              <w:left w:val="nil"/>
              <w:bottom w:val="single" w:sz="4" w:space="0" w:color="auto"/>
              <w:right w:val="single" w:sz="4" w:space="0" w:color="auto"/>
            </w:tcBorders>
            <w:shd w:val="clear" w:color="auto" w:fill="auto"/>
            <w:noWrap/>
            <w:vAlign w:val="bottom"/>
            <w:hideMark/>
          </w:tcPr>
          <w:p w14:paraId="05D73819"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43.7%</w:t>
            </w:r>
          </w:p>
        </w:tc>
        <w:tc>
          <w:tcPr>
            <w:tcW w:w="1488" w:type="dxa"/>
            <w:tcBorders>
              <w:top w:val="nil"/>
              <w:left w:val="nil"/>
              <w:bottom w:val="single" w:sz="4" w:space="0" w:color="auto"/>
              <w:right w:val="single" w:sz="4" w:space="0" w:color="auto"/>
            </w:tcBorders>
            <w:shd w:val="clear" w:color="auto" w:fill="auto"/>
            <w:noWrap/>
            <w:vAlign w:val="bottom"/>
            <w:hideMark/>
          </w:tcPr>
          <w:p w14:paraId="2C8FD4AD"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43.3%</w:t>
            </w:r>
          </w:p>
        </w:tc>
        <w:tc>
          <w:tcPr>
            <w:tcW w:w="1488" w:type="dxa"/>
            <w:tcBorders>
              <w:top w:val="nil"/>
              <w:left w:val="nil"/>
              <w:bottom w:val="single" w:sz="4" w:space="0" w:color="auto"/>
              <w:right w:val="single" w:sz="4" w:space="0" w:color="auto"/>
            </w:tcBorders>
            <w:shd w:val="clear" w:color="auto" w:fill="auto"/>
            <w:noWrap/>
            <w:vAlign w:val="bottom"/>
            <w:hideMark/>
          </w:tcPr>
          <w:p w14:paraId="24DEB02A"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64.4%</w:t>
            </w:r>
          </w:p>
        </w:tc>
      </w:tr>
      <w:tr w:rsidR="0011172A" w:rsidRPr="00EB798E" w14:paraId="3D2B874A" w14:textId="77777777" w:rsidTr="0011172A">
        <w:trPr>
          <w:trHeight w:val="300"/>
        </w:trPr>
        <w:tc>
          <w:tcPr>
            <w:tcW w:w="1487" w:type="dxa"/>
            <w:tcBorders>
              <w:top w:val="nil"/>
              <w:left w:val="single" w:sz="4" w:space="0" w:color="auto"/>
              <w:bottom w:val="single" w:sz="4" w:space="0" w:color="auto"/>
              <w:right w:val="single" w:sz="4" w:space="0" w:color="auto"/>
            </w:tcBorders>
            <w:shd w:val="clear" w:color="auto" w:fill="auto"/>
            <w:noWrap/>
            <w:vAlign w:val="bottom"/>
            <w:hideMark/>
          </w:tcPr>
          <w:p w14:paraId="705733C4"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2013</w:t>
            </w:r>
          </w:p>
        </w:tc>
        <w:tc>
          <w:tcPr>
            <w:tcW w:w="1488" w:type="dxa"/>
            <w:tcBorders>
              <w:top w:val="nil"/>
              <w:left w:val="nil"/>
              <w:bottom w:val="single" w:sz="4" w:space="0" w:color="auto"/>
              <w:right w:val="single" w:sz="4" w:space="0" w:color="auto"/>
            </w:tcBorders>
            <w:shd w:val="clear" w:color="auto" w:fill="auto"/>
            <w:noWrap/>
            <w:vAlign w:val="bottom"/>
            <w:hideMark/>
          </w:tcPr>
          <w:p w14:paraId="5C69C942"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46.7%</w:t>
            </w:r>
          </w:p>
        </w:tc>
        <w:tc>
          <w:tcPr>
            <w:tcW w:w="1488" w:type="dxa"/>
            <w:tcBorders>
              <w:top w:val="nil"/>
              <w:left w:val="nil"/>
              <w:bottom w:val="single" w:sz="4" w:space="0" w:color="auto"/>
              <w:right w:val="single" w:sz="4" w:space="0" w:color="auto"/>
            </w:tcBorders>
            <w:shd w:val="clear" w:color="auto" w:fill="auto"/>
            <w:noWrap/>
            <w:vAlign w:val="bottom"/>
            <w:hideMark/>
          </w:tcPr>
          <w:p w14:paraId="615AC7E9"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47.4%</w:t>
            </w:r>
          </w:p>
        </w:tc>
        <w:tc>
          <w:tcPr>
            <w:tcW w:w="1487" w:type="dxa"/>
            <w:tcBorders>
              <w:top w:val="nil"/>
              <w:left w:val="nil"/>
              <w:bottom w:val="single" w:sz="4" w:space="0" w:color="auto"/>
              <w:right w:val="single" w:sz="4" w:space="0" w:color="auto"/>
            </w:tcBorders>
            <w:shd w:val="clear" w:color="auto" w:fill="auto"/>
            <w:noWrap/>
            <w:vAlign w:val="bottom"/>
            <w:hideMark/>
          </w:tcPr>
          <w:p w14:paraId="72B414CD"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36.2%</w:t>
            </w:r>
          </w:p>
        </w:tc>
        <w:tc>
          <w:tcPr>
            <w:tcW w:w="1488" w:type="dxa"/>
            <w:tcBorders>
              <w:top w:val="nil"/>
              <w:left w:val="nil"/>
              <w:bottom w:val="single" w:sz="4" w:space="0" w:color="auto"/>
              <w:right w:val="single" w:sz="4" w:space="0" w:color="auto"/>
            </w:tcBorders>
            <w:shd w:val="clear" w:color="auto" w:fill="auto"/>
            <w:noWrap/>
            <w:vAlign w:val="bottom"/>
            <w:hideMark/>
          </w:tcPr>
          <w:p w14:paraId="018EF08A"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34.1%</w:t>
            </w:r>
          </w:p>
        </w:tc>
        <w:tc>
          <w:tcPr>
            <w:tcW w:w="1488" w:type="dxa"/>
            <w:tcBorders>
              <w:top w:val="nil"/>
              <w:left w:val="nil"/>
              <w:bottom w:val="single" w:sz="4" w:space="0" w:color="auto"/>
              <w:right w:val="single" w:sz="4" w:space="0" w:color="auto"/>
            </w:tcBorders>
            <w:shd w:val="clear" w:color="auto" w:fill="auto"/>
            <w:noWrap/>
            <w:vAlign w:val="bottom"/>
            <w:hideMark/>
          </w:tcPr>
          <w:p w14:paraId="63AE9F8B"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49.9%</w:t>
            </w:r>
          </w:p>
        </w:tc>
      </w:tr>
      <w:tr w:rsidR="0011172A" w:rsidRPr="00EB798E" w14:paraId="2FD1C590" w14:textId="77777777" w:rsidTr="0011172A">
        <w:trPr>
          <w:trHeight w:val="300"/>
        </w:trPr>
        <w:tc>
          <w:tcPr>
            <w:tcW w:w="1487" w:type="dxa"/>
            <w:tcBorders>
              <w:top w:val="nil"/>
              <w:left w:val="single" w:sz="4" w:space="0" w:color="auto"/>
              <w:bottom w:val="single" w:sz="4" w:space="0" w:color="auto"/>
              <w:right w:val="single" w:sz="4" w:space="0" w:color="auto"/>
            </w:tcBorders>
            <w:shd w:val="clear" w:color="auto" w:fill="auto"/>
            <w:noWrap/>
            <w:vAlign w:val="bottom"/>
            <w:hideMark/>
          </w:tcPr>
          <w:p w14:paraId="49F2077C"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2017</w:t>
            </w:r>
          </w:p>
        </w:tc>
        <w:tc>
          <w:tcPr>
            <w:tcW w:w="1488" w:type="dxa"/>
            <w:tcBorders>
              <w:top w:val="nil"/>
              <w:left w:val="nil"/>
              <w:bottom w:val="single" w:sz="4" w:space="0" w:color="auto"/>
              <w:right w:val="single" w:sz="4" w:space="0" w:color="auto"/>
            </w:tcBorders>
            <w:shd w:val="clear" w:color="auto" w:fill="auto"/>
            <w:noWrap/>
            <w:vAlign w:val="bottom"/>
            <w:hideMark/>
          </w:tcPr>
          <w:p w14:paraId="65160593"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56.2%</w:t>
            </w:r>
          </w:p>
        </w:tc>
        <w:tc>
          <w:tcPr>
            <w:tcW w:w="1488" w:type="dxa"/>
            <w:tcBorders>
              <w:top w:val="nil"/>
              <w:left w:val="nil"/>
              <w:bottom w:val="single" w:sz="4" w:space="0" w:color="auto"/>
              <w:right w:val="single" w:sz="4" w:space="0" w:color="auto"/>
            </w:tcBorders>
            <w:shd w:val="clear" w:color="auto" w:fill="auto"/>
            <w:noWrap/>
            <w:vAlign w:val="bottom"/>
            <w:hideMark/>
          </w:tcPr>
          <w:p w14:paraId="18E0B6F7"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57.6%</w:t>
            </w:r>
          </w:p>
        </w:tc>
        <w:tc>
          <w:tcPr>
            <w:tcW w:w="1487" w:type="dxa"/>
            <w:tcBorders>
              <w:top w:val="nil"/>
              <w:left w:val="nil"/>
              <w:bottom w:val="single" w:sz="4" w:space="0" w:color="auto"/>
              <w:right w:val="single" w:sz="4" w:space="0" w:color="auto"/>
            </w:tcBorders>
            <w:shd w:val="clear" w:color="auto" w:fill="auto"/>
            <w:noWrap/>
            <w:vAlign w:val="bottom"/>
            <w:hideMark/>
          </w:tcPr>
          <w:p w14:paraId="7FD7DE0B"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40.6%</w:t>
            </w:r>
          </w:p>
        </w:tc>
        <w:tc>
          <w:tcPr>
            <w:tcW w:w="1488" w:type="dxa"/>
            <w:tcBorders>
              <w:top w:val="nil"/>
              <w:left w:val="nil"/>
              <w:bottom w:val="single" w:sz="4" w:space="0" w:color="auto"/>
              <w:right w:val="single" w:sz="4" w:space="0" w:color="auto"/>
            </w:tcBorders>
            <w:shd w:val="clear" w:color="auto" w:fill="auto"/>
            <w:noWrap/>
            <w:vAlign w:val="bottom"/>
            <w:hideMark/>
          </w:tcPr>
          <w:p w14:paraId="176E54AB"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48.3%</w:t>
            </w:r>
          </w:p>
        </w:tc>
        <w:tc>
          <w:tcPr>
            <w:tcW w:w="1488" w:type="dxa"/>
            <w:tcBorders>
              <w:top w:val="nil"/>
              <w:left w:val="nil"/>
              <w:bottom w:val="single" w:sz="4" w:space="0" w:color="auto"/>
              <w:right w:val="single" w:sz="4" w:space="0" w:color="auto"/>
            </w:tcBorders>
            <w:shd w:val="clear" w:color="auto" w:fill="auto"/>
            <w:noWrap/>
            <w:vAlign w:val="bottom"/>
            <w:hideMark/>
          </w:tcPr>
          <w:p w14:paraId="7EB2E395"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58.4%</w:t>
            </w:r>
          </w:p>
        </w:tc>
      </w:tr>
    </w:tbl>
    <w:p w14:paraId="1D94F7A9" w14:textId="2E87F5C0" w:rsidR="0011172A" w:rsidRDefault="0011172A" w:rsidP="00250199">
      <w:pPr>
        <w:pStyle w:val="Caption"/>
      </w:pPr>
    </w:p>
    <w:p w14:paraId="0A94C3FF" w14:textId="77777777" w:rsidR="008705F9" w:rsidRDefault="008705F9">
      <w:pPr>
        <w:rPr>
          <w:b/>
          <w:iCs/>
          <w:szCs w:val="18"/>
        </w:rPr>
      </w:pPr>
      <w:r>
        <w:br w:type="page"/>
      </w:r>
    </w:p>
    <w:p w14:paraId="76EDD9C5" w14:textId="4579A3AF" w:rsidR="0011172A" w:rsidRDefault="0011172A" w:rsidP="00250199">
      <w:pPr>
        <w:pStyle w:val="Caption"/>
      </w:pPr>
      <w:r>
        <w:lastRenderedPageBreak/>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2.1.3</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sidR="008705F9">
        <w:rPr>
          <w:noProof/>
        </w:rPr>
        <w:t>9</w:t>
      </w:r>
      <w:r w:rsidR="008705F9">
        <w:rPr>
          <w:noProof/>
        </w:rPr>
        <w:fldChar w:fldCharType="end"/>
      </w:r>
      <w:r>
        <w:t xml:space="preserve"> </w:t>
      </w:r>
      <w:r w:rsidRPr="008157CB">
        <w:t>Proportion of children exposed to alcohol in-utero, by SEIFA quintile, Victoria, 2006-2017. Source: Victorian Child Health and Wellbeing Survey, 2006-2017.</w:t>
      </w:r>
    </w:p>
    <w:tbl>
      <w:tblPr>
        <w:tblW w:w="8926" w:type="dxa"/>
        <w:tblLayout w:type="fixed"/>
        <w:tblLook w:val="04A0" w:firstRow="1" w:lastRow="0" w:firstColumn="1" w:lastColumn="0" w:noHBand="0" w:noVBand="1"/>
        <w:tblCaption w:val="Proportion of children exposed to alcohol in-utero, by SEIFA quintile, Victoria 2006-2017"/>
        <w:tblDescription w:val="Estimated proportion of children exposed to alcohol in utero, by Socioeconomic Index for Area quintile (most disadvantaged to least disadvantaged), Victoria, 2006, 2009, 2013, 2017. Source: Victorian Child Health and Wellbeing Survey, 2006-2017. "/>
      </w:tblPr>
      <w:tblGrid>
        <w:gridCol w:w="1487"/>
        <w:gridCol w:w="1488"/>
        <w:gridCol w:w="1488"/>
        <w:gridCol w:w="1487"/>
        <w:gridCol w:w="1488"/>
        <w:gridCol w:w="1488"/>
      </w:tblGrid>
      <w:tr w:rsidR="0011172A" w:rsidRPr="00EB798E" w14:paraId="71B3A313" w14:textId="77777777" w:rsidTr="0011172A">
        <w:trPr>
          <w:trHeight w:val="373"/>
        </w:trPr>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8506E"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Year</w:t>
            </w:r>
          </w:p>
        </w:tc>
        <w:tc>
          <w:tcPr>
            <w:tcW w:w="1488" w:type="dxa"/>
            <w:tcBorders>
              <w:top w:val="single" w:sz="4" w:space="0" w:color="auto"/>
              <w:left w:val="nil"/>
              <w:bottom w:val="single" w:sz="4" w:space="0" w:color="auto"/>
              <w:right w:val="single" w:sz="4" w:space="0" w:color="auto"/>
            </w:tcBorders>
            <w:shd w:val="clear" w:color="auto" w:fill="auto"/>
            <w:noWrap/>
            <w:vAlign w:val="bottom"/>
          </w:tcPr>
          <w:p w14:paraId="28C25B29"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Quintile 1 (most dis-advantaged)</w:t>
            </w:r>
          </w:p>
        </w:tc>
        <w:tc>
          <w:tcPr>
            <w:tcW w:w="1488" w:type="dxa"/>
            <w:tcBorders>
              <w:top w:val="single" w:sz="4" w:space="0" w:color="auto"/>
              <w:left w:val="nil"/>
              <w:bottom w:val="single" w:sz="4" w:space="0" w:color="auto"/>
              <w:right w:val="single" w:sz="4" w:space="0" w:color="auto"/>
            </w:tcBorders>
            <w:shd w:val="clear" w:color="auto" w:fill="auto"/>
            <w:vAlign w:val="bottom"/>
          </w:tcPr>
          <w:p w14:paraId="43300D82"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Quintile 2</w:t>
            </w:r>
          </w:p>
        </w:tc>
        <w:tc>
          <w:tcPr>
            <w:tcW w:w="1487" w:type="dxa"/>
            <w:tcBorders>
              <w:top w:val="single" w:sz="4" w:space="0" w:color="auto"/>
              <w:left w:val="nil"/>
              <w:bottom w:val="single" w:sz="4" w:space="0" w:color="auto"/>
              <w:right w:val="single" w:sz="4" w:space="0" w:color="auto"/>
            </w:tcBorders>
            <w:shd w:val="clear" w:color="auto" w:fill="auto"/>
            <w:vAlign w:val="bottom"/>
          </w:tcPr>
          <w:p w14:paraId="2583175C"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Quintile 3</w:t>
            </w:r>
          </w:p>
        </w:tc>
        <w:tc>
          <w:tcPr>
            <w:tcW w:w="1488" w:type="dxa"/>
            <w:tcBorders>
              <w:top w:val="single" w:sz="4" w:space="0" w:color="auto"/>
              <w:left w:val="nil"/>
              <w:bottom w:val="single" w:sz="4" w:space="0" w:color="auto"/>
              <w:right w:val="single" w:sz="4" w:space="0" w:color="auto"/>
            </w:tcBorders>
            <w:shd w:val="clear" w:color="auto" w:fill="auto"/>
            <w:vAlign w:val="bottom"/>
          </w:tcPr>
          <w:p w14:paraId="3123E3D0"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Quintile 4</w:t>
            </w:r>
          </w:p>
        </w:tc>
        <w:tc>
          <w:tcPr>
            <w:tcW w:w="1488" w:type="dxa"/>
            <w:tcBorders>
              <w:top w:val="single" w:sz="4" w:space="0" w:color="auto"/>
              <w:left w:val="nil"/>
              <w:bottom w:val="single" w:sz="4" w:space="0" w:color="auto"/>
              <w:right w:val="single" w:sz="4" w:space="0" w:color="auto"/>
            </w:tcBorders>
            <w:shd w:val="clear" w:color="auto" w:fill="auto"/>
            <w:vAlign w:val="bottom"/>
          </w:tcPr>
          <w:p w14:paraId="48E76FAA"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Quintile 5 (least dis-advantaged)</w:t>
            </w:r>
          </w:p>
        </w:tc>
      </w:tr>
      <w:tr w:rsidR="0011172A" w:rsidRPr="00EB798E" w14:paraId="6C1B927A" w14:textId="77777777" w:rsidTr="0011172A">
        <w:trPr>
          <w:trHeight w:val="300"/>
        </w:trPr>
        <w:tc>
          <w:tcPr>
            <w:tcW w:w="1487" w:type="dxa"/>
            <w:tcBorders>
              <w:top w:val="nil"/>
              <w:left w:val="single" w:sz="4" w:space="0" w:color="auto"/>
              <w:bottom w:val="single" w:sz="4" w:space="0" w:color="auto"/>
              <w:right w:val="single" w:sz="4" w:space="0" w:color="auto"/>
            </w:tcBorders>
            <w:shd w:val="clear" w:color="auto" w:fill="auto"/>
            <w:noWrap/>
            <w:vAlign w:val="bottom"/>
            <w:hideMark/>
          </w:tcPr>
          <w:p w14:paraId="1383F356"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2006</w:t>
            </w:r>
          </w:p>
        </w:tc>
        <w:tc>
          <w:tcPr>
            <w:tcW w:w="1488" w:type="dxa"/>
            <w:tcBorders>
              <w:top w:val="nil"/>
              <w:left w:val="nil"/>
              <w:bottom w:val="single" w:sz="4" w:space="0" w:color="auto"/>
              <w:right w:val="single" w:sz="4" w:space="0" w:color="auto"/>
            </w:tcBorders>
            <w:shd w:val="clear" w:color="auto" w:fill="auto"/>
            <w:noWrap/>
            <w:vAlign w:val="bottom"/>
          </w:tcPr>
          <w:p w14:paraId="481ADF37"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54.9%</w:t>
            </w:r>
          </w:p>
        </w:tc>
        <w:tc>
          <w:tcPr>
            <w:tcW w:w="1488" w:type="dxa"/>
            <w:tcBorders>
              <w:top w:val="nil"/>
              <w:left w:val="nil"/>
              <w:bottom w:val="single" w:sz="4" w:space="0" w:color="auto"/>
              <w:right w:val="single" w:sz="4" w:space="0" w:color="auto"/>
            </w:tcBorders>
            <w:shd w:val="clear" w:color="auto" w:fill="auto"/>
            <w:noWrap/>
            <w:vAlign w:val="bottom"/>
          </w:tcPr>
          <w:p w14:paraId="49F22AEE"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55.5%</w:t>
            </w:r>
          </w:p>
        </w:tc>
        <w:tc>
          <w:tcPr>
            <w:tcW w:w="1487" w:type="dxa"/>
            <w:tcBorders>
              <w:top w:val="nil"/>
              <w:left w:val="nil"/>
              <w:bottom w:val="single" w:sz="4" w:space="0" w:color="auto"/>
              <w:right w:val="single" w:sz="4" w:space="0" w:color="auto"/>
            </w:tcBorders>
            <w:shd w:val="clear" w:color="auto" w:fill="auto"/>
            <w:noWrap/>
            <w:vAlign w:val="bottom"/>
          </w:tcPr>
          <w:p w14:paraId="6A65C027"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62.5%</w:t>
            </w:r>
          </w:p>
        </w:tc>
        <w:tc>
          <w:tcPr>
            <w:tcW w:w="1488" w:type="dxa"/>
            <w:tcBorders>
              <w:top w:val="nil"/>
              <w:left w:val="nil"/>
              <w:bottom w:val="single" w:sz="4" w:space="0" w:color="auto"/>
              <w:right w:val="single" w:sz="4" w:space="0" w:color="auto"/>
            </w:tcBorders>
            <w:shd w:val="clear" w:color="auto" w:fill="auto"/>
            <w:noWrap/>
            <w:vAlign w:val="bottom"/>
          </w:tcPr>
          <w:p w14:paraId="5C89943F"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65.5%</w:t>
            </w:r>
          </w:p>
        </w:tc>
        <w:tc>
          <w:tcPr>
            <w:tcW w:w="1488" w:type="dxa"/>
            <w:tcBorders>
              <w:top w:val="nil"/>
              <w:left w:val="nil"/>
              <w:bottom w:val="single" w:sz="4" w:space="0" w:color="auto"/>
              <w:right w:val="single" w:sz="4" w:space="0" w:color="auto"/>
            </w:tcBorders>
            <w:shd w:val="clear" w:color="auto" w:fill="auto"/>
            <w:noWrap/>
            <w:vAlign w:val="bottom"/>
          </w:tcPr>
          <w:p w14:paraId="25092D4C"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74.0%</w:t>
            </w:r>
          </w:p>
        </w:tc>
      </w:tr>
      <w:tr w:rsidR="0011172A" w:rsidRPr="00EB798E" w14:paraId="24E94F31" w14:textId="77777777" w:rsidTr="0011172A">
        <w:trPr>
          <w:trHeight w:val="300"/>
        </w:trPr>
        <w:tc>
          <w:tcPr>
            <w:tcW w:w="1487" w:type="dxa"/>
            <w:tcBorders>
              <w:top w:val="nil"/>
              <w:left w:val="single" w:sz="4" w:space="0" w:color="auto"/>
              <w:bottom w:val="single" w:sz="4" w:space="0" w:color="auto"/>
              <w:right w:val="single" w:sz="4" w:space="0" w:color="auto"/>
            </w:tcBorders>
            <w:shd w:val="clear" w:color="auto" w:fill="auto"/>
            <w:noWrap/>
            <w:vAlign w:val="bottom"/>
            <w:hideMark/>
          </w:tcPr>
          <w:p w14:paraId="78CF324D"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2009</w:t>
            </w:r>
          </w:p>
        </w:tc>
        <w:tc>
          <w:tcPr>
            <w:tcW w:w="1488" w:type="dxa"/>
            <w:tcBorders>
              <w:top w:val="nil"/>
              <w:left w:val="nil"/>
              <w:bottom w:val="single" w:sz="4" w:space="0" w:color="auto"/>
              <w:right w:val="single" w:sz="4" w:space="0" w:color="auto"/>
            </w:tcBorders>
            <w:shd w:val="clear" w:color="auto" w:fill="auto"/>
            <w:noWrap/>
            <w:vAlign w:val="bottom"/>
          </w:tcPr>
          <w:p w14:paraId="3FC9A809"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46.8%</w:t>
            </w:r>
          </w:p>
        </w:tc>
        <w:tc>
          <w:tcPr>
            <w:tcW w:w="1488" w:type="dxa"/>
            <w:tcBorders>
              <w:top w:val="nil"/>
              <w:left w:val="nil"/>
              <w:bottom w:val="single" w:sz="4" w:space="0" w:color="auto"/>
              <w:right w:val="single" w:sz="4" w:space="0" w:color="auto"/>
            </w:tcBorders>
            <w:shd w:val="clear" w:color="auto" w:fill="auto"/>
            <w:noWrap/>
            <w:vAlign w:val="bottom"/>
          </w:tcPr>
          <w:p w14:paraId="3640490C"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55.9%</w:t>
            </w:r>
          </w:p>
        </w:tc>
        <w:tc>
          <w:tcPr>
            <w:tcW w:w="1487" w:type="dxa"/>
            <w:tcBorders>
              <w:top w:val="nil"/>
              <w:left w:val="nil"/>
              <w:bottom w:val="single" w:sz="4" w:space="0" w:color="auto"/>
              <w:right w:val="single" w:sz="4" w:space="0" w:color="auto"/>
            </w:tcBorders>
            <w:shd w:val="clear" w:color="auto" w:fill="auto"/>
            <w:noWrap/>
            <w:vAlign w:val="bottom"/>
          </w:tcPr>
          <w:p w14:paraId="5B3F1ACA"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56.5%</w:t>
            </w:r>
          </w:p>
        </w:tc>
        <w:tc>
          <w:tcPr>
            <w:tcW w:w="1488" w:type="dxa"/>
            <w:tcBorders>
              <w:top w:val="nil"/>
              <w:left w:val="nil"/>
              <w:bottom w:val="single" w:sz="4" w:space="0" w:color="auto"/>
              <w:right w:val="single" w:sz="4" w:space="0" w:color="auto"/>
            </w:tcBorders>
            <w:shd w:val="clear" w:color="auto" w:fill="auto"/>
            <w:noWrap/>
            <w:vAlign w:val="bottom"/>
          </w:tcPr>
          <w:p w14:paraId="1EF39186"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63.0%</w:t>
            </w:r>
          </w:p>
        </w:tc>
        <w:tc>
          <w:tcPr>
            <w:tcW w:w="1488" w:type="dxa"/>
            <w:tcBorders>
              <w:top w:val="nil"/>
              <w:left w:val="nil"/>
              <w:bottom w:val="single" w:sz="4" w:space="0" w:color="auto"/>
              <w:right w:val="single" w:sz="4" w:space="0" w:color="auto"/>
            </w:tcBorders>
            <w:shd w:val="clear" w:color="auto" w:fill="auto"/>
            <w:noWrap/>
            <w:vAlign w:val="bottom"/>
          </w:tcPr>
          <w:p w14:paraId="012288DE"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68.9%</w:t>
            </w:r>
          </w:p>
        </w:tc>
      </w:tr>
      <w:tr w:rsidR="0011172A" w:rsidRPr="00EB798E" w14:paraId="3B397C8D" w14:textId="77777777" w:rsidTr="0011172A">
        <w:trPr>
          <w:trHeight w:val="300"/>
        </w:trPr>
        <w:tc>
          <w:tcPr>
            <w:tcW w:w="1487" w:type="dxa"/>
            <w:tcBorders>
              <w:top w:val="nil"/>
              <w:left w:val="single" w:sz="4" w:space="0" w:color="auto"/>
              <w:bottom w:val="single" w:sz="4" w:space="0" w:color="auto"/>
              <w:right w:val="single" w:sz="4" w:space="0" w:color="auto"/>
            </w:tcBorders>
            <w:shd w:val="clear" w:color="auto" w:fill="auto"/>
            <w:noWrap/>
            <w:vAlign w:val="bottom"/>
            <w:hideMark/>
          </w:tcPr>
          <w:p w14:paraId="258FDA87"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2013</w:t>
            </w:r>
          </w:p>
        </w:tc>
        <w:tc>
          <w:tcPr>
            <w:tcW w:w="1488" w:type="dxa"/>
            <w:tcBorders>
              <w:top w:val="nil"/>
              <w:left w:val="nil"/>
              <w:bottom w:val="single" w:sz="4" w:space="0" w:color="auto"/>
              <w:right w:val="single" w:sz="4" w:space="0" w:color="auto"/>
            </w:tcBorders>
            <w:shd w:val="clear" w:color="auto" w:fill="auto"/>
            <w:noWrap/>
            <w:vAlign w:val="bottom"/>
          </w:tcPr>
          <w:p w14:paraId="1ABF3637"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29.3%</w:t>
            </w:r>
          </w:p>
        </w:tc>
        <w:tc>
          <w:tcPr>
            <w:tcW w:w="1488" w:type="dxa"/>
            <w:tcBorders>
              <w:top w:val="nil"/>
              <w:left w:val="nil"/>
              <w:bottom w:val="single" w:sz="4" w:space="0" w:color="auto"/>
              <w:right w:val="single" w:sz="4" w:space="0" w:color="auto"/>
            </w:tcBorders>
            <w:shd w:val="clear" w:color="auto" w:fill="auto"/>
            <w:noWrap/>
            <w:vAlign w:val="bottom"/>
          </w:tcPr>
          <w:p w14:paraId="348F8A8D"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39.9%</w:t>
            </w:r>
          </w:p>
        </w:tc>
        <w:tc>
          <w:tcPr>
            <w:tcW w:w="1487" w:type="dxa"/>
            <w:tcBorders>
              <w:top w:val="nil"/>
              <w:left w:val="nil"/>
              <w:bottom w:val="single" w:sz="4" w:space="0" w:color="auto"/>
              <w:right w:val="single" w:sz="4" w:space="0" w:color="auto"/>
            </w:tcBorders>
            <w:shd w:val="clear" w:color="auto" w:fill="auto"/>
            <w:noWrap/>
            <w:vAlign w:val="bottom"/>
          </w:tcPr>
          <w:p w14:paraId="01C305A7"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45.1%</w:t>
            </w:r>
          </w:p>
        </w:tc>
        <w:tc>
          <w:tcPr>
            <w:tcW w:w="1488" w:type="dxa"/>
            <w:tcBorders>
              <w:top w:val="nil"/>
              <w:left w:val="nil"/>
              <w:bottom w:val="single" w:sz="4" w:space="0" w:color="auto"/>
              <w:right w:val="single" w:sz="4" w:space="0" w:color="auto"/>
            </w:tcBorders>
            <w:shd w:val="clear" w:color="auto" w:fill="auto"/>
            <w:noWrap/>
            <w:vAlign w:val="bottom"/>
          </w:tcPr>
          <w:p w14:paraId="31BC78E6"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48.3%</w:t>
            </w:r>
          </w:p>
        </w:tc>
        <w:tc>
          <w:tcPr>
            <w:tcW w:w="1488" w:type="dxa"/>
            <w:tcBorders>
              <w:top w:val="nil"/>
              <w:left w:val="nil"/>
              <w:bottom w:val="single" w:sz="4" w:space="0" w:color="auto"/>
              <w:right w:val="single" w:sz="4" w:space="0" w:color="auto"/>
            </w:tcBorders>
            <w:shd w:val="clear" w:color="auto" w:fill="auto"/>
            <w:noWrap/>
            <w:vAlign w:val="bottom"/>
          </w:tcPr>
          <w:p w14:paraId="2676EB9C"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57.5%</w:t>
            </w:r>
          </w:p>
        </w:tc>
      </w:tr>
      <w:tr w:rsidR="0011172A" w:rsidRPr="00EB798E" w14:paraId="72BE3803" w14:textId="77777777" w:rsidTr="0011172A">
        <w:trPr>
          <w:trHeight w:val="300"/>
        </w:trPr>
        <w:tc>
          <w:tcPr>
            <w:tcW w:w="1487" w:type="dxa"/>
            <w:tcBorders>
              <w:top w:val="nil"/>
              <w:left w:val="single" w:sz="4" w:space="0" w:color="auto"/>
              <w:bottom w:val="single" w:sz="4" w:space="0" w:color="auto"/>
              <w:right w:val="single" w:sz="4" w:space="0" w:color="auto"/>
            </w:tcBorders>
            <w:shd w:val="clear" w:color="auto" w:fill="auto"/>
            <w:noWrap/>
            <w:vAlign w:val="bottom"/>
            <w:hideMark/>
          </w:tcPr>
          <w:p w14:paraId="276C0A3F"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2017</w:t>
            </w:r>
          </w:p>
        </w:tc>
        <w:tc>
          <w:tcPr>
            <w:tcW w:w="1488" w:type="dxa"/>
            <w:tcBorders>
              <w:top w:val="nil"/>
              <w:left w:val="nil"/>
              <w:bottom w:val="single" w:sz="4" w:space="0" w:color="auto"/>
              <w:right w:val="single" w:sz="4" w:space="0" w:color="auto"/>
            </w:tcBorders>
            <w:shd w:val="clear" w:color="auto" w:fill="auto"/>
            <w:noWrap/>
            <w:vAlign w:val="bottom"/>
          </w:tcPr>
          <w:p w14:paraId="76D1ECF3"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51.8%</w:t>
            </w:r>
          </w:p>
        </w:tc>
        <w:tc>
          <w:tcPr>
            <w:tcW w:w="1488" w:type="dxa"/>
            <w:tcBorders>
              <w:top w:val="nil"/>
              <w:left w:val="nil"/>
              <w:bottom w:val="single" w:sz="4" w:space="0" w:color="auto"/>
              <w:right w:val="single" w:sz="4" w:space="0" w:color="auto"/>
            </w:tcBorders>
            <w:shd w:val="clear" w:color="auto" w:fill="auto"/>
            <w:noWrap/>
            <w:vAlign w:val="bottom"/>
          </w:tcPr>
          <w:p w14:paraId="6E7C0CDA"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44.8%</w:t>
            </w:r>
          </w:p>
        </w:tc>
        <w:tc>
          <w:tcPr>
            <w:tcW w:w="1487" w:type="dxa"/>
            <w:tcBorders>
              <w:top w:val="nil"/>
              <w:left w:val="nil"/>
              <w:bottom w:val="single" w:sz="4" w:space="0" w:color="auto"/>
              <w:right w:val="single" w:sz="4" w:space="0" w:color="auto"/>
            </w:tcBorders>
            <w:shd w:val="clear" w:color="auto" w:fill="auto"/>
            <w:noWrap/>
            <w:vAlign w:val="bottom"/>
          </w:tcPr>
          <w:p w14:paraId="2805FAA9"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52.7%</w:t>
            </w:r>
          </w:p>
        </w:tc>
        <w:tc>
          <w:tcPr>
            <w:tcW w:w="1488" w:type="dxa"/>
            <w:tcBorders>
              <w:top w:val="nil"/>
              <w:left w:val="nil"/>
              <w:bottom w:val="single" w:sz="4" w:space="0" w:color="auto"/>
              <w:right w:val="single" w:sz="4" w:space="0" w:color="auto"/>
            </w:tcBorders>
            <w:shd w:val="clear" w:color="auto" w:fill="auto"/>
            <w:noWrap/>
            <w:vAlign w:val="bottom"/>
          </w:tcPr>
          <w:p w14:paraId="086DFBCA"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63.3%</w:t>
            </w:r>
          </w:p>
        </w:tc>
        <w:tc>
          <w:tcPr>
            <w:tcW w:w="1488" w:type="dxa"/>
            <w:tcBorders>
              <w:top w:val="nil"/>
              <w:left w:val="nil"/>
              <w:bottom w:val="single" w:sz="4" w:space="0" w:color="auto"/>
              <w:right w:val="single" w:sz="4" w:space="0" w:color="auto"/>
            </w:tcBorders>
            <w:shd w:val="clear" w:color="auto" w:fill="auto"/>
            <w:noWrap/>
            <w:vAlign w:val="bottom"/>
          </w:tcPr>
          <w:p w14:paraId="7E61386A"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61.3%</w:t>
            </w:r>
          </w:p>
        </w:tc>
      </w:tr>
    </w:tbl>
    <w:p w14:paraId="0677AE86" w14:textId="77777777" w:rsidR="0011172A" w:rsidRPr="00EB798E" w:rsidRDefault="0011172A" w:rsidP="00250199">
      <w:pPr>
        <w:pStyle w:val="Caption"/>
      </w:pPr>
    </w:p>
    <w:p w14:paraId="386EFFA8" w14:textId="2FD6E850" w:rsidR="0011172A" w:rsidRDefault="0011172A"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2.1.3</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sidR="008705F9">
        <w:rPr>
          <w:noProof/>
        </w:rPr>
        <w:t>10</w:t>
      </w:r>
      <w:r w:rsidR="008705F9">
        <w:rPr>
          <w:noProof/>
        </w:rPr>
        <w:fldChar w:fldCharType="end"/>
      </w:r>
      <w:r>
        <w:t xml:space="preserve"> </w:t>
      </w:r>
      <w:r w:rsidRPr="002C419F">
        <w:t>Proportion of children exposed to alcohol in-utero, by stage of pregnancy when mother drank alcohol and whether mother knew of pregnancy, Victoria, 2006-2017. Source: Victorian Child Health and Wellbeing Survey, 2006-2017.</w:t>
      </w:r>
    </w:p>
    <w:tbl>
      <w:tblPr>
        <w:tblW w:w="9067" w:type="dxa"/>
        <w:tblLayout w:type="fixed"/>
        <w:tblLook w:val="04A0" w:firstRow="1" w:lastRow="0" w:firstColumn="1" w:lastColumn="0" w:noHBand="0" w:noVBand="1"/>
        <w:tblCaption w:val="Proportion of children exposed to alcohol in-utero, by stage of pregnancy when mother drank alcohol and whether mother knew of pregnancy, Victoria, 2006-2017 "/>
        <w:tblDescription w:val="Estimated proportion of children exposed to alcohol in utero, by stage of pregnancy and whether mother knew of pregnancy (early when mother didn't know, once the mother knew, at the end of pregnancy), Victoria, 2006, 2009, 2013, 2017. Source: Victorian Child Health and Wellbeing Survey, 2006-2017."/>
      </w:tblPr>
      <w:tblGrid>
        <w:gridCol w:w="1271"/>
        <w:gridCol w:w="2598"/>
        <w:gridCol w:w="2599"/>
        <w:gridCol w:w="2599"/>
      </w:tblGrid>
      <w:tr w:rsidR="0011172A" w:rsidRPr="00EB798E" w14:paraId="2DEFDA2B" w14:textId="77777777" w:rsidTr="0011172A">
        <w:trPr>
          <w:trHeight w:val="416"/>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2939F"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Year</w:t>
            </w:r>
          </w:p>
        </w:tc>
        <w:tc>
          <w:tcPr>
            <w:tcW w:w="2598" w:type="dxa"/>
            <w:tcBorders>
              <w:top w:val="single" w:sz="4" w:space="0" w:color="auto"/>
              <w:left w:val="nil"/>
              <w:bottom w:val="single" w:sz="4" w:space="0" w:color="auto"/>
              <w:right w:val="single" w:sz="4" w:space="0" w:color="auto"/>
            </w:tcBorders>
            <w:shd w:val="clear" w:color="auto" w:fill="auto"/>
            <w:vAlign w:val="bottom"/>
            <w:hideMark/>
          </w:tcPr>
          <w:p w14:paraId="1BF5E819"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Early in pregnancy, when mother didn't know</w:t>
            </w:r>
          </w:p>
        </w:tc>
        <w:tc>
          <w:tcPr>
            <w:tcW w:w="2599" w:type="dxa"/>
            <w:tcBorders>
              <w:top w:val="single" w:sz="4" w:space="0" w:color="auto"/>
              <w:left w:val="nil"/>
              <w:bottom w:val="single" w:sz="4" w:space="0" w:color="auto"/>
              <w:right w:val="single" w:sz="4" w:space="0" w:color="auto"/>
            </w:tcBorders>
            <w:shd w:val="clear" w:color="auto" w:fill="auto"/>
            <w:vAlign w:val="bottom"/>
            <w:hideMark/>
          </w:tcPr>
          <w:p w14:paraId="43D5B670"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Once mother knew of pregnancy</w:t>
            </w:r>
          </w:p>
        </w:tc>
        <w:tc>
          <w:tcPr>
            <w:tcW w:w="2599" w:type="dxa"/>
            <w:tcBorders>
              <w:top w:val="single" w:sz="4" w:space="0" w:color="auto"/>
              <w:left w:val="nil"/>
              <w:bottom w:val="single" w:sz="4" w:space="0" w:color="auto"/>
              <w:right w:val="single" w:sz="4" w:space="0" w:color="auto"/>
            </w:tcBorders>
            <w:shd w:val="clear" w:color="auto" w:fill="auto"/>
            <w:vAlign w:val="bottom"/>
            <w:hideMark/>
          </w:tcPr>
          <w:p w14:paraId="78C4B8BB"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End of pregnancy</w:t>
            </w:r>
          </w:p>
        </w:tc>
      </w:tr>
      <w:tr w:rsidR="0011172A" w:rsidRPr="00EB798E" w14:paraId="7A6E241A" w14:textId="77777777" w:rsidTr="0011172A">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5915D64"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2006</w:t>
            </w:r>
          </w:p>
        </w:tc>
        <w:tc>
          <w:tcPr>
            <w:tcW w:w="2598" w:type="dxa"/>
            <w:tcBorders>
              <w:top w:val="nil"/>
              <w:left w:val="nil"/>
              <w:bottom w:val="single" w:sz="4" w:space="0" w:color="auto"/>
              <w:right w:val="single" w:sz="4" w:space="0" w:color="auto"/>
            </w:tcBorders>
            <w:shd w:val="clear" w:color="auto" w:fill="auto"/>
            <w:noWrap/>
            <w:vAlign w:val="bottom"/>
            <w:hideMark/>
          </w:tcPr>
          <w:p w14:paraId="14B8A0E5"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60.8%</w:t>
            </w:r>
          </w:p>
        </w:tc>
        <w:tc>
          <w:tcPr>
            <w:tcW w:w="2599" w:type="dxa"/>
            <w:tcBorders>
              <w:top w:val="nil"/>
              <w:left w:val="nil"/>
              <w:bottom w:val="single" w:sz="4" w:space="0" w:color="auto"/>
              <w:right w:val="single" w:sz="4" w:space="0" w:color="auto"/>
            </w:tcBorders>
            <w:shd w:val="clear" w:color="auto" w:fill="auto"/>
            <w:noWrap/>
            <w:vAlign w:val="bottom"/>
            <w:hideMark/>
          </w:tcPr>
          <w:p w14:paraId="0A012352"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37.2%</w:t>
            </w:r>
          </w:p>
        </w:tc>
        <w:tc>
          <w:tcPr>
            <w:tcW w:w="2599" w:type="dxa"/>
            <w:tcBorders>
              <w:top w:val="nil"/>
              <w:left w:val="nil"/>
              <w:bottom w:val="single" w:sz="4" w:space="0" w:color="auto"/>
              <w:right w:val="single" w:sz="4" w:space="0" w:color="auto"/>
            </w:tcBorders>
            <w:shd w:val="clear" w:color="auto" w:fill="auto"/>
            <w:noWrap/>
            <w:vAlign w:val="bottom"/>
            <w:hideMark/>
          </w:tcPr>
          <w:p w14:paraId="68B4C81E"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33.9%</w:t>
            </w:r>
          </w:p>
        </w:tc>
      </w:tr>
      <w:tr w:rsidR="0011172A" w:rsidRPr="00EB798E" w14:paraId="6C9DD61C" w14:textId="77777777" w:rsidTr="0011172A">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E6BE74A"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2009</w:t>
            </w:r>
          </w:p>
        </w:tc>
        <w:tc>
          <w:tcPr>
            <w:tcW w:w="2598" w:type="dxa"/>
            <w:tcBorders>
              <w:top w:val="nil"/>
              <w:left w:val="nil"/>
              <w:bottom w:val="single" w:sz="4" w:space="0" w:color="auto"/>
              <w:right w:val="single" w:sz="4" w:space="0" w:color="auto"/>
            </w:tcBorders>
            <w:shd w:val="clear" w:color="auto" w:fill="auto"/>
            <w:noWrap/>
            <w:vAlign w:val="bottom"/>
            <w:hideMark/>
          </w:tcPr>
          <w:p w14:paraId="3C94E6D0"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56.0%</w:t>
            </w:r>
          </w:p>
        </w:tc>
        <w:tc>
          <w:tcPr>
            <w:tcW w:w="2599" w:type="dxa"/>
            <w:tcBorders>
              <w:top w:val="nil"/>
              <w:left w:val="nil"/>
              <w:bottom w:val="single" w:sz="4" w:space="0" w:color="auto"/>
              <w:right w:val="single" w:sz="4" w:space="0" w:color="auto"/>
            </w:tcBorders>
            <w:shd w:val="clear" w:color="auto" w:fill="auto"/>
            <w:noWrap/>
            <w:vAlign w:val="bottom"/>
            <w:hideMark/>
          </w:tcPr>
          <w:p w14:paraId="376786D0"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27.8%</w:t>
            </w:r>
          </w:p>
        </w:tc>
        <w:tc>
          <w:tcPr>
            <w:tcW w:w="2599" w:type="dxa"/>
            <w:tcBorders>
              <w:top w:val="nil"/>
              <w:left w:val="nil"/>
              <w:bottom w:val="single" w:sz="4" w:space="0" w:color="auto"/>
              <w:right w:val="single" w:sz="4" w:space="0" w:color="auto"/>
            </w:tcBorders>
            <w:shd w:val="clear" w:color="auto" w:fill="auto"/>
            <w:noWrap/>
            <w:vAlign w:val="bottom"/>
            <w:hideMark/>
          </w:tcPr>
          <w:p w14:paraId="19ABBDD2"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24.8%</w:t>
            </w:r>
          </w:p>
        </w:tc>
      </w:tr>
      <w:tr w:rsidR="0011172A" w:rsidRPr="00EB798E" w14:paraId="3A6BDC89" w14:textId="77777777" w:rsidTr="0011172A">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E2BF28B"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2013</w:t>
            </w:r>
          </w:p>
        </w:tc>
        <w:tc>
          <w:tcPr>
            <w:tcW w:w="2598" w:type="dxa"/>
            <w:tcBorders>
              <w:top w:val="nil"/>
              <w:left w:val="nil"/>
              <w:bottom w:val="single" w:sz="4" w:space="0" w:color="auto"/>
              <w:right w:val="single" w:sz="4" w:space="0" w:color="auto"/>
            </w:tcBorders>
            <w:shd w:val="clear" w:color="auto" w:fill="auto"/>
            <w:noWrap/>
            <w:vAlign w:val="bottom"/>
            <w:hideMark/>
          </w:tcPr>
          <w:p w14:paraId="7704C0CB"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43.5%</w:t>
            </w:r>
          </w:p>
        </w:tc>
        <w:tc>
          <w:tcPr>
            <w:tcW w:w="2599" w:type="dxa"/>
            <w:tcBorders>
              <w:top w:val="nil"/>
              <w:left w:val="nil"/>
              <w:bottom w:val="single" w:sz="4" w:space="0" w:color="auto"/>
              <w:right w:val="single" w:sz="4" w:space="0" w:color="auto"/>
            </w:tcBorders>
            <w:shd w:val="clear" w:color="auto" w:fill="auto"/>
            <w:noWrap/>
            <w:vAlign w:val="bottom"/>
            <w:hideMark/>
          </w:tcPr>
          <w:p w14:paraId="0C652728"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14.9%</w:t>
            </w:r>
          </w:p>
        </w:tc>
        <w:tc>
          <w:tcPr>
            <w:tcW w:w="2599" w:type="dxa"/>
            <w:tcBorders>
              <w:top w:val="nil"/>
              <w:left w:val="nil"/>
              <w:bottom w:val="single" w:sz="4" w:space="0" w:color="auto"/>
              <w:right w:val="single" w:sz="4" w:space="0" w:color="auto"/>
            </w:tcBorders>
            <w:shd w:val="clear" w:color="auto" w:fill="auto"/>
            <w:noWrap/>
            <w:vAlign w:val="bottom"/>
            <w:hideMark/>
          </w:tcPr>
          <w:p w14:paraId="1F9BE34E"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15.2%</w:t>
            </w:r>
          </w:p>
        </w:tc>
      </w:tr>
      <w:tr w:rsidR="0011172A" w:rsidRPr="00EB798E" w14:paraId="32764A6B" w14:textId="77777777" w:rsidTr="0011172A">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6F84C42"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2017</w:t>
            </w:r>
          </w:p>
        </w:tc>
        <w:tc>
          <w:tcPr>
            <w:tcW w:w="2598" w:type="dxa"/>
            <w:tcBorders>
              <w:top w:val="nil"/>
              <w:left w:val="nil"/>
              <w:bottom w:val="single" w:sz="4" w:space="0" w:color="auto"/>
              <w:right w:val="single" w:sz="4" w:space="0" w:color="auto"/>
            </w:tcBorders>
            <w:shd w:val="clear" w:color="auto" w:fill="auto"/>
            <w:noWrap/>
            <w:vAlign w:val="bottom"/>
            <w:hideMark/>
          </w:tcPr>
          <w:p w14:paraId="0E926DAD"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53.0%</w:t>
            </w:r>
          </w:p>
        </w:tc>
        <w:tc>
          <w:tcPr>
            <w:tcW w:w="2599" w:type="dxa"/>
            <w:tcBorders>
              <w:top w:val="nil"/>
              <w:left w:val="nil"/>
              <w:bottom w:val="single" w:sz="4" w:space="0" w:color="auto"/>
              <w:right w:val="single" w:sz="4" w:space="0" w:color="auto"/>
            </w:tcBorders>
            <w:shd w:val="clear" w:color="auto" w:fill="auto"/>
            <w:noWrap/>
            <w:vAlign w:val="bottom"/>
            <w:hideMark/>
          </w:tcPr>
          <w:p w14:paraId="22863654"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9.4%</w:t>
            </w:r>
          </w:p>
        </w:tc>
        <w:tc>
          <w:tcPr>
            <w:tcW w:w="2599" w:type="dxa"/>
            <w:tcBorders>
              <w:top w:val="nil"/>
              <w:left w:val="nil"/>
              <w:bottom w:val="single" w:sz="4" w:space="0" w:color="auto"/>
              <w:right w:val="single" w:sz="4" w:space="0" w:color="auto"/>
            </w:tcBorders>
            <w:shd w:val="clear" w:color="auto" w:fill="auto"/>
            <w:noWrap/>
            <w:vAlign w:val="bottom"/>
            <w:hideMark/>
          </w:tcPr>
          <w:p w14:paraId="11DEFC00"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14.0%</w:t>
            </w:r>
          </w:p>
        </w:tc>
      </w:tr>
    </w:tbl>
    <w:p w14:paraId="7F11AA1B" w14:textId="77777777" w:rsidR="0011172A" w:rsidRPr="00EB798E" w:rsidRDefault="0011172A" w:rsidP="0011172A">
      <w:pPr>
        <w:rPr>
          <w:lang w:eastAsia="en-AU"/>
        </w:rPr>
      </w:pPr>
    </w:p>
    <w:p w14:paraId="63B7D9B3" w14:textId="350FFAAC" w:rsidR="0011172A" w:rsidRDefault="0011172A"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2.1.3</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sidR="008705F9">
        <w:rPr>
          <w:noProof/>
        </w:rPr>
        <w:t>11</w:t>
      </w:r>
      <w:r w:rsidR="008705F9">
        <w:rPr>
          <w:noProof/>
        </w:rPr>
        <w:fldChar w:fldCharType="end"/>
      </w:r>
      <w:r>
        <w:t xml:space="preserve"> </w:t>
      </w:r>
      <w:r w:rsidRPr="00DD63C1">
        <w:t>Proportion of women who consumed alcohol while pregnant that binge drank at any stage during pregnancy, Victoria, 2006-2017. Source: Victorian Child Health and Wellbeing Survey, 2006-2017.</w:t>
      </w:r>
    </w:p>
    <w:tbl>
      <w:tblPr>
        <w:tblW w:w="5000" w:type="pct"/>
        <w:tblLook w:val="04A0" w:firstRow="1" w:lastRow="0" w:firstColumn="1" w:lastColumn="0" w:noHBand="0" w:noVBand="1"/>
        <w:tblCaption w:val="Proportion of women who consumed alcohol while pregnant that binge drank at any stage during pregnancy, Victoria, 2006-2017"/>
        <w:tblDescription w:val="Estimated proportion of women who consumed alcohol while pregnant that binge drank at any stage during pregnancy, Victoria, 2006, 2009, 2013, 2017. Source: Victorian Child Health and Wellbeing Survey, 2006-2017. "/>
      </w:tblPr>
      <w:tblGrid>
        <w:gridCol w:w="4508"/>
        <w:gridCol w:w="4508"/>
      </w:tblGrid>
      <w:tr w:rsidR="0011172A" w:rsidRPr="00EB798E" w14:paraId="42F6E32E" w14:textId="77777777" w:rsidTr="0011172A">
        <w:trPr>
          <w:trHeight w:val="296"/>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F2786AA"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Year</w:t>
            </w:r>
          </w:p>
        </w:tc>
        <w:tc>
          <w:tcPr>
            <w:tcW w:w="2500" w:type="pct"/>
            <w:tcBorders>
              <w:top w:val="single" w:sz="4" w:space="0" w:color="auto"/>
              <w:left w:val="nil"/>
              <w:bottom w:val="single" w:sz="4" w:space="0" w:color="auto"/>
              <w:right w:val="single" w:sz="4" w:space="0" w:color="auto"/>
            </w:tcBorders>
            <w:shd w:val="clear" w:color="auto" w:fill="auto"/>
            <w:noWrap/>
            <w:vAlign w:val="bottom"/>
            <w:hideMark/>
          </w:tcPr>
          <w:p w14:paraId="4A65EB0B"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Statewide</w:t>
            </w:r>
          </w:p>
        </w:tc>
      </w:tr>
      <w:tr w:rsidR="0011172A" w:rsidRPr="00EB798E" w14:paraId="74C2F18A" w14:textId="77777777" w:rsidTr="0011172A">
        <w:trPr>
          <w:trHeight w:val="296"/>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147641EB"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2006</w:t>
            </w:r>
          </w:p>
        </w:tc>
        <w:tc>
          <w:tcPr>
            <w:tcW w:w="2500" w:type="pct"/>
            <w:tcBorders>
              <w:top w:val="nil"/>
              <w:left w:val="nil"/>
              <w:bottom w:val="single" w:sz="4" w:space="0" w:color="auto"/>
              <w:right w:val="single" w:sz="4" w:space="0" w:color="auto"/>
            </w:tcBorders>
            <w:shd w:val="clear" w:color="auto" w:fill="auto"/>
            <w:noWrap/>
            <w:vAlign w:val="center"/>
            <w:hideMark/>
          </w:tcPr>
          <w:p w14:paraId="17CB7E8F"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36.0%</w:t>
            </w:r>
          </w:p>
        </w:tc>
      </w:tr>
      <w:tr w:rsidR="0011172A" w:rsidRPr="00EB798E" w14:paraId="7AE1140B" w14:textId="77777777" w:rsidTr="0011172A">
        <w:trPr>
          <w:trHeight w:val="296"/>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75B920CF"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2009</w:t>
            </w:r>
          </w:p>
        </w:tc>
        <w:tc>
          <w:tcPr>
            <w:tcW w:w="2500" w:type="pct"/>
            <w:tcBorders>
              <w:top w:val="nil"/>
              <w:left w:val="nil"/>
              <w:bottom w:val="single" w:sz="4" w:space="0" w:color="auto"/>
              <w:right w:val="single" w:sz="4" w:space="0" w:color="auto"/>
            </w:tcBorders>
            <w:shd w:val="clear" w:color="auto" w:fill="auto"/>
            <w:noWrap/>
            <w:vAlign w:val="center"/>
            <w:hideMark/>
          </w:tcPr>
          <w:p w14:paraId="5A2C91C5"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34.6%</w:t>
            </w:r>
          </w:p>
        </w:tc>
      </w:tr>
      <w:tr w:rsidR="0011172A" w:rsidRPr="00EB798E" w14:paraId="7863AE4F" w14:textId="77777777" w:rsidTr="0011172A">
        <w:trPr>
          <w:trHeight w:val="296"/>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27CAF643"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2013</w:t>
            </w:r>
          </w:p>
        </w:tc>
        <w:tc>
          <w:tcPr>
            <w:tcW w:w="2500" w:type="pct"/>
            <w:tcBorders>
              <w:top w:val="nil"/>
              <w:left w:val="nil"/>
              <w:bottom w:val="single" w:sz="4" w:space="0" w:color="auto"/>
              <w:right w:val="single" w:sz="4" w:space="0" w:color="auto"/>
            </w:tcBorders>
            <w:shd w:val="clear" w:color="auto" w:fill="auto"/>
            <w:noWrap/>
            <w:vAlign w:val="center"/>
            <w:hideMark/>
          </w:tcPr>
          <w:p w14:paraId="30564361"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67.4%</w:t>
            </w:r>
          </w:p>
        </w:tc>
      </w:tr>
      <w:tr w:rsidR="0011172A" w:rsidRPr="00EB798E" w14:paraId="62312E06" w14:textId="77777777" w:rsidTr="0011172A">
        <w:trPr>
          <w:trHeight w:val="296"/>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2323173E"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2017</w:t>
            </w:r>
          </w:p>
        </w:tc>
        <w:tc>
          <w:tcPr>
            <w:tcW w:w="2500" w:type="pct"/>
            <w:tcBorders>
              <w:top w:val="nil"/>
              <w:left w:val="nil"/>
              <w:bottom w:val="single" w:sz="4" w:space="0" w:color="auto"/>
              <w:right w:val="single" w:sz="4" w:space="0" w:color="auto"/>
            </w:tcBorders>
            <w:shd w:val="clear" w:color="auto" w:fill="auto"/>
            <w:noWrap/>
            <w:vAlign w:val="center"/>
            <w:hideMark/>
          </w:tcPr>
          <w:p w14:paraId="143F79D2"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49.0%</w:t>
            </w:r>
          </w:p>
        </w:tc>
      </w:tr>
    </w:tbl>
    <w:p w14:paraId="13BF99FD" w14:textId="77777777" w:rsidR="0011172A" w:rsidRPr="00EB798E" w:rsidRDefault="0011172A" w:rsidP="0011172A">
      <w:pPr>
        <w:rPr>
          <w:lang w:eastAsia="en-AU"/>
        </w:rPr>
      </w:pPr>
    </w:p>
    <w:p w14:paraId="3883316A" w14:textId="77777777" w:rsidR="0011172A" w:rsidRPr="0011172A" w:rsidRDefault="0011172A" w:rsidP="0011172A">
      <w:pPr>
        <w:pStyle w:val="Heading2"/>
        <w:numPr>
          <w:ilvl w:val="2"/>
          <w:numId w:val="4"/>
        </w:numPr>
        <w:rPr>
          <w:lang w:eastAsia="en-AU"/>
        </w:rPr>
      </w:pPr>
      <w:r w:rsidRPr="0011172A">
        <w:rPr>
          <w:lang w:eastAsia="en-AU"/>
        </w:rPr>
        <w:t xml:space="preserve">Breastfeeding </w:t>
      </w:r>
    </w:p>
    <w:p w14:paraId="1C0B7352" w14:textId="2F34599F" w:rsidR="0011172A" w:rsidRDefault="0011172A"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2.2.1</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1</w:t>
      </w:r>
      <w:r w:rsidR="008705F9">
        <w:rPr>
          <w:noProof/>
        </w:rPr>
        <w:fldChar w:fldCharType="end"/>
      </w:r>
      <w:r>
        <w:t xml:space="preserve"> </w:t>
      </w:r>
      <w:r w:rsidRPr="003A3C9B">
        <w:t>Proportion of infants fully or partially breastfed at 3 months, by socioeconomic status, Victoria, 2010-11 to 2014-15. Source: Maternal Child Health data.</w:t>
      </w:r>
    </w:p>
    <w:tbl>
      <w:tblPr>
        <w:tblW w:w="5000" w:type="pct"/>
        <w:tblLayout w:type="fixed"/>
        <w:tblLook w:val="04A0" w:firstRow="1" w:lastRow="0" w:firstColumn="1" w:lastColumn="0" w:noHBand="0" w:noVBand="1"/>
        <w:tblCaption w:val="Proportion of infants fully or partially breastfed at 3 months, by cohort, Victoria, 2010-2011 to 2014-2015"/>
        <w:tblDescription w:val="Estimated proportion of infants fully or partially breastfed at 3 months, across Victoria and for low socioeconomic status, Victoria, 2010-2011 to 2014-2015. Source: Maternal Child Health data. "/>
      </w:tblPr>
      <w:tblGrid>
        <w:gridCol w:w="1804"/>
        <w:gridCol w:w="1803"/>
        <w:gridCol w:w="1803"/>
        <w:gridCol w:w="1803"/>
        <w:gridCol w:w="1803"/>
      </w:tblGrid>
      <w:tr w:rsidR="0011172A" w:rsidRPr="00EB798E" w14:paraId="0F8F43CC" w14:textId="77777777" w:rsidTr="0011172A">
        <w:trPr>
          <w:trHeight w:val="296"/>
        </w:trPr>
        <w:tc>
          <w:tcPr>
            <w:tcW w:w="1000" w:type="pct"/>
            <w:tcBorders>
              <w:top w:val="single" w:sz="4" w:space="0" w:color="auto"/>
              <w:left w:val="single" w:sz="4" w:space="0" w:color="auto"/>
              <w:bottom w:val="nil"/>
              <w:right w:val="single" w:sz="4" w:space="0" w:color="auto"/>
            </w:tcBorders>
            <w:shd w:val="clear" w:color="auto" w:fill="auto"/>
            <w:noWrap/>
            <w:vAlign w:val="bottom"/>
            <w:hideMark/>
          </w:tcPr>
          <w:p w14:paraId="7E53D306"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Year</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70D37CE5"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Partially (Statewide)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7C6B56CC"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 xml:space="preserve">Fully </w:t>
            </w:r>
          </w:p>
          <w:p w14:paraId="3CEDC8D2"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(Statewide)</w:t>
            </w:r>
          </w:p>
        </w:tc>
        <w:tc>
          <w:tcPr>
            <w:tcW w:w="1000" w:type="pct"/>
            <w:tcBorders>
              <w:top w:val="single" w:sz="4" w:space="0" w:color="auto"/>
              <w:left w:val="nil"/>
              <w:bottom w:val="single" w:sz="4" w:space="0" w:color="auto"/>
              <w:right w:val="single" w:sz="4" w:space="0" w:color="auto"/>
            </w:tcBorders>
            <w:shd w:val="clear" w:color="auto" w:fill="auto"/>
          </w:tcPr>
          <w:p w14:paraId="093DEBBF"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 xml:space="preserve">Partially </w:t>
            </w:r>
          </w:p>
          <w:p w14:paraId="2789AE7E"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(Low SES)</w:t>
            </w:r>
          </w:p>
        </w:tc>
        <w:tc>
          <w:tcPr>
            <w:tcW w:w="1000" w:type="pct"/>
            <w:tcBorders>
              <w:top w:val="single" w:sz="4" w:space="0" w:color="auto"/>
              <w:left w:val="nil"/>
              <w:bottom w:val="single" w:sz="4" w:space="0" w:color="auto"/>
              <w:right w:val="single" w:sz="4" w:space="0" w:color="auto"/>
            </w:tcBorders>
            <w:shd w:val="clear" w:color="auto" w:fill="auto"/>
          </w:tcPr>
          <w:p w14:paraId="67F7E2C6"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 xml:space="preserve">Fully </w:t>
            </w:r>
          </w:p>
          <w:p w14:paraId="2BC3BF51"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(Low SES)</w:t>
            </w:r>
          </w:p>
        </w:tc>
      </w:tr>
      <w:tr w:rsidR="0011172A" w:rsidRPr="00EB798E" w14:paraId="2F917432" w14:textId="77777777" w:rsidTr="0011172A">
        <w:trPr>
          <w:trHeight w:val="296"/>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89386"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2010-11</w:t>
            </w:r>
          </w:p>
        </w:tc>
        <w:tc>
          <w:tcPr>
            <w:tcW w:w="1000" w:type="pct"/>
            <w:tcBorders>
              <w:top w:val="nil"/>
              <w:left w:val="nil"/>
              <w:bottom w:val="single" w:sz="4" w:space="0" w:color="auto"/>
              <w:right w:val="single" w:sz="4" w:space="0" w:color="auto"/>
            </w:tcBorders>
            <w:shd w:val="clear" w:color="auto" w:fill="auto"/>
            <w:noWrap/>
            <w:vAlign w:val="bottom"/>
            <w:hideMark/>
          </w:tcPr>
          <w:p w14:paraId="5DB027D0"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10.4%</w:t>
            </w:r>
          </w:p>
        </w:tc>
        <w:tc>
          <w:tcPr>
            <w:tcW w:w="1000" w:type="pct"/>
            <w:tcBorders>
              <w:top w:val="nil"/>
              <w:left w:val="nil"/>
              <w:bottom w:val="single" w:sz="4" w:space="0" w:color="auto"/>
              <w:right w:val="single" w:sz="4" w:space="0" w:color="auto"/>
            </w:tcBorders>
            <w:shd w:val="clear" w:color="auto" w:fill="auto"/>
            <w:noWrap/>
            <w:vAlign w:val="bottom"/>
            <w:hideMark/>
          </w:tcPr>
          <w:p w14:paraId="49F42FE0"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51.8%</w:t>
            </w:r>
          </w:p>
        </w:tc>
        <w:tc>
          <w:tcPr>
            <w:tcW w:w="1000" w:type="pct"/>
            <w:tcBorders>
              <w:top w:val="nil"/>
              <w:left w:val="nil"/>
              <w:bottom w:val="single" w:sz="4" w:space="0" w:color="auto"/>
              <w:right w:val="single" w:sz="4" w:space="0" w:color="auto"/>
            </w:tcBorders>
            <w:shd w:val="clear" w:color="auto" w:fill="auto"/>
            <w:vAlign w:val="bottom"/>
          </w:tcPr>
          <w:p w14:paraId="37DD91FF"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10.6%</w:t>
            </w:r>
          </w:p>
        </w:tc>
        <w:tc>
          <w:tcPr>
            <w:tcW w:w="1000" w:type="pct"/>
            <w:tcBorders>
              <w:top w:val="nil"/>
              <w:left w:val="nil"/>
              <w:bottom w:val="single" w:sz="4" w:space="0" w:color="auto"/>
              <w:right w:val="single" w:sz="4" w:space="0" w:color="auto"/>
            </w:tcBorders>
            <w:shd w:val="clear" w:color="auto" w:fill="auto"/>
            <w:vAlign w:val="bottom"/>
          </w:tcPr>
          <w:p w14:paraId="4A36B383"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42.6%</w:t>
            </w:r>
          </w:p>
        </w:tc>
      </w:tr>
      <w:tr w:rsidR="0011172A" w:rsidRPr="00EB798E" w14:paraId="200DD7EC" w14:textId="77777777" w:rsidTr="0011172A">
        <w:trPr>
          <w:trHeight w:val="77"/>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14:paraId="7A236034"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2011-12</w:t>
            </w:r>
          </w:p>
        </w:tc>
        <w:tc>
          <w:tcPr>
            <w:tcW w:w="1000" w:type="pct"/>
            <w:tcBorders>
              <w:top w:val="nil"/>
              <w:left w:val="nil"/>
              <w:bottom w:val="single" w:sz="4" w:space="0" w:color="auto"/>
              <w:right w:val="single" w:sz="4" w:space="0" w:color="auto"/>
            </w:tcBorders>
            <w:shd w:val="clear" w:color="auto" w:fill="auto"/>
            <w:noWrap/>
            <w:vAlign w:val="bottom"/>
            <w:hideMark/>
          </w:tcPr>
          <w:p w14:paraId="3A2E9404"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11.4%</w:t>
            </w:r>
          </w:p>
        </w:tc>
        <w:tc>
          <w:tcPr>
            <w:tcW w:w="1000" w:type="pct"/>
            <w:tcBorders>
              <w:top w:val="nil"/>
              <w:left w:val="nil"/>
              <w:bottom w:val="single" w:sz="4" w:space="0" w:color="auto"/>
              <w:right w:val="single" w:sz="4" w:space="0" w:color="auto"/>
            </w:tcBorders>
            <w:shd w:val="clear" w:color="auto" w:fill="auto"/>
            <w:noWrap/>
            <w:vAlign w:val="bottom"/>
            <w:hideMark/>
          </w:tcPr>
          <w:p w14:paraId="27F1314D"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51.7%</w:t>
            </w:r>
          </w:p>
        </w:tc>
        <w:tc>
          <w:tcPr>
            <w:tcW w:w="1000" w:type="pct"/>
            <w:tcBorders>
              <w:top w:val="nil"/>
              <w:left w:val="nil"/>
              <w:bottom w:val="single" w:sz="4" w:space="0" w:color="auto"/>
              <w:right w:val="single" w:sz="4" w:space="0" w:color="auto"/>
            </w:tcBorders>
            <w:shd w:val="clear" w:color="auto" w:fill="auto"/>
            <w:vAlign w:val="bottom"/>
          </w:tcPr>
          <w:p w14:paraId="6AFD1443"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13.2%</w:t>
            </w:r>
          </w:p>
        </w:tc>
        <w:tc>
          <w:tcPr>
            <w:tcW w:w="1000" w:type="pct"/>
            <w:tcBorders>
              <w:top w:val="nil"/>
              <w:left w:val="nil"/>
              <w:bottom w:val="single" w:sz="4" w:space="0" w:color="auto"/>
              <w:right w:val="single" w:sz="4" w:space="0" w:color="auto"/>
            </w:tcBorders>
            <w:shd w:val="clear" w:color="auto" w:fill="auto"/>
            <w:vAlign w:val="bottom"/>
          </w:tcPr>
          <w:p w14:paraId="09FF3E83"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42.0%</w:t>
            </w:r>
          </w:p>
        </w:tc>
      </w:tr>
      <w:tr w:rsidR="0011172A" w:rsidRPr="00EB798E" w14:paraId="3998B66B" w14:textId="77777777" w:rsidTr="0011172A">
        <w:trPr>
          <w:trHeight w:val="296"/>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14:paraId="4E213247"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2012-13</w:t>
            </w:r>
          </w:p>
        </w:tc>
        <w:tc>
          <w:tcPr>
            <w:tcW w:w="1000" w:type="pct"/>
            <w:tcBorders>
              <w:top w:val="nil"/>
              <w:left w:val="nil"/>
              <w:bottom w:val="single" w:sz="4" w:space="0" w:color="auto"/>
              <w:right w:val="single" w:sz="4" w:space="0" w:color="auto"/>
            </w:tcBorders>
            <w:shd w:val="clear" w:color="auto" w:fill="auto"/>
            <w:noWrap/>
            <w:vAlign w:val="bottom"/>
            <w:hideMark/>
          </w:tcPr>
          <w:p w14:paraId="6A92BAD0"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12.1%</w:t>
            </w:r>
          </w:p>
        </w:tc>
        <w:tc>
          <w:tcPr>
            <w:tcW w:w="1000" w:type="pct"/>
            <w:tcBorders>
              <w:top w:val="nil"/>
              <w:left w:val="nil"/>
              <w:bottom w:val="single" w:sz="4" w:space="0" w:color="auto"/>
              <w:right w:val="single" w:sz="4" w:space="0" w:color="auto"/>
            </w:tcBorders>
            <w:shd w:val="clear" w:color="auto" w:fill="auto"/>
            <w:noWrap/>
            <w:vAlign w:val="bottom"/>
            <w:hideMark/>
          </w:tcPr>
          <w:p w14:paraId="1A15A26B"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51.0%</w:t>
            </w:r>
          </w:p>
        </w:tc>
        <w:tc>
          <w:tcPr>
            <w:tcW w:w="1000" w:type="pct"/>
            <w:tcBorders>
              <w:top w:val="nil"/>
              <w:left w:val="nil"/>
              <w:bottom w:val="single" w:sz="4" w:space="0" w:color="auto"/>
              <w:right w:val="single" w:sz="4" w:space="0" w:color="auto"/>
            </w:tcBorders>
            <w:shd w:val="clear" w:color="auto" w:fill="auto"/>
            <w:vAlign w:val="bottom"/>
          </w:tcPr>
          <w:p w14:paraId="4B04A914"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12.8%</w:t>
            </w:r>
          </w:p>
        </w:tc>
        <w:tc>
          <w:tcPr>
            <w:tcW w:w="1000" w:type="pct"/>
            <w:tcBorders>
              <w:top w:val="nil"/>
              <w:left w:val="nil"/>
              <w:bottom w:val="single" w:sz="4" w:space="0" w:color="auto"/>
              <w:right w:val="single" w:sz="4" w:space="0" w:color="auto"/>
            </w:tcBorders>
            <w:shd w:val="clear" w:color="auto" w:fill="auto"/>
            <w:vAlign w:val="bottom"/>
          </w:tcPr>
          <w:p w14:paraId="0CD745AD"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41.6%</w:t>
            </w:r>
          </w:p>
        </w:tc>
      </w:tr>
      <w:tr w:rsidR="0011172A" w:rsidRPr="00EB798E" w14:paraId="5399BB2C" w14:textId="77777777" w:rsidTr="008705F9">
        <w:trPr>
          <w:trHeight w:val="296"/>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14:paraId="329B0608"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2013-14</w:t>
            </w:r>
          </w:p>
        </w:tc>
        <w:tc>
          <w:tcPr>
            <w:tcW w:w="1000" w:type="pct"/>
            <w:tcBorders>
              <w:top w:val="nil"/>
              <w:left w:val="nil"/>
              <w:bottom w:val="single" w:sz="4" w:space="0" w:color="auto"/>
              <w:right w:val="single" w:sz="4" w:space="0" w:color="auto"/>
            </w:tcBorders>
            <w:shd w:val="clear" w:color="auto" w:fill="auto"/>
            <w:noWrap/>
            <w:vAlign w:val="bottom"/>
            <w:hideMark/>
          </w:tcPr>
          <w:p w14:paraId="00432E9C"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12.7%</w:t>
            </w:r>
          </w:p>
        </w:tc>
        <w:tc>
          <w:tcPr>
            <w:tcW w:w="1000" w:type="pct"/>
            <w:tcBorders>
              <w:top w:val="nil"/>
              <w:left w:val="nil"/>
              <w:bottom w:val="single" w:sz="4" w:space="0" w:color="auto"/>
              <w:right w:val="single" w:sz="4" w:space="0" w:color="auto"/>
            </w:tcBorders>
            <w:shd w:val="clear" w:color="auto" w:fill="auto"/>
            <w:noWrap/>
            <w:vAlign w:val="bottom"/>
            <w:hideMark/>
          </w:tcPr>
          <w:p w14:paraId="2C5FD803"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50.6%</w:t>
            </w:r>
          </w:p>
        </w:tc>
        <w:tc>
          <w:tcPr>
            <w:tcW w:w="1000" w:type="pct"/>
            <w:tcBorders>
              <w:top w:val="nil"/>
              <w:left w:val="nil"/>
              <w:bottom w:val="single" w:sz="4" w:space="0" w:color="auto"/>
              <w:right w:val="single" w:sz="4" w:space="0" w:color="auto"/>
            </w:tcBorders>
            <w:shd w:val="clear" w:color="auto" w:fill="auto"/>
            <w:vAlign w:val="bottom"/>
          </w:tcPr>
          <w:p w14:paraId="73EEAD8D"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12.8%</w:t>
            </w:r>
          </w:p>
        </w:tc>
        <w:tc>
          <w:tcPr>
            <w:tcW w:w="1000" w:type="pct"/>
            <w:tcBorders>
              <w:top w:val="nil"/>
              <w:left w:val="nil"/>
              <w:bottom w:val="single" w:sz="4" w:space="0" w:color="auto"/>
              <w:right w:val="single" w:sz="4" w:space="0" w:color="auto"/>
            </w:tcBorders>
            <w:shd w:val="clear" w:color="auto" w:fill="auto"/>
            <w:vAlign w:val="bottom"/>
          </w:tcPr>
          <w:p w14:paraId="2684E6DF"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41.3%</w:t>
            </w:r>
          </w:p>
        </w:tc>
      </w:tr>
      <w:tr w:rsidR="0011172A" w:rsidRPr="00EB798E" w14:paraId="26CE8EBA" w14:textId="77777777" w:rsidTr="008705F9">
        <w:trPr>
          <w:trHeight w:val="296"/>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14:paraId="4BAE6FBC"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2014-15</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7E015696"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13.1%</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1463A9C9"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51.4%</w:t>
            </w:r>
          </w:p>
        </w:tc>
        <w:tc>
          <w:tcPr>
            <w:tcW w:w="1000" w:type="pct"/>
            <w:tcBorders>
              <w:top w:val="single" w:sz="4" w:space="0" w:color="auto"/>
              <w:left w:val="nil"/>
              <w:bottom w:val="single" w:sz="4" w:space="0" w:color="auto"/>
              <w:right w:val="single" w:sz="4" w:space="0" w:color="auto"/>
            </w:tcBorders>
            <w:shd w:val="clear" w:color="auto" w:fill="auto"/>
            <w:vAlign w:val="bottom"/>
          </w:tcPr>
          <w:p w14:paraId="4E755012"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13.6%</w:t>
            </w:r>
          </w:p>
        </w:tc>
        <w:tc>
          <w:tcPr>
            <w:tcW w:w="1000" w:type="pct"/>
            <w:tcBorders>
              <w:top w:val="single" w:sz="4" w:space="0" w:color="auto"/>
              <w:left w:val="nil"/>
              <w:bottom w:val="single" w:sz="4" w:space="0" w:color="auto"/>
              <w:right w:val="single" w:sz="4" w:space="0" w:color="auto"/>
            </w:tcBorders>
            <w:shd w:val="clear" w:color="auto" w:fill="auto"/>
            <w:vAlign w:val="bottom"/>
          </w:tcPr>
          <w:p w14:paraId="058DAA65"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44.1%</w:t>
            </w:r>
          </w:p>
        </w:tc>
      </w:tr>
    </w:tbl>
    <w:p w14:paraId="5D464B96" w14:textId="77777777" w:rsidR="0011172A" w:rsidRPr="00EB798E" w:rsidRDefault="0011172A" w:rsidP="0011172A">
      <w:pPr>
        <w:rPr>
          <w:lang w:eastAsia="en-AU"/>
        </w:rPr>
      </w:pPr>
    </w:p>
    <w:p w14:paraId="6CCEA769" w14:textId="7583507F" w:rsidR="0011172A" w:rsidRDefault="0011172A" w:rsidP="00250199">
      <w:pPr>
        <w:pStyle w:val="Caption"/>
      </w:pPr>
      <w:r>
        <w:lastRenderedPageBreak/>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2.2.1</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2</w:t>
      </w:r>
      <w:r w:rsidR="008705F9">
        <w:rPr>
          <w:noProof/>
        </w:rPr>
        <w:fldChar w:fldCharType="end"/>
      </w:r>
      <w:r>
        <w:t xml:space="preserve"> </w:t>
      </w:r>
      <w:r w:rsidRPr="003C73C6">
        <w:t>Proportion of infants fully or partially breastfed at 6 months, by socioeconomic status, Victoria, 2010-11 to 2014-15. Source: Maternal Child Health data.</w:t>
      </w:r>
    </w:p>
    <w:tbl>
      <w:tblPr>
        <w:tblW w:w="5000" w:type="pct"/>
        <w:tblLayout w:type="fixed"/>
        <w:tblLook w:val="04A0" w:firstRow="1" w:lastRow="0" w:firstColumn="1" w:lastColumn="0" w:noHBand="0" w:noVBand="1"/>
        <w:tblCaption w:val="Proportion of infants fully or partially breastfed at 6 months, by cohort, Victoria, 2010-2011 to 2014-2015"/>
        <w:tblDescription w:val="Estimated proportion of infants fully or partially breastfed at 6 months, across Victoria and for low socioeconomic status, Victoria, 2010-2011 to 2014-2015. Source: Maternal Child Health data. "/>
      </w:tblPr>
      <w:tblGrid>
        <w:gridCol w:w="1804"/>
        <w:gridCol w:w="1803"/>
        <w:gridCol w:w="1803"/>
        <w:gridCol w:w="1803"/>
        <w:gridCol w:w="1803"/>
      </w:tblGrid>
      <w:tr w:rsidR="0011172A" w:rsidRPr="00EB798E" w14:paraId="58172682" w14:textId="77777777" w:rsidTr="0011172A">
        <w:trPr>
          <w:trHeight w:val="296"/>
        </w:trPr>
        <w:tc>
          <w:tcPr>
            <w:tcW w:w="1000" w:type="pct"/>
            <w:tcBorders>
              <w:top w:val="single" w:sz="4" w:space="0" w:color="auto"/>
              <w:left w:val="single" w:sz="4" w:space="0" w:color="auto"/>
              <w:bottom w:val="nil"/>
              <w:right w:val="single" w:sz="4" w:space="0" w:color="auto"/>
            </w:tcBorders>
            <w:shd w:val="clear" w:color="auto" w:fill="auto"/>
            <w:noWrap/>
            <w:vAlign w:val="bottom"/>
            <w:hideMark/>
          </w:tcPr>
          <w:p w14:paraId="4EF952E4"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Year</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4DEDD676"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Partially (Statewide)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38493A58"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 xml:space="preserve">Fully </w:t>
            </w:r>
          </w:p>
          <w:p w14:paraId="6C5014C3"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(Statewide)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57397207"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 xml:space="preserve">Partially </w:t>
            </w:r>
          </w:p>
          <w:p w14:paraId="51D853AE"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(Low SES)</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730F0B95"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 xml:space="preserve">Fully </w:t>
            </w:r>
          </w:p>
          <w:p w14:paraId="233C3703"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(Low SES)</w:t>
            </w:r>
          </w:p>
        </w:tc>
      </w:tr>
      <w:tr w:rsidR="0011172A" w:rsidRPr="00EB798E" w14:paraId="490C8978" w14:textId="77777777" w:rsidTr="0011172A">
        <w:trPr>
          <w:trHeight w:val="296"/>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D40D1"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2010-11</w:t>
            </w:r>
          </w:p>
        </w:tc>
        <w:tc>
          <w:tcPr>
            <w:tcW w:w="1000" w:type="pct"/>
            <w:tcBorders>
              <w:top w:val="nil"/>
              <w:left w:val="nil"/>
              <w:bottom w:val="single" w:sz="4" w:space="0" w:color="auto"/>
              <w:right w:val="single" w:sz="4" w:space="0" w:color="auto"/>
            </w:tcBorders>
            <w:shd w:val="clear" w:color="auto" w:fill="auto"/>
            <w:noWrap/>
            <w:vAlign w:val="bottom"/>
          </w:tcPr>
          <w:p w14:paraId="621C4181"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11.1%</w:t>
            </w:r>
          </w:p>
        </w:tc>
        <w:tc>
          <w:tcPr>
            <w:tcW w:w="1000" w:type="pct"/>
            <w:tcBorders>
              <w:top w:val="nil"/>
              <w:left w:val="nil"/>
              <w:bottom w:val="single" w:sz="4" w:space="0" w:color="auto"/>
              <w:right w:val="single" w:sz="4" w:space="0" w:color="auto"/>
            </w:tcBorders>
            <w:shd w:val="clear" w:color="auto" w:fill="auto"/>
            <w:noWrap/>
            <w:vAlign w:val="bottom"/>
          </w:tcPr>
          <w:p w14:paraId="7109D8D0"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35.7%</w:t>
            </w:r>
          </w:p>
        </w:tc>
        <w:tc>
          <w:tcPr>
            <w:tcW w:w="1000" w:type="pct"/>
            <w:tcBorders>
              <w:top w:val="nil"/>
              <w:left w:val="nil"/>
              <w:bottom w:val="single" w:sz="4" w:space="0" w:color="auto"/>
              <w:right w:val="single" w:sz="4" w:space="0" w:color="auto"/>
            </w:tcBorders>
            <w:shd w:val="clear" w:color="auto" w:fill="auto"/>
            <w:noWrap/>
            <w:vAlign w:val="bottom"/>
            <w:hideMark/>
          </w:tcPr>
          <w:p w14:paraId="21CF936F"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10.3%</w:t>
            </w:r>
          </w:p>
        </w:tc>
        <w:tc>
          <w:tcPr>
            <w:tcW w:w="1000" w:type="pct"/>
            <w:tcBorders>
              <w:top w:val="nil"/>
              <w:left w:val="nil"/>
              <w:bottom w:val="single" w:sz="4" w:space="0" w:color="auto"/>
              <w:right w:val="single" w:sz="4" w:space="0" w:color="auto"/>
            </w:tcBorders>
            <w:shd w:val="clear" w:color="auto" w:fill="auto"/>
            <w:noWrap/>
            <w:vAlign w:val="bottom"/>
            <w:hideMark/>
          </w:tcPr>
          <w:p w14:paraId="3357C425"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28.4%</w:t>
            </w:r>
          </w:p>
        </w:tc>
      </w:tr>
      <w:tr w:rsidR="0011172A" w:rsidRPr="00EB798E" w14:paraId="02FB68F6" w14:textId="77777777" w:rsidTr="0011172A">
        <w:trPr>
          <w:trHeight w:val="296"/>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14:paraId="0102AC1F"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2011-12</w:t>
            </w:r>
          </w:p>
        </w:tc>
        <w:tc>
          <w:tcPr>
            <w:tcW w:w="1000" w:type="pct"/>
            <w:tcBorders>
              <w:top w:val="nil"/>
              <w:left w:val="nil"/>
              <w:bottom w:val="single" w:sz="4" w:space="0" w:color="auto"/>
              <w:right w:val="single" w:sz="4" w:space="0" w:color="auto"/>
            </w:tcBorders>
            <w:shd w:val="clear" w:color="auto" w:fill="auto"/>
            <w:noWrap/>
            <w:vAlign w:val="bottom"/>
          </w:tcPr>
          <w:p w14:paraId="5E91C779"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13.0%</w:t>
            </w:r>
          </w:p>
        </w:tc>
        <w:tc>
          <w:tcPr>
            <w:tcW w:w="1000" w:type="pct"/>
            <w:tcBorders>
              <w:top w:val="nil"/>
              <w:left w:val="nil"/>
              <w:bottom w:val="single" w:sz="4" w:space="0" w:color="auto"/>
              <w:right w:val="single" w:sz="4" w:space="0" w:color="auto"/>
            </w:tcBorders>
            <w:shd w:val="clear" w:color="auto" w:fill="auto"/>
            <w:noWrap/>
            <w:vAlign w:val="bottom"/>
          </w:tcPr>
          <w:p w14:paraId="199E5F3A"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34.8%</w:t>
            </w:r>
          </w:p>
        </w:tc>
        <w:tc>
          <w:tcPr>
            <w:tcW w:w="1000" w:type="pct"/>
            <w:tcBorders>
              <w:top w:val="nil"/>
              <w:left w:val="nil"/>
              <w:bottom w:val="single" w:sz="4" w:space="0" w:color="auto"/>
              <w:right w:val="single" w:sz="4" w:space="0" w:color="auto"/>
            </w:tcBorders>
            <w:shd w:val="clear" w:color="auto" w:fill="auto"/>
            <w:noWrap/>
            <w:vAlign w:val="bottom"/>
            <w:hideMark/>
          </w:tcPr>
          <w:p w14:paraId="6BB7F315"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13.0%</w:t>
            </w:r>
          </w:p>
        </w:tc>
        <w:tc>
          <w:tcPr>
            <w:tcW w:w="1000" w:type="pct"/>
            <w:tcBorders>
              <w:top w:val="nil"/>
              <w:left w:val="nil"/>
              <w:bottom w:val="single" w:sz="4" w:space="0" w:color="auto"/>
              <w:right w:val="single" w:sz="4" w:space="0" w:color="auto"/>
            </w:tcBorders>
            <w:shd w:val="clear" w:color="auto" w:fill="auto"/>
            <w:noWrap/>
            <w:vAlign w:val="bottom"/>
            <w:hideMark/>
          </w:tcPr>
          <w:p w14:paraId="0AF5639E"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26.3%</w:t>
            </w:r>
          </w:p>
        </w:tc>
      </w:tr>
      <w:tr w:rsidR="0011172A" w:rsidRPr="00EB798E" w14:paraId="6B41F5B7" w14:textId="77777777" w:rsidTr="0011172A">
        <w:trPr>
          <w:trHeight w:val="296"/>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14:paraId="01F66091"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2012-13</w:t>
            </w:r>
          </w:p>
        </w:tc>
        <w:tc>
          <w:tcPr>
            <w:tcW w:w="1000" w:type="pct"/>
            <w:tcBorders>
              <w:top w:val="nil"/>
              <w:left w:val="nil"/>
              <w:bottom w:val="single" w:sz="4" w:space="0" w:color="auto"/>
              <w:right w:val="single" w:sz="4" w:space="0" w:color="auto"/>
            </w:tcBorders>
            <w:shd w:val="clear" w:color="auto" w:fill="auto"/>
            <w:noWrap/>
            <w:vAlign w:val="bottom"/>
          </w:tcPr>
          <w:p w14:paraId="63E33AD2"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14.2%</w:t>
            </w:r>
          </w:p>
        </w:tc>
        <w:tc>
          <w:tcPr>
            <w:tcW w:w="1000" w:type="pct"/>
            <w:tcBorders>
              <w:top w:val="nil"/>
              <w:left w:val="nil"/>
              <w:bottom w:val="single" w:sz="4" w:space="0" w:color="auto"/>
              <w:right w:val="single" w:sz="4" w:space="0" w:color="auto"/>
            </w:tcBorders>
            <w:shd w:val="clear" w:color="auto" w:fill="auto"/>
            <w:noWrap/>
            <w:vAlign w:val="bottom"/>
          </w:tcPr>
          <w:p w14:paraId="1F547835"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33.8%</w:t>
            </w:r>
          </w:p>
        </w:tc>
        <w:tc>
          <w:tcPr>
            <w:tcW w:w="1000" w:type="pct"/>
            <w:tcBorders>
              <w:top w:val="nil"/>
              <w:left w:val="nil"/>
              <w:bottom w:val="single" w:sz="4" w:space="0" w:color="auto"/>
              <w:right w:val="single" w:sz="4" w:space="0" w:color="auto"/>
            </w:tcBorders>
            <w:shd w:val="clear" w:color="auto" w:fill="auto"/>
            <w:noWrap/>
            <w:vAlign w:val="bottom"/>
            <w:hideMark/>
          </w:tcPr>
          <w:p w14:paraId="06944700"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13.5%</w:t>
            </w:r>
          </w:p>
        </w:tc>
        <w:tc>
          <w:tcPr>
            <w:tcW w:w="1000" w:type="pct"/>
            <w:tcBorders>
              <w:top w:val="nil"/>
              <w:left w:val="nil"/>
              <w:bottom w:val="single" w:sz="4" w:space="0" w:color="auto"/>
              <w:right w:val="single" w:sz="4" w:space="0" w:color="auto"/>
            </w:tcBorders>
            <w:shd w:val="clear" w:color="auto" w:fill="auto"/>
            <w:noWrap/>
            <w:vAlign w:val="bottom"/>
            <w:hideMark/>
          </w:tcPr>
          <w:p w14:paraId="017471E4"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26.3%</w:t>
            </w:r>
          </w:p>
        </w:tc>
      </w:tr>
      <w:tr w:rsidR="0011172A" w:rsidRPr="00EB798E" w14:paraId="739F1E86" w14:textId="77777777" w:rsidTr="0011172A">
        <w:trPr>
          <w:trHeight w:val="296"/>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14:paraId="5C7C6F08"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2013-14</w:t>
            </w:r>
          </w:p>
        </w:tc>
        <w:tc>
          <w:tcPr>
            <w:tcW w:w="1000" w:type="pct"/>
            <w:tcBorders>
              <w:top w:val="nil"/>
              <w:left w:val="nil"/>
              <w:bottom w:val="single" w:sz="4" w:space="0" w:color="auto"/>
              <w:right w:val="single" w:sz="4" w:space="0" w:color="auto"/>
            </w:tcBorders>
            <w:shd w:val="clear" w:color="auto" w:fill="auto"/>
            <w:noWrap/>
            <w:vAlign w:val="bottom"/>
          </w:tcPr>
          <w:p w14:paraId="2CBC6D89"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14.6%</w:t>
            </w:r>
          </w:p>
        </w:tc>
        <w:tc>
          <w:tcPr>
            <w:tcW w:w="1000" w:type="pct"/>
            <w:tcBorders>
              <w:top w:val="nil"/>
              <w:left w:val="nil"/>
              <w:bottom w:val="single" w:sz="4" w:space="0" w:color="auto"/>
              <w:right w:val="single" w:sz="4" w:space="0" w:color="auto"/>
            </w:tcBorders>
            <w:shd w:val="clear" w:color="auto" w:fill="auto"/>
            <w:noWrap/>
            <w:vAlign w:val="bottom"/>
          </w:tcPr>
          <w:p w14:paraId="53C2DC43"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33.9%</w:t>
            </w:r>
          </w:p>
        </w:tc>
        <w:tc>
          <w:tcPr>
            <w:tcW w:w="1000" w:type="pct"/>
            <w:tcBorders>
              <w:top w:val="nil"/>
              <w:left w:val="nil"/>
              <w:bottom w:val="single" w:sz="4" w:space="0" w:color="auto"/>
              <w:right w:val="single" w:sz="4" w:space="0" w:color="auto"/>
            </w:tcBorders>
            <w:shd w:val="clear" w:color="auto" w:fill="auto"/>
            <w:noWrap/>
            <w:vAlign w:val="bottom"/>
            <w:hideMark/>
          </w:tcPr>
          <w:p w14:paraId="7588D8B8"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16.7%</w:t>
            </w:r>
          </w:p>
        </w:tc>
        <w:tc>
          <w:tcPr>
            <w:tcW w:w="1000" w:type="pct"/>
            <w:tcBorders>
              <w:top w:val="nil"/>
              <w:left w:val="nil"/>
              <w:bottom w:val="single" w:sz="4" w:space="0" w:color="auto"/>
              <w:right w:val="single" w:sz="4" w:space="0" w:color="auto"/>
            </w:tcBorders>
            <w:shd w:val="clear" w:color="auto" w:fill="auto"/>
            <w:noWrap/>
            <w:vAlign w:val="bottom"/>
            <w:hideMark/>
          </w:tcPr>
          <w:p w14:paraId="1DEEF7A4"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23.0%</w:t>
            </w:r>
          </w:p>
        </w:tc>
      </w:tr>
      <w:tr w:rsidR="0011172A" w:rsidRPr="00EB798E" w14:paraId="2313C128" w14:textId="77777777" w:rsidTr="0011172A">
        <w:trPr>
          <w:trHeight w:val="296"/>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14:paraId="3A62F39D"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2014-15</w:t>
            </w:r>
          </w:p>
        </w:tc>
        <w:tc>
          <w:tcPr>
            <w:tcW w:w="1000" w:type="pct"/>
            <w:tcBorders>
              <w:top w:val="nil"/>
              <w:left w:val="nil"/>
              <w:bottom w:val="single" w:sz="4" w:space="0" w:color="auto"/>
              <w:right w:val="single" w:sz="4" w:space="0" w:color="auto"/>
            </w:tcBorders>
            <w:shd w:val="clear" w:color="auto" w:fill="auto"/>
            <w:noWrap/>
            <w:vAlign w:val="bottom"/>
          </w:tcPr>
          <w:p w14:paraId="0128AE79"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15.6%</w:t>
            </w:r>
          </w:p>
        </w:tc>
        <w:tc>
          <w:tcPr>
            <w:tcW w:w="1000" w:type="pct"/>
            <w:tcBorders>
              <w:top w:val="nil"/>
              <w:left w:val="nil"/>
              <w:bottom w:val="single" w:sz="4" w:space="0" w:color="auto"/>
              <w:right w:val="single" w:sz="4" w:space="0" w:color="auto"/>
            </w:tcBorders>
            <w:shd w:val="clear" w:color="auto" w:fill="auto"/>
            <w:noWrap/>
            <w:vAlign w:val="bottom"/>
          </w:tcPr>
          <w:p w14:paraId="10BA02AB"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34.0%</w:t>
            </w:r>
          </w:p>
        </w:tc>
        <w:tc>
          <w:tcPr>
            <w:tcW w:w="1000" w:type="pct"/>
            <w:tcBorders>
              <w:top w:val="nil"/>
              <w:left w:val="nil"/>
              <w:bottom w:val="single" w:sz="4" w:space="0" w:color="auto"/>
              <w:right w:val="single" w:sz="4" w:space="0" w:color="auto"/>
            </w:tcBorders>
            <w:shd w:val="clear" w:color="auto" w:fill="auto"/>
            <w:noWrap/>
            <w:vAlign w:val="bottom"/>
            <w:hideMark/>
          </w:tcPr>
          <w:p w14:paraId="4B052221"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17.6%</w:t>
            </w:r>
          </w:p>
        </w:tc>
        <w:tc>
          <w:tcPr>
            <w:tcW w:w="1000" w:type="pct"/>
            <w:tcBorders>
              <w:top w:val="nil"/>
              <w:left w:val="nil"/>
              <w:bottom w:val="single" w:sz="4" w:space="0" w:color="auto"/>
              <w:right w:val="single" w:sz="4" w:space="0" w:color="auto"/>
            </w:tcBorders>
            <w:shd w:val="clear" w:color="auto" w:fill="auto"/>
            <w:noWrap/>
            <w:vAlign w:val="bottom"/>
            <w:hideMark/>
          </w:tcPr>
          <w:p w14:paraId="1EFB2053"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23.9%</w:t>
            </w:r>
          </w:p>
        </w:tc>
      </w:tr>
    </w:tbl>
    <w:p w14:paraId="47E5ED6D" w14:textId="77777777" w:rsidR="0011172A" w:rsidRPr="00EB798E" w:rsidRDefault="0011172A" w:rsidP="0011172A">
      <w:pPr>
        <w:rPr>
          <w:lang w:eastAsia="en-AU"/>
        </w:rPr>
      </w:pPr>
    </w:p>
    <w:p w14:paraId="5AD25CE4" w14:textId="77777777" w:rsidR="0011172A" w:rsidRPr="00EB798E" w:rsidRDefault="0011172A" w:rsidP="0011172A">
      <w:pPr>
        <w:pStyle w:val="Heading2"/>
        <w:numPr>
          <w:ilvl w:val="2"/>
          <w:numId w:val="4"/>
        </w:numPr>
        <w:rPr>
          <w:lang w:eastAsia="en-AU"/>
        </w:rPr>
      </w:pPr>
      <w:r w:rsidRPr="00EB798E">
        <w:rPr>
          <w:lang w:eastAsia="en-AU"/>
        </w:rPr>
        <w:t>Immunisation rates</w:t>
      </w:r>
    </w:p>
    <w:p w14:paraId="53427F0D" w14:textId="17FB4EB6" w:rsidR="0011172A" w:rsidRDefault="0011172A"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2.2.2</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1</w:t>
      </w:r>
      <w:r w:rsidR="008705F9">
        <w:rPr>
          <w:noProof/>
        </w:rPr>
        <w:fldChar w:fldCharType="end"/>
      </w:r>
      <w:r>
        <w:t xml:space="preserve"> </w:t>
      </w:r>
      <w:r w:rsidRPr="00C67219">
        <w:t>Pre-school immunisation coverage rates, by age stage and Aboriginal status, Victoria, 2008-2017. Source: Australian Immunisation Register, 2018.</w:t>
      </w:r>
    </w:p>
    <w:tbl>
      <w:tblPr>
        <w:tblW w:w="5000" w:type="pct"/>
        <w:tblLayout w:type="fixed"/>
        <w:tblLook w:val="04A0" w:firstRow="1" w:lastRow="0" w:firstColumn="1" w:lastColumn="0" w:noHBand="0" w:noVBand="1"/>
        <w:tblCaption w:val="Pre-school immunisation coverage rates, by age stage and Aboriginal status, Victoria, 2008-2017"/>
        <w:tblDescription w:val="Estimated pre-school immunisation coverage rates of children at 12 months, 24 months and 60 months of age, Statewide and among Aboriginal children, Victoria, 2008-2017. Source: Australian Immunisation Register, 2018."/>
      </w:tblPr>
      <w:tblGrid>
        <w:gridCol w:w="989"/>
        <w:gridCol w:w="1337"/>
        <w:gridCol w:w="1338"/>
        <w:gridCol w:w="1338"/>
        <w:gridCol w:w="1338"/>
        <w:gridCol w:w="1338"/>
        <w:gridCol w:w="1338"/>
      </w:tblGrid>
      <w:tr w:rsidR="0011172A" w:rsidRPr="00EB798E" w14:paraId="00034128" w14:textId="77777777" w:rsidTr="0011172A">
        <w:trPr>
          <w:trHeight w:val="270"/>
        </w:trPr>
        <w:tc>
          <w:tcPr>
            <w:tcW w:w="5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108F7"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Year</w:t>
            </w:r>
          </w:p>
        </w:tc>
        <w:tc>
          <w:tcPr>
            <w:tcW w:w="741" w:type="pct"/>
            <w:tcBorders>
              <w:top w:val="single" w:sz="4" w:space="0" w:color="auto"/>
              <w:left w:val="nil"/>
              <w:bottom w:val="single" w:sz="4" w:space="0" w:color="auto"/>
              <w:right w:val="single" w:sz="4" w:space="0" w:color="auto"/>
            </w:tcBorders>
            <w:shd w:val="clear" w:color="auto" w:fill="auto"/>
            <w:noWrap/>
            <w:vAlign w:val="bottom"/>
            <w:hideMark/>
          </w:tcPr>
          <w:p w14:paraId="5D91AD24"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12 months (Statewide)</w:t>
            </w:r>
          </w:p>
        </w:tc>
        <w:tc>
          <w:tcPr>
            <w:tcW w:w="742" w:type="pct"/>
            <w:tcBorders>
              <w:top w:val="single" w:sz="4" w:space="0" w:color="auto"/>
              <w:left w:val="nil"/>
              <w:bottom w:val="single" w:sz="4" w:space="0" w:color="auto"/>
              <w:right w:val="single" w:sz="4" w:space="0" w:color="auto"/>
            </w:tcBorders>
            <w:shd w:val="clear" w:color="auto" w:fill="auto"/>
            <w:noWrap/>
            <w:vAlign w:val="bottom"/>
            <w:hideMark/>
          </w:tcPr>
          <w:p w14:paraId="38AC2DDF"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24 months (Statewide)</w:t>
            </w:r>
          </w:p>
        </w:tc>
        <w:tc>
          <w:tcPr>
            <w:tcW w:w="742" w:type="pct"/>
            <w:tcBorders>
              <w:top w:val="single" w:sz="4" w:space="0" w:color="auto"/>
              <w:left w:val="nil"/>
              <w:bottom w:val="single" w:sz="4" w:space="0" w:color="auto"/>
              <w:right w:val="single" w:sz="4" w:space="0" w:color="auto"/>
            </w:tcBorders>
            <w:shd w:val="clear" w:color="auto" w:fill="auto"/>
            <w:noWrap/>
            <w:vAlign w:val="bottom"/>
            <w:hideMark/>
          </w:tcPr>
          <w:p w14:paraId="40689E27"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60 months (Statewide)</w:t>
            </w:r>
          </w:p>
        </w:tc>
        <w:tc>
          <w:tcPr>
            <w:tcW w:w="742" w:type="pct"/>
            <w:tcBorders>
              <w:top w:val="single" w:sz="4" w:space="0" w:color="auto"/>
              <w:left w:val="nil"/>
              <w:bottom w:val="single" w:sz="4" w:space="0" w:color="auto"/>
              <w:right w:val="single" w:sz="4" w:space="0" w:color="auto"/>
            </w:tcBorders>
            <w:shd w:val="clear" w:color="auto" w:fill="auto"/>
            <w:vAlign w:val="bottom"/>
          </w:tcPr>
          <w:p w14:paraId="0888055B"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12 months (Aboriginal)</w:t>
            </w:r>
          </w:p>
        </w:tc>
        <w:tc>
          <w:tcPr>
            <w:tcW w:w="742" w:type="pct"/>
            <w:tcBorders>
              <w:top w:val="single" w:sz="4" w:space="0" w:color="auto"/>
              <w:left w:val="nil"/>
              <w:bottom w:val="single" w:sz="4" w:space="0" w:color="auto"/>
              <w:right w:val="single" w:sz="4" w:space="0" w:color="auto"/>
            </w:tcBorders>
            <w:shd w:val="clear" w:color="auto" w:fill="auto"/>
            <w:vAlign w:val="bottom"/>
          </w:tcPr>
          <w:p w14:paraId="65421699"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24 months (Aboriginal)</w:t>
            </w:r>
          </w:p>
        </w:tc>
        <w:tc>
          <w:tcPr>
            <w:tcW w:w="742" w:type="pct"/>
            <w:tcBorders>
              <w:top w:val="single" w:sz="4" w:space="0" w:color="auto"/>
              <w:left w:val="nil"/>
              <w:bottom w:val="single" w:sz="4" w:space="0" w:color="auto"/>
              <w:right w:val="single" w:sz="4" w:space="0" w:color="auto"/>
            </w:tcBorders>
            <w:shd w:val="clear" w:color="auto" w:fill="auto"/>
            <w:vAlign w:val="bottom"/>
          </w:tcPr>
          <w:p w14:paraId="3369E1AC"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60 months (Aboriginal)</w:t>
            </w:r>
          </w:p>
        </w:tc>
      </w:tr>
      <w:tr w:rsidR="0011172A" w:rsidRPr="00EB798E" w14:paraId="6CAF19B8" w14:textId="77777777" w:rsidTr="0011172A">
        <w:trPr>
          <w:trHeight w:val="270"/>
        </w:trPr>
        <w:tc>
          <w:tcPr>
            <w:tcW w:w="548" w:type="pct"/>
            <w:tcBorders>
              <w:top w:val="nil"/>
              <w:left w:val="single" w:sz="4" w:space="0" w:color="auto"/>
              <w:bottom w:val="single" w:sz="4" w:space="0" w:color="auto"/>
              <w:right w:val="single" w:sz="4" w:space="0" w:color="auto"/>
            </w:tcBorders>
            <w:shd w:val="clear" w:color="auto" w:fill="auto"/>
            <w:noWrap/>
            <w:vAlign w:val="bottom"/>
            <w:hideMark/>
          </w:tcPr>
          <w:p w14:paraId="17E73B74"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2008</w:t>
            </w:r>
          </w:p>
        </w:tc>
        <w:tc>
          <w:tcPr>
            <w:tcW w:w="741" w:type="pct"/>
            <w:tcBorders>
              <w:top w:val="nil"/>
              <w:left w:val="nil"/>
              <w:bottom w:val="single" w:sz="4" w:space="0" w:color="auto"/>
              <w:right w:val="single" w:sz="4" w:space="0" w:color="auto"/>
            </w:tcBorders>
            <w:shd w:val="clear" w:color="auto" w:fill="auto"/>
            <w:noWrap/>
            <w:vAlign w:val="bottom"/>
            <w:hideMark/>
          </w:tcPr>
          <w:p w14:paraId="1CE09328"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91.8%</w:t>
            </w:r>
          </w:p>
        </w:tc>
        <w:tc>
          <w:tcPr>
            <w:tcW w:w="742" w:type="pct"/>
            <w:tcBorders>
              <w:top w:val="nil"/>
              <w:left w:val="nil"/>
              <w:bottom w:val="single" w:sz="4" w:space="0" w:color="auto"/>
              <w:right w:val="single" w:sz="4" w:space="0" w:color="auto"/>
            </w:tcBorders>
            <w:shd w:val="clear" w:color="auto" w:fill="auto"/>
            <w:noWrap/>
            <w:vAlign w:val="bottom"/>
            <w:hideMark/>
          </w:tcPr>
          <w:p w14:paraId="6E7A27CE"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93.6%</w:t>
            </w:r>
          </w:p>
        </w:tc>
        <w:tc>
          <w:tcPr>
            <w:tcW w:w="742" w:type="pct"/>
            <w:tcBorders>
              <w:top w:val="nil"/>
              <w:left w:val="nil"/>
              <w:bottom w:val="single" w:sz="4" w:space="0" w:color="auto"/>
              <w:right w:val="single" w:sz="4" w:space="0" w:color="auto"/>
            </w:tcBorders>
            <w:shd w:val="clear" w:color="auto" w:fill="auto"/>
            <w:noWrap/>
            <w:vAlign w:val="bottom"/>
            <w:hideMark/>
          </w:tcPr>
          <w:p w14:paraId="5F55E9DB"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83.1%</w:t>
            </w:r>
          </w:p>
        </w:tc>
        <w:tc>
          <w:tcPr>
            <w:tcW w:w="742" w:type="pct"/>
            <w:tcBorders>
              <w:top w:val="nil"/>
              <w:left w:val="nil"/>
              <w:bottom w:val="single" w:sz="4" w:space="0" w:color="auto"/>
              <w:right w:val="single" w:sz="4" w:space="0" w:color="auto"/>
            </w:tcBorders>
            <w:shd w:val="clear" w:color="auto" w:fill="auto"/>
            <w:vAlign w:val="bottom"/>
          </w:tcPr>
          <w:p w14:paraId="7DF95AE2"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85.7%</w:t>
            </w:r>
          </w:p>
        </w:tc>
        <w:tc>
          <w:tcPr>
            <w:tcW w:w="742" w:type="pct"/>
            <w:tcBorders>
              <w:top w:val="nil"/>
              <w:left w:val="nil"/>
              <w:bottom w:val="single" w:sz="4" w:space="0" w:color="auto"/>
              <w:right w:val="single" w:sz="4" w:space="0" w:color="auto"/>
            </w:tcBorders>
            <w:shd w:val="clear" w:color="auto" w:fill="auto"/>
            <w:vAlign w:val="bottom"/>
          </w:tcPr>
          <w:p w14:paraId="6220989F"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90.7%</w:t>
            </w:r>
          </w:p>
        </w:tc>
        <w:tc>
          <w:tcPr>
            <w:tcW w:w="742" w:type="pct"/>
            <w:tcBorders>
              <w:top w:val="nil"/>
              <w:left w:val="nil"/>
              <w:bottom w:val="single" w:sz="4" w:space="0" w:color="auto"/>
              <w:right w:val="single" w:sz="4" w:space="0" w:color="auto"/>
            </w:tcBorders>
            <w:shd w:val="clear" w:color="auto" w:fill="auto"/>
            <w:vAlign w:val="bottom"/>
          </w:tcPr>
          <w:p w14:paraId="178BE3CE"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78.9%</w:t>
            </w:r>
          </w:p>
        </w:tc>
      </w:tr>
      <w:tr w:rsidR="0011172A" w:rsidRPr="00EB798E" w14:paraId="3AA4C5D2" w14:textId="77777777" w:rsidTr="0011172A">
        <w:trPr>
          <w:trHeight w:val="270"/>
        </w:trPr>
        <w:tc>
          <w:tcPr>
            <w:tcW w:w="548" w:type="pct"/>
            <w:tcBorders>
              <w:top w:val="nil"/>
              <w:left w:val="single" w:sz="4" w:space="0" w:color="auto"/>
              <w:bottom w:val="single" w:sz="4" w:space="0" w:color="auto"/>
              <w:right w:val="single" w:sz="4" w:space="0" w:color="auto"/>
            </w:tcBorders>
            <w:shd w:val="clear" w:color="auto" w:fill="auto"/>
            <w:noWrap/>
            <w:vAlign w:val="bottom"/>
            <w:hideMark/>
          </w:tcPr>
          <w:p w14:paraId="147A976A"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2009</w:t>
            </w:r>
          </w:p>
        </w:tc>
        <w:tc>
          <w:tcPr>
            <w:tcW w:w="741" w:type="pct"/>
            <w:tcBorders>
              <w:top w:val="nil"/>
              <w:left w:val="nil"/>
              <w:bottom w:val="single" w:sz="4" w:space="0" w:color="auto"/>
              <w:right w:val="single" w:sz="4" w:space="0" w:color="auto"/>
            </w:tcBorders>
            <w:shd w:val="clear" w:color="auto" w:fill="auto"/>
            <w:noWrap/>
            <w:vAlign w:val="bottom"/>
            <w:hideMark/>
          </w:tcPr>
          <w:p w14:paraId="3E0F82D1"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92.2%</w:t>
            </w:r>
          </w:p>
        </w:tc>
        <w:tc>
          <w:tcPr>
            <w:tcW w:w="742" w:type="pct"/>
            <w:tcBorders>
              <w:top w:val="nil"/>
              <w:left w:val="nil"/>
              <w:bottom w:val="single" w:sz="4" w:space="0" w:color="auto"/>
              <w:right w:val="single" w:sz="4" w:space="0" w:color="auto"/>
            </w:tcBorders>
            <w:shd w:val="clear" w:color="auto" w:fill="auto"/>
            <w:noWrap/>
            <w:vAlign w:val="bottom"/>
            <w:hideMark/>
          </w:tcPr>
          <w:p w14:paraId="741A6670"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93.2%</w:t>
            </w:r>
          </w:p>
        </w:tc>
        <w:tc>
          <w:tcPr>
            <w:tcW w:w="742" w:type="pct"/>
            <w:tcBorders>
              <w:top w:val="nil"/>
              <w:left w:val="nil"/>
              <w:bottom w:val="single" w:sz="4" w:space="0" w:color="auto"/>
              <w:right w:val="single" w:sz="4" w:space="0" w:color="auto"/>
            </w:tcBorders>
            <w:shd w:val="clear" w:color="auto" w:fill="auto"/>
            <w:noWrap/>
            <w:vAlign w:val="bottom"/>
            <w:hideMark/>
          </w:tcPr>
          <w:p w14:paraId="33D8C0B6"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85.5%</w:t>
            </w:r>
          </w:p>
        </w:tc>
        <w:tc>
          <w:tcPr>
            <w:tcW w:w="742" w:type="pct"/>
            <w:tcBorders>
              <w:top w:val="nil"/>
              <w:left w:val="nil"/>
              <w:bottom w:val="single" w:sz="4" w:space="0" w:color="auto"/>
              <w:right w:val="single" w:sz="4" w:space="0" w:color="auto"/>
            </w:tcBorders>
            <w:shd w:val="clear" w:color="auto" w:fill="auto"/>
            <w:vAlign w:val="bottom"/>
          </w:tcPr>
          <w:p w14:paraId="1D65E0DC"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86.6%</w:t>
            </w:r>
          </w:p>
        </w:tc>
        <w:tc>
          <w:tcPr>
            <w:tcW w:w="742" w:type="pct"/>
            <w:tcBorders>
              <w:top w:val="nil"/>
              <w:left w:val="nil"/>
              <w:bottom w:val="single" w:sz="4" w:space="0" w:color="auto"/>
              <w:right w:val="single" w:sz="4" w:space="0" w:color="auto"/>
            </w:tcBorders>
            <w:shd w:val="clear" w:color="auto" w:fill="auto"/>
            <w:vAlign w:val="bottom"/>
          </w:tcPr>
          <w:p w14:paraId="68700A1F"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92.3%</w:t>
            </w:r>
          </w:p>
        </w:tc>
        <w:tc>
          <w:tcPr>
            <w:tcW w:w="742" w:type="pct"/>
            <w:tcBorders>
              <w:top w:val="nil"/>
              <w:left w:val="nil"/>
              <w:bottom w:val="single" w:sz="4" w:space="0" w:color="auto"/>
              <w:right w:val="single" w:sz="4" w:space="0" w:color="auto"/>
            </w:tcBorders>
            <w:shd w:val="clear" w:color="auto" w:fill="auto"/>
            <w:vAlign w:val="bottom"/>
          </w:tcPr>
          <w:p w14:paraId="2D413BED"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79.3%</w:t>
            </w:r>
          </w:p>
        </w:tc>
      </w:tr>
      <w:tr w:rsidR="0011172A" w:rsidRPr="00EB798E" w14:paraId="0FD74A76" w14:textId="77777777" w:rsidTr="0011172A">
        <w:trPr>
          <w:trHeight w:val="270"/>
        </w:trPr>
        <w:tc>
          <w:tcPr>
            <w:tcW w:w="548" w:type="pct"/>
            <w:tcBorders>
              <w:top w:val="nil"/>
              <w:left w:val="single" w:sz="4" w:space="0" w:color="auto"/>
              <w:bottom w:val="single" w:sz="4" w:space="0" w:color="auto"/>
              <w:right w:val="single" w:sz="4" w:space="0" w:color="auto"/>
            </w:tcBorders>
            <w:shd w:val="clear" w:color="auto" w:fill="auto"/>
            <w:noWrap/>
            <w:vAlign w:val="bottom"/>
            <w:hideMark/>
          </w:tcPr>
          <w:p w14:paraId="5E45D125"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2010</w:t>
            </w:r>
          </w:p>
        </w:tc>
        <w:tc>
          <w:tcPr>
            <w:tcW w:w="741" w:type="pct"/>
            <w:tcBorders>
              <w:top w:val="nil"/>
              <w:left w:val="nil"/>
              <w:bottom w:val="single" w:sz="4" w:space="0" w:color="auto"/>
              <w:right w:val="single" w:sz="4" w:space="0" w:color="auto"/>
            </w:tcBorders>
            <w:shd w:val="clear" w:color="auto" w:fill="auto"/>
            <w:noWrap/>
            <w:vAlign w:val="bottom"/>
            <w:hideMark/>
          </w:tcPr>
          <w:p w14:paraId="377559B3"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92.0%</w:t>
            </w:r>
          </w:p>
        </w:tc>
        <w:tc>
          <w:tcPr>
            <w:tcW w:w="742" w:type="pct"/>
            <w:tcBorders>
              <w:top w:val="nil"/>
              <w:left w:val="nil"/>
              <w:bottom w:val="single" w:sz="4" w:space="0" w:color="auto"/>
              <w:right w:val="single" w:sz="4" w:space="0" w:color="auto"/>
            </w:tcBorders>
            <w:shd w:val="clear" w:color="auto" w:fill="auto"/>
            <w:noWrap/>
            <w:vAlign w:val="bottom"/>
            <w:hideMark/>
          </w:tcPr>
          <w:p w14:paraId="2BFEF907"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93.1%</w:t>
            </w:r>
          </w:p>
        </w:tc>
        <w:tc>
          <w:tcPr>
            <w:tcW w:w="742" w:type="pct"/>
            <w:tcBorders>
              <w:top w:val="nil"/>
              <w:left w:val="nil"/>
              <w:bottom w:val="single" w:sz="4" w:space="0" w:color="auto"/>
              <w:right w:val="single" w:sz="4" w:space="0" w:color="auto"/>
            </w:tcBorders>
            <w:shd w:val="clear" w:color="auto" w:fill="auto"/>
            <w:noWrap/>
            <w:vAlign w:val="bottom"/>
            <w:hideMark/>
          </w:tcPr>
          <w:p w14:paraId="6FA44294"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90.1%</w:t>
            </w:r>
          </w:p>
        </w:tc>
        <w:tc>
          <w:tcPr>
            <w:tcW w:w="742" w:type="pct"/>
            <w:tcBorders>
              <w:top w:val="nil"/>
              <w:left w:val="nil"/>
              <w:bottom w:val="single" w:sz="4" w:space="0" w:color="auto"/>
              <w:right w:val="single" w:sz="4" w:space="0" w:color="auto"/>
            </w:tcBorders>
            <w:shd w:val="clear" w:color="auto" w:fill="auto"/>
            <w:vAlign w:val="bottom"/>
          </w:tcPr>
          <w:p w14:paraId="0B9B1B15"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85.0%</w:t>
            </w:r>
          </w:p>
        </w:tc>
        <w:tc>
          <w:tcPr>
            <w:tcW w:w="742" w:type="pct"/>
            <w:tcBorders>
              <w:top w:val="nil"/>
              <w:left w:val="nil"/>
              <w:bottom w:val="single" w:sz="4" w:space="0" w:color="auto"/>
              <w:right w:val="single" w:sz="4" w:space="0" w:color="auto"/>
            </w:tcBorders>
            <w:shd w:val="clear" w:color="auto" w:fill="auto"/>
            <w:vAlign w:val="bottom"/>
          </w:tcPr>
          <w:p w14:paraId="586ABD15"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92.5%</w:t>
            </w:r>
          </w:p>
        </w:tc>
        <w:tc>
          <w:tcPr>
            <w:tcW w:w="742" w:type="pct"/>
            <w:tcBorders>
              <w:top w:val="nil"/>
              <w:left w:val="nil"/>
              <w:bottom w:val="single" w:sz="4" w:space="0" w:color="auto"/>
              <w:right w:val="single" w:sz="4" w:space="0" w:color="auto"/>
            </w:tcBorders>
            <w:shd w:val="clear" w:color="auto" w:fill="auto"/>
            <w:vAlign w:val="bottom"/>
          </w:tcPr>
          <w:p w14:paraId="11E4C146"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85.5%</w:t>
            </w:r>
          </w:p>
        </w:tc>
      </w:tr>
      <w:tr w:rsidR="0011172A" w:rsidRPr="00EB798E" w14:paraId="5B281880" w14:textId="77777777" w:rsidTr="0011172A">
        <w:trPr>
          <w:trHeight w:val="270"/>
        </w:trPr>
        <w:tc>
          <w:tcPr>
            <w:tcW w:w="548" w:type="pct"/>
            <w:tcBorders>
              <w:top w:val="nil"/>
              <w:left w:val="single" w:sz="4" w:space="0" w:color="auto"/>
              <w:bottom w:val="single" w:sz="4" w:space="0" w:color="auto"/>
              <w:right w:val="single" w:sz="4" w:space="0" w:color="auto"/>
            </w:tcBorders>
            <w:shd w:val="clear" w:color="auto" w:fill="auto"/>
            <w:noWrap/>
            <w:vAlign w:val="bottom"/>
            <w:hideMark/>
          </w:tcPr>
          <w:p w14:paraId="515054E7"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2011</w:t>
            </w:r>
          </w:p>
        </w:tc>
        <w:tc>
          <w:tcPr>
            <w:tcW w:w="741" w:type="pct"/>
            <w:tcBorders>
              <w:top w:val="nil"/>
              <w:left w:val="nil"/>
              <w:bottom w:val="single" w:sz="4" w:space="0" w:color="auto"/>
              <w:right w:val="single" w:sz="4" w:space="0" w:color="auto"/>
            </w:tcBorders>
            <w:shd w:val="clear" w:color="auto" w:fill="auto"/>
            <w:noWrap/>
            <w:vAlign w:val="bottom"/>
            <w:hideMark/>
          </w:tcPr>
          <w:p w14:paraId="11D5F910"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92.4%</w:t>
            </w:r>
          </w:p>
        </w:tc>
        <w:tc>
          <w:tcPr>
            <w:tcW w:w="742" w:type="pct"/>
            <w:tcBorders>
              <w:top w:val="nil"/>
              <w:left w:val="nil"/>
              <w:bottom w:val="single" w:sz="4" w:space="0" w:color="auto"/>
              <w:right w:val="single" w:sz="4" w:space="0" w:color="auto"/>
            </w:tcBorders>
            <w:shd w:val="clear" w:color="auto" w:fill="auto"/>
            <w:noWrap/>
            <w:vAlign w:val="bottom"/>
            <w:hideMark/>
          </w:tcPr>
          <w:p w14:paraId="58C097CE"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93.5%</w:t>
            </w:r>
          </w:p>
        </w:tc>
        <w:tc>
          <w:tcPr>
            <w:tcW w:w="742" w:type="pct"/>
            <w:tcBorders>
              <w:top w:val="nil"/>
              <w:left w:val="nil"/>
              <w:bottom w:val="single" w:sz="4" w:space="0" w:color="auto"/>
              <w:right w:val="single" w:sz="4" w:space="0" w:color="auto"/>
            </w:tcBorders>
            <w:shd w:val="clear" w:color="auto" w:fill="auto"/>
            <w:noWrap/>
            <w:vAlign w:val="bottom"/>
            <w:hideMark/>
          </w:tcPr>
          <w:p w14:paraId="6F8C8E21"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91.2%</w:t>
            </w:r>
          </w:p>
        </w:tc>
        <w:tc>
          <w:tcPr>
            <w:tcW w:w="742" w:type="pct"/>
            <w:tcBorders>
              <w:top w:val="nil"/>
              <w:left w:val="nil"/>
              <w:bottom w:val="single" w:sz="4" w:space="0" w:color="auto"/>
              <w:right w:val="single" w:sz="4" w:space="0" w:color="auto"/>
            </w:tcBorders>
            <w:shd w:val="clear" w:color="auto" w:fill="auto"/>
            <w:vAlign w:val="bottom"/>
          </w:tcPr>
          <w:p w14:paraId="7E356F16"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83.9%</w:t>
            </w:r>
          </w:p>
        </w:tc>
        <w:tc>
          <w:tcPr>
            <w:tcW w:w="742" w:type="pct"/>
            <w:tcBorders>
              <w:top w:val="nil"/>
              <w:left w:val="nil"/>
              <w:bottom w:val="single" w:sz="4" w:space="0" w:color="auto"/>
              <w:right w:val="single" w:sz="4" w:space="0" w:color="auto"/>
            </w:tcBorders>
            <w:shd w:val="clear" w:color="auto" w:fill="auto"/>
            <w:vAlign w:val="bottom"/>
          </w:tcPr>
          <w:p w14:paraId="62F39CCC"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92.2%</w:t>
            </w:r>
          </w:p>
        </w:tc>
        <w:tc>
          <w:tcPr>
            <w:tcW w:w="742" w:type="pct"/>
            <w:tcBorders>
              <w:top w:val="nil"/>
              <w:left w:val="nil"/>
              <w:bottom w:val="single" w:sz="4" w:space="0" w:color="auto"/>
              <w:right w:val="single" w:sz="4" w:space="0" w:color="auto"/>
            </w:tcBorders>
            <w:shd w:val="clear" w:color="auto" w:fill="auto"/>
            <w:vAlign w:val="bottom"/>
          </w:tcPr>
          <w:p w14:paraId="36D3170D"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86.6%</w:t>
            </w:r>
          </w:p>
        </w:tc>
      </w:tr>
      <w:tr w:rsidR="0011172A" w:rsidRPr="00EB798E" w14:paraId="33CCB8A0" w14:textId="77777777" w:rsidTr="0011172A">
        <w:trPr>
          <w:trHeight w:val="270"/>
        </w:trPr>
        <w:tc>
          <w:tcPr>
            <w:tcW w:w="548" w:type="pct"/>
            <w:tcBorders>
              <w:top w:val="nil"/>
              <w:left w:val="single" w:sz="4" w:space="0" w:color="auto"/>
              <w:bottom w:val="single" w:sz="4" w:space="0" w:color="auto"/>
              <w:right w:val="single" w:sz="4" w:space="0" w:color="auto"/>
            </w:tcBorders>
            <w:shd w:val="clear" w:color="auto" w:fill="auto"/>
            <w:noWrap/>
            <w:vAlign w:val="bottom"/>
            <w:hideMark/>
          </w:tcPr>
          <w:p w14:paraId="2C40CAFB"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2012</w:t>
            </w:r>
          </w:p>
        </w:tc>
        <w:tc>
          <w:tcPr>
            <w:tcW w:w="741" w:type="pct"/>
            <w:tcBorders>
              <w:top w:val="nil"/>
              <w:left w:val="nil"/>
              <w:bottom w:val="single" w:sz="4" w:space="0" w:color="auto"/>
              <w:right w:val="single" w:sz="4" w:space="0" w:color="auto"/>
            </w:tcBorders>
            <w:shd w:val="clear" w:color="auto" w:fill="auto"/>
            <w:noWrap/>
            <w:vAlign w:val="bottom"/>
            <w:hideMark/>
          </w:tcPr>
          <w:p w14:paraId="4CB7C8EA"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92.4%</w:t>
            </w:r>
          </w:p>
        </w:tc>
        <w:tc>
          <w:tcPr>
            <w:tcW w:w="742" w:type="pct"/>
            <w:tcBorders>
              <w:top w:val="nil"/>
              <w:left w:val="nil"/>
              <w:bottom w:val="single" w:sz="4" w:space="0" w:color="auto"/>
              <w:right w:val="single" w:sz="4" w:space="0" w:color="auto"/>
            </w:tcBorders>
            <w:shd w:val="clear" w:color="auto" w:fill="auto"/>
            <w:noWrap/>
            <w:vAlign w:val="bottom"/>
            <w:hideMark/>
          </w:tcPr>
          <w:p w14:paraId="41A388A8"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93.4%</w:t>
            </w:r>
          </w:p>
        </w:tc>
        <w:tc>
          <w:tcPr>
            <w:tcW w:w="742" w:type="pct"/>
            <w:tcBorders>
              <w:top w:val="nil"/>
              <w:left w:val="nil"/>
              <w:bottom w:val="single" w:sz="4" w:space="0" w:color="auto"/>
              <w:right w:val="single" w:sz="4" w:space="0" w:color="auto"/>
            </w:tcBorders>
            <w:shd w:val="clear" w:color="auto" w:fill="auto"/>
            <w:noWrap/>
            <w:vAlign w:val="bottom"/>
            <w:hideMark/>
          </w:tcPr>
          <w:p w14:paraId="39BE7218"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92.3%</w:t>
            </w:r>
          </w:p>
        </w:tc>
        <w:tc>
          <w:tcPr>
            <w:tcW w:w="742" w:type="pct"/>
            <w:tcBorders>
              <w:top w:val="nil"/>
              <w:left w:val="nil"/>
              <w:bottom w:val="single" w:sz="4" w:space="0" w:color="auto"/>
              <w:right w:val="single" w:sz="4" w:space="0" w:color="auto"/>
            </w:tcBorders>
            <w:shd w:val="clear" w:color="auto" w:fill="auto"/>
            <w:vAlign w:val="bottom"/>
          </w:tcPr>
          <w:p w14:paraId="5A2BCD1F"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86.7%</w:t>
            </w:r>
          </w:p>
        </w:tc>
        <w:tc>
          <w:tcPr>
            <w:tcW w:w="742" w:type="pct"/>
            <w:tcBorders>
              <w:top w:val="nil"/>
              <w:left w:val="nil"/>
              <w:bottom w:val="single" w:sz="4" w:space="0" w:color="auto"/>
              <w:right w:val="single" w:sz="4" w:space="0" w:color="auto"/>
            </w:tcBorders>
            <w:shd w:val="clear" w:color="auto" w:fill="auto"/>
            <w:vAlign w:val="bottom"/>
          </w:tcPr>
          <w:p w14:paraId="5D690643"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89.1%</w:t>
            </w:r>
          </w:p>
        </w:tc>
        <w:tc>
          <w:tcPr>
            <w:tcW w:w="742" w:type="pct"/>
            <w:tcBorders>
              <w:top w:val="nil"/>
              <w:left w:val="nil"/>
              <w:bottom w:val="single" w:sz="4" w:space="0" w:color="auto"/>
              <w:right w:val="single" w:sz="4" w:space="0" w:color="auto"/>
            </w:tcBorders>
            <w:shd w:val="clear" w:color="auto" w:fill="auto"/>
            <w:vAlign w:val="bottom"/>
          </w:tcPr>
          <w:p w14:paraId="212216AD"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90.9%</w:t>
            </w:r>
          </w:p>
        </w:tc>
      </w:tr>
      <w:tr w:rsidR="0011172A" w:rsidRPr="00EB798E" w14:paraId="268A71AA" w14:textId="77777777" w:rsidTr="0011172A">
        <w:trPr>
          <w:trHeight w:val="270"/>
        </w:trPr>
        <w:tc>
          <w:tcPr>
            <w:tcW w:w="548" w:type="pct"/>
            <w:tcBorders>
              <w:top w:val="nil"/>
              <w:left w:val="single" w:sz="4" w:space="0" w:color="auto"/>
              <w:bottom w:val="single" w:sz="4" w:space="0" w:color="auto"/>
              <w:right w:val="single" w:sz="4" w:space="0" w:color="auto"/>
            </w:tcBorders>
            <w:shd w:val="clear" w:color="auto" w:fill="auto"/>
            <w:noWrap/>
            <w:vAlign w:val="bottom"/>
            <w:hideMark/>
          </w:tcPr>
          <w:p w14:paraId="4FD39A6E"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2013</w:t>
            </w:r>
          </w:p>
        </w:tc>
        <w:tc>
          <w:tcPr>
            <w:tcW w:w="741" w:type="pct"/>
            <w:tcBorders>
              <w:top w:val="nil"/>
              <w:left w:val="nil"/>
              <w:bottom w:val="single" w:sz="4" w:space="0" w:color="auto"/>
              <w:right w:val="single" w:sz="4" w:space="0" w:color="auto"/>
            </w:tcBorders>
            <w:shd w:val="clear" w:color="auto" w:fill="auto"/>
            <w:noWrap/>
            <w:vAlign w:val="bottom"/>
            <w:hideMark/>
          </w:tcPr>
          <w:p w14:paraId="03D852AB"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91.0%</w:t>
            </w:r>
          </w:p>
        </w:tc>
        <w:tc>
          <w:tcPr>
            <w:tcW w:w="742" w:type="pct"/>
            <w:tcBorders>
              <w:top w:val="nil"/>
              <w:left w:val="nil"/>
              <w:bottom w:val="single" w:sz="4" w:space="0" w:color="auto"/>
              <w:right w:val="single" w:sz="4" w:space="0" w:color="auto"/>
            </w:tcBorders>
            <w:shd w:val="clear" w:color="auto" w:fill="auto"/>
            <w:noWrap/>
            <w:vAlign w:val="bottom"/>
            <w:hideMark/>
          </w:tcPr>
          <w:p w14:paraId="1CE82265"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92.8%</w:t>
            </w:r>
          </w:p>
        </w:tc>
        <w:tc>
          <w:tcPr>
            <w:tcW w:w="742" w:type="pct"/>
            <w:tcBorders>
              <w:top w:val="nil"/>
              <w:left w:val="nil"/>
              <w:bottom w:val="single" w:sz="4" w:space="0" w:color="auto"/>
              <w:right w:val="single" w:sz="4" w:space="0" w:color="auto"/>
            </w:tcBorders>
            <w:shd w:val="clear" w:color="auto" w:fill="auto"/>
            <w:noWrap/>
            <w:vAlign w:val="bottom"/>
            <w:hideMark/>
          </w:tcPr>
          <w:p w14:paraId="107C3FFB"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92.7%</w:t>
            </w:r>
          </w:p>
        </w:tc>
        <w:tc>
          <w:tcPr>
            <w:tcW w:w="742" w:type="pct"/>
            <w:tcBorders>
              <w:top w:val="nil"/>
              <w:left w:val="nil"/>
              <w:bottom w:val="single" w:sz="4" w:space="0" w:color="auto"/>
              <w:right w:val="single" w:sz="4" w:space="0" w:color="auto"/>
            </w:tcBorders>
            <w:shd w:val="clear" w:color="auto" w:fill="auto"/>
            <w:vAlign w:val="bottom"/>
          </w:tcPr>
          <w:p w14:paraId="09AF3802"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85.3%</w:t>
            </w:r>
          </w:p>
        </w:tc>
        <w:tc>
          <w:tcPr>
            <w:tcW w:w="742" w:type="pct"/>
            <w:tcBorders>
              <w:top w:val="nil"/>
              <w:left w:val="nil"/>
              <w:bottom w:val="single" w:sz="4" w:space="0" w:color="auto"/>
              <w:right w:val="single" w:sz="4" w:space="0" w:color="auto"/>
            </w:tcBorders>
            <w:shd w:val="clear" w:color="auto" w:fill="auto"/>
            <w:vAlign w:val="bottom"/>
          </w:tcPr>
          <w:p w14:paraId="22046491"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91.5%</w:t>
            </w:r>
          </w:p>
        </w:tc>
        <w:tc>
          <w:tcPr>
            <w:tcW w:w="742" w:type="pct"/>
            <w:tcBorders>
              <w:top w:val="nil"/>
              <w:left w:val="nil"/>
              <w:bottom w:val="single" w:sz="4" w:space="0" w:color="auto"/>
              <w:right w:val="single" w:sz="4" w:space="0" w:color="auto"/>
            </w:tcBorders>
            <w:shd w:val="clear" w:color="auto" w:fill="auto"/>
            <w:vAlign w:val="bottom"/>
          </w:tcPr>
          <w:p w14:paraId="1D92DF3A"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91.6%</w:t>
            </w:r>
          </w:p>
        </w:tc>
      </w:tr>
      <w:tr w:rsidR="0011172A" w:rsidRPr="00EB798E" w14:paraId="45BE098C" w14:textId="77777777" w:rsidTr="0011172A">
        <w:trPr>
          <w:trHeight w:val="270"/>
        </w:trPr>
        <w:tc>
          <w:tcPr>
            <w:tcW w:w="548" w:type="pct"/>
            <w:tcBorders>
              <w:top w:val="nil"/>
              <w:left w:val="single" w:sz="4" w:space="0" w:color="auto"/>
              <w:bottom w:val="single" w:sz="4" w:space="0" w:color="auto"/>
              <w:right w:val="single" w:sz="4" w:space="0" w:color="auto"/>
            </w:tcBorders>
            <w:shd w:val="clear" w:color="auto" w:fill="auto"/>
            <w:noWrap/>
            <w:vAlign w:val="bottom"/>
            <w:hideMark/>
          </w:tcPr>
          <w:p w14:paraId="28374613"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2014</w:t>
            </w:r>
          </w:p>
        </w:tc>
        <w:tc>
          <w:tcPr>
            <w:tcW w:w="741" w:type="pct"/>
            <w:tcBorders>
              <w:top w:val="nil"/>
              <w:left w:val="nil"/>
              <w:bottom w:val="single" w:sz="4" w:space="0" w:color="auto"/>
              <w:right w:val="single" w:sz="4" w:space="0" w:color="auto"/>
            </w:tcBorders>
            <w:shd w:val="clear" w:color="auto" w:fill="auto"/>
            <w:noWrap/>
            <w:vAlign w:val="bottom"/>
            <w:hideMark/>
          </w:tcPr>
          <w:p w14:paraId="6B880D08"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90.8%</w:t>
            </w:r>
          </w:p>
        </w:tc>
        <w:tc>
          <w:tcPr>
            <w:tcW w:w="742" w:type="pct"/>
            <w:tcBorders>
              <w:top w:val="nil"/>
              <w:left w:val="nil"/>
              <w:bottom w:val="single" w:sz="4" w:space="0" w:color="auto"/>
              <w:right w:val="single" w:sz="4" w:space="0" w:color="auto"/>
            </w:tcBorders>
            <w:shd w:val="clear" w:color="auto" w:fill="auto"/>
            <w:noWrap/>
            <w:vAlign w:val="bottom"/>
            <w:hideMark/>
          </w:tcPr>
          <w:p w14:paraId="5D68ECB5"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91.6%</w:t>
            </w:r>
          </w:p>
        </w:tc>
        <w:tc>
          <w:tcPr>
            <w:tcW w:w="742" w:type="pct"/>
            <w:tcBorders>
              <w:top w:val="nil"/>
              <w:left w:val="nil"/>
              <w:bottom w:val="single" w:sz="4" w:space="0" w:color="auto"/>
              <w:right w:val="single" w:sz="4" w:space="0" w:color="auto"/>
            </w:tcBorders>
            <w:shd w:val="clear" w:color="auto" w:fill="auto"/>
            <w:noWrap/>
            <w:vAlign w:val="bottom"/>
            <w:hideMark/>
          </w:tcPr>
          <w:p w14:paraId="1D4DBEE3"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92.5%</w:t>
            </w:r>
          </w:p>
        </w:tc>
        <w:tc>
          <w:tcPr>
            <w:tcW w:w="742" w:type="pct"/>
            <w:tcBorders>
              <w:top w:val="nil"/>
              <w:left w:val="nil"/>
              <w:bottom w:val="single" w:sz="4" w:space="0" w:color="auto"/>
              <w:right w:val="single" w:sz="4" w:space="0" w:color="auto"/>
            </w:tcBorders>
            <w:shd w:val="clear" w:color="auto" w:fill="auto"/>
            <w:vAlign w:val="bottom"/>
          </w:tcPr>
          <w:p w14:paraId="4AA0C9DB"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86.8%</w:t>
            </w:r>
          </w:p>
        </w:tc>
        <w:tc>
          <w:tcPr>
            <w:tcW w:w="742" w:type="pct"/>
            <w:tcBorders>
              <w:top w:val="nil"/>
              <w:left w:val="nil"/>
              <w:bottom w:val="single" w:sz="4" w:space="0" w:color="auto"/>
              <w:right w:val="single" w:sz="4" w:space="0" w:color="auto"/>
            </w:tcBorders>
            <w:shd w:val="clear" w:color="auto" w:fill="auto"/>
            <w:vAlign w:val="bottom"/>
          </w:tcPr>
          <w:p w14:paraId="156CA3AA"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89.7%</w:t>
            </w:r>
          </w:p>
        </w:tc>
        <w:tc>
          <w:tcPr>
            <w:tcW w:w="742" w:type="pct"/>
            <w:tcBorders>
              <w:top w:val="nil"/>
              <w:left w:val="nil"/>
              <w:bottom w:val="single" w:sz="4" w:space="0" w:color="auto"/>
              <w:right w:val="single" w:sz="4" w:space="0" w:color="auto"/>
            </w:tcBorders>
            <w:shd w:val="clear" w:color="auto" w:fill="auto"/>
            <w:vAlign w:val="bottom"/>
          </w:tcPr>
          <w:p w14:paraId="03CF60B7"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91.8%</w:t>
            </w:r>
          </w:p>
        </w:tc>
      </w:tr>
      <w:tr w:rsidR="0011172A" w:rsidRPr="00EB798E" w14:paraId="701F5BA0" w14:textId="77777777" w:rsidTr="0011172A">
        <w:trPr>
          <w:trHeight w:val="270"/>
        </w:trPr>
        <w:tc>
          <w:tcPr>
            <w:tcW w:w="548" w:type="pct"/>
            <w:tcBorders>
              <w:top w:val="nil"/>
              <w:left w:val="single" w:sz="4" w:space="0" w:color="auto"/>
              <w:bottom w:val="single" w:sz="4" w:space="0" w:color="auto"/>
              <w:right w:val="single" w:sz="4" w:space="0" w:color="auto"/>
            </w:tcBorders>
            <w:shd w:val="clear" w:color="auto" w:fill="auto"/>
            <w:noWrap/>
            <w:vAlign w:val="bottom"/>
            <w:hideMark/>
          </w:tcPr>
          <w:p w14:paraId="26811B20"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2015</w:t>
            </w:r>
          </w:p>
        </w:tc>
        <w:tc>
          <w:tcPr>
            <w:tcW w:w="741" w:type="pct"/>
            <w:tcBorders>
              <w:top w:val="nil"/>
              <w:left w:val="nil"/>
              <w:bottom w:val="single" w:sz="4" w:space="0" w:color="auto"/>
              <w:right w:val="single" w:sz="4" w:space="0" w:color="auto"/>
            </w:tcBorders>
            <w:shd w:val="clear" w:color="auto" w:fill="auto"/>
            <w:noWrap/>
            <w:vAlign w:val="bottom"/>
            <w:hideMark/>
          </w:tcPr>
          <w:p w14:paraId="41FA573E"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92.0%</w:t>
            </w:r>
          </w:p>
        </w:tc>
        <w:tc>
          <w:tcPr>
            <w:tcW w:w="742" w:type="pct"/>
            <w:tcBorders>
              <w:top w:val="nil"/>
              <w:left w:val="nil"/>
              <w:bottom w:val="single" w:sz="4" w:space="0" w:color="auto"/>
              <w:right w:val="single" w:sz="4" w:space="0" w:color="auto"/>
            </w:tcBorders>
            <w:shd w:val="clear" w:color="auto" w:fill="auto"/>
            <w:noWrap/>
            <w:vAlign w:val="bottom"/>
            <w:hideMark/>
          </w:tcPr>
          <w:p w14:paraId="3BF1BD57"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89.4%</w:t>
            </w:r>
          </w:p>
        </w:tc>
        <w:tc>
          <w:tcPr>
            <w:tcW w:w="742" w:type="pct"/>
            <w:tcBorders>
              <w:top w:val="nil"/>
              <w:left w:val="nil"/>
              <w:bottom w:val="single" w:sz="4" w:space="0" w:color="auto"/>
              <w:right w:val="single" w:sz="4" w:space="0" w:color="auto"/>
            </w:tcBorders>
            <w:shd w:val="clear" w:color="auto" w:fill="auto"/>
            <w:noWrap/>
            <w:vAlign w:val="bottom"/>
            <w:hideMark/>
          </w:tcPr>
          <w:p w14:paraId="43F987F3"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92.9%</w:t>
            </w:r>
          </w:p>
        </w:tc>
        <w:tc>
          <w:tcPr>
            <w:tcW w:w="742" w:type="pct"/>
            <w:tcBorders>
              <w:top w:val="nil"/>
              <w:left w:val="nil"/>
              <w:bottom w:val="single" w:sz="4" w:space="0" w:color="auto"/>
              <w:right w:val="single" w:sz="4" w:space="0" w:color="auto"/>
            </w:tcBorders>
            <w:shd w:val="clear" w:color="auto" w:fill="auto"/>
            <w:vAlign w:val="bottom"/>
          </w:tcPr>
          <w:p w14:paraId="56E14AD8"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87.1%</w:t>
            </w:r>
          </w:p>
        </w:tc>
        <w:tc>
          <w:tcPr>
            <w:tcW w:w="742" w:type="pct"/>
            <w:tcBorders>
              <w:top w:val="nil"/>
              <w:left w:val="nil"/>
              <w:bottom w:val="single" w:sz="4" w:space="0" w:color="auto"/>
              <w:right w:val="single" w:sz="4" w:space="0" w:color="auto"/>
            </w:tcBorders>
            <w:shd w:val="clear" w:color="auto" w:fill="auto"/>
            <w:vAlign w:val="bottom"/>
          </w:tcPr>
          <w:p w14:paraId="1C012AF2"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83.8%</w:t>
            </w:r>
          </w:p>
        </w:tc>
        <w:tc>
          <w:tcPr>
            <w:tcW w:w="742" w:type="pct"/>
            <w:tcBorders>
              <w:top w:val="nil"/>
              <w:left w:val="nil"/>
              <w:bottom w:val="single" w:sz="4" w:space="0" w:color="auto"/>
              <w:right w:val="single" w:sz="4" w:space="0" w:color="auto"/>
            </w:tcBorders>
            <w:shd w:val="clear" w:color="auto" w:fill="auto"/>
            <w:vAlign w:val="bottom"/>
          </w:tcPr>
          <w:p w14:paraId="73D93DA8"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92.5%</w:t>
            </w:r>
          </w:p>
        </w:tc>
      </w:tr>
      <w:tr w:rsidR="0011172A" w:rsidRPr="00EB798E" w14:paraId="0A09F197" w14:textId="77777777" w:rsidTr="0011172A">
        <w:trPr>
          <w:trHeight w:val="270"/>
        </w:trPr>
        <w:tc>
          <w:tcPr>
            <w:tcW w:w="548" w:type="pct"/>
            <w:tcBorders>
              <w:top w:val="nil"/>
              <w:left w:val="single" w:sz="4" w:space="0" w:color="auto"/>
              <w:bottom w:val="single" w:sz="4" w:space="0" w:color="auto"/>
              <w:right w:val="single" w:sz="4" w:space="0" w:color="auto"/>
            </w:tcBorders>
            <w:shd w:val="clear" w:color="auto" w:fill="auto"/>
            <w:noWrap/>
            <w:vAlign w:val="bottom"/>
            <w:hideMark/>
          </w:tcPr>
          <w:p w14:paraId="7E0B043B"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2016</w:t>
            </w:r>
          </w:p>
        </w:tc>
        <w:tc>
          <w:tcPr>
            <w:tcW w:w="741" w:type="pct"/>
            <w:tcBorders>
              <w:top w:val="nil"/>
              <w:left w:val="nil"/>
              <w:bottom w:val="single" w:sz="4" w:space="0" w:color="auto"/>
              <w:right w:val="single" w:sz="4" w:space="0" w:color="auto"/>
            </w:tcBorders>
            <w:shd w:val="clear" w:color="auto" w:fill="auto"/>
            <w:noWrap/>
            <w:vAlign w:val="bottom"/>
            <w:hideMark/>
          </w:tcPr>
          <w:p w14:paraId="07AE360F"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93.4%</w:t>
            </w:r>
          </w:p>
        </w:tc>
        <w:tc>
          <w:tcPr>
            <w:tcW w:w="742" w:type="pct"/>
            <w:tcBorders>
              <w:top w:val="nil"/>
              <w:left w:val="nil"/>
              <w:bottom w:val="single" w:sz="4" w:space="0" w:color="auto"/>
              <w:right w:val="single" w:sz="4" w:space="0" w:color="auto"/>
            </w:tcBorders>
            <w:shd w:val="clear" w:color="auto" w:fill="auto"/>
            <w:noWrap/>
            <w:vAlign w:val="bottom"/>
            <w:hideMark/>
          </w:tcPr>
          <w:p w14:paraId="415CA335"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91.6%</w:t>
            </w:r>
          </w:p>
        </w:tc>
        <w:tc>
          <w:tcPr>
            <w:tcW w:w="742" w:type="pct"/>
            <w:tcBorders>
              <w:top w:val="nil"/>
              <w:left w:val="nil"/>
              <w:bottom w:val="single" w:sz="4" w:space="0" w:color="auto"/>
              <w:right w:val="single" w:sz="4" w:space="0" w:color="auto"/>
            </w:tcBorders>
            <w:shd w:val="clear" w:color="auto" w:fill="auto"/>
            <w:noWrap/>
            <w:vAlign w:val="bottom"/>
            <w:hideMark/>
          </w:tcPr>
          <w:p w14:paraId="19EE0637"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93.7%</w:t>
            </w:r>
          </w:p>
        </w:tc>
        <w:tc>
          <w:tcPr>
            <w:tcW w:w="742" w:type="pct"/>
            <w:tcBorders>
              <w:top w:val="nil"/>
              <w:left w:val="nil"/>
              <w:bottom w:val="single" w:sz="4" w:space="0" w:color="auto"/>
              <w:right w:val="single" w:sz="4" w:space="0" w:color="auto"/>
            </w:tcBorders>
            <w:shd w:val="clear" w:color="auto" w:fill="auto"/>
            <w:vAlign w:val="bottom"/>
          </w:tcPr>
          <w:p w14:paraId="5B713D47"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90.6%</w:t>
            </w:r>
          </w:p>
        </w:tc>
        <w:tc>
          <w:tcPr>
            <w:tcW w:w="742" w:type="pct"/>
            <w:tcBorders>
              <w:top w:val="nil"/>
              <w:left w:val="nil"/>
              <w:bottom w:val="single" w:sz="4" w:space="0" w:color="auto"/>
              <w:right w:val="single" w:sz="4" w:space="0" w:color="auto"/>
            </w:tcBorders>
            <w:shd w:val="clear" w:color="auto" w:fill="auto"/>
            <w:vAlign w:val="bottom"/>
          </w:tcPr>
          <w:p w14:paraId="2248A9B5"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89.3%</w:t>
            </w:r>
          </w:p>
        </w:tc>
        <w:tc>
          <w:tcPr>
            <w:tcW w:w="742" w:type="pct"/>
            <w:tcBorders>
              <w:top w:val="nil"/>
              <w:left w:val="nil"/>
              <w:bottom w:val="single" w:sz="4" w:space="0" w:color="auto"/>
              <w:right w:val="single" w:sz="4" w:space="0" w:color="auto"/>
            </w:tcBorders>
            <w:shd w:val="clear" w:color="auto" w:fill="auto"/>
            <w:vAlign w:val="bottom"/>
          </w:tcPr>
          <w:p w14:paraId="58A34138"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93.7%</w:t>
            </w:r>
          </w:p>
        </w:tc>
      </w:tr>
      <w:tr w:rsidR="0011172A" w:rsidRPr="00EB798E" w14:paraId="5CE3B4D4" w14:textId="77777777" w:rsidTr="0011172A">
        <w:trPr>
          <w:trHeight w:val="270"/>
        </w:trPr>
        <w:tc>
          <w:tcPr>
            <w:tcW w:w="548" w:type="pct"/>
            <w:tcBorders>
              <w:top w:val="nil"/>
              <w:left w:val="single" w:sz="4" w:space="0" w:color="auto"/>
              <w:bottom w:val="single" w:sz="4" w:space="0" w:color="auto"/>
              <w:right w:val="single" w:sz="4" w:space="0" w:color="auto"/>
            </w:tcBorders>
            <w:shd w:val="clear" w:color="auto" w:fill="auto"/>
            <w:noWrap/>
            <w:vAlign w:val="bottom"/>
            <w:hideMark/>
          </w:tcPr>
          <w:p w14:paraId="3A85E514"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2017</w:t>
            </w:r>
          </w:p>
        </w:tc>
        <w:tc>
          <w:tcPr>
            <w:tcW w:w="741" w:type="pct"/>
            <w:tcBorders>
              <w:top w:val="nil"/>
              <w:left w:val="nil"/>
              <w:bottom w:val="single" w:sz="4" w:space="0" w:color="auto"/>
              <w:right w:val="single" w:sz="4" w:space="0" w:color="auto"/>
            </w:tcBorders>
            <w:shd w:val="clear" w:color="auto" w:fill="auto"/>
            <w:noWrap/>
            <w:vAlign w:val="bottom"/>
            <w:hideMark/>
          </w:tcPr>
          <w:p w14:paraId="3DB20516"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94.2%</w:t>
            </w:r>
          </w:p>
        </w:tc>
        <w:tc>
          <w:tcPr>
            <w:tcW w:w="742" w:type="pct"/>
            <w:tcBorders>
              <w:top w:val="nil"/>
              <w:left w:val="nil"/>
              <w:bottom w:val="single" w:sz="4" w:space="0" w:color="auto"/>
              <w:right w:val="single" w:sz="4" w:space="0" w:color="auto"/>
            </w:tcBorders>
            <w:shd w:val="clear" w:color="auto" w:fill="auto"/>
            <w:noWrap/>
            <w:vAlign w:val="bottom"/>
            <w:hideMark/>
          </w:tcPr>
          <w:p w14:paraId="7179E824"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91.2%</w:t>
            </w:r>
          </w:p>
        </w:tc>
        <w:tc>
          <w:tcPr>
            <w:tcW w:w="742" w:type="pct"/>
            <w:tcBorders>
              <w:top w:val="nil"/>
              <w:left w:val="nil"/>
              <w:bottom w:val="single" w:sz="4" w:space="0" w:color="auto"/>
              <w:right w:val="single" w:sz="4" w:space="0" w:color="auto"/>
            </w:tcBorders>
            <w:shd w:val="clear" w:color="auto" w:fill="auto"/>
            <w:noWrap/>
            <w:vAlign w:val="bottom"/>
            <w:hideMark/>
          </w:tcPr>
          <w:p w14:paraId="6CCBB465"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94.5%</w:t>
            </w:r>
          </w:p>
        </w:tc>
        <w:tc>
          <w:tcPr>
            <w:tcW w:w="742" w:type="pct"/>
            <w:tcBorders>
              <w:top w:val="nil"/>
              <w:left w:val="nil"/>
              <w:bottom w:val="single" w:sz="4" w:space="0" w:color="auto"/>
              <w:right w:val="single" w:sz="4" w:space="0" w:color="auto"/>
            </w:tcBorders>
            <w:shd w:val="clear" w:color="auto" w:fill="auto"/>
            <w:vAlign w:val="bottom"/>
          </w:tcPr>
          <w:p w14:paraId="5DD488B1"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93.1%</w:t>
            </w:r>
          </w:p>
        </w:tc>
        <w:tc>
          <w:tcPr>
            <w:tcW w:w="742" w:type="pct"/>
            <w:tcBorders>
              <w:top w:val="nil"/>
              <w:left w:val="nil"/>
              <w:bottom w:val="single" w:sz="4" w:space="0" w:color="auto"/>
              <w:right w:val="single" w:sz="4" w:space="0" w:color="auto"/>
            </w:tcBorders>
            <w:shd w:val="clear" w:color="auto" w:fill="auto"/>
            <w:vAlign w:val="bottom"/>
          </w:tcPr>
          <w:p w14:paraId="3D8CCDD6"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89.2%</w:t>
            </w:r>
          </w:p>
        </w:tc>
        <w:tc>
          <w:tcPr>
            <w:tcW w:w="742" w:type="pct"/>
            <w:tcBorders>
              <w:top w:val="nil"/>
              <w:left w:val="nil"/>
              <w:bottom w:val="single" w:sz="4" w:space="0" w:color="auto"/>
              <w:right w:val="single" w:sz="4" w:space="0" w:color="auto"/>
            </w:tcBorders>
            <w:shd w:val="clear" w:color="auto" w:fill="auto"/>
            <w:vAlign w:val="bottom"/>
          </w:tcPr>
          <w:p w14:paraId="5DC154EB"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94.7%</w:t>
            </w:r>
          </w:p>
        </w:tc>
      </w:tr>
    </w:tbl>
    <w:p w14:paraId="269D13B7" w14:textId="77777777" w:rsidR="0011172A" w:rsidRPr="00EB798E" w:rsidRDefault="0011172A" w:rsidP="0011172A">
      <w:pPr>
        <w:rPr>
          <w:lang w:eastAsia="en-AU"/>
        </w:rPr>
      </w:pPr>
    </w:p>
    <w:p w14:paraId="730A2021" w14:textId="2001311A" w:rsidR="0011172A" w:rsidRDefault="0011172A"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2.2.2</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2</w:t>
      </w:r>
      <w:r w:rsidR="008705F9">
        <w:rPr>
          <w:noProof/>
        </w:rPr>
        <w:fldChar w:fldCharType="end"/>
      </w:r>
      <w:r>
        <w:t xml:space="preserve"> </w:t>
      </w:r>
      <w:r w:rsidRPr="00401AAF">
        <w:t>Immunisation rates among children in out of home care, Victoria, 2016. Source: Department of Health and Human Services, Out of Home Care Outcomes Tracking Survey, 2017.</w:t>
      </w:r>
    </w:p>
    <w:tbl>
      <w:tblPr>
        <w:tblW w:w="5000" w:type="pct"/>
        <w:tblLook w:val="04A0" w:firstRow="1" w:lastRow="0" w:firstColumn="1" w:lastColumn="0" w:noHBand="0" w:noVBand="1"/>
        <w:tblCaption w:val="Immunisation rates among children in out of home care, Victoria, 2016. "/>
        <w:tblDescription w:val="Estimated immunisation rates at 12-15 months, 24-27 months and 60-63 months of age among children in out of home care, Victoria, 2016. Source: Department of Health and Human Services, Out of Home Care Outcomes Tracking Survey, 2017. "/>
      </w:tblPr>
      <w:tblGrid>
        <w:gridCol w:w="2254"/>
        <w:gridCol w:w="2254"/>
        <w:gridCol w:w="2254"/>
        <w:gridCol w:w="2254"/>
      </w:tblGrid>
      <w:tr w:rsidR="0011172A" w:rsidRPr="00EB798E" w14:paraId="3716C2DE" w14:textId="77777777" w:rsidTr="0011172A">
        <w:trPr>
          <w:trHeight w:val="270"/>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F8B38"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Cohort </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460CDFA6" w14:textId="77777777" w:rsidR="0011172A" w:rsidRPr="00EB798E" w:rsidRDefault="0011172A" w:rsidP="0011172A">
            <w:pPr>
              <w:spacing w:after="0" w:line="240" w:lineRule="auto"/>
              <w:jc w:val="center"/>
              <w:rPr>
                <w:rFonts w:ascii="Calibri" w:eastAsia="Times New Roman" w:hAnsi="Calibri" w:cs="Calibri"/>
                <w:b/>
                <w:szCs w:val="18"/>
                <w:lang w:eastAsia="en-AU"/>
              </w:rPr>
            </w:pPr>
            <w:r w:rsidRPr="00EB798E">
              <w:rPr>
                <w:rFonts w:ascii="Calibri" w:eastAsia="Times New Roman" w:hAnsi="Calibri" w:cs="Calibri"/>
                <w:b/>
                <w:szCs w:val="18"/>
                <w:lang w:eastAsia="en-AU"/>
              </w:rPr>
              <w:t>12-15 months</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76ECCA41" w14:textId="77777777" w:rsidR="0011172A" w:rsidRPr="00EB798E" w:rsidRDefault="0011172A" w:rsidP="0011172A">
            <w:pPr>
              <w:spacing w:after="0" w:line="240" w:lineRule="auto"/>
              <w:jc w:val="center"/>
              <w:rPr>
                <w:rFonts w:ascii="Calibri" w:eastAsia="Times New Roman" w:hAnsi="Calibri" w:cs="Calibri"/>
                <w:b/>
                <w:szCs w:val="18"/>
                <w:lang w:eastAsia="en-AU"/>
              </w:rPr>
            </w:pPr>
            <w:r w:rsidRPr="00EB798E">
              <w:rPr>
                <w:rFonts w:ascii="Calibri" w:eastAsia="Times New Roman" w:hAnsi="Calibri" w:cs="Calibri"/>
                <w:b/>
                <w:szCs w:val="18"/>
                <w:lang w:eastAsia="en-AU"/>
              </w:rPr>
              <w:t>24-27 months</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75180F7A" w14:textId="77777777" w:rsidR="0011172A" w:rsidRPr="00EB798E" w:rsidRDefault="0011172A" w:rsidP="0011172A">
            <w:pPr>
              <w:spacing w:after="0" w:line="240" w:lineRule="auto"/>
              <w:jc w:val="center"/>
              <w:rPr>
                <w:rFonts w:ascii="Calibri" w:eastAsia="Times New Roman" w:hAnsi="Calibri" w:cs="Calibri"/>
                <w:b/>
                <w:szCs w:val="18"/>
                <w:lang w:eastAsia="en-AU"/>
              </w:rPr>
            </w:pPr>
            <w:r w:rsidRPr="00EB798E">
              <w:rPr>
                <w:rFonts w:ascii="Calibri" w:eastAsia="Times New Roman" w:hAnsi="Calibri" w:cs="Calibri"/>
                <w:b/>
                <w:szCs w:val="18"/>
                <w:lang w:eastAsia="en-AU"/>
              </w:rPr>
              <w:t>60-63 months</w:t>
            </w:r>
          </w:p>
        </w:tc>
      </w:tr>
      <w:tr w:rsidR="0011172A" w:rsidRPr="00EB798E" w14:paraId="47F86C42" w14:textId="77777777" w:rsidTr="0011172A">
        <w:trPr>
          <w:trHeight w:val="27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7F3E88C0"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Out of Home Care</w:t>
            </w:r>
          </w:p>
        </w:tc>
        <w:tc>
          <w:tcPr>
            <w:tcW w:w="1250" w:type="pct"/>
            <w:tcBorders>
              <w:top w:val="nil"/>
              <w:left w:val="nil"/>
              <w:bottom w:val="single" w:sz="4" w:space="0" w:color="auto"/>
              <w:right w:val="single" w:sz="4" w:space="0" w:color="auto"/>
            </w:tcBorders>
            <w:shd w:val="clear" w:color="auto" w:fill="auto"/>
            <w:noWrap/>
            <w:vAlign w:val="bottom"/>
            <w:hideMark/>
          </w:tcPr>
          <w:p w14:paraId="1D11203E"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99%</w:t>
            </w:r>
          </w:p>
        </w:tc>
        <w:tc>
          <w:tcPr>
            <w:tcW w:w="1250" w:type="pct"/>
            <w:tcBorders>
              <w:top w:val="nil"/>
              <w:left w:val="nil"/>
              <w:bottom w:val="single" w:sz="4" w:space="0" w:color="auto"/>
              <w:right w:val="single" w:sz="4" w:space="0" w:color="auto"/>
            </w:tcBorders>
            <w:shd w:val="clear" w:color="auto" w:fill="auto"/>
            <w:noWrap/>
            <w:vAlign w:val="bottom"/>
            <w:hideMark/>
          </w:tcPr>
          <w:p w14:paraId="350EB2FB"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97%</w:t>
            </w:r>
          </w:p>
        </w:tc>
        <w:tc>
          <w:tcPr>
            <w:tcW w:w="1250" w:type="pct"/>
            <w:tcBorders>
              <w:top w:val="nil"/>
              <w:left w:val="nil"/>
              <w:bottom w:val="single" w:sz="4" w:space="0" w:color="auto"/>
              <w:right w:val="single" w:sz="4" w:space="0" w:color="auto"/>
            </w:tcBorders>
            <w:shd w:val="clear" w:color="auto" w:fill="auto"/>
            <w:noWrap/>
            <w:vAlign w:val="bottom"/>
            <w:hideMark/>
          </w:tcPr>
          <w:p w14:paraId="0FF51377"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100%</w:t>
            </w:r>
          </w:p>
        </w:tc>
      </w:tr>
      <w:tr w:rsidR="0011172A" w:rsidRPr="00EB798E" w14:paraId="500A45E0" w14:textId="77777777" w:rsidTr="0011172A">
        <w:trPr>
          <w:trHeight w:val="27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205E0A61"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Statewide</w:t>
            </w:r>
          </w:p>
        </w:tc>
        <w:tc>
          <w:tcPr>
            <w:tcW w:w="1250" w:type="pct"/>
            <w:tcBorders>
              <w:top w:val="nil"/>
              <w:left w:val="nil"/>
              <w:bottom w:val="single" w:sz="4" w:space="0" w:color="auto"/>
              <w:right w:val="single" w:sz="4" w:space="0" w:color="auto"/>
            </w:tcBorders>
            <w:shd w:val="clear" w:color="auto" w:fill="auto"/>
            <w:noWrap/>
            <w:vAlign w:val="bottom"/>
            <w:hideMark/>
          </w:tcPr>
          <w:p w14:paraId="52C0DC04"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93%</w:t>
            </w:r>
          </w:p>
        </w:tc>
        <w:tc>
          <w:tcPr>
            <w:tcW w:w="1250" w:type="pct"/>
            <w:tcBorders>
              <w:top w:val="nil"/>
              <w:left w:val="nil"/>
              <w:bottom w:val="single" w:sz="4" w:space="0" w:color="auto"/>
              <w:right w:val="single" w:sz="4" w:space="0" w:color="auto"/>
            </w:tcBorders>
            <w:shd w:val="clear" w:color="auto" w:fill="auto"/>
            <w:noWrap/>
            <w:vAlign w:val="bottom"/>
            <w:hideMark/>
          </w:tcPr>
          <w:p w14:paraId="4BC568CF"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90%</w:t>
            </w:r>
          </w:p>
        </w:tc>
        <w:tc>
          <w:tcPr>
            <w:tcW w:w="1250" w:type="pct"/>
            <w:tcBorders>
              <w:top w:val="nil"/>
              <w:left w:val="nil"/>
              <w:bottom w:val="single" w:sz="4" w:space="0" w:color="auto"/>
              <w:right w:val="single" w:sz="4" w:space="0" w:color="auto"/>
            </w:tcBorders>
            <w:shd w:val="clear" w:color="auto" w:fill="auto"/>
            <w:noWrap/>
            <w:vAlign w:val="bottom"/>
            <w:hideMark/>
          </w:tcPr>
          <w:p w14:paraId="6F52A17E"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93%</w:t>
            </w:r>
          </w:p>
        </w:tc>
      </w:tr>
    </w:tbl>
    <w:p w14:paraId="352779D1" w14:textId="77777777" w:rsidR="0011172A" w:rsidRPr="00EB798E" w:rsidRDefault="0011172A" w:rsidP="0011172A">
      <w:pPr>
        <w:rPr>
          <w:lang w:eastAsia="en-AU"/>
        </w:rPr>
      </w:pPr>
    </w:p>
    <w:p w14:paraId="46791FCA" w14:textId="08DE5349" w:rsidR="0011172A" w:rsidRDefault="0011172A"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2.2.2</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3</w:t>
      </w:r>
      <w:r w:rsidR="008705F9">
        <w:rPr>
          <w:noProof/>
        </w:rPr>
        <w:fldChar w:fldCharType="end"/>
      </w:r>
      <w:r>
        <w:t xml:space="preserve"> </w:t>
      </w:r>
      <w:r w:rsidRPr="00EC0B74">
        <w:t>Immunisation rates among children in out of home care, Victoria and Australia, 2016. Source: Department of Health and Human Services, Out of Home Care Outcomes Tracking Survey, 2017.</w:t>
      </w:r>
    </w:p>
    <w:tbl>
      <w:tblPr>
        <w:tblW w:w="5000" w:type="pct"/>
        <w:tblLook w:val="04A0" w:firstRow="1" w:lastRow="0" w:firstColumn="1" w:lastColumn="0" w:noHBand="0" w:noVBand="1"/>
        <w:tblCaption w:val="Immunisation rates among children in out of home care, Victoria and Australia, 2016"/>
        <w:tblDescription w:val="Estimated immunisation rates at 1 year, 2 years and 5 years of age among children in out of home care, Victoria and Australia, 2016. Source; Department of Health and Human Services, Out of Home Care Outcomes Tracking Survey, 2017. "/>
      </w:tblPr>
      <w:tblGrid>
        <w:gridCol w:w="2254"/>
        <w:gridCol w:w="2254"/>
        <w:gridCol w:w="2254"/>
        <w:gridCol w:w="2254"/>
      </w:tblGrid>
      <w:tr w:rsidR="0011172A" w:rsidRPr="00EB798E" w14:paraId="6B95D4AC" w14:textId="77777777" w:rsidTr="0011172A">
        <w:trPr>
          <w:trHeight w:val="300"/>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5728F"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Jurisdiction </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44C89A30"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1 Year</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5ECFECCA"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2 Year</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69BBFAEA"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5 Year</w:t>
            </w:r>
          </w:p>
        </w:tc>
      </w:tr>
      <w:tr w:rsidR="0011172A" w:rsidRPr="00EB798E" w14:paraId="3F798BE9" w14:textId="77777777" w:rsidTr="0011172A">
        <w:trPr>
          <w:trHeight w:val="30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6E0CB960"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Victoria</w:t>
            </w:r>
          </w:p>
        </w:tc>
        <w:tc>
          <w:tcPr>
            <w:tcW w:w="1250" w:type="pct"/>
            <w:tcBorders>
              <w:top w:val="nil"/>
              <w:left w:val="nil"/>
              <w:bottom w:val="single" w:sz="4" w:space="0" w:color="auto"/>
              <w:right w:val="single" w:sz="4" w:space="0" w:color="auto"/>
            </w:tcBorders>
            <w:shd w:val="clear" w:color="auto" w:fill="auto"/>
            <w:noWrap/>
            <w:vAlign w:val="bottom"/>
            <w:hideMark/>
          </w:tcPr>
          <w:p w14:paraId="7930917B"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99%</w:t>
            </w:r>
          </w:p>
        </w:tc>
        <w:tc>
          <w:tcPr>
            <w:tcW w:w="1250" w:type="pct"/>
            <w:tcBorders>
              <w:top w:val="nil"/>
              <w:left w:val="nil"/>
              <w:bottom w:val="single" w:sz="4" w:space="0" w:color="auto"/>
              <w:right w:val="single" w:sz="4" w:space="0" w:color="auto"/>
            </w:tcBorders>
            <w:shd w:val="clear" w:color="auto" w:fill="auto"/>
            <w:noWrap/>
            <w:vAlign w:val="bottom"/>
            <w:hideMark/>
          </w:tcPr>
          <w:p w14:paraId="574A1464"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97%</w:t>
            </w:r>
          </w:p>
        </w:tc>
        <w:tc>
          <w:tcPr>
            <w:tcW w:w="1250" w:type="pct"/>
            <w:tcBorders>
              <w:top w:val="nil"/>
              <w:left w:val="nil"/>
              <w:bottom w:val="single" w:sz="4" w:space="0" w:color="auto"/>
              <w:right w:val="single" w:sz="4" w:space="0" w:color="auto"/>
            </w:tcBorders>
            <w:shd w:val="clear" w:color="auto" w:fill="auto"/>
            <w:noWrap/>
            <w:vAlign w:val="bottom"/>
            <w:hideMark/>
          </w:tcPr>
          <w:p w14:paraId="4FFD3225"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100%</w:t>
            </w:r>
          </w:p>
        </w:tc>
      </w:tr>
      <w:tr w:rsidR="0011172A" w:rsidRPr="00EB798E" w14:paraId="5714B805" w14:textId="77777777" w:rsidTr="0011172A">
        <w:trPr>
          <w:trHeight w:val="30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34F934A6"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Australia</w:t>
            </w:r>
          </w:p>
        </w:tc>
        <w:tc>
          <w:tcPr>
            <w:tcW w:w="1250" w:type="pct"/>
            <w:tcBorders>
              <w:top w:val="nil"/>
              <w:left w:val="nil"/>
              <w:bottom w:val="single" w:sz="4" w:space="0" w:color="auto"/>
              <w:right w:val="single" w:sz="4" w:space="0" w:color="auto"/>
            </w:tcBorders>
            <w:shd w:val="clear" w:color="auto" w:fill="auto"/>
            <w:noWrap/>
            <w:vAlign w:val="bottom"/>
            <w:hideMark/>
          </w:tcPr>
          <w:p w14:paraId="57659753"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97%</w:t>
            </w:r>
          </w:p>
        </w:tc>
        <w:tc>
          <w:tcPr>
            <w:tcW w:w="1250" w:type="pct"/>
            <w:tcBorders>
              <w:top w:val="nil"/>
              <w:left w:val="nil"/>
              <w:bottom w:val="single" w:sz="4" w:space="0" w:color="auto"/>
              <w:right w:val="single" w:sz="4" w:space="0" w:color="auto"/>
            </w:tcBorders>
            <w:shd w:val="clear" w:color="auto" w:fill="auto"/>
            <w:noWrap/>
            <w:vAlign w:val="bottom"/>
            <w:hideMark/>
          </w:tcPr>
          <w:p w14:paraId="6F6B2EE1"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90%</w:t>
            </w:r>
          </w:p>
        </w:tc>
        <w:tc>
          <w:tcPr>
            <w:tcW w:w="1250" w:type="pct"/>
            <w:tcBorders>
              <w:top w:val="nil"/>
              <w:left w:val="nil"/>
              <w:bottom w:val="single" w:sz="4" w:space="0" w:color="auto"/>
              <w:right w:val="single" w:sz="4" w:space="0" w:color="auto"/>
            </w:tcBorders>
            <w:shd w:val="clear" w:color="auto" w:fill="auto"/>
            <w:noWrap/>
            <w:vAlign w:val="bottom"/>
            <w:hideMark/>
          </w:tcPr>
          <w:p w14:paraId="7DF264DF"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93%</w:t>
            </w:r>
          </w:p>
        </w:tc>
      </w:tr>
    </w:tbl>
    <w:p w14:paraId="50E47F24" w14:textId="77777777" w:rsidR="0011172A" w:rsidRPr="00EB798E" w:rsidRDefault="0011172A" w:rsidP="0011172A">
      <w:pPr>
        <w:rPr>
          <w:lang w:eastAsia="en-AU"/>
        </w:rPr>
      </w:pPr>
    </w:p>
    <w:p w14:paraId="68EE746C" w14:textId="77777777" w:rsidR="0011172A" w:rsidRPr="00EB798E" w:rsidRDefault="0011172A" w:rsidP="0011172A">
      <w:pPr>
        <w:pStyle w:val="Heading2"/>
        <w:numPr>
          <w:ilvl w:val="2"/>
          <w:numId w:val="4"/>
        </w:numPr>
        <w:rPr>
          <w:lang w:eastAsia="en-AU"/>
        </w:rPr>
      </w:pPr>
      <w:r w:rsidRPr="00EB798E">
        <w:rPr>
          <w:lang w:eastAsia="en-AU"/>
        </w:rPr>
        <w:t>Access to Maternal and Child Health services</w:t>
      </w:r>
    </w:p>
    <w:p w14:paraId="1EF5461A" w14:textId="1244E37C" w:rsidR="0011172A" w:rsidRDefault="0011172A"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2.2.3</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1</w:t>
      </w:r>
      <w:r w:rsidR="008705F9">
        <w:rPr>
          <w:noProof/>
        </w:rPr>
        <w:fldChar w:fldCharType="end"/>
      </w:r>
      <w:r>
        <w:t xml:space="preserve"> </w:t>
      </w:r>
      <w:r w:rsidRPr="00E27A88">
        <w:t>Proportion of children enrolled at a Maternal and Child Health service, Victoria, 2010-11 to 2015-16. Source: Maternal and Child Health, 2016.</w:t>
      </w:r>
    </w:p>
    <w:tbl>
      <w:tblPr>
        <w:tblW w:w="5000" w:type="pct"/>
        <w:tblLook w:val="04A0" w:firstRow="1" w:lastRow="0" w:firstColumn="1" w:lastColumn="0" w:noHBand="0" w:noVBand="1"/>
        <w:tblCaption w:val="Children enrolled at a Maternal and Child Health service, by cohort, Victoria, 2010-11 to 2015-16"/>
        <w:tblDescription w:val="Estimated proportion of children enrolled at a Maternal and Child Health service, by cohort (Statewide, Aboriginal, low socioeconomic status) Victoria, 2010-11 to 2015-16. Source: Maternal and Child Health, 2016."/>
      </w:tblPr>
      <w:tblGrid>
        <w:gridCol w:w="2254"/>
        <w:gridCol w:w="2254"/>
        <w:gridCol w:w="2254"/>
        <w:gridCol w:w="2254"/>
      </w:tblGrid>
      <w:tr w:rsidR="0011172A" w:rsidRPr="00EB798E" w14:paraId="7EC5EE58" w14:textId="77777777" w:rsidTr="0011172A">
        <w:trPr>
          <w:trHeight w:val="300"/>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F1861"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Year</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06A71F47"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Statewide</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546798B2"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Aboriginal</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2559BD75"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Low SES</w:t>
            </w:r>
          </w:p>
        </w:tc>
      </w:tr>
      <w:tr w:rsidR="0011172A" w:rsidRPr="00EB798E" w14:paraId="498E40E2" w14:textId="77777777" w:rsidTr="0011172A">
        <w:trPr>
          <w:trHeight w:val="30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0A5592B1"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lastRenderedPageBreak/>
              <w:t>2010-11</w:t>
            </w:r>
          </w:p>
        </w:tc>
        <w:tc>
          <w:tcPr>
            <w:tcW w:w="1250" w:type="pct"/>
            <w:tcBorders>
              <w:top w:val="nil"/>
              <w:left w:val="nil"/>
              <w:bottom w:val="single" w:sz="4" w:space="0" w:color="auto"/>
              <w:right w:val="single" w:sz="4" w:space="0" w:color="auto"/>
            </w:tcBorders>
            <w:shd w:val="clear" w:color="auto" w:fill="auto"/>
            <w:noWrap/>
            <w:vAlign w:val="bottom"/>
            <w:hideMark/>
          </w:tcPr>
          <w:p w14:paraId="0FE9595C"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82.9%</w:t>
            </w:r>
          </w:p>
        </w:tc>
        <w:tc>
          <w:tcPr>
            <w:tcW w:w="1250" w:type="pct"/>
            <w:tcBorders>
              <w:top w:val="nil"/>
              <w:left w:val="nil"/>
              <w:bottom w:val="single" w:sz="4" w:space="0" w:color="auto"/>
              <w:right w:val="single" w:sz="4" w:space="0" w:color="auto"/>
            </w:tcBorders>
            <w:shd w:val="clear" w:color="auto" w:fill="auto"/>
            <w:noWrap/>
            <w:vAlign w:val="bottom"/>
            <w:hideMark/>
          </w:tcPr>
          <w:p w14:paraId="0615D5B9"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62.4%</w:t>
            </w:r>
          </w:p>
        </w:tc>
        <w:tc>
          <w:tcPr>
            <w:tcW w:w="1250" w:type="pct"/>
            <w:tcBorders>
              <w:top w:val="nil"/>
              <w:left w:val="nil"/>
              <w:bottom w:val="single" w:sz="4" w:space="0" w:color="auto"/>
              <w:right w:val="single" w:sz="4" w:space="0" w:color="auto"/>
            </w:tcBorders>
            <w:shd w:val="clear" w:color="auto" w:fill="auto"/>
            <w:noWrap/>
            <w:vAlign w:val="bottom"/>
            <w:hideMark/>
          </w:tcPr>
          <w:p w14:paraId="0EB4CFA2"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86.4%</w:t>
            </w:r>
          </w:p>
        </w:tc>
      </w:tr>
      <w:tr w:rsidR="0011172A" w:rsidRPr="00EB798E" w14:paraId="2F2F8602" w14:textId="77777777" w:rsidTr="0011172A">
        <w:trPr>
          <w:trHeight w:val="30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715BFF6E"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2011-12</w:t>
            </w:r>
          </w:p>
        </w:tc>
        <w:tc>
          <w:tcPr>
            <w:tcW w:w="1250" w:type="pct"/>
            <w:tcBorders>
              <w:top w:val="nil"/>
              <w:left w:val="nil"/>
              <w:bottom w:val="single" w:sz="4" w:space="0" w:color="auto"/>
              <w:right w:val="single" w:sz="4" w:space="0" w:color="auto"/>
            </w:tcBorders>
            <w:shd w:val="clear" w:color="auto" w:fill="auto"/>
            <w:noWrap/>
            <w:vAlign w:val="bottom"/>
            <w:hideMark/>
          </w:tcPr>
          <w:p w14:paraId="71631D4A"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82.1%</w:t>
            </w:r>
          </w:p>
        </w:tc>
        <w:tc>
          <w:tcPr>
            <w:tcW w:w="1250" w:type="pct"/>
            <w:tcBorders>
              <w:top w:val="nil"/>
              <w:left w:val="nil"/>
              <w:bottom w:val="single" w:sz="4" w:space="0" w:color="auto"/>
              <w:right w:val="single" w:sz="4" w:space="0" w:color="auto"/>
            </w:tcBorders>
            <w:shd w:val="clear" w:color="auto" w:fill="auto"/>
            <w:noWrap/>
            <w:vAlign w:val="bottom"/>
            <w:hideMark/>
          </w:tcPr>
          <w:p w14:paraId="02678351"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66.0%</w:t>
            </w:r>
          </w:p>
        </w:tc>
        <w:tc>
          <w:tcPr>
            <w:tcW w:w="1250" w:type="pct"/>
            <w:tcBorders>
              <w:top w:val="nil"/>
              <w:left w:val="nil"/>
              <w:bottom w:val="single" w:sz="4" w:space="0" w:color="auto"/>
              <w:right w:val="single" w:sz="4" w:space="0" w:color="auto"/>
            </w:tcBorders>
            <w:shd w:val="clear" w:color="auto" w:fill="auto"/>
            <w:noWrap/>
            <w:vAlign w:val="bottom"/>
            <w:hideMark/>
          </w:tcPr>
          <w:p w14:paraId="58256F66"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85.5%</w:t>
            </w:r>
          </w:p>
        </w:tc>
      </w:tr>
      <w:tr w:rsidR="0011172A" w:rsidRPr="00EB798E" w14:paraId="6E507CEA" w14:textId="77777777" w:rsidTr="0011172A">
        <w:trPr>
          <w:trHeight w:val="30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4D34BF10"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2012-13</w:t>
            </w:r>
          </w:p>
        </w:tc>
        <w:tc>
          <w:tcPr>
            <w:tcW w:w="1250" w:type="pct"/>
            <w:tcBorders>
              <w:top w:val="nil"/>
              <w:left w:val="nil"/>
              <w:bottom w:val="single" w:sz="4" w:space="0" w:color="auto"/>
              <w:right w:val="single" w:sz="4" w:space="0" w:color="auto"/>
            </w:tcBorders>
            <w:shd w:val="clear" w:color="auto" w:fill="auto"/>
            <w:noWrap/>
            <w:vAlign w:val="bottom"/>
            <w:hideMark/>
          </w:tcPr>
          <w:p w14:paraId="7B929576"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81.7%</w:t>
            </w:r>
          </w:p>
        </w:tc>
        <w:tc>
          <w:tcPr>
            <w:tcW w:w="1250" w:type="pct"/>
            <w:tcBorders>
              <w:top w:val="nil"/>
              <w:left w:val="nil"/>
              <w:bottom w:val="single" w:sz="4" w:space="0" w:color="auto"/>
              <w:right w:val="single" w:sz="4" w:space="0" w:color="auto"/>
            </w:tcBorders>
            <w:shd w:val="clear" w:color="auto" w:fill="auto"/>
            <w:noWrap/>
            <w:vAlign w:val="bottom"/>
            <w:hideMark/>
          </w:tcPr>
          <w:p w14:paraId="417CC91A"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69.2%</w:t>
            </w:r>
          </w:p>
        </w:tc>
        <w:tc>
          <w:tcPr>
            <w:tcW w:w="1250" w:type="pct"/>
            <w:tcBorders>
              <w:top w:val="nil"/>
              <w:left w:val="nil"/>
              <w:bottom w:val="single" w:sz="4" w:space="0" w:color="auto"/>
              <w:right w:val="single" w:sz="4" w:space="0" w:color="auto"/>
            </w:tcBorders>
            <w:shd w:val="clear" w:color="auto" w:fill="auto"/>
            <w:noWrap/>
            <w:vAlign w:val="bottom"/>
            <w:hideMark/>
          </w:tcPr>
          <w:p w14:paraId="6B3BC063"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85.3%</w:t>
            </w:r>
          </w:p>
        </w:tc>
      </w:tr>
      <w:tr w:rsidR="0011172A" w:rsidRPr="00EB798E" w14:paraId="6A687A48" w14:textId="77777777" w:rsidTr="0011172A">
        <w:trPr>
          <w:trHeight w:val="30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20D50D07"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2013-14</w:t>
            </w:r>
          </w:p>
        </w:tc>
        <w:tc>
          <w:tcPr>
            <w:tcW w:w="1250" w:type="pct"/>
            <w:tcBorders>
              <w:top w:val="nil"/>
              <w:left w:val="nil"/>
              <w:bottom w:val="single" w:sz="4" w:space="0" w:color="auto"/>
              <w:right w:val="single" w:sz="4" w:space="0" w:color="auto"/>
            </w:tcBorders>
            <w:shd w:val="clear" w:color="auto" w:fill="auto"/>
            <w:noWrap/>
            <w:vAlign w:val="bottom"/>
            <w:hideMark/>
          </w:tcPr>
          <w:p w14:paraId="28618E4D"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81.2%</w:t>
            </w:r>
          </w:p>
        </w:tc>
        <w:tc>
          <w:tcPr>
            <w:tcW w:w="1250" w:type="pct"/>
            <w:tcBorders>
              <w:top w:val="nil"/>
              <w:left w:val="nil"/>
              <w:bottom w:val="single" w:sz="4" w:space="0" w:color="auto"/>
              <w:right w:val="single" w:sz="4" w:space="0" w:color="auto"/>
            </w:tcBorders>
            <w:shd w:val="clear" w:color="auto" w:fill="auto"/>
            <w:noWrap/>
            <w:vAlign w:val="bottom"/>
            <w:hideMark/>
          </w:tcPr>
          <w:p w14:paraId="419CE1C3"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71.4%</w:t>
            </w:r>
          </w:p>
        </w:tc>
        <w:tc>
          <w:tcPr>
            <w:tcW w:w="1250" w:type="pct"/>
            <w:tcBorders>
              <w:top w:val="nil"/>
              <w:left w:val="nil"/>
              <w:bottom w:val="single" w:sz="4" w:space="0" w:color="auto"/>
              <w:right w:val="single" w:sz="4" w:space="0" w:color="auto"/>
            </w:tcBorders>
            <w:shd w:val="clear" w:color="auto" w:fill="auto"/>
            <w:noWrap/>
            <w:vAlign w:val="bottom"/>
            <w:hideMark/>
          </w:tcPr>
          <w:p w14:paraId="3A8DBBC0"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85.2%</w:t>
            </w:r>
          </w:p>
        </w:tc>
      </w:tr>
      <w:tr w:rsidR="0011172A" w:rsidRPr="00EB798E" w14:paraId="46400727" w14:textId="77777777" w:rsidTr="0011172A">
        <w:trPr>
          <w:trHeight w:val="30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45280B93"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2014-15</w:t>
            </w:r>
          </w:p>
        </w:tc>
        <w:tc>
          <w:tcPr>
            <w:tcW w:w="1250" w:type="pct"/>
            <w:tcBorders>
              <w:top w:val="nil"/>
              <w:left w:val="nil"/>
              <w:bottom w:val="single" w:sz="4" w:space="0" w:color="auto"/>
              <w:right w:val="single" w:sz="4" w:space="0" w:color="auto"/>
            </w:tcBorders>
            <w:shd w:val="clear" w:color="auto" w:fill="auto"/>
            <w:noWrap/>
            <w:vAlign w:val="bottom"/>
            <w:hideMark/>
          </w:tcPr>
          <w:p w14:paraId="2C50E410"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82.9%</w:t>
            </w:r>
          </w:p>
        </w:tc>
        <w:tc>
          <w:tcPr>
            <w:tcW w:w="1250" w:type="pct"/>
            <w:tcBorders>
              <w:top w:val="nil"/>
              <w:left w:val="nil"/>
              <w:bottom w:val="single" w:sz="4" w:space="0" w:color="auto"/>
              <w:right w:val="single" w:sz="4" w:space="0" w:color="auto"/>
            </w:tcBorders>
            <w:shd w:val="clear" w:color="auto" w:fill="auto"/>
            <w:noWrap/>
            <w:vAlign w:val="bottom"/>
            <w:hideMark/>
          </w:tcPr>
          <w:p w14:paraId="364A159A"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74.1%</w:t>
            </w:r>
          </w:p>
        </w:tc>
        <w:tc>
          <w:tcPr>
            <w:tcW w:w="1250" w:type="pct"/>
            <w:tcBorders>
              <w:top w:val="nil"/>
              <w:left w:val="nil"/>
              <w:bottom w:val="single" w:sz="4" w:space="0" w:color="auto"/>
              <w:right w:val="single" w:sz="4" w:space="0" w:color="auto"/>
            </w:tcBorders>
            <w:shd w:val="clear" w:color="auto" w:fill="auto"/>
            <w:noWrap/>
            <w:vAlign w:val="bottom"/>
            <w:hideMark/>
          </w:tcPr>
          <w:p w14:paraId="532B7BFA"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86.7%</w:t>
            </w:r>
          </w:p>
        </w:tc>
      </w:tr>
      <w:tr w:rsidR="0011172A" w:rsidRPr="00EB798E" w14:paraId="5C2BE31B" w14:textId="77777777" w:rsidTr="0011172A">
        <w:trPr>
          <w:trHeight w:val="30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215F3B23"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2015-16</w:t>
            </w:r>
          </w:p>
        </w:tc>
        <w:tc>
          <w:tcPr>
            <w:tcW w:w="1250" w:type="pct"/>
            <w:tcBorders>
              <w:top w:val="nil"/>
              <w:left w:val="nil"/>
              <w:bottom w:val="single" w:sz="4" w:space="0" w:color="auto"/>
              <w:right w:val="single" w:sz="4" w:space="0" w:color="auto"/>
            </w:tcBorders>
            <w:shd w:val="clear" w:color="auto" w:fill="auto"/>
            <w:noWrap/>
            <w:vAlign w:val="bottom"/>
            <w:hideMark/>
          </w:tcPr>
          <w:p w14:paraId="5D6C6AA1"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85.7%</w:t>
            </w:r>
          </w:p>
        </w:tc>
        <w:tc>
          <w:tcPr>
            <w:tcW w:w="1250" w:type="pct"/>
            <w:tcBorders>
              <w:top w:val="nil"/>
              <w:left w:val="nil"/>
              <w:bottom w:val="single" w:sz="4" w:space="0" w:color="auto"/>
              <w:right w:val="single" w:sz="4" w:space="0" w:color="auto"/>
            </w:tcBorders>
            <w:shd w:val="clear" w:color="auto" w:fill="auto"/>
            <w:noWrap/>
            <w:vAlign w:val="bottom"/>
            <w:hideMark/>
          </w:tcPr>
          <w:p w14:paraId="2343962E"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79.0%</w:t>
            </w:r>
          </w:p>
        </w:tc>
        <w:tc>
          <w:tcPr>
            <w:tcW w:w="1250" w:type="pct"/>
            <w:tcBorders>
              <w:top w:val="nil"/>
              <w:left w:val="nil"/>
              <w:bottom w:val="single" w:sz="4" w:space="0" w:color="auto"/>
              <w:right w:val="single" w:sz="4" w:space="0" w:color="auto"/>
            </w:tcBorders>
            <w:shd w:val="clear" w:color="auto" w:fill="auto"/>
            <w:noWrap/>
            <w:vAlign w:val="bottom"/>
            <w:hideMark/>
          </w:tcPr>
          <w:p w14:paraId="72E52791"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w:t>
            </w:r>
          </w:p>
        </w:tc>
      </w:tr>
    </w:tbl>
    <w:p w14:paraId="1AB45F59" w14:textId="77777777" w:rsidR="0011172A" w:rsidRPr="00EB798E" w:rsidRDefault="0011172A" w:rsidP="0011172A">
      <w:pPr>
        <w:rPr>
          <w:lang w:eastAsia="en-AU"/>
        </w:rPr>
      </w:pPr>
    </w:p>
    <w:p w14:paraId="14BA9953" w14:textId="550A0C57" w:rsidR="0011172A" w:rsidRDefault="0011172A"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2.2.3</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2</w:t>
      </w:r>
      <w:r w:rsidR="008705F9">
        <w:rPr>
          <w:noProof/>
        </w:rPr>
        <w:fldChar w:fldCharType="end"/>
      </w:r>
      <w:r>
        <w:t xml:space="preserve"> </w:t>
      </w:r>
      <w:r w:rsidRPr="005C4E07">
        <w:t>Participation in Maternal and Child Health services, by key age stages (from home consult to 4 months), Victoria, 2005-06 to 2016-17. Source: Maternal and Child Health, 2018.</w:t>
      </w:r>
    </w:p>
    <w:tbl>
      <w:tblPr>
        <w:tblW w:w="5000" w:type="pct"/>
        <w:tblLook w:val="04A0" w:firstRow="1" w:lastRow="0" w:firstColumn="1" w:lastColumn="0" w:noHBand="0" w:noVBand="1"/>
        <w:tblCaption w:val="Participation in Maternal and Child Health services, by key ages and stages, Victoria, 2005-06 to 2016-17"/>
        <w:tblDescription w:val="Estimated participation rate in Maternal and Child Health services key ages and stages (home consultation, 2 weeks, 4 weeks, 8 weeks, 4 months), Victoria, 2005-06 to 2016-17. Source: Maternal and Child Health, 2018. "/>
      </w:tblPr>
      <w:tblGrid>
        <w:gridCol w:w="1502"/>
        <w:gridCol w:w="1504"/>
        <w:gridCol w:w="1504"/>
        <w:gridCol w:w="1502"/>
        <w:gridCol w:w="1504"/>
        <w:gridCol w:w="1500"/>
      </w:tblGrid>
      <w:tr w:rsidR="0011172A" w:rsidRPr="00EB798E" w14:paraId="246B698C" w14:textId="77777777" w:rsidTr="0011172A">
        <w:trPr>
          <w:trHeight w:val="341"/>
        </w:trPr>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8BD46" w14:textId="77777777" w:rsidR="0011172A" w:rsidRPr="00EB798E" w:rsidRDefault="0011172A" w:rsidP="0011172A">
            <w:pPr>
              <w:spacing w:after="0" w:line="240" w:lineRule="auto"/>
              <w:jc w:val="center"/>
              <w:rPr>
                <w:rFonts w:eastAsia="Times New Roman" w:cstheme="minorHAnsi"/>
                <w:b/>
                <w:lang w:eastAsia="en-AU"/>
              </w:rPr>
            </w:pPr>
            <w:r w:rsidRPr="00EB798E">
              <w:rPr>
                <w:rFonts w:eastAsia="Times New Roman" w:cstheme="minorHAnsi"/>
                <w:b/>
                <w:lang w:eastAsia="en-AU"/>
              </w:rPr>
              <w:t>Year</w:t>
            </w:r>
          </w:p>
        </w:tc>
        <w:tc>
          <w:tcPr>
            <w:tcW w:w="834" w:type="pct"/>
            <w:tcBorders>
              <w:top w:val="single" w:sz="4" w:space="0" w:color="auto"/>
              <w:left w:val="nil"/>
              <w:bottom w:val="single" w:sz="4" w:space="0" w:color="auto"/>
              <w:right w:val="single" w:sz="4" w:space="0" w:color="auto"/>
            </w:tcBorders>
            <w:shd w:val="clear" w:color="auto" w:fill="auto"/>
            <w:vAlign w:val="bottom"/>
            <w:hideMark/>
          </w:tcPr>
          <w:p w14:paraId="5FA20224" w14:textId="77777777" w:rsidR="0011172A" w:rsidRPr="00EB798E" w:rsidRDefault="0011172A" w:rsidP="0011172A">
            <w:pPr>
              <w:spacing w:after="0" w:line="240" w:lineRule="auto"/>
              <w:jc w:val="center"/>
              <w:rPr>
                <w:rFonts w:eastAsia="Times New Roman" w:cstheme="minorHAnsi"/>
                <w:b/>
                <w:lang w:eastAsia="en-AU"/>
              </w:rPr>
            </w:pPr>
            <w:r w:rsidRPr="00EB798E">
              <w:rPr>
                <w:rFonts w:eastAsia="Times New Roman" w:cstheme="minorHAnsi"/>
                <w:b/>
                <w:lang w:eastAsia="en-AU"/>
              </w:rPr>
              <w:t>Home Consult</w:t>
            </w:r>
          </w:p>
        </w:tc>
        <w:tc>
          <w:tcPr>
            <w:tcW w:w="834" w:type="pct"/>
            <w:tcBorders>
              <w:top w:val="single" w:sz="4" w:space="0" w:color="auto"/>
              <w:left w:val="nil"/>
              <w:bottom w:val="single" w:sz="4" w:space="0" w:color="auto"/>
              <w:right w:val="single" w:sz="4" w:space="0" w:color="auto"/>
            </w:tcBorders>
            <w:shd w:val="clear" w:color="auto" w:fill="auto"/>
            <w:vAlign w:val="bottom"/>
            <w:hideMark/>
          </w:tcPr>
          <w:p w14:paraId="65390581" w14:textId="77777777" w:rsidR="0011172A" w:rsidRPr="00EB798E" w:rsidRDefault="0011172A" w:rsidP="0011172A">
            <w:pPr>
              <w:spacing w:after="0" w:line="240" w:lineRule="auto"/>
              <w:jc w:val="center"/>
              <w:rPr>
                <w:rFonts w:eastAsia="Times New Roman" w:cstheme="minorHAnsi"/>
                <w:b/>
                <w:lang w:eastAsia="en-AU"/>
              </w:rPr>
            </w:pPr>
            <w:r w:rsidRPr="00EB798E">
              <w:rPr>
                <w:rFonts w:eastAsia="Times New Roman" w:cstheme="minorHAnsi"/>
                <w:b/>
                <w:lang w:eastAsia="en-AU"/>
              </w:rPr>
              <w:t>2 weeks</w:t>
            </w:r>
          </w:p>
        </w:tc>
        <w:tc>
          <w:tcPr>
            <w:tcW w:w="833" w:type="pct"/>
            <w:tcBorders>
              <w:top w:val="single" w:sz="4" w:space="0" w:color="auto"/>
              <w:left w:val="nil"/>
              <w:bottom w:val="single" w:sz="4" w:space="0" w:color="auto"/>
              <w:right w:val="single" w:sz="4" w:space="0" w:color="auto"/>
            </w:tcBorders>
            <w:shd w:val="clear" w:color="auto" w:fill="auto"/>
            <w:vAlign w:val="bottom"/>
            <w:hideMark/>
          </w:tcPr>
          <w:p w14:paraId="57950B51" w14:textId="77777777" w:rsidR="0011172A" w:rsidRPr="00EB798E" w:rsidRDefault="0011172A" w:rsidP="0011172A">
            <w:pPr>
              <w:spacing w:after="0" w:line="240" w:lineRule="auto"/>
              <w:jc w:val="center"/>
              <w:rPr>
                <w:rFonts w:eastAsia="Times New Roman" w:cstheme="minorHAnsi"/>
                <w:b/>
                <w:lang w:eastAsia="en-AU"/>
              </w:rPr>
            </w:pPr>
            <w:r w:rsidRPr="00EB798E">
              <w:rPr>
                <w:rFonts w:eastAsia="Times New Roman" w:cstheme="minorHAnsi"/>
                <w:b/>
                <w:lang w:eastAsia="en-AU"/>
              </w:rPr>
              <w:t>4 weeks</w:t>
            </w:r>
          </w:p>
        </w:tc>
        <w:tc>
          <w:tcPr>
            <w:tcW w:w="834" w:type="pct"/>
            <w:tcBorders>
              <w:top w:val="single" w:sz="4" w:space="0" w:color="auto"/>
              <w:left w:val="nil"/>
              <w:bottom w:val="single" w:sz="4" w:space="0" w:color="auto"/>
              <w:right w:val="single" w:sz="4" w:space="0" w:color="auto"/>
            </w:tcBorders>
            <w:shd w:val="clear" w:color="auto" w:fill="auto"/>
            <w:vAlign w:val="bottom"/>
            <w:hideMark/>
          </w:tcPr>
          <w:p w14:paraId="0BDFFA05" w14:textId="77777777" w:rsidR="0011172A" w:rsidRPr="00EB798E" w:rsidRDefault="0011172A" w:rsidP="0011172A">
            <w:pPr>
              <w:spacing w:after="0" w:line="240" w:lineRule="auto"/>
              <w:jc w:val="center"/>
              <w:rPr>
                <w:rFonts w:eastAsia="Times New Roman" w:cstheme="minorHAnsi"/>
                <w:b/>
                <w:lang w:eastAsia="en-AU"/>
              </w:rPr>
            </w:pPr>
            <w:r w:rsidRPr="00EB798E">
              <w:rPr>
                <w:rFonts w:eastAsia="Times New Roman" w:cstheme="minorHAnsi"/>
                <w:b/>
                <w:lang w:eastAsia="en-AU"/>
              </w:rPr>
              <w:t>8 weeks</w:t>
            </w:r>
          </w:p>
        </w:tc>
        <w:tc>
          <w:tcPr>
            <w:tcW w:w="832" w:type="pct"/>
            <w:tcBorders>
              <w:top w:val="single" w:sz="4" w:space="0" w:color="auto"/>
              <w:left w:val="nil"/>
              <w:bottom w:val="single" w:sz="4" w:space="0" w:color="auto"/>
              <w:right w:val="single" w:sz="4" w:space="0" w:color="auto"/>
            </w:tcBorders>
            <w:shd w:val="clear" w:color="auto" w:fill="auto"/>
            <w:vAlign w:val="bottom"/>
            <w:hideMark/>
          </w:tcPr>
          <w:p w14:paraId="2A875242" w14:textId="77777777" w:rsidR="0011172A" w:rsidRPr="00EB798E" w:rsidRDefault="0011172A" w:rsidP="0011172A">
            <w:pPr>
              <w:spacing w:after="0" w:line="240" w:lineRule="auto"/>
              <w:jc w:val="center"/>
              <w:rPr>
                <w:rFonts w:eastAsia="Times New Roman" w:cstheme="minorHAnsi"/>
                <w:b/>
                <w:lang w:eastAsia="en-AU"/>
              </w:rPr>
            </w:pPr>
            <w:r w:rsidRPr="00EB798E">
              <w:rPr>
                <w:rFonts w:eastAsia="Times New Roman" w:cstheme="minorHAnsi"/>
                <w:b/>
                <w:lang w:eastAsia="en-AU"/>
              </w:rPr>
              <w:t>4 months</w:t>
            </w:r>
          </w:p>
        </w:tc>
      </w:tr>
      <w:tr w:rsidR="0011172A" w:rsidRPr="00EB798E" w14:paraId="726EEB9D" w14:textId="77777777" w:rsidTr="0011172A">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47BCE2D8" w14:textId="77777777" w:rsidR="0011172A" w:rsidRPr="00EB798E" w:rsidRDefault="0011172A" w:rsidP="0011172A">
            <w:pPr>
              <w:spacing w:after="0" w:line="240" w:lineRule="auto"/>
              <w:jc w:val="center"/>
              <w:rPr>
                <w:rFonts w:eastAsia="Times New Roman" w:cstheme="minorHAnsi"/>
                <w:lang w:eastAsia="en-AU"/>
              </w:rPr>
            </w:pPr>
            <w:r w:rsidRPr="00EB798E">
              <w:rPr>
                <w:rFonts w:eastAsia="Times New Roman" w:cstheme="minorHAnsi"/>
                <w:lang w:eastAsia="en-AU"/>
              </w:rPr>
              <w:t>2005-06</w:t>
            </w:r>
          </w:p>
        </w:tc>
        <w:tc>
          <w:tcPr>
            <w:tcW w:w="834" w:type="pct"/>
            <w:tcBorders>
              <w:top w:val="nil"/>
              <w:left w:val="nil"/>
              <w:bottom w:val="single" w:sz="4" w:space="0" w:color="auto"/>
              <w:right w:val="single" w:sz="4" w:space="0" w:color="auto"/>
            </w:tcBorders>
            <w:shd w:val="clear" w:color="auto" w:fill="auto"/>
            <w:noWrap/>
            <w:vAlign w:val="bottom"/>
            <w:hideMark/>
          </w:tcPr>
          <w:p w14:paraId="34576125" w14:textId="77777777" w:rsidR="0011172A" w:rsidRPr="00EB798E" w:rsidRDefault="0011172A" w:rsidP="0011172A">
            <w:pPr>
              <w:spacing w:after="0" w:line="240" w:lineRule="auto"/>
              <w:jc w:val="right"/>
              <w:rPr>
                <w:rFonts w:eastAsia="Times New Roman" w:cstheme="minorHAnsi"/>
                <w:lang w:eastAsia="en-AU"/>
              </w:rPr>
            </w:pPr>
            <w:r w:rsidRPr="00EB798E">
              <w:rPr>
                <w:rFonts w:eastAsia="Times New Roman" w:cstheme="minorHAnsi"/>
                <w:lang w:eastAsia="en-AU"/>
              </w:rPr>
              <w:t>96.0</w:t>
            </w:r>
          </w:p>
        </w:tc>
        <w:tc>
          <w:tcPr>
            <w:tcW w:w="834" w:type="pct"/>
            <w:tcBorders>
              <w:top w:val="nil"/>
              <w:left w:val="nil"/>
              <w:bottom w:val="single" w:sz="4" w:space="0" w:color="auto"/>
              <w:right w:val="single" w:sz="4" w:space="0" w:color="auto"/>
            </w:tcBorders>
            <w:shd w:val="clear" w:color="auto" w:fill="auto"/>
            <w:noWrap/>
            <w:vAlign w:val="bottom"/>
            <w:hideMark/>
          </w:tcPr>
          <w:p w14:paraId="173698C4" w14:textId="77777777" w:rsidR="0011172A" w:rsidRPr="00EB798E" w:rsidRDefault="0011172A" w:rsidP="0011172A">
            <w:pPr>
              <w:spacing w:after="0" w:line="240" w:lineRule="auto"/>
              <w:jc w:val="right"/>
              <w:rPr>
                <w:rFonts w:eastAsia="Times New Roman" w:cstheme="minorHAnsi"/>
                <w:lang w:eastAsia="en-AU"/>
              </w:rPr>
            </w:pPr>
            <w:r w:rsidRPr="00EB798E">
              <w:rPr>
                <w:rFonts w:eastAsia="Times New Roman" w:cstheme="minorHAnsi"/>
                <w:lang w:eastAsia="en-AU"/>
              </w:rPr>
              <w:t>93.1</w:t>
            </w:r>
          </w:p>
        </w:tc>
        <w:tc>
          <w:tcPr>
            <w:tcW w:w="833" w:type="pct"/>
            <w:tcBorders>
              <w:top w:val="nil"/>
              <w:left w:val="nil"/>
              <w:bottom w:val="single" w:sz="4" w:space="0" w:color="auto"/>
              <w:right w:val="single" w:sz="4" w:space="0" w:color="auto"/>
            </w:tcBorders>
            <w:shd w:val="clear" w:color="auto" w:fill="auto"/>
            <w:noWrap/>
            <w:vAlign w:val="bottom"/>
            <w:hideMark/>
          </w:tcPr>
          <w:p w14:paraId="248F6641" w14:textId="77777777" w:rsidR="0011172A" w:rsidRPr="00EB798E" w:rsidRDefault="0011172A" w:rsidP="0011172A">
            <w:pPr>
              <w:spacing w:after="0" w:line="240" w:lineRule="auto"/>
              <w:jc w:val="right"/>
              <w:rPr>
                <w:rFonts w:eastAsia="Times New Roman" w:cstheme="minorHAnsi"/>
                <w:lang w:eastAsia="en-AU"/>
              </w:rPr>
            </w:pPr>
            <w:r w:rsidRPr="00EB798E">
              <w:rPr>
                <w:rFonts w:eastAsia="Times New Roman" w:cstheme="minorHAnsi"/>
                <w:lang w:eastAsia="en-AU"/>
              </w:rPr>
              <w:t>91.3</w:t>
            </w:r>
          </w:p>
        </w:tc>
        <w:tc>
          <w:tcPr>
            <w:tcW w:w="834" w:type="pct"/>
            <w:tcBorders>
              <w:top w:val="nil"/>
              <w:left w:val="nil"/>
              <w:bottom w:val="single" w:sz="4" w:space="0" w:color="auto"/>
              <w:right w:val="single" w:sz="4" w:space="0" w:color="auto"/>
            </w:tcBorders>
            <w:shd w:val="clear" w:color="auto" w:fill="auto"/>
            <w:noWrap/>
            <w:vAlign w:val="bottom"/>
            <w:hideMark/>
          </w:tcPr>
          <w:p w14:paraId="2C52974B" w14:textId="77777777" w:rsidR="0011172A" w:rsidRPr="00EB798E" w:rsidRDefault="0011172A" w:rsidP="0011172A">
            <w:pPr>
              <w:spacing w:after="0" w:line="240" w:lineRule="auto"/>
              <w:jc w:val="right"/>
              <w:rPr>
                <w:rFonts w:eastAsia="Times New Roman" w:cstheme="minorHAnsi"/>
                <w:lang w:eastAsia="en-AU"/>
              </w:rPr>
            </w:pPr>
            <w:r w:rsidRPr="00EB798E">
              <w:rPr>
                <w:rFonts w:eastAsia="Times New Roman" w:cstheme="minorHAnsi"/>
                <w:lang w:eastAsia="en-AU"/>
              </w:rPr>
              <w:t>91.7</w:t>
            </w:r>
          </w:p>
        </w:tc>
        <w:tc>
          <w:tcPr>
            <w:tcW w:w="832" w:type="pct"/>
            <w:tcBorders>
              <w:top w:val="nil"/>
              <w:left w:val="nil"/>
              <w:bottom w:val="single" w:sz="4" w:space="0" w:color="auto"/>
              <w:right w:val="single" w:sz="4" w:space="0" w:color="auto"/>
            </w:tcBorders>
            <w:shd w:val="clear" w:color="auto" w:fill="auto"/>
            <w:noWrap/>
            <w:vAlign w:val="bottom"/>
            <w:hideMark/>
          </w:tcPr>
          <w:p w14:paraId="7782DD41" w14:textId="77777777" w:rsidR="0011172A" w:rsidRPr="00EB798E" w:rsidRDefault="0011172A" w:rsidP="0011172A">
            <w:pPr>
              <w:spacing w:after="0" w:line="240" w:lineRule="auto"/>
              <w:jc w:val="right"/>
              <w:rPr>
                <w:rFonts w:eastAsia="Times New Roman" w:cstheme="minorHAnsi"/>
                <w:lang w:eastAsia="en-AU"/>
              </w:rPr>
            </w:pPr>
            <w:r w:rsidRPr="00EB798E">
              <w:rPr>
                <w:rFonts w:eastAsia="Times New Roman" w:cstheme="minorHAnsi"/>
                <w:lang w:eastAsia="en-AU"/>
              </w:rPr>
              <w:t>89.4</w:t>
            </w:r>
          </w:p>
        </w:tc>
      </w:tr>
      <w:tr w:rsidR="0011172A" w:rsidRPr="00EB798E" w14:paraId="416AEBC7" w14:textId="77777777" w:rsidTr="0011172A">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2451E08C" w14:textId="77777777" w:rsidR="0011172A" w:rsidRPr="00EB798E" w:rsidRDefault="0011172A" w:rsidP="0011172A">
            <w:pPr>
              <w:spacing w:after="0" w:line="240" w:lineRule="auto"/>
              <w:jc w:val="center"/>
              <w:rPr>
                <w:rFonts w:eastAsia="Times New Roman" w:cstheme="minorHAnsi"/>
                <w:lang w:eastAsia="en-AU"/>
              </w:rPr>
            </w:pPr>
            <w:r w:rsidRPr="00EB798E">
              <w:rPr>
                <w:rFonts w:eastAsia="Times New Roman" w:cstheme="minorHAnsi"/>
                <w:lang w:eastAsia="en-AU"/>
              </w:rPr>
              <w:t>2006-07</w:t>
            </w:r>
          </w:p>
        </w:tc>
        <w:tc>
          <w:tcPr>
            <w:tcW w:w="834" w:type="pct"/>
            <w:tcBorders>
              <w:top w:val="nil"/>
              <w:left w:val="nil"/>
              <w:bottom w:val="single" w:sz="4" w:space="0" w:color="auto"/>
              <w:right w:val="single" w:sz="4" w:space="0" w:color="auto"/>
            </w:tcBorders>
            <w:shd w:val="clear" w:color="auto" w:fill="auto"/>
            <w:noWrap/>
            <w:vAlign w:val="bottom"/>
            <w:hideMark/>
          </w:tcPr>
          <w:p w14:paraId="74200DBC" w14:textId="77777777" w:rsidR="0011172A" w:rsidRPr="00EB798E" w:rsidRDefault="0011172A" w:rsidP="0011172A">
            <w:pPr>
              <w:spacing w:after="0" w:line="240" w:lineRule="auto"/>
              <w:jc w:val="right"/>
              <w:rPr>
                <w:rFonts w:eastAsia="Times New Roman" w:cstheme="minorHAnsi"/>
                <w:lang w:eastAsia="en-AU"/>
              </w:rPr>
            </w:pPr>
            <w:r w:rsidRPr="00EB798E">
              <w:rPr>
                <w:rFonts w:eastAsia="Times New Roman" w:cstheme="minorHAnsi"/>
                <w:lang w:eastAsia="en-AU"/>
              </w:rPr>
              <w:t>98.0</w:t>
            </w:r>
          </w:p>
        </w:tc>
        <w:tc>
          <w:tcPr>
            <w:tcW w:w="834" w:type="pct"/>
            <w:tcBorders>
              <w:top w:val="nil"/>
              <w:left w:val="nil"/>
              <w:bottom w:val="single" w:sz="4" w:space="0" w:color="auto"/>
              <w:right w:val="single" w:sz="4" w:space="0" w:color="auto"/>
            </w:tcBorders>
            <w:shd w:val="clear" w:color="auto" w:fill="auto"/>
            <w:noWrap/>
            <w:vAlign w:val="bottom"/>
            <w:hideMark/>
          </w:tcPr>
          <w:p w14:paraId="0CBBCBF4" w14:textId="77777777" w:rsidR="0011172A" w:rsidRPr="00EB798E" w:rsidRDefault="0011172A" w:rsidP="0011172A">
            <w:pPr>
              <w:spacing w:after="0" w:line="240" w:lineRule="auto"/>
              <w:jc w:val="right"/>
              <w:rPr>
                <w:rFonts w:eastAsia="Times New Roman" w:cstheme="minorHAnsi"/>
                <w:lang w:eastAsia="en-AU"/>
              </w:rPr>
            </w:pPr>
            <w:r w:rsidRPr="00EB798E">
              <w:rPr>
                <w:rFonts w:eastAsia="Times New Roman" w:cstheme="minorHAnsi"/>
                <w:lang w:eastAsia="en-AU"/>
              </w:rPr>
              <w:t>94.9</w:t>
            </w:r>
          </w:p>
        </w:tc>
        <w:tc>
          <w:tcPr>
            <w:tcW w:w="833" w:type="pct"/>
            <w:tcBorders>
              <w:top w:val="nil"/>
              <w:left w:val="nil"/>
              <w:bottom w:val="single" w:sz="4" w:space="0" w:color="auto"/>
              <w:right w:val="single" w:sz="4" w:space="0" w:color="auto"/>
            </w:tcBorders>
            <w:shd w:val="clear" w:color="auto" w:fill="auto"/>
            <w:noWrap/>
            <w:vAlign w:val="bottom"/>
            <w:hideMark/>
          </w:tcPr>
          <w:p w14:paraId="1B8BFD6D" w14:textId="77777777" w:rsidR="0011172A" w:rsidRPr="00EB798E" w:rsidRDefault="0011172A" w:rsidP="0011172A">
            <w:pPr>
              <w:spacing w:after="0" w:line="240" w:lineRule="auto"/>
              <w:jc w:val="right"/>
              <w:rPr>
                <w:rFonts w:eastAsia="Times New Roman" w:cstheme="minorHAnsi"/>
                <w:lang w:eastAsia="en-AU"/>
              </w:rPr>
            </w:pPr>
            <w:r w:rsidRPr="00EB798E">
              <w:rPr>
                <w:rFonts w:eastAsia="Times New Roman" w:cstheme="minorHAnsi"/>
                <w:lang w:eastAsia="en-AU"/>
              </w:rPr>
              <w:t>93.9</w:t>
            </w:r>
          </w:p>
        </w:tc>
        <w:tc>
          <w:tcPr>
            <w:tcW w:w="834" w:type="pct"/>
            <w:tcBorders>
              <w:top w:val="nil"/>
              <w:left w:val="nil"/>
              <w:bottom w:val="single" w:sz="4" w:space="0" w:color="auto"/>
              <w:right w:val="single" w:sz="4" w:space="0" w:color="auto"/>
            </w:tcBorders>
            <w:shd w:val="clear" w:color="auto" w:fill="auto"/>
            <w:noWrap/>
            <w:vAlign w:val="bottom"/>
            <w:hideMark/>
          </w:tcPr>
          <w:p w14:paraId="6485F166" w14:textId="77777777" w:rsidR="0011172A" w:rsidRPr="00EB798E" w:rsidRDefault="0011172A" w:rsidP="0011172A">
            <w:pPr>
              <w:spacing w:after="0" w:line="240" w:lineRule="auto"/>
              <w:jc w:val="right"/>
              <w:rPr>
                <w:rFonts w:eastAsia="Times New Roman" w:cstheme="minorHAnsi"/>
                <w:lang w:eastAsia="en-AU"/>
              </w:rPr>
            </w:pPr>
            <w:r w:rsidRPr="00EB798E">
              <w:rPr>
                <w:rFonts w:eastAsia="Times New Roman" w:cstheme="minorHAnsi"/>
                <w:lang w:eastAsia="en-AU"/>
              </w:rPr>
              <w:t>93.9</w:t>
            </w:r>
          </w:p>
        </w:tc>
        <w:tc>
          <w:tcPr>
            <w:tcW w:w="832" w:type="pct"/>
            <w:tcBorders>
              <w:top w:val="nil"/>
              <w:left w:val="nil"/>
              <w:bottom w:val="single" w:sz="4" w:space="0" w:color="auto"/>
              <w:right w:val="single" w:sz="4" w:space="0" w:color="auto"/>
            </w:tcBorders>
            <w:shd w:val="clear" w:color="auto" w:fill="auto"/>
            <w:noWrap/>
            <w:vAlign w:val="bottom"/>
            <w:hideMark/>
          </w:tcPr>
          <w:p w14:paraId="018AB5BE" w14:textId="77777777" w:rsidR="0011172A" w:rsidRPr="00EB798E" w:rsidRDefault="0011172A" w:rsidP="0011172A">
            <w:pPr>
              <w:spacing w:after="0" w:line="240" w:lineRule="auto"/>
              <w:jc w:val="right"/>
              <w:rPr>
                <w:rFonts w:eastAsia="Times New Roman" w:cstheme="minorHAnsi"/>
                <w:lang w:eastAsia="en-AU"/>
              </w:rPr>
            </w:pPr>
            <w:r w:rsidRPr="00EB798E">
              <w:rPr>
                <w:rFonts w:eastAsia="Times New Roman" w:cstheme="minorHAnsi"/>
                <w:lang w:eastAsia="en-AU"/>
              </w:rPr>
              <w:t>91.2</w:t>
            </w:r>
          </w:p>
        </w:tc>
      </w:tr>
      <w:tr w:rsidR="0011172A" w:rsidRPr="00EB798E" w14:paraId="044E3CC5" w14:textId="77777777" w:rsidTr="0011172A">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3DE3FC26" w14:textId="77777777" w:rsidR="0011172A" w:rsidRPr="00EB798E" w:rsidRDefault="0011172A" w:rsidP="0011172A">
            <w:pPr>
              <w:spacing w:after="0" w:line="240" w:lineRule="auto"/>
              <w:jc w:val="center"/>
              <w:rPr>
                <w:rFonts w:eastAsia="Times New Roman" w:cstheme="minorHAnsi"/>
                <w:lang w:eastAsia="en-AU"/>
              </w:rPr>
            </w:pPr>
            <w:r w:rsidRPr="00EB798E">
              <w:rPr>
                <w:rFonts w:eastAsia="Times New Roman" w:cstheme="minorHAnsi"/>
                <w:lang w:eastAsia="en-AU"/>
              </w:rPr>
              <w:t>2007-08</w:t>
            </w:r>
          </w:p>
        </w:tc>
        <w:tc>
          <w:tcPr>
            <w:tcW w:w="834" w:type="pct"/>
            <w:tcBorders>
              <w:top w:val="nil"/>
              <w:left w:val="nil"/>
              <w:bottom w:val="single" w:sz="4" w:space="0" w:color="auto"/>
              <w:right w:val="single" w:sz="4" w:space="0" w:color="auto"/>
            </w:tcBorders>
            <w:shd w:val="clear" w:color="auto" w:fill="auto"/>
            <w:noWrap/>
            <w:vAlign w:val="bottom"/>
            <w:hideMark/>
          </w:tcPr>
          <w:p w14:paraId="6E4D0E5A" w14:textId="77777777" w:rsidR="0011172A" w:rsidRPr="00EB798E" w:rsidRDefault="0011172A" w:rsidP="0011172A">
            <w:pPr>
              <w:spacing w:after="0" w:line="240" w:lineRule="auto"/>
              <w:jc w:val="right"/>
              <w:rPr>
                <w:rFonts w:eastAsia="Times New Roman" w:cstheme="minorHAnsi"/>
                <w:lang w:eastAsia="en-AU"/>
              </w:rPr>
            </w:pPr>
            <w:r w:rsidRPr="00EB798E">
              <w:rPr>
                <w:rFonts w:eastAsia="Times New Roman" w:cstheme="minorHAnsi"/>
                <w:lang w:eastAsia="en-AU"/>
              </w:rPr>
              <w:t>98.9</w:t>
            </w:r>
          </w:p>
        </w:tc>
        <w:tc>
          <w:tcPr>
            <w:tcW w:w="834" w:type="pct"/>
            <w:tcBorders>
              <w:top w:val="nil"/>
              <w:left w:val="nil"/>
              <w:bottom w:val="single" w:sz="4" w:space="0" w:color="auto"/>
              <w:right w:val="single" w:sz="4" w:space="0" w:color="auto"/>
            </w:tcBorders>
            <w:shd w:val="clear" w:color="auto" w:fill="auto"/>
            <w:noWrap/>
            <w:vAlign w:val="bottom"/>
            <w:hideMark/>
          </w:tcPr>
          <w:p w14:paraId="1D2C76A7" w14:textId="77777777" w:rsidR="0011172A" w:rsidRPr="00EB798E" w:rsidRDefault="0011172A" w:rsidP="0011172A">
            <w:pPr>
              <w:spacing w:after="0" w:line="240" w:lineRule="auto"/>
              <w:jc w:val="right"/>
              <w:rPr>
                <w:rFonts w:eastAsia="Times New Roman" w:cstheme="minorHAnsi"/>
                <w:lang w:eastAsia="en-AU"/>
              </w:rPr>
            </w:pPr>
            <w:r w:rsidRPr="00EB798E">
              <w:rPr>
                <w:rFonts w:eastAsia="Times New Roman" w:cstheme="minorHAnsi"/>
                <w:lang w:eastAsia="en-AU"/>
              </w:rPr>
              <w:t>96.5</w:t>
            </w:r>
          </w:p>
        </w:tc>
        <w:tc>
          <w:tcPr>
            <w:tcW w:w="833" w:type="pct"/>
            <w:tcBorders>
              <w:top w:val="nil"/>
              <w:left w:val="nil"/>
              <w:bottom w:val="single" w:sz="4" w:space="0" w:color="auto"/>
              <w:right w:val="single" w:sz="4" w:space="0" w:color="auto"/>
            </w:tcBorders>
            <w:shd w:val="clear" w:color="auto" w:fill="auto"/>
            <w:noWrap/>
            <w:vAlign w:val="bottom"/>
            <w:hideMark/>
          </w:tcPr>
          <w:p w14:paraId="4DD0A422" w14:textId="77777777" w:rsidR="0011172A" w:rsidRPr="00EB798E" w:rsidRDefault="0011172A" w:rsidP="0011172A">
            <w:pPr>
              <w:spacing w:after="0" w:line="240" w:lineRule="auto"/>
              <w:jc w:val="right"/>
              <w:rPr>
                <w:rFonts w:eastAsia="Times New Roman" w:cstheme="minorHAnsi"/>
                <w:lang w:eastAsia="en-AU"/>
              </w:rPr>
            </w:pPr>
            <w:r w:rsidRPr="00EB798E">
              <w:rPr>
                <w:rFonts w:eastAsia="Times New Roman" w:cstheme="minorHAnsi"/>
                <w:lang w:eastAsia="en-AU"/>
              </w:rPr>
              <w:t>95.1</w:t>
            </w:r>
          </w:p>
        </w:tc>
        <w:tc>
          <w:tcPr>
            <w:tcW w:w="834" w:type="pct"/>
            <w:tcBorders>
              <w:top w:val="nil"/>
              <w:left w:val="nil"/>
              <w:bottom w:val="single" w:sz="4" w:space="0" w:color="auto"/>
              <w:right w:val="single" w:sz="4" w:space="0" w:color="auto"/>
            </w:tcBorders>
            <w:shd w:val="clear" w:color="auto" w:fill="auto"/>
            <w:noWrap/>
            <w:vAlign w:val="bottom"/>
            <w:hideMark/>
          </w:tcPr>
          <w:p w14:paraId="5835806C" w14:textId="77777777" w:rsidR="0011172A" w:rsidRPr="00EB798E" w:rsidRDefault="0011172A" w:rsidP="0011172A">
            <w:pPr>
              <w:spacing w:after="0" w:line="240" w:lineRule="auto"/>
              <w:jc w:val="right"/>
              <w:rPr>
                <w:rFonts w:eastAsia="Times New Roman" w:cstheme="minorHAnsi"/>
                <w:lang w:eastAsia="en-AU"/>
              </w:rPr>
            </w:pPr>
            <w:r w:rsidRPr="00EB798E">
              <w:rPr>
                <w:rFonts w:eastAsia="Times New Roman" w:cstheme="minorHAnsi"/>
                <w:lang w:eastAsia="en-AU"/>
              </w:rPr>
              <w:t>95.5</w:t>
            </w:r>
          </w:p>
        </w:tc>
        <w:tc>
          <w:tcPr>
            <w:tcW w:w="832" w:type="pct"/>
            <w:tcBorders>
              <w:top w:val="nil"/>
              <w:left w:val="nil"/>
              <w:bottom w:val="single" w:sz="4" w:space="0" w:color="auto"/>
              <w:right w:val="single" w:sz="4" w:space="0" w:color="auto"/>
            </w:tcBorders>
            <w:shd w:val="clear" w:color="auto" w:fill="auto"/>
            <w:noWrap/>
            <w:vAlign w:val="bottom"/>
            <w:hideMark/>
          </w:tcPr>
          <w:p w14:paraId="178C816F" w14:textId="77777777" w:rsidR="0011172A" w:rsidRPr="00EB798E" w:rsidRDefault="0011172A" w:rsidP="0011172A">
            <w:pPr>
              <w:spacing w:after="0" w:line="240" w:lineRule="auto"/>
              <w:jc w:val="right"/>
              <w:rPr>
                <w:rFonts w:eastAsia="Times New Roman" w:cstheme="minorHAnsi"/>
                <w:lang w:eastAsia="en-AU"/>
              </w:rPr>
            </w:pPr>
            <w:r w:rsidRPr="00EB798E">
              <w:rPr>
                <w:rFonts w:eastAsia="Times New Roman" w:cstheme="minorHAnsi"/>
                <w:lang w:eastAsia="en-AU"/>
              </w:rPr>
              <w:t>92.7</w:t>
            </w:r>
          </w:p>
        </w:tc>
      </w:tr>
      <w:tr w:rsidR="0011172A" w:rsidRPr="00EB798E" w14:paraId="10AC7226" w14:textId="77777777" w:rsidTr="0011172A">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487E02F2" w14:textId="77777777" w:rsidR="0011172A" w:rsidRPr="00EB798E" w:rsidRDefault="0011172A" w:rsidP="0011172A">
            <w:pPr>
              <w:spacing w:after="0" w:line="240" w:lineRule="auto"/>
              <w:jc w:val="center"/>
              <w:rPr>
                <w:rFonts w:eastAsia="Times New Roman" w:cstheme="minorHAnsi"/>
                <w:lang w:eastAsia="en-AU"/>
              </w:rPr>
            </w:pPr>
            <w:r w:rsidRPr="00EB798E">
              <w:rPr>
                <w:rFonts w:eastAsia="Times New Roman" w:cstheme="minorHAnsi"/>
                <w:lang w:eastAsia="en-AU"/>
              </w:rPr>
              <w:t>2008-09</w:t>
            </w:r>
          </w:p>
        </w:tc>
        <w:tc>
          <w:tcPr>
            <w:tcW w:w="834" w:type="pct"/>
            <w:tcBorders>
              <w:top w:val="nil"/>
              <w:left w:val="nil"/>
              <w:bottom w:val="single" w:sz="4" w:space="0" w:color="auto"/>
              <w:right w:val="single" w:sz="4" w:space="0" w:color="auto"/>
            </w:tcBorders>
            <w:shd w:val="clear" w:color="auto" w:fill="auto"/>
            <w:noWrap/>
            <w:vAlign w:val="bottom"/>
            <w:hideMark/>
          </w:tcPr>
          <w:p w14:paraId="2543CC4A" w14:textId="77777777" w:rsidR="0011172A" w:rsidRPr="00EB798E" w:rsidRDefault="0011172A" w:rsidP="0011172A">
            <w:pPr>
              <w:spacing w:after="0" w:line="240" w:lineRule="auto"/>
              <w:jc w:val="right"/>
              <w:rPr>
                <w:rFonts w:eastAsia="Times New Roman" w:cstheme="minorHAnsi"/>
                <w:lang w:eastAsia="en-AU"/>
              </w:rPr>
            </w:pPr>
            <w:r w:rsidRPr="00EB798E">
              <w:rPr>
                <w:rFonts w:eastAsia="Times New Roman" w:cstheme="minorHAnsi"/>
                <w:lang w:eastAsia="en-AU"/>
              </w:rPr>
              <w:t>98.9</w:t>
            </w:r>
          </w:p>
        </w:tc>
        <w:tc>
          <w:tcPr>
            <w:tcW w:w="834" w:type="pct"/>
            <w:tcBorders>
              <w:top w:val="nil"/>
              <w:left w:val="nil"/>
              <w:bottom w:val="single" w:sz="4" w:space="0" w:color="auto"/>
              <w:right w:val="single" w:sz="4" w:space="0" w:color="auto"/>
            </w:tcBorders>
            <w:shd w:val="clear" w:color="auto" w:fill="auto"/>
            <w:noWrap/>
            <w:vAlign w:val="bottom"/>
            <w:hideMark/>
          </w:tcPr>
          <w:p w14:paraId="35010C93" w14:textId="77777777" w:rsidR="0011172A" w:rsidRPr="00EB798E" w:rsidRDefault="0011172A" w:rsidP="0011172A">
            <w:pPr>
              <w:spacing w:after="0" w:line="240" w:lineRule="auto"/>
              <w:jc w:val="right"/>
              <w:rPr>
                <w:rFonts w:eastAsia="Times New Roman" w:cstheme="minorHAnsi"/>
                <w:lang w:eastAsia="en-AU"/>
              </w:rPr>
            </w:pPr>
            <w:r w:rsidRPr="00EB798E">
              <w:rPr>
                <w:rFonts w:eastAsia="Times New Roman" w:cstheme="minorHAnsi"/>
                <w:lang w:eastAsia="en-AU"/>
              </w:rPr>
              <w:t>96.2</w:t>
            </w:r>
          </w:p>
        </w:tc>
        <w:tc>
          <w:tcPr>
            <w:tcW w:w="833" w:type="pct"/>
            <w:tcBorders>
              <w:top w:val="nil"/>
              <w:left w:val="nil"/>
              <w:bottom w:val="single" w:sz="4" w:space="0" w:color="auto"/>
              <w:right w:val="single" w:sz="4" w:space="0" w:color="auto"/>
            </w:tcBorders>
            <w:shd w:val="clear" w:color="auto" w:fill="auto"/>
            <w:noWrap/>
            <w:vAlign w:val="bottom"/>
            <w:hideMark/>
          </w:tcPr>
          <w:p w14:paraId="044C2724" w14:textId="77777777" w:rsidR="0011172A" w:rsidRPr="00EB798E" w:rsidRDefault="0011172A" w:rsidP="0011172A">
            <w:pPr>
              <w:spacing w:after="0" w:line="240" w:lineRule="auto"/>
              <w:jc w:val="right"/>
              <w:rPr>
                <w:rFonts w:eastAsia="Times New Roman" w:cstheme="minorHAnsi"/>
                <w:lang w:eastAsia="en-AU"/>
              </w:rPr>
            </w:pPr>
            <w:r w:rsidRPr="00EB798E">
              <w:rPr>
                <w:rFonts w:eastAsia="Times New Roman" w:cstheme="minorHAnsi"/>
                <w:lang w:eastAsia="en-AU"/>
              </w:rPr>
              <w:t>95.0</w:t>
            </w:r>
          </w:p>
        </w:tc>
        <w:tc>
          <w:tcPr>
            <w:tcW w:w="834" w:type="pct"/>
            <w:tcBorders>
              <w:top w:val="nil"/>
              <w:left w:val="nil"/>
              <w:bottom w:val="single" w:sz="4" w:space="0" w:color="auto"/>
              <w:right w:val="single" w:sz="4" w:space="0" w:color="auto"/>
            </w:tcBorders>
            <w:shd w:val="clear" w:color="auto" w:fill="auto"/>
            <w:noWrap/>
            <w:vAlign w:val="bottom"/>
            <w:hideMark/>
          </w:tcPr>
          <w:p w14:paraId="78864B58" w14:textId="77777777" w:rsidR="0011172A" w:rsidRPr="00EB798E" w:rsidRDefault="0011172A" w:rsidP="0011172A">
            <w:pPr>
              <w:spacing w:after="0" w:line="240" w:lineRule="auto"/>
              <w:jc w:val="right"/>
              <w:rPr>
                <w:rFonts w:eastAsia="Times New Roman" w:cstheme="minorHAnsi"/>
                <w:lang w:eastAsia="en-AU"/>
              </w:rPr>
            </w:pPr>
            <w:r w:rsidRPr="00EB798E">
              <w:rPr>
                <w:rFonts w:eastAsia="Times New Roman" w:cstheme="minorHAnsi"/>
                <w:lang w:eastAsia="en-AU"/>
              </w:rPr>
              <w:t>94.7</w:t>
            </w:r>
          </w:p>
        </w:tc>
        <w:tc>
          <w:tcPr>
            <w:tcW w:w="832" w:type="pct"/>
            <w:tcBorders>
              <w:top w:val="nil"/>
              <w:left w:val="nil"/>
              <w:bottom w:val="single" w:sz="4" w:space="0" w:color="auto"/>
              <w:right w:val="single" w:sz="4" w:space="0" w:color="auto"/>
            </w:tcBorders>
            <w:shd w:val="clear" w:color="auto" w:fill="auto"/>
            <w:noWrap/>
            <w:vAlign w:val="bottom"/>
            <w:hideMark/>
          </w:tcPr>
          <w:p w14:paraId="530562CF" w14:textId="77777777" w:rsidR="0011172A" w:rsidRPr="00EB798E" w:rsidRDefault="0011172A" w:rsidP="0011172A">
            <w:pPr>
              <w:spacing w:after="0" w:line="240" w:lineRule="auto"/>
              <w:jc w:val="right"/>
              <w:rPr>
                <w:rFonts w:eastAsia="Times New Roman" w:cstheme="minorHAnsi"/>
                <w:lang w:eastAsia="en-AU"/>
              </w:rPr>
            </w:pPr>
            <w:r w:rsidRPr="00EB798E">
              <w:rPr>
                <w:rFonts w:eastAsia="Times New Roman" w:cstheme="minorHAnsi"/>
                <w:lang w:eastAsia="en-AU"/>
              </w:rPr>
              <w:t>91.5</w:t>
            </w:r>
          </w:p>
        </w:tc>
      </w:tr>
      <w:tr w:rsidR="0011172A" w:rsidRPr="00EB798E" w14:paraId="05147632" w14:textId="77777777" w:rsidTr="0011172A">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42A3D234" w14:textId="77777777" w:rsidR="0011172A" w:rsidRPr="00EB798E" w:rsidRDefault="0011172A" w:rsidP="0011172A">
            <w:pPr>
              <w:spacing w:after="0" w:line="240" w:lineRule="auto"/>
              <w:jc w:val="center"/>
              <w:rPr>
                <w:rFonts w:eastAsia="Times New Roman" w:cstheme="minorHAnsi"/>
                <w:lang w:eastAsia="en-AU"/>
              </w:rPr>
            </w:pPr>
            <w:r w:rsidRPr="00EB798E">
              <w:rPr>
                <w:rFonts w:eastAsia="Times New Roman" w:cstheme="minorHAnsi"/>
                <w:lang w:eastAsia="en-AU"/>
              </w:rPr>
              <w:t>2009-10</w:t>
            </w:r>
          </w:p>
        </w:tc>
        <w:tc>
          <w:tcPr>
            <w:tcW w:w="834" w:type="pct"/>
            <w:tcBorders>
              <w:top w:val="nil"/>
              <w:left w:val="nil"/>
              <w:bottom w:val="single" w:sz="4" w:space="0" w:color="auto"/>
              <w:right w:val="single" w:sz="4" w:space="0" w:color="auto"/>
            </w:tcBorders>
            <w:shd w:val="clear" w:color="auto" w:fill="auto"/>
            <w:noWrap/>
            <w:vAlign w:val="bottom"/>
            <w:hideMark/>
          </w:tcPr>
          <w:p w14:paraId="21C3E9C9" w14:textId="77777777" w:rsidR="0011172A" w:rsidRPr="00EB798E" w:rsidRDefault="0011172A" w:rsidP="0011172A">
            <w:pPr>
              <w:spacing w:after="0" w:line="240" w:lineRule="auto"/>
              <w:jc w:val="right"/>
              <w:rPr>
                <w:rFonts w:eastAsia="Times New Roman" w:cstheme="minorHAnsi"/>
                <w:lang w:eastAsia="en-AU"/>
              </w:rPr>
            </w:pPr>
            <w:r w:rsidRPr="00EB798E">
              <w:rPr>
                <w:rFonts w:eastAsia="Times New Roman" w:cstheme="minorHAnsi"/>
                <w:lang w:eastAsia="en-AU"/>
              </w:rPr>
              <w:t>99.8</w:t>
            </w:r>
          </w:p>
        </w:tc>
        <w:tc>
          <w:tcPr>
            <w:tcW w:w="834" w:type="pct"/>
            <w:tcBorders>
              <w:top w:val="nil"/>
              <w:left w:val="nil"/>
              <w:bottom w:val="single" w:sz="4" w:space="0" w:color="auto"/>
              <w:right w:val="single" w:sz="4" w:space="0" w:color="auto"/>
            </w:tcBorders>
            <w:shd w:val="clear" w:color="auto" w:fill="auto"/>
            <w:noWrap/>
            <w:vAlign w:val="bottom"/>
            <w:hideMark/>
          </w:tcPr>
          <w:p w14:paraId="73EC9623" w14:textId="77777777" w:rsidR="0011172A" w:rsidRPr="00EB798E" w:rsidRDefault="0011172A" w:rsidP="0011172A">
            <w:pPr>
              <w:spacing w:after="0" w:line="240" w:lineRule="auto"/>
              <w:jc w:val="right"/>
              <w:rPr>
                <w:rFonts w:eastAsia="Times New Roman" w:cstheme="minorHAnsi"/>
                <w:lang w:eastAsia="en-AU"/>
              </w:rPr>
            </w:pPr>
            <w:r w:rsidRPr="00EB798E">
              <w:rPr>
                <w:rFonts w:eastAsia="Times New Roman" w:cstheme="minorHAnsi"/>
                <w:lang w:eastAsia="en-AU"/>
              </w:rPr>
              <w:t>96.6</w:t>
            </w:r>
          </w:p>
        </w:tc>
        <w:tc>
          <w:tcPr>
            <w:tcW w:w="833" w:type="pct"/>
            <w:tcBorders>
              <w:top w:val="nil"/>
              <w:left w:val="nil"/>
              <w:bottom w:val="single" w:sz="4" w:space="0" w:color="auto"/>
              <w:right w:val="single" w:sz="4" w:space="0" w:color="auto"/>
            </w:tcBorders>
            <w:shd w:val="clear" w:color="auto" w:fill="auto"/>
            <w:noWrap/>
            <w:vAlign w:val="bottom"/>
            <w:hideMark/>
          </w:tcPr>
          <w:p w14:paraId="5648BFEA" w14:textId="77777777" w:rsidR="0011172A" w:rsidRPr="00EB798E" w:rsidRDefault="0011172A" w:rsidP="0011172A">
            <w:pPr>
              <w:spacing w:after="0" w:line="240" w:lineRule="auto"/>
              <w:jc w:val="right"/>
              <w:rPr>
                <w:rFonts w:eastAsia="Times New Roman" w:cstheme="minorHAnsi"/>
                <w:lang w:eastAsia="en-AU"/>
              </w:rPr>
            </w:pPr>
            <w:r w:rsidRPr="00EB798E">
              <w:rPr>
                <w:rFonts w:eastAsia="Times New Roman" w:cstheme="minorHAnsi"/>
                <w:lang w:eastAsia="en-AU"/>
              </w:rPr>
              <w:t>95.4</w:t>
            </w:r>
          </w:p>
        </w:tc>
        <w:tc>
          <w:tcPr>
            <w:tcW w:w="834" w:type="pct"/>
            <w:tcBorders>
              <w:top w:val="nil"/>
              <w:left w:val="nil"/>
              <w:bottom w:val="single" w:sz="4" w:space="0" w:color="auto"/>
              <w:right w:val="single" w:sz="4" w:space="0" w:color="auto"/>
            </w:tcBorders>
            <w:shd w:val="clear" w:color="auto" w:fill="auto"/>
            <w:noWrap/>
            <w:vAlign w:val="bottom"/>
            <w:hideMark/>
          </w:tcPr>
          <w:p w14:paraId="3FF74FF2" w14:textId="77777777" w:rsidR="0011172A" w:rsidRPr="00EB798E" w:rsidRDefault="0011172A" w:rsidP="0011172A">
            <w:pPr>
              <w:spacing w:after="0" w:line="240" w:lineRule="auto"/>
              <w:jc w:val="right"/>
              <w:rPr>
                <w:rFonts w:eastAsia="Times New Roman" w:cstheme="minorHAnsi"/>
                <w:lang w:eastAsia="en-AU"/>
              </w:rPr>
            </w:pPr>
            <w:r w:rsidRPr="00EB798E">
              <w:rPr>
                <w:rFonts w:eastAsia="Times New Roman" w:cstheme="minorHAnsi"/>
                <w:lang w:eastAsia="en-AU"/>
              </w:rPr>
              <w:t>94.7</w:t>
            </w:r>
          </w:p>
        </w:tc>
        <w:tc>
          <w:tcPr>
            <w:tcW w:w="832" w:type="pct"/>
            <w:tcBorders>
              <w:top w:val="nil"/>
              <w:left w:val="nil"/>
              <w:bottom w:val="single" w:sz="4" w:space="0" w:color="auto"/>
              <w:right w:val="single" w:sz="4" w:space="0" w:color="auto"/>
            </w:tcBorders>
            <w:shd w:val="clear" w:color="auto" w:fill="auto"/>
            <w:noWrap/>
            <w:vAlign w:val="bottom"/>
            <w:hideMark/>
          </w:tcPr>
          <w:p w14:paraId="0DC2CBE3" w14:textId="77777777" w:rsidR="0011172A" w:rsidRPr="00EB798E" w:rsidRDefault="0011172A" w:rsidP="0011172A">
            <w:pPr>
              <w:spacing w:after="0" w:line="240" w:lineRule="auto"/>
              <w:jc w:val="right"/>
              <w:rPr>
                <w:rFonts w:eastAsia="Times New Roman" w:cstheme="minorHAnsi"/>
                <w:lang w:eastAsia="en-AU"/>
              </w:rPr>
            </w:pPr>
            <w:r w:rsidRPr="00EB798E">
              <w:rPr>
                <w:rFonts w:eastAsia="Times New Roman" w:cstheme="minorHAnsi"/>
                <w:lang w:eastAsia="en-AU"/>
              </w:rPr>
              <w:t>91.5</w:t>
            </w:r>
          </w:p>
        </w:tc>
      </w:tr>
      <w:tr w:rsidR="0011172A" w:rsidRPr="00EB798E" w14:paraId="3ED66450" w14:textId="77777777" w:rsidTr="0011172A">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7D070E83" w14:textId="77777777" w:rsidR="0011172A" w:rsidRPr="00EB798E" w:rsidRDefault="0011172A" w:rsidP="0011172A">
            <w:pPr>
              <w:spacing w:after="0" w:line="240" w:lineRule="auto"/>
              <w:jc w:val="center"/>
              <w:rPr>
                <w:rFonts w:eastAsia="Times New Roman" w:cstheme="minorHAnsi"/>
                <w:lang w:eastAsia="en-AU"/>
              </w:rPr>
            </w:pPr>
            <w:r w:rsidRPr="00EB798E">
              <w:rPr>
                <w:rFonts w:eastAsia="Times New Roman" w:cstheme="minorHAnsi"/>
                <w:lang w:eastAsia="en-AU"/>
              </w:rPr>
              <w:t>2010-11</w:t>
            </w:r>
          </w:p>
        </w:tc>
        <w:tc>
          <w:tcPr>
            <w:tcW w:w="834" w:type="pct"/>
            <w:tcBorders>
              <w:top w:val="nil"/>
              <w:left w:val="nil"/>
              <w:bottom w:val="single" w:sz="4" w:space="0" w:color="auto"/>
              <w:right w:val="single" w:sz="4" w:space="0" w:color="auto"/>
            </w:tcBorders>
            <w:shd w:val="clear" w:color="auto" w:fill="auto"/>
            <w:noWrap/>
            <w:vAlign w:val="bottom"/>
            <w:hideMark/>
          </w:tcPr>
          <w:p w14:paraId="12C4BA31" w14:textId="77777777" w:rsidR="0011172A" w:rsidRPr="00EB798E" w:rsidRDefault="0011172A" w:rsidP="0011172A">
            <w:pPr>
              <w:spacing w:after="0" w:line="240" w:lineRule="auto"/>
              <w:jc w:val="right"/>
              <w:rPr>
                <w:rFonts w:eastAsia="Times New Roman" w:cstheme="minorHAnsi"/>
                <w:lang w:eastAsia="en-AU"/>
              </w:rPr>
            </w:pPr>
            <w:r w:rsidRPr="00EB798E">
              <w:rPr>
                <w:rFonts w:eastAsia="Times New Roman" w:cstheme="minorHAnsi"/>
                <w:lang w:eastAsia="en-AU"/>
              </w:rPr>
              <w:t>100.1</w:t>
            </w:r>
          </w:p>
        </w:tc>
        <w:tc>
          <w:tcPr>
            <w:tcW w:w="834" w:type="pct"/>
            <w:tcBorders>
              <w:top w:val="nil"/>
              <w:left w:val="nil"/>
              <w:bottom w:val="single" w:sz="4" w:space="0" w:color="auto"/>
              <w:right w:val="single" w:sz="4" w:space="0" w:color="auto"/>
            </w:tcBorders>
            <w:shd w:val="clear" w:color="auto" w:fill="auto"/>
            <w:noWrap/>
            <w:vAlign w:val="bottom"/>
            <w:hideMark/>
          </w:tcPr>
          <w:p w14:paraId="2027B45B" w14:textId="77777777" w:rsidR="0011172A" w:rsidRPr="00EB798E" w:rsidRDefault="0011172A" w:rsidP="0011172A">
            <w:pPr>
              <w:spacing w:after="0" w:line="240" w:lineRule="auto"/>
              <w:jc w:val="right"/>
              <w:rPr>
                <w:rFonts w:eastAsia="Times New Roman" w:cstheme="minorHAnsi"/>
                <w:lang w:eastAsia="en-AU"/>
              </w:rPr>
            </w:pPr>
            <w:r w:rsidRPr="00EB798E">
              <w:rPr>
                <w:rFonts w:eastAsia="Times New Roman" w:cstheme="minorHAnsi"/>
                <w:lang w:eastAsia="en-AU"/>
              </w:rPr>
              <w:t>97.6</w:t>
            </w:r>
          </w:p>
        </w:tc>
        <w:tc>
          <w:tcPr>
            <w:tcW w:w="833" w:type="pct"/>
            <w:tcBorders>
              <w:top w:val="nil"/>
              <w:left w:val="nil"/>
              <w:bottom w:val="single" w:sz="4" w:space="0" w:color="auto"/>
              <w:right w:val="single" w:sz="4" w:space="0" w:color="auto"/>
            </w:tcBorders>
            <w:shd w:val="clear" w:color="auto" w:fill="auto"/>
            <w:noWrap/>
            <w:vAlign w:val="bottom"/>
            <w:hideMark/>
          </w:tcPr>
          <w:p w14:paraId="2E3ED6A2" w14:textId="77777777" w:rsidR="0011172A" w:rsidRPr="00EB798E" w:rsidRDefault="0011172A" w:rsidP="0011172A">
            <w:pPr>
              <w:spacing w:after="0" w:line="240" w:lineRule="auto"/>
              <w:jc w:val="right"/>
              <w:rPr>
                <w:rFonts w:eastAsia="Times New Roman" w:cstheme="minorHAnsi"/>
                <w:lang w:eastAsia="en-AU"/>
              </w:rPr>
            </w:pPr>
            <w:r w:rsidRPr="00EB798E">
              <w:rPr>
                <w:rFonts w:eastAsia="Times New Roman" w:cstheme="minorHAnsi"/>
                <w:lang w:eastAsia="en-AU"/>
              </w:rPr>
              <w:t>96.8</w:t>
            </w:r>
          </w:p>
        </w:tc>
        <w:tc>
          <w:tcPr>
            <w:tcW w:w="834" w:type="pct"/>
            <w:tcBorders>
              <w:top w:val="nil"/>
              <w:left w:val="nil"/>
              <w:bottom w:val="single" w:sz="4" w:space="0" w:color="auto"/>
              <w:right w:val="single" w:sz="4" w:space="0" w:color="auto"/>
            </w:tcBorders>
            <w:shd w:val="clear" w:color="auto" w:fill="auto"/>
            <w:noWrap/>
            <w:vAlign w:val="bottom"/>
            <w:hideMark/>
          </w:tcPr>
          <w:p w14:paraId="3BBCDAF2" w14:textId="77777777" w:rsidR="0011172A" w:rsidRPr="00EB798E" w:rsidRDefault="0011172A" w:rsidP="0011172A">
            <w:pPr>
              <w:spacing w:after="0" w:line="240" w:lineRule="auto"/>
              <w:jc w:val="right"/>
              <w:rPr>
                <w:rFonts w:eastAsia="Times New Roman" w:cstheme="minorHAnsi"/>
                <w:lang w:eastAsia="en-AU"/>
              </w:rPr>
            </w:pPr>
            <w:r w:rsidRPr="00EB798E">
              <w:rPr>
                <w:rFonts w:eastAsia="Times New Roman" w:cstheme="minorHAnsi"/>
                <w:lang w:eastAsia="en-AU"/>
              </w:rPr>
              <w:t>96.3</w:t>
            </w:r>
          </w:p>
        </w:tc>
        <w:tc>
          <w:tcPr>
            <w:tcW w:w="832" w:type="pct"/>
            <w:tcBorders>
              <w:top w:val="nil"/>
              <w:left w:val="nil"/>
              <w:bottom w:val="single" w:sz="4" w:space="0" w:color="auto"/>
              <w:right w:val="single" w:sz="4" w:space="0" w:color="auto"/>
            </w:tcBorders>
            <w:shd w:val="clear" w:color="auto" w:fill="auto"/>
            <w:noWrap/>
            <w:vAlign w:val="bottom"/>
            <w:hideMark/>
          </w:tcPr>
          <w:p w14:paraId="57284470" w14:textId="77777777" w:rsidR="0011172A" w:rsidRPr="00EB798E" w:rsidRDefault="0011172A" w:rsidP="0011172A">
            <w:pPr>
              <w:spacing w:after="0" w:line="240" w:lineRule="auto"/>
              <w:jc w:val="right"/>
              <w:rPr>
                <w:rFonts w:eastAsia="Times New Roman" w:cstheme="minorHAnsi"/>
                <w:lang w:eastAsia="en-AU"/>
              </w:rPr>
            </w:pPr>
            <w:r w:rsidRPr="00EB798E">
              <w:rPr>
                <w:rFonts w:eastAsia="Times New Roman" w:cstheme="minorHAnsi"/>
                <w:lang w:eastAsia="en-AU"/>
              </w:rPr>
              <w:t>93.7</w:t>
            </w:r>
          </w:p>
        </w:tc>
      </w:tr>
      <w:tr w:rsidR="0011172A" w:rsidRPr="00EB798E" w14:paraId="7BFD3954" w14:textId="77777777" w:rsidTr="0011172A">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41D332EB" w14:textId="77777777" w:rsidR="0011172A" w:rsidRPr="00EB798E" w:rsidRDefault="0011172A" w:rsidP="0011172A">
            <w:pPr>
              <w:spacing w:after="0" w:line="240" w:lineRule="auto"/>
              <w:jc w:val="center"/>
              <w:rPr>
                <w:rFonts w:eastAsia="Times New Roman" w:cstheme="minorHAnsi"/>
                <w:lang w:eastAsia="en-AU"/>
              </w:rPr>
            </w:pPr>
            <w:r w:rsidRPr="00EB798E">
              <w:rPr>
                <w:rFonts w:eastAsia="Times New Roman" w:cstheme="minorHAnsi"/>
                <w:lang w:eastAsia="en-AU"/>
              </w:rPr>
              <w:t>2011-12</w:t>
            </w:r>
          </w:p>
        </w:tc>
        <w:tc>
          <w:tcPr>
            <w:tcW w:w="834" w:type="pct"/>
            <w:tcBorders>
              <w:top w:val="nil"/>
              <w:left w:val="nil"/>
              <w:bottom w:val="single" w:sz="4" w:space="0" w:color="auto"/>
              <w:right w:val="single" w:sz="4" w:space="0" w:color="auto"/>
            </w:tcBorders>
            <w:shd w:val="clear" w:color="auto" w:fill="auto"/>
            <w:noWrap/>
            <w:vAlign w:val="bottom"/>
            <w:hideMark/>
          </w:tcPr>
          <w:p w14:paraId="5E5543C0" w14:textId="77777777" w:rsidR="0011172A" w:rsidRPr="00EB798E" w:rsidRDefault="0011172A" w:rsidP="0011172A">
            <w:pPr>
              <w:spacing w:after="0" w:line="240" w:lineRule="auto"/>
              <w:jc w:val="right"/>
              <w:rPr>
                <w:rFonts w:eastAsia="Times New Roman" w:cstheme="minorHAnsi"/>
                <w:lang w:eastAsia="en-AU"/>
              </w:rPr>
            </w:pPr>
            <w:r w:rsidRPr="00EB798E">
              <w:rPr>
                <w:rFonts w:eastAsia="Times New Roman" w:cstheme="minorHAnsi"/>
                <w:lang w:eastAsia="en-AU"/>
              </w:rPr>
              <w:t>100.3</w:t>
            </w:r>
          </w:p>
        </w:tc>
        <w:tc>
          <w:tcPr>
            <w:tcW w:w="834" w:type="pct"/>
            <w:tcBorders>
              <w:top w:val="nil"/>
              <w:left w:val="nil"/>
              <w:bottom w:val="single" w:sz="4" w:space="0" w:color="auto"/>
              <w:right w:val="single" w:sz="4" w:space="0" w:color="auto"/>
            </w:tcBorders>
            <w:shd w:val="clear" w:color="auto" w:fill="auto"/>
            <w:noWrap/>
            <w:vAlign w:val="bottom"/>
            <w:hideMark/>
          </w:tcPr>
          <w:p w14:paraId="0815098D" w14:textId="77777777" w:rsidR="0011172A" w:rsidRPr="00EB798E" w:rsidRDefault="0011172A" w:rsidP="0011172A">
            <w:pPr>
              <w:spacing w:after="0" w:line="240" w:lineRule="auto"/>
              <w:jc w:val="right"/>
              <w:rPr>
                <w:rFonts w:eastAsia="Times New Roman" w:cstheme="minorHAnsi"/>
                <w:lang w:eastAsia="en-AU"/>
              </w:rPr>
            </w:pPr>
            <w:r w:rsidRPr="00EB798E">
              <w:rPr>
                <w:rFonts w:eastAsia="Times New Roman" w:cstheme="minorHAnsi"/>
                <w:lang w:eastAsia="en-AU"/>
              </w:rPr>
              <w:t>97.0</w:t>
            </w:r>
          </w:p>
        </w:tc>
        <w:tc>
          <w:tcPr>
            <w:tcW w:w="833" w:type="pct"/>
            <w:tcBorders>
              <w:top w:val="nil"/>
              <w:left w:val="nil"/>
              <w:bottom w:val="single" w:sz="4" w:space="0" w:color="auto"/>
              <w:right w:val="single" w:sz="4" w:space="0" w:color="auto"/>
            </w:tcBorders>
            <w:shd w:val="clear" w:color="auto" w:fill="auto"/>
            <w:noWrap/>
            <w:vAlign w:val="bottom"/>
            <w:hideMark/>
          </w:tcPr>
          <w:p w14:paraId="2A1C0FCF" w14:textId="77777777" w:rsidR="0011172A" w:rsidRPr="00EB798E" w:rsidRDefault="0011172A" w:rsidP="0011172A">
            <w:pPr>
              <w:spacing w:after="0" w:line="240" w:lineRule="auto"/>
              <w:jc w:val="right"/>
              <w:rPr>
                <w:rFonts w:eastAsia="Times New Roman" w:cstheme="minorHAnsi"/>
                <w:lang w:eastAsia="en-AU"/>
              </w:rPr>
            </w:pPr>
            <w:r w:rsidRPr="00EB798E">
              <w:rPr>
                <w:rFonts w:eastAsia="Times New Roman" w:cstheme="minorHAnsi"/>
                <w:lang w:eastAsia="en-AU"/>
              </w:rPr>
              <w:t>96.4</w:t>
            </w:r>
          </w:p>
        </w:tc>
        <w:tc>
          <w:tcPr>
            <w:tcW w:w="834" w:type="pct"/>
            <w:tcBorders>
              <w:top w:val="nil"/>
              <w:left w:val="nil"/>
              <w:bottom w:val="single" w:sz="4" w:space="0" w:color="auto"/>
              <w:right w:val="single" w:sz="4" w:space="0" w:color="auto"/>
            </w:tcBorders>
            <w:shd w:val="clear" w:color="auto" w:fill="auto"/>
            <w:noWrap/>
            <w:vAlign w:val="bottom"/>
            <w:hideMark/>
          </w:tcPr>
          <w:p w14:paraId="11974AC6" w14:textId="77777777" w:rsidR="0011172A" w:rsidRPr="00EB798E" w:rsidRDefault="0011172A" w:rsidP="0011172A">
            <w:pPr>
              <w:spacing w:after="0" w:line="240" w:lineRule="auto"/>
              <w:jc w:val="right"/>
              <w:rPr>
                <w:rFonts w:eastAsia="Times New Roman" w:cstheme="minorHAnsi"/>
                <w:lang w:eastAsia="en-AU"/>
              </w:rPr>
            </w:pPr>
            <w:r w:rsidRPr="00EB798E">
              <w:rPr>
                <w:rFonts w:eastAsia="Times New Roman" w:cstheme="minorHAnsi"/>
                <w:lang w:eastAsia="en-AU"/>
              </w:rPr>
              <w:t>95.2</w:t>
            </w:r>
          </w:p>
        </w:tc>
        <w:tc>
          <w:tcPr>
            <w:tcW w:w="832" w:type="pct"/>
            <w:tcBorders>
              <w:top w:val="nil"/>
              <w:left w:val="nil"/>
              <w:bottom w:val="single" w:sz="4" w:space="0" w:color="auto"/>
              <w:right w:val="single" w:sz="4" w:space="0" w:color="auto"/>
            </w:tcBorders>
            <w:shd w:val="clear" w:color="auto" w:fill="auto"/>
            <w:noWrap/>
            <w:vAlign w:val="bottom"/>
            <w:hideMark/>
          </w:tcPr>
          <w:p w14:paraId="741C47D9" w14:textId="77777777" w:rsidR="0011172A" w:rsidRPr="00EB798E" w:rsidRDefault="0011172A" w:rsidP="0011172A">
            <w:pPr>
              <w:spacing w:after="0" w:line="240" w:lineRule="auto"/>
              <w:jc w:val="right"/>
              <w:rPr>
                <w:rFonts w:eastAsia="Times New Roman" w:cstheme="minorHAnsi"/>
                <w:lang w:eastAsia="en-AU"/>
              </w:rPr>
            </w:pPr>
            <w:r w:rsidRPr="00EB798E">
              <w:rPr>
                <w:rFonts w:eastAsia="Times New Roman" w:cstheme="minorHAnsi"/>
                <w:lang w:eastAsia="en-AU"/>
              </w:rPr>
              <w:t>92.7</w:t>
            </w:r>
          </w:p>
        </w:tc>
      </w:tr>
      <w:tr w:rsidR="0011172A" w:rsidRPr="00EB798E" w14:paraId="17C31C5A" w14:textId="77777777" w:rsidTr="0011172A">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3C8D4221" w14:textId="77777777" w:rsidR="0011172A" w:rsidRPr="00EB798E" w:rsidRDefault="0011172A" w:rsidP="0011172A">
            <w:pPr>
              <w:spacing w:after="0" w:line="240" w:lineRule="auto"/>
              <w:jc w:val="center"/>
              <w:rPr>
                <w:rFonts w:eastAsia="Times New Roman" w:cstheme="minorHAnsi"/>
                <w:lang w:eastAsia="en-AU"/>
              </w:rPr>
            </w:pPr>
            <w:r w:rsidRPr="00EB798E">
              <w:rPr>
                <w:rFonts w:eastAsia="Times New Roman" w:cstheme="minorHAnsi"/>
                <w:lang w:eastAsia="en-AU"/>
              </w:rPr>
              <w:t>2012-13</w:t>
            </w:r>
          </w:p>
        </w:tc>
        <w:tc>
          <w:tcPr>
            <w:tcW w:w="834" w:type="pct"/>
            <w:tcBorders>
              <w:top w:val="nil"/>
              <w:left w:val="nil"/>
              <w:bottom w:val="single" w:sz="4" w:space="0" w:color="auto"/>
              <w:right w:val="single" w:sz="4" w:space="0" w:color="auto"/>
            </w:tcBorders>
            <w:shd w:val="clear" w:color="auto" w:fill="auto"/>
            <w:noWrap/>
            <w:vAlign w:val="bottom"/>
            <w:hideMark/>
          </w:tcPr>
          <w:p w14:paraId="122EB426" w14:textId="77777777" w:rsidR="0011172A" w:rsidRPr="00EB798E" w:rsidRDefault="0011172A" w:rsidP="0011172A">
            <w:pPr>
              <w:spacing w:after="0" w:line="240" w:lineRule="auto"/>
              <w:jc w:val="right"/>
              <w:rPr>
                <w:rFonts w:eastAsia="Times New Roman" w:cstheme="minorHAnsi"/>
                <w:lang w:eastAsia="en-AU"/>
              </w:rPr>
            </w:pPr>
            <w:r w:rsidRPr="00EB798E">
              <w:rPr>
                <w:rFonts w:eastAsia="Times New Roman" w:cstheme="minorHAnsi"/>
                <w:lang w:eastAsia="en-AU"/>
              </w:rPr>
              <w:t>100.6</w:t>
            </w:r>
          </w:p>
        </w:tc>
        <w:tc>
          <w:tcPr>
            <w:tcW w:w="834" w:type="pct"/>
            <w:tcBorders>
              <w:top w:val="nil"/>
              <w:left w:val="nil"/>
              <w:bottom w:val="single" w:sz="4" w:space="0" w:color="auto"/>
              <w:right w:val="single" w:sz="4" w:space="0" w:color="auto"/>
            </w:tcBorders>
            <w:shd w:val="clear" w:color="auto" w:fill="auto"/>
            <w:noWrap/>
            <w:vAlign w:val="bottom"/>
            <w:hideMark/>
          </w:tcPr>
          <w:p w14:paraId="24C1C636" w14:textId="77777777" w:rsidR="0011172A" w:rsidRPr="00EB798E" w:rsidRDefault="0011172A" w:rsidP="0011172A">
            <w:pPr>
              <w:spacing w:after="0" w:line="240" w:lineRule="auto"/>
              <w:jc w:val="right"/>
              <w:rPr>
                <w:rFonts w:eastAsia="Times New Roman" w:cstheme="minorHAnsi"/>
                <w:lang w:eastAsia="en-AU"/>
              </w:rPr>
            </w:pPr>
            <w:r w:rsidRPr="00EB798E">
              <w:rPr>
                <w:rFonts w:eastAsia="Times New Roman" w:cstheme="minorHAnsi"/>
                <w:lang w:eastAsia="en-AU"/>
              </w:rPr>
              <w:t>96.9</w:t>
            </w:r>
          </w:p>
        </w:tc>
        <w:tc>
          <w:tcPr>
            <w:tcW w:w="833" w:type="pct"/>
            <w:tcBorders>
              <w:top w:val="nil"/>
              <w:left w:val="nil"/>
              <w:bottom w:val="single" w:sz="4" w:space="0" w:color="auto"/>
              <w:right w:val="single" w:sz="4" w:space="0" w:color="auto"/>
            </w:tcBorders>
            <w:shd w:val="clear" w:color="auto" w:fill="auto"/>
            <w:noWrap/>
            <w:vAlign w:val="bottom"/>
            <w:hideMark/>
          </w:tcPr>
          <w:p w14:paraId="38DDC622" w14:textId="77777777" w:rsidR="0011172A" w:rsidRPr="00EB798E" w:rsidRDefault="0011172A" w:rsidP="0011172A">
            <w:pPr>
              <w:spacing w:after="0" w:line="240" w:lineRule="auto"/>
              <w:jc w:val="right"/>
              <w:rPr>
                <w:rFonts w:eastAsia="Times New Roman" w:cstheme="minorHAnsi"/>
                <w:lang w:eastAsia="en-AU"/>
              </w:rPr>
            </w:pPr>
            <w:r w:rsidRPr="00EB798E">
              <w:rPr>
                <w:rFonts w:eastAsia="Times New Roman" w:cstheme="minorHAnsi"/>
                <w:lang w:eastAsia="en-AU"/>
              </w:rPr>
              <w:t>96.5</w:t>
            </w:r>
          </w:p>
        </w:tc>
        <w:tc>
          <w:tcPr>
            <w:tcW w:w="834" w:type="pct"/>
            <w:tcBorders>
              <w:top w:val="nil"/>
              <w:left w:val="nil"/>
              <w:bottom w:val="single" w:sz="4" w:space="0" w:color="auto"/>
              <w:right w:val="single" w:sz="4" w:space="0" w:color="auto"/>
            </w:tcBorders>
            <w:shd w:val="clear" w:color="auto" w:fill="auto"/>
            <w:noWrap/>
            <w:vAlign w:val="bottom"/>
            <w:hideMark/>
          </w:tcPr>
          <w:p w14:paraId="2F06C8E4" w14:textId="77777777" w:rsidR="0011172A" w:rsidRPr="00EB798E" w:rsidRDefault="0011172A" w:rsidP="0011172A">
            <w:pPr>
              <w:spacing w:after="0" w:line="240" w:lineRule="auto"/>
              <w:jc w:val="right"/>
              <w:rPr>
                <w:rFonts w:eastAsia="Times New Roman" w:cstheme="minorHAnsi"/>
                <w:lang w:eastAsia="en-AU"/>
              </w:rPr>
            </w:pPr>
            <w:r w:rsidRPr="00EB798E">
              <w:rPr>
                <w:rFonts w:eastAsia="Times New Roman" w:cstheme="minorHAnsi"/>
                <w:lang w:eastAsia="en-AU"/>
              </w:rPr>
              <w:t>95.5</w:t>
            </w:r>
          </w:p>
        </w:tc>
        <w:tc>
          <w:tcPr>
            <w:tcW w:w="832" w:type="pct"/>
            <w:tcBorders>
              <w:top w:val="nil"/>
              <w:left w:val="nil"/>
              <w:bottom w:val="single" w:sz="4" w:space="0" w:color="auto"/>
              <w:right w:val="single" w:sz="4" w:space="0" w:color="auto"/>
            </w:tcBorders>
            <w:shd w:val="clear" w:color="auto" w:fill="auto"/>
            <w:noWrap/>
            <w:vAlign w:val="bottom"/>
            <w:hideMark/>
          </w:tcPr>
          <w:p w14:paraId="325591B2" w14:textId="77777777" w:rsidR="0011172A" w:rsidRPr="00EB798E" w:rsidRDefault="0011172A" w:rsidP="0011172A">
            <w:pPr>
              <w:spacing w:after="0" w:line="240" w:lineRule="auto"/>
              <w:jc w:val="right"/>
              <w:rPr>
                <w:rFonts w:eastAsia="Times New Roman" w:cstheme="minorHAnsi"/>
                <w:lang w:eastAsia="en-AU"/>
              </w:rPr>
            </w:pPr>
            <w:r w:rsidRPr="00EB798E">
              <w:rPr>
                <w:rFonts w:eastAsia="Times New Roman" w:cstheme="minorHAnsi"/>
                <w:lang w:eastAsia="en-AU"/>
              </w:rPr>
              <w:t>93.6</w:t>
            </w:r>
          </w:p>
        </w:tc>
      </w:tr>
      <w:tr w:rsidR="0011172A" w:rsidRPr="00EB798E" w14:paraId="5CB8CCF3" w14:textId="77777777" w:rsidTr="0011172A">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3323757F" w14:textId="77777777" w:rsidR="0011172A" w:rsidRPr="00EB798E" w:rsidRDefault="0011172A" w:rsidP="0011172A">
            <w:pPr>
              <w:spacing w:after="0" w:line="240" w:lineRule="auto"/>
              <w:jc w:val="center"/>
              <w:rPr>
                <w:rFonts w:eastAsia="Times New Roman" w:cstheme="minorHAnsi"/>
                <w:lang w:eastAsia="en-AU"/>
              </w:rPr>
            </w:pPr>
            <w:r w:rsidRPr="00EB798E">
              <w:rPr>
                <w:rFonts w:eastAsia="Times New Roman" w:cstheme="minorHAnsi"/>
                <w:lang w:eastAsia="en-AU"/>
              </w:rPr>
              <w:t>2013-14</w:t>
            </w:r>
          </w:p>
        </w:tc>
        <w:tc>
          <w:tcPr>
            <w:tcW w:w="834" w:type="pct"/>
            <w:tcBorders>
              <w:top w:val="nil"/>
              <w:left w:val="nil"/>
              <w:bottom w:val="single" w:sz="4" w:space="0" w:color="auto"/>
              <w:right w:val="single" w:sz="4" w:space="0" w:color="auto"/>
            </w:tcBorders>
            <w:shd w:val="clear" w:color="auto" w:fill="auto"/>
            <w:noWrap/>
            <w:vAlign w:val="bottom"/>
            <w:hideMark/>
          </w:tcPr>
          <w:p w14:paraId="725F69F1" w14:textId="77777777" w:rsidR="0011172A" w:rsidRPr="00EB798E" w:rsidRDefault="0011172A" w:rsidP="0011172A">
            <w:pPr>
              <w:spacing w:after="0" w:line="240" w:lineRule="auto"/>
              <w:jc w:val="right"/>
              <w:rPr>
                <w:rFonts w:eastAsia="Times New Roman" w:cstheme="minorHAnsi"/>
                <w:lang w:eastAsia="en-AU"/>
              </w:rPr>
            </w:pPr>
            <w:r w:rsidRPr="00EB798E">
              <w:rPr>
                <w:rFonts w:eastAsia="Times New Roman" w:cstheme="minorHAnsi"/>
                <w:lang w:eastAsia="en-AU"/>
              </w:rPr>
              <w:t>101.0</w:t>
            </w:r>
          </w:p>
        </w:tc>
        <w:tc>
          <w:tcPr>
            <w:tcW w:w="834" w:type="pct"/>
            <w:tcBorders>
              <w:top w:val="nil"/>
              <w:left w:val="nil"/>
              <w:bottom w:val="single" w:sz="4" w:space="0" w:color="auto"/>
              <w:right w:val="single" w:sz="4" w:space="0" w:color="auto"/>
            </w:tcBorders>
            <w:shd w:val="clear" w:color="auto" w:fill="auto"/>
            <w:noWrap/>
            <w:vAlign w:val="bottom"/>
            <w:hideMark/>
          </w:tcPr>
          <w:p w14:paraId="51703677" w14:textId="77777777" w:rsidR="0011172A" w:rsidRPr="00EB798E" w:rsidRDefault="0011172A" w:rsidP="0011172A">
            <w:pPr>
              <w:spacing w:after="0" w:line="240" w:lineRule="auto"/>
              <w:jc w:val="right"/>
              <w:rPr>
                <w:rFonts w:eastAsia="Times New Roman" w:cstheme="minorHAnsi"/>
                <w:lang w:eastAsia="en-AU"/>
              </w:rPr>
            </w:pPr>
            <w:r w:rsidRPr="00EB798E">
              <w:rPr>
                <w:rFonts w:eastAsia="Times New Roman" w:cstheme="minorHAnsi"/>
                <w:lang w:eastAsia="en-AU"/>
              </w:rPr>
              <w:t>97.2</w:t>
            </w:r>
          </w:p>
        </w:tc>
        <w:tc>
          <w:tcPr>
            <w:tcW w:w="833" w:type="pct"/>
            <w:tcBorders>
              <w:top w:val="nil"/>
              <w:left w:val="nil"/>
              <w:bottom w:val="single" w:sz="4" w:space="0" w:color="auto"/>
              <w:right w:val="single" w:sz="4" w:space="0" w:color="auto"/>
            </w:tcBorders>
            <w:shd w:val="clear" w:color="auto" w:fill="auto"/>
            <w:noWrap/>
            <w:vAlign w:val="bottom"/>
            <w:hideMark/>
          </w:tcPr>
          <w:p w14:paraId="58E64D11" w14:textId="77777777" w:rsidR="0011172A" w:rsidRPr="00EB798E" w:rsidRDefault="0011172A" w:rsidP="0011172A">
            <w:pPr>
              <w:spacing w:after="0" w:line="240" w:lineRule="auto"/>
              <w:jc w:val="right"/>
              <w:rPr>
                <w:rFonts w:eastAsia="Times New Roman" w:cstheme="minorHAnsi"/>
                <w:lang w:eastAsia="en-AU"/>
              </w:rPr>
            </w:pPr>
            <w:r w:rsidRPr="00EB798E">
              <w:rPr>
                <w:rFonts w:eastAsia="Times New Roman" w:cstheme="minorHAnsi"/>
                <w:lang w:eastAsia="en-AU"/>
              </w:rPr>
              <w:t>97.3</w:t>
            </w:r>
          </w:p>
        </w:tc>
        <w:tc>
          <w:tcPr>
            <w:tcW w:w="834" w:type="pct"/>
            <w:tcBorders>
              <w:top w:val="nil"/>
              <w:left w:val="nil"/>
              <w:bottom w:val="single" w:sz="4" w:space="0" w:color="auto"/>
              <w:right w:val="single" w:sz="4" w:space="0" w:color="auto"/>
            </w:tcBorders>
            <w:shd w:val="clear" w:color="auto" w:fill="auto"/>
            <w:noWrap/>
            <w:vAlign w:val="bottom"/>
            <w:hideMark/>
          </w:tcPr>
          <w:p w14:paraId="16277D37" w14:textId="77777777" w:rsidR="0011172A" w:rsidRPr="00EB798E" w:rsidRDefault="0011172A" w:rsidP="0011172A">
            <w:pPr>
              <w:spacing w:after="0" w:line="240" w:lineRule="auto"/>
              <w:jc w:val="right"/>
              <w:rPr>
                <w:rFonts w:eastAsia="Times New Roman" w:cstheme="minorHAnsi"/>
                <w:lang w:eastAsia="en-AU"/>
              </w:rPr>
            </w:pPr>
            <w:r w:rsidRPr="00EB798E">
              <w:rPr>
                <w:rFonts w:eastAsia="Times New Roman" w:cstheme="minorHAnsi"/>
                <w:lang w:eastAsia="en-AU"/>
              </w:rPr>
              <w:t>96.0%</w:t>
            </w:r>
          </w:p>
        </w:tc>
        <w:tc>
          <w:tcPr>
            <w:tcW w:w="832" w:type="pct"/>
            <w:tcBorders>
              <w:top w:val="nil"/>
              <w:left w:val="nil"/>
              <w:bottom w:val="single" w:sz="4" w:space="0" w:color="auto"/>
              <w:right w:val="single" w:sz="4" w:space="0" w:color="auto"/>
            </w:tcBorders>
            <w:shd w:val="clear" w:color="auto" w:fill="auto"/>
            <w:noWrap/>
            <w:vAlign w:val="bottom"/>
            <w:hideMark/>
          </w:tcPr>
          <w:p w14:paraId="03FB5A03" w14:textId="77777777" w:rsidR="0011172A" w:rsidRPr="00EB798E" w:rsidRDefault="0011172A" w:rsidP="0011172A">
            <w:pPr>
              <w:spacing w:after="0" w:line="240" w:lineRule="auto"/>
              <w:jc w:val="right"/>
              <w:rPr>
                <w:rFonts w:eastAsia="Times New Roman" w:cstheme="minorHAnsi"/>
                <w:lang w:eastAsia="en-AU"/>
              </w:rPr>
            </w:pPr>
            <w:r w:rsidRPr="00EB798E">
              <w:rPr>
                <w:rFonts w:eastAsia="Times New Roman" w:cstheme="minorHAnsi"/>
                <w:lang w:eastAsia="en-AU"/>
              </w:rPr>
              <w:t>93.6%</w:t>
            </w:r>
          </w:p>
        </w:tc>
      </w:tr>
      <w:tr w:rsidR="0011172A" w:rsidRPr="00EB798E" w14:paraId="0EF0FD39" w14:textId="77777777" w:rsidTr="0011172A">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389B7865" w14:textId="77777777" w:rsidR="0011172A" w:rsidRPr="00EB798E" w:rsidRDefault="0011172A" w:rsidP="0011172A">
            <w:pPr>
              <w:spacing w:after="0" w:line="240" w:lineRule="auto"/>
              <w:jc w:val="center"/>
              <w:rPr>
                <w:rFonts w:eastAsia="Times New Roman" w:cstheme="minorHAnsi"/>
                <w:lang w:eastAsia="en-AU"/>
              </w:rPr>
            </w:pPr>
            <w:r w:rsidRPr="00EB798E">
              <w:rPr>
                <w:rFonts w:eastAsia="Times New Roman" w:cstheme="minorHAnsi"/>
                <w:lang w:eastAsia="en-AU"/>
              </w:rPr>
              <w:t>2014-15</w:t>
            </w:r>
          </w:p>
        </w:tc>
        <w:tc>
          <w:tcPr>
            <w:tcW w:w="834" w:type="pct"/>
            <w:tcBorders>
              <w:top w:val="nil"/>
              <w:left w:val="nil"/>
              <w:bottom w:val="single" w:sz="4" w:space="0" w:color="auto"/>
              <w:right w:val="single" w:sz="4" w:space="0" w:color="auto"/>
            </w:tcBorders>
            <w:shd w:val="clear" w:color="auto" w:fill="auto"/>
            <w:noWrap/>
            <w:vAlign w:val="bottom"/>
            <w:hideMark/>
          </w:tcPr>
          <w:p w14:paraId="3F6686AB" w14:textId="77777777" w:rsidR="0011172A" w:rsidRPr="00EB798E" w:rsidRDefault="0011172A" w:rsidP="0011172A">
            <w:pPr>
              <w:spacing w:after="0" w:line="240" w:lineRule="auto"/>
              <w:jc w:val="right"/>
              <w:rPr>
                <w:rFonts w:eastAsia="Times New Roman" w:cstheme="minorHAnsi"/>
                <w:lang w:eastAsia="en-AU"/>
              </w:rPr>
            </w:pPr>
            <w:r w:rsidRPr="00EB798E">
              <w:rPr>
                <w:rFonts w:eastAsia="Times New Roman" w:cstheme="minorHAnsi"/>
                <w:lang w:eastAsia="en-AU"/>
              </w:rPr>
              <w:t>100.9</w:t>
            </w:r>
          </w:p>
        </w:tc>
        <w:tc>
          <w:tcPr>
            <w:tcW w:w="834" w:type="pct"/>
            <w:tcBorders>
              <w:top w:val="nil"/>
              <w:left w:val="nil"/>
              <w:bottom w:val="single" w:sz="4" w:space="0" w:color="auto"/>
              <w:right w:val="single" w:sz="4" w:space="0" w:color="auto"/>
            </w:tcBorders>
            <w:shd w:val="clear" w:color="auto" w:fill="auto"/>
            <w:noWrap/>
            <w:vAlign w:val="bottom"/>
            <w:hideMark/>
          </w:tcPr>
          <w:p w14:paraId="5B492F01" w14:textId="77777777" w:rsidR="0011172A" w:rsidRPr="00EB798E" w:rsidRDefault="0011172A" w:rsidP="0011172A">
            <w:pPr>
              <w:spacing w:after="0" w:line="240" w:lineRule="auto"/>
              <w:jc w:val="right"/>
              <w:rPr>
                <w:rFonts w:eastAsia="Times New Roman" w:cstheme="minorHAnsi"/>
                <w:lang w:eastAsia="en-AU"/>
              </w:rPr>
            </w:pPr>
            <w:r w:rsidRPr="00EB798E">
              <w:rPr>
                <w:rFonts w:eastAsia="Times New Roman" w:cstheme="minorHAnsi"/>
                <w:lang w:eastAsia="en-AU"/>
              </w:rPr>
              <w:t>97.4</w:t>
            </w:r>
          </w:p>
        </w:tc>
        <w:tc>
          <w:tcPr>
            <w:tcW w:w="833" w:type="pct"/>
            <w:tcBorders>
              <w:top w:val="nil"/>
              <w:left w:val="nil"/>
              <w:bottom w:val="single" w:sz="4" w:space="0" w:color="auto"/>
              <w:right w:val="single" w:sz="4" w:space="0" w:color="auto"/>
            </w:tcBorders>
            <w:shd w:val="clear" w:color="auto" w:fill="auto"/>
            <w:noWrap/>
            <w:vAlign w:val="bottom"/>
            <w:hideMark/>
          </w:tcPr>
          <w:p w14:paraId="219D0DE2" w14:textId="77777777" w:rsidR="0011172A" w:rsidRPr="00EB798E" w:rsidRDefault="0011172A" w:rsidP="0011172A">
            <w:pPr>
              <w:spacing w:after="0" w:line="240" w:lineRule="auto"/>
              <w:jc w:val="right"/>
              <w:rPr>
                <w:rFonts w:eastAsia="Times New Roman" w:cstheme="minorHAnsi"/>
                <w:lang w:eastAsia="en-AU"/>
              </w:rPr>
            </w:pPr>
            <w:r w:rsidRPr="00EB798E">
              <w:rPr>
                <w:rFonts w:eastAsia="Times New Roman" w:cstheme="minorHAnsi"/>
                <w:lang w:eastAsia="en-AU"/>
              </w:rPr>
              <w:t>97.2</w:t>
            </w:r>
          </w:p>
        </w:tc>
        <w:tc>
          <w:tcPr>
            <w:tcW w:w="834" w:type="pct"/>
            <w:tcBorders>
              <w:top w:val="nil"/>
              <w:left w:val="nil"/>
              <w:bottom w:val="single" w:sz="4" w:space="0" w:color="auto"/>
              <w:right w:val="single" w:sz="4" w:space="0" w:color="auto"/>
            </w:tcBorders>
            <w:shd w:val="clear" w:color="auto" w:fill="auto"/>
            <w:noWrap/>
            <w:vAlign w:val="bottom"/>
            <w:hideMark/>
          </w:tcPr>
          <w:p w14:paraId="212A6CBF" w14:textId="77777777" w:rsidR="0011172A" w:rsidRPr="00EB798E" w:rsidRDefault="0011172A" w:rsidP="0011172A">
            <w:pPr>
              <w:spacing w:after="0" w:line="240" w:lineRule="auto"/>
              <w:jc w:val="right"/>
              <w:rPr>
                <w:rFonts w:eastAsia="Times New Roman" w:cstheme="minorHAnsi"/>
                <w:lang w:eastAsia="en-AU"/>
              </w:rPr>
            </w:pPr>
            <w:r w:rsidRPr="00EB798E">
              <w:rPr>
                <w:rFonts w:eastAsia="Times New Roman" w:cstheme="minorHAnsi"/>
                <w:lang w:eastAsia="en-AU"/>
              </w:rPr>
              <w:t>96.2%</w:t>
            </w:r>
          </w:p>
        </w:tc>
        <w:tc>
          <w:tcPr>
            <w:tcW w:w="832" w:type="pct"/>
            <w:tcBorders>
              <w:top w:val="nil"/>
              <w:left w:val="nil"/>
              <w:bottom w:val="single" w:sz="4" w:space="0" w:color="auto"/>
              <w:right w:val="single" w:sz="4" w:space="0" w:color="auto"/>
            </w:tcBorders>
            <w:shd w:val="clear" w:color="auto" w:fill="auto"/>
            <w:noWrap/>
            <w:vAlign w:val="bottom"/>
            <w:hideMark/>
          </w:tcPr>
          <w:p w14:paraId="739AA676" w14:textId="77777777" w:rsidR="0011172A" w:rsidRPr="00EB798E" w:rsidRDefault="0011172A" w:rsidP="0011172A">
            <w:pPr>
              <w:spacing w:after="0" w:line="240" w:lineRule="auto"/>
              <w:jc w:val="right"/>
              <w:rPr>
                <w:rFonts w:eastAsia="Times New Roman" w:cstheme="minorHAnsi"/>
                <w:lang w:eastAsia="en-AU"/>
              </w:rPr>
            </w:pPr>
            <w:r w:rsidRPr="00EB798E">
              <w:rPr>
                <w:rFonts w:eastAsia="Times New Roman" w:cstheme="minorHAnsi"/>
                <w:lang w:eastAsia="en-AU"/>
              </w:rPr>
              <w:t>94.4%</w:t>
            </w:r>
          </w:p>
        </w:tc>
      </w:tr>
      <w:tr w:rsidR="0011172A" w:rsidRPr="00EB798E" w14:paraId="2C729451" w14:textId="77777777" w:rsidTr="0011172A">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4E2F2D07" w14:textId="77777777" w:rsidR="0011172A" w:rsidRPr="00EB798E" w:rsidRDefault="0011172A" w:rsidP="0011172A">
            <w:pPr>
              <w:spacing w:after="0" w:line="240" w:lineRule="auto"/>
              <w:jc w:val="center"/>
              <w:rPr>
                <w:rFonts w:eastAsia="Times New Roman" w:cstheme="minorHAnsi"/>
                <w:lang w:eastAsia="en-AU"/>
              </w:rPr>
            </w:pPr>
            <w:r w:rsidRPr="00EB798E">
              <w:rPr>
                <w:rFonts w:eastAsia="Times New Roman" w:cstheme="minorHAnsi"/>
                <w:lang w:eastAsia="en-AU"/>
              </w:rPr>
              <w:t>2015-16</w:t>
            </w:r>
          </w:p>
        </w:tc>
        <w:tc>
          <w:tcPr>
            <w:tcW w:w="834" w:type="pct"/>
            <w:tcBorders>
              <w:top w:val="nil"/>
              <w:left w:val="nil"/>
              <w:bottom w:val="single" w:sz="4" w:space="0" w:color="auto"/>
              <w:right w:val="single" w:sz="4" w:space="0" w:color="auto"/>
            </w:tcBorders>
            <w:shd w:val="clear" w:color="auto" w:fill="auto"/>
            <w:noWrap/>
            <w:vAlign w:val="bottom"/>
            <w:hideMark/>
          </w:tcPr>
          <w:p w14:paraId="02DF3DAA" w14:textId="77777777" w:rsidR="0011172A" w:rsidRPr="00EB798E" w:rsidRDefault="0011172A" w:rsidP="0011172A">
            <w:pPr>
              <w:spacing w:after="0" w:line="240" w:lineRule="auto"/>
              <w:jc w:val="right"/>
              <w:rPr>
                <w:rFonts w:eastAsia="Times New Roman" w:cstheme="minorHAnsi"/>
                <w:lang w:eastAsia="en-AU"/>
              </w:rPr>
            </w:pPr>
            <w:r w:rsidRPr="00EB798E">
              <w:rPr>
                <w:rFonts w:eastAsia="Times New Roman" w:cstheme="minorHAnsi"/>
                <w:lang w:eastAsia="en-AU"/>
              </w:rPr>
              <w:t>99.2</w:t>
            </w:r>
          </w:p>
        </w:tc>
        <w:tc>
          <w:tcPr>
            <w:tcW w:w="834" w:type="pct"/>
            <w:tcBorders>
              <w:top w:val="nil"/>
              <w:left w:val="nil"/>
              <w:bottom w:val="single" w:sz="4" w:space="0" w:color="auto"/>
              <w:right w:val="single" w:sz="4" w:space="0" w:color="auto"/>
            </w:tcBorders>
            <w:shd w:val="clear" w:color="auto" w:fill="auto"/>
            <w:noWrap/>
            <w:vAlign w:val="bottom"/>
            <w:hideMark/>
          </w:tcPr>
          <w:p w14:paraId="494D473F" w14:textId="77777777" w:rsidR="0011172A" w:rsidRPr="00EB798E" w:rsidRDefault="0011172A" w:rsidP="0011172A">
            <w:pPr>
              <w:spacing w:after="0" w:line="240" w:lineRule="auto"/>
              <w:jc w:val="right"/>
              <w:rPr>
                <w:rFonts w:eastAsia="Times New Roman" w:cstheme="minorHAnsi"/>
                <w:lang w:eastAsia="en-AU"/>
              </w:rPr>
            </w:pPr>
            <w:r w:rsidRPr="00EB798E">
              <w:rPr>
                <w:rFonts w:eastAsia="Times New Roman" w:cstheme="minorHAnsi"/>
                <w:lang w:eastAsia="en-AU"/>
              </w:rPr>
              <w:t>94.6</w:t>
            </w:r>
          </w:p>
        </w:tc>
        <w:tc>
          <w:tcPr>
            <w:tcW w:w="833" w:type="pct"/>
            <w:tcBorders>
              <w:top w:val="nil"/>
              <w:left w:val="nil"/>
              <w:bottom w:val="single" w:sz="4" w:space="0" w:color="auto"/>
              <w:right w:val="single" w:sz="4" w:space="0" w:color="auto"/>
            </w:tcBorders>
            <w:shd w:val="clear" w:color="auto" w:fill="auto"/>
            <w:noWrap/>
            <w:vAlign w:val="bottom"/>
            <w:hideMark/>
          </w:tcPr>
          <w:p w14:paraId="34B32756" w14:textId="77777777" w:rsidR="0011172A" w:rsidRPr="00EB798E" w:rsidRDefault="0011172A" w:rsidP="0011172A">
            <w:pPr>
              <w:spacing w:after="0" w:line="240" w:lineRule="auto"/>
              <w:jc w:val="right"/>
              <w:rPr>
                <w:rFonts w:eastAsia="Times New Roman" w:cstheme="minorHAnsi"/>
                <w:lang w:eastAsia="en-AU"/>
              </w:rPr>
            </w:pPr>
            <w:r w:rsidRPr="00EB798E">
              <w:rPr>
                <w:rFonts w:eastAsia="Times New Roman" w:cstheme="minorHAnsi"/>
                <w:lang w:eastAsia="en-AU"/>
              </w:rPr>
              <w:t>94.7</w:t>
            </w:r>
          </w:p>
        </w:tc>
        <w:tc>
          <w:tcPr>
            <w:tcW w:w="834" w:type="pct"/>
            <w:tcBorders>
              <w:top w:val="nil"/>
              <w:left w:val="nil"/>
              <w:bottom w:val="single" w:sz="4" w:space="0" w:color="auto"/>
              <w:right w:val="single" w:sz="4" w:space="0" w:color="auto"/>
            </w:tcBorders>
            <w:shd w:val="clear" w:color="auto" w:fill="auto"/>
            <w:noWrap/>
            <w:vAlign w:val="bottom"/>
            <w:hideMark/>
          </w:tcPr>
          <w:p w14:paraId="57F8EADA" w14:textId="77777777" w:rsidR="0011172A" w:rsidRPr="00EB798E" w:rsidRDefault="0011172A" w:rsidP="0011172A">
            <w:pPr>
              <w:spacing w:after="0" w:line="240" w:lineRule="auto"/>
              <w:jc w:val="right"/>
              <w:rPr>
                <w:rFonts w:eastAsia="Times New Roman" w:cstheme="minorHAnsi"/>
                <w:lang w:eastAsia="en-AU"/>
              </w:rPr>
            </w:pPr>
            <w:r w:rsidRPr="00EB798E">
              <w:rPr>
                <w:rFonts w:eastAsia="Times New Roman" w:cstheme="minorHAnsi"/>
                <w:lang w:eastAsia="en-AU"/>
              </w:rPr>
              <w:t>93.0%</w:t>
            </w:r>
          </w:p>
        </w:tc>
        <w:tc>
          <w:tcPr>
            <w:tcW w:w="832" w:type="pct"/>
            <w:tcBorders>
              <w:top w:val="nil"/>
              <w:left w:val="nil"/>
              <w:bottom w:val="single" w:sz="4" w:space="0" w:color="auto"/>
              <w:right w:val="single" w:sz="4" w:space="0" w:color="auto"/>
            </w:tcBorders>
            <w:shd w:val="clear" w:color="auto" w:fill="auto"/>
            <w:noWrap/>
            <w:vAlign w:val="bottom"/>
            <w:hideMark/>
          </w:tcPr>
          <w:p w14:paraId="03569A85" w14:textId="77777777" w:rsidR="0011172A" w:rsidRPr="00EB798E" w:rsidRDefault="0011172A" w:rsidP="0011172A">
            <w:pPr>
              <w:spacing w:after="0" w:line="240" w:lineRule="auto"/>
              <w:jc w:val="right"/>
              <w:rPr>
                <w:rFonts w:eastAsia="Times New Roman" w:cstheme="minorHAnsi"/>
                <w:lang w:eastAsia="en-AU"/>
              </w:rPr>
            </w:pPr>
            <w:r w:rsidRPr="00EB798E">
              <w:rPr>
                <w:rFonts w:eastAsia="Times New Roman" w:cstheme="minorHAnsi"/>
                <w:lang w:eastAsia="en-AU"/>
              </w:rPr>
              <w:t>90.0%</w:t>
            </w:r>
          </w:p>
        </w:tc>
      </w:tr>
      <w:tr w:rsidR="0011172A" w:rsidRPr="00EB798E" w14:paraId="50DFAC85" w14:textId="77777777" w:rsidTr="0011172A">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42B0C383" w14:textId="77777777" w:rsidR="0011172A" w:rsidRPr="00EB798E" w:rsidRDefault="0011172A" w:rsidP="0011172A">
            <w:pPr>
              <w:spacing w:after="0" w:line="240" w:lineRule="auto"/>
              <w:jc w:val="center"/>
              <w:rPr>
                <w:rFonts w:eastAsia="Times New Roman" w:cstheme="minorHAnsi"/>
                <w:lang w:eastAsia="en-AU"/>
              </w:rPr>
            </w:pPr>
            <w:r w:rsidRPr="00EB798E">
              <w:rPr>
                <w:rFonts w:eastAsia="Times New Roman" w:cstheme="minorHAnsi"/>
                <w:lang w:eastAsia="en-AU"/>
              </w:rPr>
              <w:t>2016-17</w:t>
            </w:r>
          </w:p>
        </w:tc>
        <w:tc>
          <w:tcPr>
            <w:tcW w:w="834" w:type="pct"/>
            <w:tcBorders>
              <w:top w:val="nil"/>
              <w:left w:val="nil"/>
              <w:bottom w:val="single" w:sz="4" w:space="0" w:color="auto"/>
              <w:right w:val="single" w:sz="4" w:space="0" w:color="auto"/>
            </w:tcBorders>
            <w:shd w:val="clear" w:color="auto" w:fill="auto"/>
            <w:noWrap/>
            <w:vAlign w:val="bottom"/>
            <w:hideMark/>
          </w:tcPr>
          <w:p w14:paraId="12495B80" w14:textId="77777777" w:rsidR="0011172A" w:rsidRPr="00EB798E" w:rsidRDefault="0011172A" w:rsidP="0011172A">
            <w:pPr>
              <w:spacing w:after="0" w:line="240" w:lineRule="auto"/>
              <w:jc w:val="right"/>
              <w:rPr>
                <w:rFonts w:eastAsia="Times New Roman" w:cstheme="minorHAnsi"/>
                <w:lang w:eastAsia="en-AU"/>
              </w:rPr>
            </w:pPr>
            <w:r w:rsidRPr="00EB798E">
              <w:rPr>
                <w:rFonts w:eastAsia="Times New Roman" w:cstheme="minorHAnsi"/>
                <w:lang w:eastAsia="en-AU"/>
              </w:rPr>
              <w:t>100.4</w:t>
            </w:r>
          </w:p>
        </w:tc>
        <w:tc>
          <w:tcPr>
            <w:tcW w:w="834" w:type="pct"/>
            <w:tcBorders>
              <w:top w:val="nil"/>
              <w:left w:val="nil"/>
              <w:bottom w:val="single" w:sz="4" w:space="0" w:color="auto"/>
              <w:right w:val="single" w:sz="4" w:space="0" w:color="auto"/>
            </w:tcBorders>
            <w:shd w:val="clear" w:color="auto" w:fill="auto"/>
            <w:noWrap/>
            <w:vAlign w:val="bottom"/>
            <w:hideMark/>
          </w:tcPr>
          <w:p w14:paraId="2347E7FD" w14:textId="77777777" w:rsidR="0011172A" w:rsidRPr="00EB798E" w:rsidRDefault="0011172A" w:rsidP="0011172A">
            <w:pPr>
              <w:spacing w:after="0" w:line="240" w:lineRule="auto"/>
              <w:jc w:val="right"/>
              <w:rPr>
                <w:rFonts w:eastAsia="Times New Roman" w:cstheme="minorHAnsi"/>
                <w:lang w:eastAsia="en-AU"/>
              </w:rPr>
            </w:pPr>
            <w:r w:rsidRPr="00EB798E">
              <w:rPr>
                <w:rFonts w:eastAsia="Times New Roman" w:cstheme="minorHAnsi"/>
                <w:lang w:eastAsia="en-AU"/>
              </w:rPr>
              <w:t>96.1</w:t>
            </w:r>
          </w:p>
        </w:tc>
        <w:tc>
          <w:tcPr>
            <w:tcW w:w="833" w:type="pct"/>
            <w:tcBorders>
              <w:top w:val="nil"/>
              <w:left w:val="nil"/>
              <w:bottom w:val="single" w:sz="4" w:space="0" w:color="auto"/>
              <w:right w:val="single" w:sz="4" w:space="0" w:color="auto"/>
            </w:tcBorders>
            <w:shd w:val="clear" w:color="auto" w:fill="auto"/>
            <w:noWrap/>
            <w:vAlign w:val="bottom"/>
            <w:hideMark/>
          </w:tcPr>
          <w:p w14:paraId="189B8804" w14:textId="77777777" w:rsidR="0011172A" w:rsidRPr="00EB798E" w:rsidRDefault="0011172A" w:rsidP="0011172A">
            <w:pPr>
              <w:spacing w:after="0" w:line="240" w:lineRule="auto"/>
              <w:jc w:val="right"/>
              <w:rPr>
                <w:rFonts w:eastAsia="Times New Roman" w:cstheme="minorHAnsi"/>
                <w:lang w:eastAsia="en-AU"/>
              </w:rPr>
            </w:pPr>
            <w:r w:rsidRPr="00EB798E">
              <w:rPr>
                <w:rFonts w:eastAsia="Times New Roman" w:cstheme="minorHAnsi"/>
                <w:lang w:eastAsia="en-AU"/>
              </w:rPr>
              <w:t>96.3</w:t>
            </w:r>
          </w:p>
        </w:tc>
        <w:tc>
          <w:tcPr>
            <w:tcW w:w="834" w:type="pct"/>
            <w:tcBorders>
              <w:top w:val="nil"/>
              <w:left w:val="nil"/>
              <w:bottom w:val="single" w:sz="4" w:space="0" w:color="auto"/>
              <w:right w:val="single" w:sz="4" w:space="0" w:color="auto"/>
            </w:tcBorders>
            <w:shd w:val="clear" w:color="auto" w:fill="auto"/>
            <w:noWrap/>
            <w:vAlign w:val="bottom"/>
            <w:hideMark/>
          </w:tcPr>
          <w:p w14:paraId="21BDB049" w14:textId="77777777" w:rsidR="0011172A" w:rsidRPr="00EB798E" w:rsidRDefault="0011172A" w:rsidP="0011172A">
            <w:pPr>
              <w:spacing w:after="0" w:line="240" w:lineRule="auto"/>
              <w:jc w:val="right"/>
              <w:rPr>
                <w:rFonts w:eastAsia="Times New Roman" w:cstheme="minorHAnsi"/>
                <w:lang w:eastAsia="en-AU"/>
              </w:rPr>
            </w:pPr>
            <w:r w:rsidRPr="00EB798E">
              <w:rPr>
                <w:rFonts w:eastAsia="Times New Roman" w:cstheme="minorHAnsi"/>
                <w:lang w:eastAsia="en-AU"/>
              </w:rPr>
              <w:t>95.2%</w:t>
            </w:r>
          </w:p>
        </w:tc>
        <w:tc>
          <w:tcPr>
            <w:tcW w:w="832" w:type="pct"/>
            <w:tcBorders>
              <w:top w:val="nil"/>
              <w:left w:val="nil"/>
              <w:bottom w:val="single" w:sz="4" w:space="0" w:color="auto"/>
              <w:right w:val="single" w:sz="4" w:space="0" w:color="auto"/>
            </w:tcBorders>
            <w:shd w:val="clear" w:color="auto" w:fill="auto"/>
            <w:noWrap/>
            <w:vAlign w:val="bottom"/>
            <w:hideMark/>
          </w:tcPr>
          <w:p w14:paraId="0520A828" w14:textId="77777777" w:rsidR="0011172A" w:rsidRPr="00EB798E" w:rsidRDefault="0011172A" w:rsidP="0011172A">
            <w:pPr>
              <w:spacing w:after="0" w:line="240" w:lineRule="auto"/>
              <w:jc w:val="right"/>
              <w:rPr>
                <w:rFonts w:eastAsia="Times New Roman" w:cstheme="minorHAnsi"/>
                <w:lang w:eastAsia="en-AU"/>
              </w:rPr>
            </w:pPr>
            <w:r w:rsidRPr="00EB798E">
              <w:rPr>
                <w:rFonts w:eastAsia="Times New Roman" w:cstheme="minorHAnsi"/>
                <w:lang w:eastAsia="en-AU"/>
              </w:rPr>
              <w:t>93.8%</w:t>
            </w:r>
          </w:p>
        </w:tc>
      </w:tr>
    </w:tbl>
    <w:p w14:paraId="2FEA47AE" w14:textId="77777777" w:rsidR="0011172A" w:rsidRPr="00EB798E" w:rsidRDefault="0011172A" w:rsidP="00250199">
      <w:pPr>
        <w:pStyle w:val="Caption"/>
        <w:rPr>
          <w:noProof/>
        </w:rPr>
      </w:pPr>
    </w:p>
    <w:p w14:paraId="49CC9E20" w14:textId="77777777" w:rsidR="0011172A" w:rsidRPr="00EB798E" w:rsidRDefault="0011172A" w:rsidP="0011172A">
      <w:pPr>
        <w:rPr>
          <w:noProof/>
          <w:szCs w:val="18"/>
        </w:rPr>
      </w:pPr>
      <w:r w:rsidRPr="00EB798E">
        <w:rPr>
          <w:noProof/>
        </w:rPr>
        <w:br w:type="page"/>
      </w:r>
    </w:p>
    <w:p w14:paraId="49DB0924" w14:textId="5E394241" w:rsidR="0011172A" w:rsidRDefault="0011172A" w:rsidP="00250199">
      <w:pPr>
        <w:pStyle w:val="Caption"/>
      </w:pPr>
      <w:r>
        <w:lastRenderedPageBreak/>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2.2.3</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3</w:t>
      </w:r>
      <w:r w:rsidR="008705F9">
        <w:rPr>
          <w:noProof/>
        </w:rPr>
        <w:fldChar w:fldCharType="end"/>
      </w:r>
      <w:r>
        <w:t xml:space="preserve"> </w:t>
      </w:r>
      <w:r w:rsidRPr="004776CF">
        <w:t>Participation rate in Maternal and Child Health services, by key age stages (from 8 months to 3.5 years), Victoria, 2005-06 to 2016-17. Source: Maternal and Child Health, 2018.</w:t>
      </w:r>
    </w:p>
    <w:tbl>
      <w:tblPr>
        <w:tblW w:w="5000" w:type="pct"/>
        <w:tblLook w:val="04A0" w:firstRow="1" w:lastRow="0" w:firstColumn="1" w:lastColumn="0" w:noHBand="0" w:noVBand="1"/>
        <w:tblCaption w:val="Participation in Maternal and Child Health services, by key ages and stages, Victoria, 2005-06 to 2016-17"/>
        <w:tblDescription w:val="Estimated participation rate in Maternal and Child Health services key ages and stages (8 months, 12 months, 18 months, 2 years and 3.5 years), Victoria, 2005-06 to 2016-17. Source: Maternal and Child Health, 2018."/>
      </w:tblPr>
      <w:tblGrid>
        <w:gridCol w:w="1502"/>
        <w:gridCol w:w="1504"/>
        <w:gridCol w:w="1504"/>
        <w:gridCol w:w="1502"/>
        <w:gridCol w:w="1504"/>
        <w:gridCol w:w="1500"/>
      </w:tblGrid>
      <w:tr w:rsidR="0011172A" w:rsidRPr="00EB798E" w14:paraId="424D954A" w14:textId="77777777" w:rsidTr="0011172A">
        <w:trPr>
          <w:trHeight w:val="341"/>
        </w:trPr>
        <w:tc>
          <w:tcPr>
            <w:tcW w:w="833" w:type="pct"/>
            <w:tcBorders>
              <w:top w:val="single" w:sz="4" w:space="0" w:color="auto"/>
              <w:left w:val="single" w:sz="4" w:space="0" w:color="auto"/>
              <w:bottom w:val="single" w:sz="4" w:space="0" w:color="auto"/>
              <w:right w:val="single" w:sz="4" w:space="0" w:color="auto"/>
            </w:tcBorders>
            <w:shd w:val="clear" w:color="auto" w:fill="auto"/>
            <w:vAlign w:val="bottom"/>
          </w:tcPr>
          <w:p w14:paraId="72FA89E9"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Year</w:t>
            </w:r>
          </w:p>
        </w:tc>
        <w:tc>
          <w:tcPr>
            <w:tcW w:w="834" w:type="pct"/>
            <w:tcBorders>
              <w:top w:val="single" w:sz="4" w:space="0" w:color="auto"/>
              <w:left w:val="nil"/>
              <w:bottom w:val="single" w:sz="4" w:space="0" w:color="auto"/>
              <w:right w:val="single" w:sz="4" w:space="0" w:color="auto"/>
            </w:tcBorders>
            <w:shd w:val="clear" w:color="auto" w:fill="auto"/>
            <w:vAlign w:val="bottom"/>
          </w:tcPr>
          <w:p w14:paraId="108995B3"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8 months</w:t>
            </w:r>
          </w:p>
        </w:tc>
        <w:tc>
          <w:tcPr>
            <w:tcW w:w="834" w:type="pct"/>
            <w:tcBorders>
              <w:top w:val="single" w:sz="4" w:space="0" w:color="auto"/>
              <w:left w:val="nil"/>
              <w:bottom w:val="single" w:sz="4" w:space="0" w:color="auto"/>
              <w:right w:val="single" w:sz="4" w:space="0" w:color="auto"/>
            </w:tcBorders>
            <w:shd w:val="clear" w:color="auto" w:fill="auto"/>
            <w:vAlign w:val="bottom"/>
          </w:tcPr>
          <w:p w14:paraId="0940B6CB"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12 months</w:t>
            </w:r>
          </w:p>
        </w:tc>
        <w:tc>
          <w:tcPr>
            <w:tcW w:w="833" w:type="pct"/>
            <w:tcBorders>
              <w:top w:val="single" w:sz="4" w:space="0" w:color="auto"/>
              <w:left w:val="nil"/>
              <w:bottom w:val="single" w:sz="4" w:space="0" w:color="auto"/>
              <w:right w:val="single" w:sz="4" w:space="0" w:color="auto"/>
            </w:tcBorders>
            <w:shd w:val="clear" w:color="auto" w:fill="auto"/>
            <w:vAlign w:val="bottom"/>
          </w:tcPr>
          <w:p w14:paraId="12B13728"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18 months</w:t>
            </w:r>
          </w:p>
        </w:tc>
        <w:tc>
          <w:tcPr>
            <w:tcW w:w="834" w:type="pct"/>
            <w:tcBorders>
              <w:top w:val="single" w:sz="4" w:space="0" w:color="auto"/>
              <w:left w:val="nil"/>
              <w:bottom w:val="single" w:sz="4" w:space="0" w:color="auto"/>
              <w:right w:val="single" w:sz="4" w:space="0" w:color="auto"/>
            </w:tcBorders>
            <w:shd w:val="clear" w:color="auto" w:fill="auto"/>
            <w:vAlign w:val="bottom"/>
          </w:tcPr>
          <w:p w14:paraId="339DAFDB"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2 years</w:t>
            </w:r>
          </w:p>
        </w:tc>
        <w:tc>
          <w:tcPr>
            <w:tcW w:w="832" w:type="pct"/>
            <w:tcBorders>
              <w:top w:val="single" w:sz="4" w:space="0" w:color="auto"/>
              <w:left w:val="nil"/>
              <w:bottom w:val="single" w:sz="4" w:space="0" w:color="auto"/>
              <w:right w:val="single" w:sz="4" w:space="0" w:color="auto"/>
            </w:tcBorders>
            <w:shd w:val="clear" w:color="auto" w:fill="auto"/>
            <w:vAlign w:val="bottom"/>
          </w:tcPr>
          <w:p w14:paraId="4370327C"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3.5 years</w:t>
            </w:r>
          </w:p>
        </w:tc>
      </w:tr>
      <w:tr w:rsidR="0011172A" w:rsidRPr="00EB798E" w14:paraId="347C5527" w14:textId="77777777" w:rsidTr="0011172A">
        <w:trPr>
          <w:trHeight w:val="300"/>
        </w:trPr>
        <w:tc>
          <w:tcPr>
            <w:tcW w:w="833" w:type="pct"/>
            <w:tcBorders>
              <w:top w:val="single" w:sz="4" w:space="0" w:color="auto"/>
              <w:left w:val="single" w:sz="4" w:space="0" w:color="auto"/>
              <w:bottom w:val="single" w:sz="4" w:space="0" w:color="auto"/>
              <w:right w:val="single" w:sz="4" w:space="0" w:color="auto"/>
            </w:tcBorders>
            <w:shd w:val="clear" w:color="auto" w:fill="auto"/>
            <w:vAlign w:val="bottom"/>
          </w:tcPr>
          <w:p w14:paraId="35651458"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eastAsia="Times New Roman" w:cstheme="minorHAnsi"/>
                <w:lang w:eastAsia="en-AU"/>
              </w:rPr>
              <w:t>2005-06</w:t>
            </w:r>
          </w:p>
        </w:tc>
        <w:tc>
          <w:tcPr>
            <w:tcW w:w="834" w:type="pct"/>
            <w:tcBorders>
              <w:top w:val="nil"/>
              <w:left w:val="nil"/>
              <w:bottom w:val="single" w:sz="4" w:space="0" w:color="auto"/>
              <w:right w:val="single" w:sz="4" w:space="0" w:color="auto"/>
            </w:tcBorders>
            <w:shd w:val="clear" w:color="auto" w:fill="auto"/>
            <w:vAlign w:val="bottom"/>
          </w:tcPr>
          <w:p w14:paraId="01CA535B"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82.4</w:t>
            </w:r>
          </w:p>
        </w:tc>
        <w:tc>
          <w:tcPr>
            <w:tcW w:w="834" w:type="pct"/>
            <w:tcBorders>
              <w:top w:val="nil"/>
              <w:left w:val="nil"/>
              <w:bottom w:val="single" w:sz="4" w:space="0" w:color="auto"/>
              <w:right w:val="single" w:sz="4" w:space="0" w:color="auto"/>
            </w:tcBorders>
            <w:shd w:val="clear" w:color="auto" w:fill="auto"/>
            <w:vAlign w:val="bottom"/>
          </w:tcPr>
          <w:p w14:paraId="49EC864D"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78.3</w:t>
            </w:r>
          </w:p>
        </w:tc>
        <w:tc>
          <w:tcPr>
            <w:tcW w:w="833" w:type="pct"/>
            <w:tcBorders>
              <w:top w:val="nil"/>
              <w:left w:val="nil"/>
              <w:bottom w:val="single" w:sz="4" w:space="0" w:color="auto"/>
              <w:right w:val="single" w:sz="4" w:space="0" w:color="auto"/>
            </w:tcBorders>
            <w:shd w:val="clear" w:color="auto" w:fill="auto"/>
            <w:vAlign w:val="bottom"/>
          </w:tcPr>
          <w:p w14:paraId="11E91351"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68.0</w:t>
            </w:r>
          </w:p>
        </w:tc>
        <w:tc>
          <w:tcPr>
            <w:tcW w:w="834" w:type="pct"/>
            <w:tcBorders>
              <w:top w:val="nil"/>
              <w:left w:val="nil"/>
              <w:bottom w:val="single" w:sz="4" w:space="0" w:color="auto"/>
              <w:right w:val="single" w:sz="4" w:space="0" w:color="auto"/>
            </w:tcBorders>
            <w:shd w:val="clear" w:color="auto" w:fill="auto"/>
            <w:vAlign w:val="bottom"/>
          </w:tcPr>
          <w:p w14:paraId="3596BEA7"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64.7</w:t>
            </w:r>
          </w:p>
        </w:tc>
        <w:tc>
          <w:tcPr>
            <w:tcW w:w="832" w:type="pct"/>
            <w:tcBorders>
              <w:top w:val="nil"/>
              <w:left w:val="nil"/>
              <w:bottom w:val="single" w:sz="4" w:space="0" w:color="auto"/>
              <w:right w:val="single" w:sz="4" w:space="0" w:color="auto"/>
            </w:tcBorders>
            <w:shd w:val="clear" w:color="auto" w:fill="auto"/>
            <w:vAlign w:val="bottom"/>
          </w:tcPr>
          <w:p w14:paraId="731CD74B"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58.0</w:t>
            </w:r>
          </w:p>
        </w:tc>
      </w:tr>
      <w:tr w:rsidR="0011172A" w:rsidRPr="00EB798E" w14:paraId="4054D340" w14:textId="77777777" w:rsidTr="0011172A">
        <w:trPr>
          <w:trHeight w:val="300"/>
        </w:trPr>
        <w:tc>
          <w:tcPr>
            <w:tcW w:w="833" w:type="pct"/>
            <w:tcBorders>
              <w:top w:val="single" w:sz="4" w:space="0" w:color="auto"/>
              <w:left w:val="single" w:sz="4" w:space="0" w:color="auto"/>
              <w:bottom w:val="single" w:sz="4" w:space="0" w:color="auto"/>
              <w:right w:val="single" w:sz="4" w:space="0" w:color="auto"/>
            </w:tcBorders>
            <w:shd w:val="clear" w:color="auto" w:fill="auto"/>
            <w:vAlign w:val="bottom"/>
          </w:tcPr>
          <w:p w14:paraId="20DB8B37"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eastAsia="Times New Roman" w:cstheme="minorHAnsi"/>
                <w:lang w:eastAsia="en-AU"/>
              </w:rPr>
              <w:t>2006-07</w:t>
            </w:r>
          </w:p>
        </w:tc>
        <w:tc>
          <w:tcPr>
            <w:tcW w:w="834" w:type="pct"/>
            <w:tcBorders>
              <w:top w:val="nil"/>
              <w:left w:val="nil"/>
              <w:bottom w:val="single" w:sz="4" w:space="0" w:color="auto"/>
              <w:right w:val="single" w:sz="4" w:space="0" w:color="auto"/>
            </w:tcBorders>
            <w:shd w:val="clear" w:color="auto" w:fill="auto"/>
            <w:vAlign w:val="bottom"/>
          </w:tcPr>
          <w:p w14:paraId="217892DA"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84.1</w:t>
            </w:r>
          </w:p>
        </w:tc>
        <w:tc>
          <w:tcPr>
            <w:tcW w:w="834" w:type="pct"/>
            <w:tcBorders>
              <w:top w:val="nil"/>
              <w:left w:val="nil"/>
              <w:bottom w:val="single" w:sz="4" w:space="0" w:color="auto"/>
              <w:right w:val="single" w:sz="4" w:space="0" w:color="auto"/>
            </w:tcBorders>
            <w:shd w:val="clear" w:color="auto" w:fill="auto"/>
            <w:vAlign w:val="bottom"/>
          </w:tcPr>
          <w:p w14:paraId="29A66ED1"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78.9</w:t>
            </w:r>
          </w:p>
        </w:tc>
        <w:tc>
          <w:tcPr>
            <w:tcW w:w="833" w:type="pct"/>
            <w:tcBorders>
              <w:top w:val="nil"/>
              <w:left w:val="nil"/>
              <w:bottom w:val="single" w:sz="4" w:space="0" w:color="auto"/>
              <w:right w:val="single" w:sz="4" w:space="0" w:color="auto"/>
            </w:tcBorders>
            <w:shd w:val="clear" w:color="auto" w:fill="auto"/>
            <w:vAlign w:val="bottom"/>
          </w:tcPr>
          <w:p w14:paraId="70F6158D"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69.1</w:t>
            </w:r>
          </w:p>
        </w:tc>
        <w:tc>
          <w:tcPr>
            <w:tcW w:w="834" w:type="pct"/>
            <w:tcBorders>
              <w:top w:val="nil"/>
              <w:left w:val="nil"/>
              <w:bottom w:val="single" w:sz="4" w:space="0" w:color="auto"/>
              <w:right w:val="single" w:sz="4" w:space="0" w:color="auto"/>
            </w:tcBorders>
            <w:shd w:val="clear" w:color="auto" w:fill="auto"/>
            <w:vAlign w:val="bottom"/>
          </w:tcPr>
          <w:p w14:paraId="2BA5A2F5"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64.8</w:t>
            </w:r>
          </w:p>
        </w:tc>
        <w:tc>
          <w:tcPr>
            <w:tcW w:w="832" w:type="pct"/>
            <w:tcBorders>
              <w:top w:val="nil"/>
              <w:left w:val="nil"/>
              <w:bottom w:val="single" w:sz="4" w:space="0" w:color="auto"/>
              <w:right w:val="single" w:sz="4" w:space="0" w:color="auto"/>
            </w:tcBorders>
            <w:shd w:val="clear" w:color="auto" w:fill="auto"/>
            <w:vAlign w:val="bottom"/>
          </w:tcPr>
          <w:p w14:paraId="0C6957AA"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57.8</w:t>
            </w:r>
          </w:p>
        </w:tc>
      </w:tr>
      <w:tr w:rsidR="0011172A" w:rsidRPr="00EB798E" w14:paraId="1EAF6A07" w14:textId="77777777" w:rsidTr="0011172A">
        <w:trPr>
          <w:trHeight w:val="300"/>
        </w:trPr>
        <w:tc>
          <w:tcPr>
            <w:tcW w:w="833" w:type="pct"/>
            <w:tcBorders>
              <w:top w:val="single" w:sz="4" w:space="0" w:color="auto"/>
              <w:left w:val="single" w:sz="4" w:space="0" w:color="auto"/>
              <w:bottom w:val="single" w:sz="4" w:space="0" w:color="auto"/>
              <w:right w:val="single" w:sz="4" w:space="0" w:color="auto"/>
            </w:tcBorders>
            <w:shd w:val="clear" w:color="auto" w:fill="auto"/>
            <w:vAlign w:val="bottom"/>
          </w:tcPr>
          <w:p w14:paraId="11390476"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eastAsia="Times New Roman" w:cstheme="minorHAnsi"/>
                <w:lang w:eastAsia="en-AU"/>
              </w:rPr>
              <w:t>2007-08</w:t>
            </w:r>
          </w:p>
        </w:tc>
        <w:tc>
          <w:tcPr>
            <w:tcW w:w="834" w:type="pct"/>
            <w:tcBorders>
              <w:top w:val="nil"/>
              <w:left w:val="nil"/>
              <w:bottom w:val="single" w:sz="4" w:space="0" w:color="auto"/>
              <w:right w:val="single" w:sz="4" w:space="0" w:color="auto"/>
            </w:tcBorders>
            <w:shd w:val="clear" w:color="auto" w:fill="auto"/>
            <w:vAlign w:val="bottom"/>
          </w:tcPr>
          <w:p w14:paraId="536CDDE9"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85.0</w:t>
            </w:r>
          </w:p>
        </w:tc>
        <w:tc>
          <w:tcPr>
            <w:tcW w:w="834" w:type="pct"/>
            <w:tcBorders>
              <w:top w:val="nil"/>
              <w:left w:val="nil"/>
              <w:bottom w:val="single" w:sz="4" w:space="0" w:color="auto"/>
              <w:right w:val="single" w:sz="4" w:space="0" w:color="auto"/>
            </w:tcBorders>
            <w:shd w:val="clear" w:color="auto" w:fill="auto"/>
            <w:vAlign w:val="bottom"/>
          </w:tcPr>
          <w:p w14:paraId="128A1295"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81.4</w:t>
            </w:r>
          </w:p>
        </w:tc>
        <w:tc>
          <w:tcPr>
            <w:tcW w:w="833" w:type="pct"/>
            <w:tcBorders>
              <w:top w:val="nil"/>
              <w:left w:val="nil"/>
              <w:bottom w:val="single" w:sz="4" w:space="0" w:color="auto"/>
              <w:right w:val="single" w:sz="4" w:space="0" w:color="auto"/>
            </w:tcBorders>
            <w:shd w:val="clear" w:color="auto" w:fill="auto"/>
            <w:vAlign w:val="bottom"/>
          </w:tcPr>
          <w:p w14:paraId="55F796EC"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71.3</w:t>
            </w:r>
          </w:p>
        </w:tc>
        <w:tc>
          <w:tcPr>
            <w:tcW w:w="834" w:type="pct"/>
            <w:tcBorders>
              <w:top w:val="nil"/>
              <w:left w:val="nil"/>
              <w:bottom w:val="single" w:sz="4" w:space="0" w:color="auto"/>
              <w:right w:val="single" w:sz="4" w:space="0" w:color="auto"/>
            </w:tcBorders>
            <w:shd w:val="clear" w:color="auto" w:fill="auto"/>
            <w:vAlign w:val="bottom"/>
          </w:tcPr>
          <w:p w14:paraId="1665CFCD"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68.1</w:t>
            </w:r>
          </w:p>
        </w:tc>
        <w:tc>
          <w:tcPr>
            <w:tcW w:w="832" w:type="pct"/>
            <w:tcBorders>
              <w:top w:val="nil"/>
              <w:left w:val="nil"/>
              <w:bottom w:val="single" w:sz="4" w:space="0" w:color="auto"/>
              <w:right w:val="single" w:sz="4" w:space="0" w:color="auto"/>
            </w:tcBorders>
            <w:shd w:val="clear" w:color="auto" w:fill="auto"/>
            <w:vAlign w:val="bottom"/>
          </w:tcPr>
          <w:p w14:paraId="5AE1ACCF"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60.1</w:t>
            </w:r>
          </w:p>
        </w:tc>
      </w:tr>
      <w:tr w:rsidR="0011172A" w:rsidRPr="00EB798E" w14:paraId="3EA9D3D9" w14:textId="77777777" w:rsidTr="0011172A">
        <w:trPr>
          <w:trHeight w:val="300"/>
        </w:trPr>
        <w:tc>
          <w:tcPr>
            <w:tcW w:w="833" w:type="pct"/>
            <w:tcBorders>
              <w:top w:val="single" w:sz="4" w:space="0" w:color="auto"/>
              <w:left w:val="single" w:sz="4" w:space="0" w:color="auto"/>
              <w:bottom w:val="single" w:sz="4" w:space="0" w:color="auto"/>
              <w:right w:val="single" w:sz="4" w:space="0" w:color="auto"/>
            </w:tcBorders>
            <w:shd w:val="clear" w:color="auto" w:fill="auto"/>
            <w:vAlign w:val="bottom"/>
          </w:tcPr>
          <w:p w14:paraId="4A834670"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eastAsia="Times New Roman" w:cstheme="minorHAnsi"/>
                <w:lang w:eastAsia="en-AU"/>
              </w:rPr>
              <w:t>2008-09</w:t>
            </w:r>
          </w:p>
        </w:tc>
        <w:tc>
          <w:tcPr>
            <w:tcW w:w="834" w:type="pct"/>
            <w:tcBorders>
              <w:top w:val="nil"/>
              <w:left w:val="nil"/>
              <w:bottom w:val="single" w:sz="4" w:space="0" w:color="auto"/>
              <w:right w:val="single" w:sz="4" w:space="0" w:color="auto"/>
            </w:tcBorders>
            <w:shd w:val="clear" w:color="auto" w:fill="auto"/>
            <w:vAlign w:val="bottom"/>
          </w:tcPr>
          <w:p w14:paraId="293223DC"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83.9</w:t>
            </w:r>
          </w:p>
        </w:tc>
        <w:tc>
          <w:tcPr>
            <w:tcW w:w="834" w:type="pct"/>
            <w:tcBorders>
              <w:top w:val="nil"/>
              <w:left w:val="nil"/>
              <w:bottom w:val="single" w:sz="4" w:space="0" w:color="auto"/>
              <w:right w:val="single" w:sz="4" w:space="0" w:color="auto"/>
            </w:tcBorders>
            <w:shd w:val="clear" w:color="auto" w:fill="auto"/>
            <w:vAlign w:val="bottom"/>
          </w:tcPr>
          <w:p w14:paraId="03967B5A"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81.5</w:t>
            </w:r>
          </w:p>
        </w:tc>
        <w:tc>
          <w:tcPr>
            <w:tcW w:w="833" w:type="pct"/>
            <w:tcBorders>
              <w:top w:val="nil"/>
              <w:left w:val="nil"/>
              <w:bottom w:val="single" w:sz="4" w:space="0" w:color="auto"/>
              <w:right w:val="single" w:sz="4" w:space="0" w:color="auto"/>
            </w:tcBorders>
            <w:shd w:val="clear" w:color="auto" w:fill="auto"/>
            <w:vAlign w:val="bottom"/>
          </w:tcPr>
          <w:p w14:paraId="3F06E9A9"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71.6</w:t>
            </w:r>
          </w:p>
        </w:tc>
        <w:tc>
          <w:tcPr>
            <w:tcW w:w="834" w:type="pct"/>
            <w:tcBorders>
              <w:top w:val="nil"/>
              <w:left w:val="nil"/>
              <w:bottom w:val="single" w:sz="4" w:space="0" w:color="auto"/>
              <w:right w:val="single" w:sz="4" w:space="0" w:color="auto"/>
            </w:tcBorders>
            <w:shd w:val="clear" w:color="auto" w:fill="auto"/>
            <w:vAlign w:val="bottom"/>
          </w:tcPr>
          <w:p w14:paraId="073EDA8E"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67.6</w:t>
            </w:r>
          </w:p>
        </w:tc>
        <w:tc>
          <w:tcPr>
            <w:tcW w:w="832" w:type="pct"/>
            <w:tcBorders>
              <w:top w:val="nil"/>
              <w:left w:val="nil"/>
              <w:bottom w:val="single" w:sz="4" w:space="0" w:color="auto"/>
              <w:right w:val="single" w:sz="4" w:space="0" w:color="auto"/>
            </w:tcBorders>
            <w:shd w:val="clear" w:color="auto" w:fill="auto"/>
            <w:vAlign w:val="bottom"/>
          </w:tcPr>
          <w:p w14:paraId="11532B1E"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58.3</w:t>
            </w:r>
          </w:p>
        </w:tc>
      </w:tr>
      <w:tr w:rsidR="0011172A" w:rsidRPr="00EB798E" w14:paraId="228044BF" w14:textId="77777777" w:rsidTr="0011172A">
        <w:trPr>
          <w:trHeight w:val="300"/>
        </w:trPr>
        <w:tc>
          <w:tcPr>
            <w:tcW w:w="833" w:type="pct"/>
            <w:tcBorders>
              <w:top w:val="single" w:sz="4" w:space="0" w:color="auto"/>
              <w:left w:val="single" w:sz="4" w:space="0" w:color="auto"/>
              <w:bottom w:val="single" w:sz="4" w:space="0" w:color="auto"/>
              <w:right w:val="single" w:sz="4" w:space="0" w:color="auto"/>
            </w:tcBorders>
            <w:shd w:val="clear" w:color="auto" w:fill="auto"/>
            <w:vAlign w:val="bottom"/>
          </w:tcPr>
          <w:p w14:paraId="1430FD48"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eastAsia="Times New Roman" w:cstheme="minorHAnsi"/>
                <w:lang w:eastAsia="en-AU"/>
              </w:rPr>
              <w:t>2009-10</w:t>
            </w:r>
          </w:p>
        </w:tc>
        <w:tc>
          <w:tcPr>
            <w:tcW w:w="834" w:type="pct"/>
            <w:tcBorders>
              <w:top w:val="nil"/>
              <w:left w:val="nil"/>
              <w:bottom w:val="single" w:sz="4" w:space="0" w:color="auto"/>
              <w:right w:val="single" w:sz="4" w:space="0" w:color="auto"/>
            </w:tcBorders>
            <w:shd w:val="clear" w:color="auto" w:fill="auto"/>
            <w:vAlign w:val="bottom"/>
          </w:tcPr>
          <w:p w14:paraId="367177A4"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82.7</w:t>
            </w:r>
          </w:p>
        </w:tc>
        <w:tc>
          <w:tcPr>
            <w:tcW w:w="834" w:type="pct"/>
            <w:tcBorders>
              <w:top w:val="nil"/>
              <w:left w:val="nil"/>
              <w:bottom w:val="single" w:sz="4" w:space="0" w:color="auto"/>
              <w:right w:val="single" w:sz="4" w:space="0" w:color="auto"/>
            </w:tcBorders>
            <w:shd w:val="clear" w:color="auto" w:fill="auto"/>
            <w:vAlign w:val="bottom"/>
          </w:tcPr>
          <w:p w14:paraId="3A07A92B"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80.3</w:t>
            </w:r>
          </w:p>
        </w:tc>
        <w:tc>
          <w:tcPr>
            <w:tcW w:w="833" w:type="pct"/>
            <w:tcBorders>
              <w:top w:val="nil"/>
              <w:left w:val="nil"/>
              <w:bottom w:val="single" w:sz="4" w:space="0" w:color="auto"/>
              <w:right w:val="single" w:sz="4" w:space="0" w:color="auto"/>
            </w:tcBorders>
            <w:shd w:val="clear" w:color="auto" w:fill="auto"/>
            <w:vAlign w:val="bottom"/>
          </w:tcPr>
          <w:p w14:paraId="52F1A140"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71.6</w:t>
            </w:r>
          </w:p>
        </w:tc>
        <w:tc>
          <w:tcPr>
            <w:tcW w:w="834" w:type="pct"/>
            <w:tcBorders>
              <w:top w:val="nil"/>
              <w:left w:val="nil"/>
              <w:bottom w:val="single" w:sz="4" w:space="0" w:color="auto"/>
              <w:right w:val="single" w:sz="4" w:space="0" w:color="auto"/>
            </w:tcBorders>
            <w:shd w:val="clear" w:color="auto" w:fill="auto"/>
            <w:vAlign w:val="bottom"/>
          </w:tcPr>
          <w:p w14:paraId="1AC3EACB"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69.1</w:t>
            </w:r>
          </w:p>
        </w:tc>
        <w:tc>
          <w:tcPr>
            <w:tcW w:w="832" w:type="pct"/>
            <w:tcBorders>
              <w:top w:val="nil"/>
              <w:left w:val="nil"/>
              <w:bottom w:val="single" w:sz="4" w:space="0" w:color="auto"/>
              <w:right w:val="single" w:sz="4" w:space="0" w:color="auto"/>
            </w:tcBorders>
            <w:shd w:val="clear" w:color="auto" w:fill="auto"/>
            <w:vAlign w:val="bottom"/>
          </w:tcPr>
          <w:p w14:paraId="69133FB7"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63.1</w:t>
            </w:r>
          </w:p>
        </w:tc>
      </w:tr>
      <w:tr w:rsidR="0011172A" w:rsidRPr="00EB798E" w14:paraId="569D18FD" w14:textId="77777777" w:rsidTr="0011172A">
        <w:trPr>
          <w:trHeight w:val="300"/>
        </w:trPr>
        <w:tc>
          <w:tcPr>
            <w:tcW w:w="833" w:type="pct"/>
            <w:tcBorders>
              <w:top w:val="single" w:sz="4" w:space="0" w:color="auto"/>
              <w:left w:val="single" w:sz="4" w:space="0" w:color="auto"/>
              <w:bottom w:val="single" w:sz="4" w:space="0" w:color="auto"/>
              <w:right w:val="single" w:sz="4" w:space="0" w:color="auto"/>
            </w:tcBorders>
            <w:shd w:val="clear" w:color="auto" w:fill="auto"/>
            <w:vAlign w:val="bottom"/>
          </w:tcPr>
          <w:p w14:paraId="2DDA1121"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eastAsia="Times New Roman" w:cstheme="minorHAnsi"/>
                <w:lang w:eastAsia="en-AU"/>
              </w:rPr>
              <w:t>2010-11</w:t>
            </w:r>
          </w:p>
        </w:tc>
        <w:tc>
          <w:tcPr>
            <w:tcW w:w="834" w:type="pct"/>
            <w:tcBorders>
              <w:top w:val="nil"/>
              <w:left w:val="nil"/>
              <w:bottom w:val="single" w:sz="4" w:space="0" w:color="auto"/>
              <w:right w:val="single" w:sz="4" w:space="0" w:color="auto"/>
            </w:tcBorders>
            <w:shd w:val="clear" w:color="auto" w:fill="auto"/>
            <w:vAlign w:val="bottom"/>
          </w:tcPr>
          <w:p w14:paraId="21CFEC3E"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85.0</w:t>
            </w:r>
          </w:p>
        </w:tc>
        <w:tc>
          <w:tcPr>
            <w:tcW w:w="834" w:type="pct"/>
            <w:tcBorders>
              <w:top w:val="nil"/>
              <w:left w:val="nil"/>
              <w:bottom w:val="single" w:sz="4" w:space="0" w:color="auto"/>
              <w:right w:val="single" w:sz="4" w:space="0" w:color="auto"/>
            </w:tcBorders>
            <w:shd w:val="clear" w:color="auto" w:fill="auto"/>
            <w:vAlign w:val="bottom"/>
          </w:tcPr>
          <w:p w14:paraId="40A6C46A"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81.9</w:t>
            </w:r>
          </w:p>
        </w:tc>
        <w:tc>
          <w:tcPr>
            <w:tcW w:w="833" w:type="pct"/>
            <w:tcBorders>
              <w:top w:val="nil"/>
              <w:left w:val="nil"/>
              <w:bottom w:val="single" w:sz="4" w:space="0" w:color="auto"/>
              <w:right w:val="single" w:sz="4" w:space="0" w:color="auto"/>
            </w:tcBorders>
            <w:shd w:val="clear" w:color="auto" w:fill="auto"/>
            <w:vAlign w:val="bottom"/>
          </w:tcPr>
          <w:p w14:paraId="58C9F1B2"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71.5</w:t>
            </w:r>
          </w:p>
        </w:tc>
        <w:tc>
          <w:tcPr>
            <w:tcW w:w="834" w:type="pct"/>
            <w:tcBorders>
              <w:top w:val="nil"/>
              <w:left w:val="nil"/>
              <w:bottom w:val="single" w:sz="4" w:space="0" w:color="auto"/>
              <w:right w:val="single" w:sz="4" w:space="0" w:color="auto"/>
            </w:tcBorders>
            <w:shd w:val="clear" w:color="auto" w:fill="auto"/>
            <w:vAlign w:val="bottom"/>
          </w:tcPr>
          <w:p w14:paraId="564A15AD"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68.9</w:t>
            </w:r>
          </w:p>
        </w:tc>
        <w:tc>
          <w:tcPr>
            <w:tcW w:w="832" w:type="pct"/>
            <w:tcBorders>
              <w:top w:val="nil"/>
              <w:left w:val="nil"/>
              <w:bottom w:val="single" w:sz="4" w:space="0" w:color="auto"/>
              <w:right w:val="single" w:sz="4" w:space="0" w:color="auto"/>
            </w:tcBorders>
            <w:shd w:val="clear" w:color="auto" w:fill="auto"/>
            <w:vAlign w:val="bottom"/>
          </w:tcPr>
          <w:p w14:paraId="732E69C8"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62.8</w:t>
            </w:r>
          </w:p>
        </w:tc>
      </w:tr>
      <w:tr w:rsidR="0011172A" w:rsidRPr="00EB798E" w14:paraId="02391CC4" w14:textId="77777777" w:rsidTr="0011172A">
        <w:trPr>
          <w:trHeight w:val="300"/>
        </w:trPr>
        <w:tc>
          <w:tcPr>
            <w:tcW w:w="833" w:type="pct"/>
            <w:tcBorders>
              <w:top w:val="single" w:sz="4" w:space="0" w:color="auto"/>
              <w:left w:val="single" w:sz="4" w:space="0" w:color="auto"/>
              <w:bottom w:val="single" w:sz="4" w:space="0" w:color="auto"/>
              <w:right w:val="single" w:sz="4" w:space="0" w:color="auto"/>
            </w:tcBorders>
            <w:shd w:val="clear" w:color="auto" w:fill="auto"/>
            <w:vAlign w:val="bottom"/>
          </w:tcPr>
          <w:p w14:paraId="63D47B26"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eastAsia="Times New Roman" w:cstheme="minorHAnsi"/>
                <w:lang w:eastAsia="en-AU"/>
              </w:rPr>
              <w:t>2011-12</w:t>
            </w:r>
          </w:p>
        </w:tc>
        <w:tc>
          <w:tcPr>
            <w:tcW w:w="834" w:type="pct"/>
            <w:tcBorders>
              <w:top w:val="nil"/>
              <w:left w:val="nil"/>
              <w:bottom w:val="single" w:sz="4" w:space="0" w:color="auto"/>
              <w:right w:val="single" w:sz="4" w:space="0" w:color="auto"/>
            </w:tcBorders>
            <w:shd w:val="clear" w:color="auto" w:fill="auto"/>
            <w:vAlign w:val="bottom"/>
          </w:tcPr>
          <w:p w14:paraId="69854774"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83.7</w:t>
            </w:r>
          </w:p>
        </w:tc>
        <w:tc>
          <w:tcPr>
            <w:tcW w:w="834" w:type="pct"/>
            <w:tcBorders>
              <w:top w:val="nil"/>
              <w:left w:val="nil"/>
              <w:bottom w:val="single" w:sz="4" w:space="0" w:color="auto"/>
              <w:right w:val="single" w:sz="4" w:space="0" w:color="auto"/>
            </w:tcBorders>
            <w:shd w:val="clear" w:color="auto" w:fill="auto"/>
            <w:vAlign w:val="bottom"/>
          </w:tcPr>
          <w:p w14:paraId="39132780"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80.7</w:t>
            </w:r>
          </w:p>
        </w:tc>
        <w:tc>
          <w:tcPr>
            <w:tcW w:w="833" w:type="pct"/>
            <w:tcBorders>
              <w:top w:val="nil"/>
              <w:left w:val="nil"/>
              <w:bottom w:val="single" w:sz="4" w:space="0" w:color="auto"/>
              <w:right w:val="single" w:sz="4" w:space="0" w:color="auto"/>
            </w:tcBorders>
            <w:shd w:val="clear" w:color="auto" w:fill="auto"/>
            <w:vAlign w:val="bottom"/>
          </w:tcPr>
          <w:p w14:paraId="2EDF24BB"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72.6</w:t>
            </w:r>
          </w:p>
        </w:tc>
        <w:tc>
          <w:tcPr>
            <w:tcW w:w="834" w:type="pct"/>
            <w:tcBorders>
              <w:top w:val="nil"/>
              <w:left w:val="nil"/>
              <w:bottom w:val="single" w:sz="4" w:space="0" w:color="auto"/>
              <w:right w:val="single" w:sz="4" w:space="0" w:color="auto"/>
            </w:tcBorders>
            <w:shd w:val="clear" w:color="auto" w:fill="auto"/>
            <w:vAlign w:val="bottom"/>
          </w:tcPr>
          <w:p w14:paraId="4190DB7F"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70.3</w:t>
            </w:r>
          </w:p>
        </w:tc>
        <w:tc>
          <w:tcPr>
            <w:tcW w:w="832" w:type="pct"/>
            <w:tcBorders>
              <w:top w:val="nil"/>
              <w:left w:val="nil"/>
              <w:bottom w:val="single" w:sz="4" w:space="0" w:color="auto"/>
              <w:right w:val="single" w:sz="4" w:space="0" w:color="auto"/>
            </w:tcBorders>
            <w:shd w:val="clear" w:color="auto" w:fill="auto"/>
            <w:vAlign w:val="bottom"/>
          </w:tcPr>
          <w:p w14:paraId="6D416E80"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64.4</w:t>
            </w:r>
          </w:p>
        </w:tc>
      </w:tr>
      <w:tr w:rsidR="0011172A" w:rsidRPr="00EB798E" w14:paraId="70DE2531" w14:textId="77777777" w:rsidTr="0011172A">
        <w:trPr>
          <w:trHeight w:val="300"/>
        </w:trPr>
        <w:tc>
          <w:tcPr>
            <w:tcW w:w="833" w:type="pct"/>
            <w:tcBorders>
              <w:top w:val="single" w:sz="4" w:space="0" w:color="auto"/>
              <w:left w:val="single" w:sz="4" w:space="0" w:color="auto"/>
              <w:bottom w:val="single" w:sz="4" w:space="0" w:color="auto"/>
              <w:right w:val="single" w:sz="4" w:space="0" w:color="auto"/>
            </w:tcBorders>
            <w:shd w:val="clear" w:color="auto" w:fill="auto"/>
            <w:vAlign w:val="bottom"/>
          </w:tcPr>
          <w:p w14:paraId="64112CD8"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eastAsia="Times New Roman" w:cstheme="minorHAnsi"/>
                <w:lang w:eastAsia="en-AU"/>
              </w:rPr>
              <w:t>2012-13</w:t>
            </w:r>
          </w:p>
        </w:tc>
        <w:tc>
          <w:tcPr>
            <w:tcW w:w="834" w:type="pct"/>
            <w:tcBorders>
              <w:top w:val="nil"/>
              <w:left w:val="nil"/>
              <w:bottom w:val="single" w:sz="4" w:space="0" w:color="auto"/>
              <w:right w:val="single" w:sz="4" w:space="0" w:color="auto"/>
            </w:tcBorders>
            <w:shd w:val="clear" w:color="auto" w:fill="auto"/>
            <w:vAlign w:val="bottom"/>
          </w:tcPr>
          <w:p w14:paraId="01F249AB"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85.6</w:t>
            </w:r>
          </w:p>
        </w:tc>
        <w:tc>
          <w:tcPr>
            <w:tcW w:w="834" w:type="pct"/>
            <w:tcBorders>
              <w:top w:val="nil"/>
              <w:left w:val="nil"/>
              <w:bottom w:val="single" w:sz="4" w:space="0" w:color="auto"/>
              <w:right w:val="single" w:sz="4" w:space="0" w:color="auto"/>
            </w:tcBorders>
            <w:shd w:val="clear" w:color="auto" w:fill="auto"/>
            <w:vAlign w:val="bottom"/>
          </w:tcPr>
          <w:p w14:paraId="4700DE84"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82.0</w:t>
            </w:r>
          </w:p>
        </w:tc>
        <w:tc>
          <w:tcPr>
            <w:tcW w:w="833" w:type="pct"/>
            <w:tcBorders>
              <w:top w:val="nil"/>
              <w:left w:val="nil"/>
              <w:bottom w:val="single" w:sz="4" w:space="0" w:color="auto"/>
              <w:right w:val="single" w:sz="4" w:space="0" w:color="auto"/>
            </w:tcBorders>
            <w:shd w:val="clear" w:color="auto" w:fill="auto"/>
            <w:vAlign w:val="bottom"/>
          </w:tcPr>
          <w:p w14:paraId="07654D0B"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73.7</w:t>
            </w:r>
          </w:p>
        </w:tc>
        <w:tc>
          <w:tcPr>
            <w:tcW w:w="834" w:type="pct"/>
            <w:tcBorders>
              <w:top w:val="nil"/>
              <w:left w:val="nil"/>
              <w:bottom w:val="single" w:sz="4" w:space="0" w:color="auto"/>
              <w:right w:val="single" w:sz="4" w:space="0" w:color="auto"/>
            </w:tcBorders>
            <w:shd w:val="clear" w:color="auto" w:fill="auto"/>
            <w:vAlign w:val="bottom"/>
          </w:tcPr>
          <w:p w14:paraId="5449565E"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70.6</w:t>
            </w:r>
          </w:p>
        </w:tc>
        <w:tc>
          <w:tcPr>
            <w:tcW w:w="832" w:type="pct"/>
            <w:tcBorders>
              <w:top w:val="nil"/>
              <w:left w:val="nil"/>
              <w:bottom w:val="single" w:sz="4" w:space="0" w:color="auto"/>
              <w:right w:val="single" w:sz="4" w:space="0" w:color="auto"/>
            </w:tcBorders>
            <w:shd w:val="clear" w:color="auto" w:fill="auto"/>
            <w:vAlign w:val="bottom"/>
          </w:tcPr>
          <w:p w14:paraId="1C8336E8"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66.5</w:t>
            </w:r>
          </w:p>
        </w:tc>
      </w:tr>
      <w:tr w:rsidR="0011172A" w:rsidRPr="00EB798E" w14:paraId="7E7BFA7A" w14:textId="77777777" w:rsidTr="0011172A">
        <w:trPr>
          <w:trHeight w:val="300"/>
        </w:trPr>
        <w:tc>
          <w:tcPr>
            <w:tcW w:w="833" w:type="pct"/>
            <w:tcBorders>
              <w:top w:val="single" w:sz="4" w:space="0" w:color="auto"/>
              <w:left w:val="single" w:sz="4" w:space="0" w:color="auto"/>
              <w:bottom w:val="single" w:sz="4" w:space="0" w:color="auto"/>
              <w:right w:val="single" w:sz="4" w:space="0" w:color="auto"/>
            </w:tcBorders>
            <w:shd w:val="clear" w:color="auto" w:fill="auto"/>
            <w:vAlign w:val="bottom"/>
          </w:tcPr>
          <w:p w14:paraId="1545AA83"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eastAsia="Times New Roman" w:cstheme="minorHAnsi"/>
                <w:lang w:eastAsia="en-AU"/>
              </w:rPr>
              <w:t>2013-14</w:t>
            </w:r>
          </w:p>
        </w:tc>
        <w:tc>
          <w:tcPr>
            <w:tcW w:w="834" w:type="pct"/>
            <w:tcBorders>
              <w:top w:val="nil"/>
              <w:left w:val="nil"/>
              <w:bottom w:val="single" w:sz="4" w:space="0" w:color="auto"/>
              <w:right w:val="single" w:sz="4" w:space="0" w:color="auto"/>
            </w:tcBorders>
            <w:shd w:val="clear" w:color="auto" w:fill="auto"/>
            <w:vAlign w:val="bottom"/>
          </w:tcPr>
          <w:p w14:paraId="2CAB11AC"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85.5%</w:t>
            </w:r>
          </w:p>
        </w:tc>
        <w:tc>
          <w:tcPr>
            <w:tcW w:w="834" w:type="pct"/>
            <w:tcBorders>
              <w:top w:val="nil"/>
              <w:left w:val="nil"/>
              <w:bottom w:val="single" w:sz="4" w:space="0" w:color="auto"/>
              <w:right w:val="single" w:sz="4" w:space="0" w:color="auto"/>
            </w:tcBorders>
            <w:shd w:val="clear" w:color="auto" w:fill="auto"/>
            <w:vAlign w:val="bottom"/>
          </w:tcPr>
          <w:p w14:paraId="39D1C229"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83.4%</w:t>
            </w:r>
          </w:p>
        </w:tc>
        <w:tc>
          <w:tcPr>
            <w:tcW w:w="833" w:type="pct"/>
            <w:tcBorders>
              <w:top w:val="nil"/>
              <w:left w:val="nil"/>
              <w:bottom w:val="single" w:sz="4" w:space="0" w:color="auto"/>
              <w:right w:val="single" w:sz="4" w:space="0" w:color="auto"/>
            </w:tcBorders>
            <w:shd w:val="clear" w:color="auto" w:fill="auto"/>
            <w:vAlign w:val="bottom"/>
          </w:tcPr>
          <w:p w14:paraId="3F126E18"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74.7%</w:t>
            </w:r>
          </w:p>
        </w:tc>
        <w:tc>
          <w:tcPr>
            <w:tcW w:w="834" w:type="pct"/>
            <w:tcBorders>
              <w:top w:val="nil"/>
              <w:left w:val="nil"/>
              <w:bottom w:val="single" w:sz="4" w:space="0" w:color="auto"/>
              <w:right w:val="single" w:sz="4" w:space="0" w:color="auto"/>
            </w:tcBorders>
            <w:shd w:val="clear" w:color="auto" w:fill="auto"/>
            <w:vAlign w:val="bottom"/>
          </w:tcPr>
          <w:p w14:paraId="41166855"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71.0%</w:t>
            </w:r>
          </w:p>
        </w:tc>
        <w:tc>
          <w:tcPr>
            <w:tcW w:w="832" w:type="pct"/>
            <w:tcBorders>
              <w:top w:val="nil"/>
              <w:left w:val="nil"/>
              <w:bottom w:val="single" w:sz="4" w:space="0" w:color="auto"/>
              <w:right w:val="single" w:sz="4" w:space="0" w:color="auto"/>
            </w:tcBorders>
            <w:shd w:val="clear" w:color="auto" w:fill="auto"/>
            <w:vAlign w:val="bottom"/>
          </w:tcPr>
          <w:p w14:paraId="13AD6803"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64.9%</w:t>
            </w:r>
          </w:p>
        </w:tc>
      </w:tr>
      <w:tr w:rsidR="0011172A" w:rsidRPr="00EB798E" w14:paraId="6B494F8D" w14:textId="77777777" w:rsidTr="0011172A">
        <w:trPr>
          <w:trHeight w:val="300"/>
        </w:trPr>
        <w:tc>
          <w:tcPr>
            <w:tcW w:w="833" w:type="pct"/>
            <w:tcBorders>
              <w:top w:val="single" w:sz="4" w:space="0" w:color="auto"/>
              <w:left w:val="single" w:sz="4" w:space="0" w:color="auto"/>
              <w:bottom w:val="single" w:sz="4" w:space="0" w:color="auto"/>
              <w:right w:val="single" w:sz="4" w:space="0" w:color="auto"/>
            </w:tcBorders>
            <w:shd w:val="clear" w:color="auto" w:fill="auto"/>
            <w:vAlign w:val="bottom"/>
          </w:tcPr>
          <w:p w14:paraId="75450DC8"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eastAsia="Times New Roman" w:cstheme="minorHAnsi"/>
                <w:lang w:eastAsia="en-AU"/>
              </w:rPr>
              <w:t>2014-15</w:t>
            </w:r>
          </w:p>
        </w:tc>
        <w:tc>
          <w:tcPr>
            <w:tcW w:w="834" w:type="pct"/>
            <w:tcBorders>
              <w:top w:val="nil"/>
              <w:left w:val="nil"/>
              <w:bottom w:val="single" w:sz="4" w:space="0" w:color="auto"/>
              <w:right w:val="single" w:sz="4" w:space="0" w:color="auto"/>
            </w:tcBorders>
            <w:shd w:val="clear" w:color="auto" w:fill="auto"/>
            <w:vAlign w:val="bottom"/>
          </w:tcPr>
          <w:p w14:paraId="752EAE69"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86.4%</w:t>
            </w:r>
          </w:p>
        </w:tc>
        <w:tc>
          <w:tcPr>
            <w:tcW w:w="834" w:type="pct"/>
            <w:tcBorders>
              <w:top w:val="nil"/>
              <w:left w:val="nil"/>
              <w:bottom w:val="single" w:sz="4" w:space="0" w:color="auto"/>
              <w:right w:val="single" w:sz="4" w:space="0" w:color="auto"/>
            </w:tcBorders>
            <w:shd w:val="clear" w:color="auto" w:fill="auto"/>
            <w:vAlign w:val="bottom"/>
          </w:tcPr>
          <w:p w14:paraId="1AE5DC9F"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83.4%</w:t>
            </w:r>
          </w:p>
        </w:tc>
        <w:tc>
          <w:tcPr>
            <w:tcW w:w="833" w:type="pct"/>
            <w:tcBorders>
              <w:top w:val="nil"/>
              <w:left w:val="nil"/>
              <w:bottom w:val="single" w:sz="4" w:space="0" w:color="auto"/>
              <w:right w:val="single" w:sz="4" w:space="0" w:color="auto"/>
            </w:tcBorders>
            <w:shd w:val="clear" w:color="auto" w:fill="auto"/>
            <w:vAlign w:val="bottom"/>
          </w:tcPr>
          <w:p w14:paraId="7F4D7794"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75.0%</w:t>
            </w:r>
          </w:p>
        </w:tc>
        <w:tc>
          <w:tcPr>
            <w:tcW w:w="834" w:type="pct"/>
            <w:tcBorders>
              <w:top w:val="nil"/>
              <w:left w:val="nil"/>
              <w:bottom w:val="single" w:sz="4" w:space="0" w:color="auto"/>
              <w:right w:val="single" w:sz="4" w:space="0" w:color="auto"/>
            </w:tcBorders>
            <w:shd w:val="clear" w:color="auto" w:fill="auto"/>
            <w:vAlign w:val="bottom"/>
          </w:tcPr>
          <w:p w14:paraId="59F17554"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72.8%</w:t>
            </w:r>
          </w:p>
        </w:tc>
        <w:tc>
          <w:tcPr>
            <w:tcW w:w="832" w:type="pct"/>
            <w:tcBorders>
              <w:top w:val="nil"/>
              <w:left w:val="nil"/>
              <w:bottom w:val="single" w:sz="4" w:space="0" w:color="auto"/>
              <w:right w:val="single" w:sz="4" w:space="0" w:color="auto"/>
            </w:tcBorders>
            <w:shd w:val="clear" w:color="auto" w:fill="auto"/>
            <w:vAlign w:val="bottom"/>
          </w:tcPr>
          <w:p w14:paraId="1F2F0E6E"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66.1%</w:t>
            </w:r>
          </w:p>
        </w:tc>
      </w:tr>
      <w:tr w:rsidR="0011172A" w:rsidRPr="00EB798E" w14:paraId="4FABBA7D" w14:textId="77777777" w:rsidTr="0011172A">
        <w:trPr>
          <w:trHeight w:val="300"/>
        </w:trPr>
        <w:tc>
          <w:tcPr>
            <w:tcW w:w="833" w:type="pct"/>
            <w:tcBorders>
              <w:top w:val="single" w:sz="4" w:space="0" w:color="auto"/>
              <w:left w:val="single" w:sz="4" w:space="0" w:color="auto"/>
              <w:bottom w:val="single" w:sz="4" w:space="0" w:color="auto"/>
              <w:right w:val="single" w:sz="4" w:space="0" w:color="auto"/>
            </w:tcBorders>
            <w:shd w:val="clear" w:color="auto" w:fill="auto"/>
            <w:vAlign w:val="bottom"/>
          </w:tcPr>
          <w:p w14:paraId="767DB9E6"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eastAsia="Times New Roman" w:cstheme="minorHAnsi"/>
                <w:lang w:eastAsia="en-AU"/>
              </w:rPr>
              <w:t>2015-16</w:t>
            </w:r>
          </w:p>
        </w:tc>
        <w:tc>
          <w:tcPr>
            <w:tcW w:w="834" w:type="pct"/>
            <w:tcBorders>
              <w:top w:val="nil"/>
              <w:left w:val="nil"/>
              <w:bottom w:val="single" w:sz="4" w:space="0" w:color="auto"/>
              <w:right w:val="single" w:sz="4" w:space="0" w:color="auto"/>
            </w:tcBorders>
            <w:shd w:val="clear" w:color="auto" w:fill="auto"/>
            <w:vAlign w:val="bottom"/>
          </w:tcPr>
          <w:p w14:paraId="50519920"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81.7%</w:t>
            </w:r>
          </w:p>
        </w:tc>
        <w:tc>
          <w:tcPr>
            <w:tcW w:w="834" w:type="pct"/>
            <w:tcBorders>
              <w:top w:val="nil"/>
              <w:left w:val="nil"/>
              <w:bottom w:val="single" w:sz="4" w:space="0" w:color="auto"/>
              <w:right w:val="single" w:sz="4" w:space="0" w:color="auto"/>
            </w:tcBorders>
            <w:shd w:val="clear" w:color="auto" w:fill="auto"/>
            <w:vAlign w:val="bottom"/>
          </w:tcPr>
          <w:p w14:paraId="656C421B"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79.3%</w:t>
            </w:r>
          </w:p>
        </w:tc>
        <w:tc>
          <w:tcPr>
            <w:tcW w:w="833" w:type="pct"/>
            <w:tcBorders>
              <w:top w:val="nil"/>
              <w:left w:val="nil"/>
              <w:bottom w:val="single" w:sz="4" w:space="0" w:color="auto"/>
              <w:right w:val="single" w:sz="4" w:space="0" w:color="auto"/>
            </w:tcBorders>
            <w:shd w:val="clear" w:color="auto" w:fill="auto"/>
            <w:vAlign w:val="bottom"/>
          </w:tcPr>
          <w:p w14:paraId="0530EBB7"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71.5%</w:t>
            </w:r>
          </w:p>
        </w:tc>
        <w:tc>
          <w:tcPr>
            <w:tcW w:w="834" w:type="pct"/>
            <w:tcBorders>
              <w:top w:val="nil"/>
              <w:left w:val="nil"/>
              <w:bottom w:val="single" w:sz="4" w:space="0" w:color="auto"/>
              <w:right w:val="single" w:sz="4" w:space="0" w:color="auto"/>
            </w:tcBorders>
            <w:shd w:val="clear" w:color="auto" w:fill="auto"/>
            <w:vAlign w:val="bottom"/>
          </w:tcPr>
          <w:p w14:paraId="40CF8028"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67.9%</w:t>
            </w:r>
          </w:p>
        </w:tc>
        <w:tc>
          <w:tcPr>
            <w:tcW w:w="832" w:type="pct"/>
            <w:tcBorders>
              <w:top w:val="nil"/>
              <w:left w:val="nil"/>
              <w:bottom w:val="single" w:sz="4" w:space="0" w:color="auto"/>
              <w:right w:val="single" w:sz="4" w:space="0" w:color="auto"/>
            </w:tcBorders>
            <w:shd w:val="clear" w:color="auto" w:fill="auto"/>
            <w:vAlign w:val="bottom"/>
          </w:tcPr>
          <w:p w14:paraId="73744C9B"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62.5%</w:t>
            </w:r>
          </w:p>
        </w:tc>
      </w:tr>
      <w:tr w:rsidR="0011172A" w:rsidRPr="00EB798E" w14:paraId="78EC31EF" w14:textId="77777777" w:rsidTr="0011172A">
        <w:trPr>
          <w:trHeight w:val="300"/>
        </w:trPr>
        <w:tc>
          <w:tcPr>
            <w:tcW w:w="833" w:type="pct"/>
            <w:tcBorders>
              <w:top w:val="single" w:sz="4" w:space="0" w:color="auto"/>
              <w:left w:val="single" w:sz="4" w:space="0" w:color="auto"/>
              <w:bottom w:val="single" w:sz="4" w:space="0" w:color="auto"/>
              <w:right w:val="single" w:sz="4" w:space="0" w:color="auto"/>
            </w:tcBorders>
            <w:shd w:val="clear" w:color="auto" w:fill="auto"/>
            <w:vAlign w:val="bottom"/>
          </w:tcPr>
          <w:p w14:paraId="0A1E21B5"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eastAsia="Times New Roman" w:cstheme="minorHAnsi"/>
                <w:lang w:eastAsia="en-AU"/>
              </w:rPr>
              <w:t>2016-17</w:t>
            </w:r>
          </w:p>
        </w:tc>
        <w:tc>
          <w:tcPr>
            <w:tcW w:w="834" w:type="pct"/>
            <w:tcBorders>
              <w:top w:val="nil"/>
              <w:left w:val="nil"/>
              <w:bottom w:val="single" w:sz="4" w:space="0" w:color="auto"/>
              <w:right w:val="single" w:sz="4" w:space="0" w:color="auto"/>
            </w:tcBorders>
            <w:shd w:val="clear" w:color="auto" w:fill="auto"/>
            <w:vAlign w:val="bottom"/>
          </w:tcPr>
          <w:p w14:paraId="40FFDD7E"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84.3%</w:t>
            </w:r>
          </w:p>
        </w:tc>
        <w:tc>
          <w:tcPr>
            <w:tcW w:w="834" w:type="pct"/>
            <w:tcBorders>
              <w:top w:val="nil"/>
              <w:left w:val="nil"/>
              <w:bottom w:val="single" w:sz="4" w:space="0" w:color="auto"/>
              <w:right w:val="single" w:sz="4" w:space="0" w:color="auto"/>
            </w:tcBorders>
            <w:shd w:val="clear" w:color="auto" w:fill="auto"/>
            <w:vAlign w:val="bottom"/>
          </w:tcPr>
          <w:p w14:paraId="32E10237"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81.9%</w:t>
            </w:r>
          </w:p>
        </w:tc>
        <w:tc>
          <w:tcPr>
            <w:tcW w:w="833" w:type="pct"/>
            <w:tcBorders>
              <w:top w:val="nil"/>
              <w:left w:val="nil"/>
              <w:bottom w:val="single" w:sz="4" w:space="0" w:color="auto"/>
              <w:right w:val="single" w:sz="4" w:space="0" w:color="auto"/>
            </w:tcBorders>
            <w:shd w:val="clear" w:color="auto" w:fill="auto"/>
            <w:vAlign w:val="bottom"/>
          </w:tcPr>
          <w:p w14:paraId="7D1ED0D8"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71.0%</w:t>
            </w:r>
          </w:p>
        </w:tc>
        <w:tc>
          <w:tcPr>
            <w:tcW w:w="834" w:type="pct"/>
            <w:tcBorders>
              <w:top w:val="nil"/>
              <w:left w:val="nil"/>
              <w:bottom w:val="single" w:sz="4" w:space="0" w:color="auto"/>
              <w:right w:val="single" w:sz="4" w:space="0" w:color="auto"/>
            </w:tcBorders>
            <w:shd w:val="clear" w:color="auto" w:fill="auto"/>
            <w:vAlign w:val="bottom"/>
          </w:tcPr>
          <w:p w14:paraId="223ED8A5"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67.6%</w:t>
            </w:r>
          </w:p>
        </w:tc>
        <w:tc>
          <w:tcPr>
            <w:tcW w:w="832" w:type="pct"/>
            <w:tcBorders>
              <w:top w:val="nil"/>
              <w:left w:val="nil"/>
              <w:bottom w:val="single" w:sz="4" w:space="0" w:color="auto"/>
              <w:right w:val="single" w:sz="4" w:space="0" w:color="auto"/>
            </w:tcBorders>
            <w:shd w:val="clear" w:color="auto" w:fill="auto"/>
            <w:vAlign w:val="bottom"/>
          </w:tcPr>
          <w:p w14:paraId="6009F440"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62.9%</w:t>
            </w:r>
          </w:p>
        </w:tc>
      </w:tr>
    </w:tbl>
    <w:p w14:paraId="1844933D" w14:textId="77777777" w:rsidR="0011172A" w:rsidRPr="00EB798E" w:rsidRDefault="0011172A" w:rsidP="0011172A">
      <w:pPr>
        <w:rPr>
          <w:lang w:eastAsia="en-AU"/>
        </w:rPr>
      </w:pPr>
    </w:p>
    <w:p w14:paraId="19D156EA" w14:textId="632355CE" w:rsidR="0011172A" w:rsidRDefault="0011172A"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2.2.3</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4</w:t>
      </w:r>
      <w:r w:rsidR="008705F9">
        <w:rPr>
          <w:noProof/>
        </w:rPr>
        <w:fldChar w:fldCharType="end"/>
      </w:r>
      <w:r>
        <w:t xml:space="preserve"> </w:t>
      </w:r>
      <w:r w:rsidRPr="002A7A52">
        <w:t>Number and proportion of referrals by Maternal and Child Health nurses, by reason for referral, Victoria, 2014-15. Source: Maternal and Child Health data.</w:t>
      </w:r>
    </w:p>
    <w:tbl>
      <w:tblPr>
        <w:tblW w:w="5000" w:type="pct"/>
        <w:tblLook w:val="04A0" w:firstRow="1" w:lastRow="0" w:firstColumn="1" w:lastColumn="0" w:noHBand="0" w:noVBand="1"/>
        <w:tblCaption w:val="Referrals by Maternal and Child Health nurses, by reason, Victoria, 2014-15"/>
        <w:tblDescription w:val="Estimated number and proportion of referrals by Maternal and Child Health nurses, by reason for referral (accident, auditory, communication, congenital abnormality, developmental dysplasia of the hip, dental/oral, development, growth, illness, nutrition altered, potentially disabling condition, protective notification, visual), Victoria, 2014-15. Source: Maternal and Child Health data. "/>
      </w:tblPr>
      <w:tblGrid>
        <w:gridCol w:w="3951"/>
        <w:gridCol w:w="2532"/>
        <w:gridCol w:w="2533"/>
      </w:tblGrid>
      <w:tr w:rsidR="0011172A" w:rsidRPr="00EB798E" w14:paraId="35CC9A54" w14:textId="77777777" w:rsidTr="0011172A">
        <w:trPr>
          <w:trHeight w:val="323"/>
        </w:trPr>
        <w:tc>
          <w:tcPr>
            <w:tcW w:w="2191" w:type="pct"/>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F001AFD"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 xml:space="preserve">Reason for referral </w:t>
            </w:r>
          </w:p>
        </w:tc>
        <w:tc>
          <w:tcPr>
            <w:tcW w:w="1404" w:type="pct"/>
            <w:tcBorders>
              <w:top w:val="single" w:sz="4" w:space="0" w:color="auto"/>
              <w:left w:val="nil"/>
              <w:bottom w:val="single" w:sz="4" w:space="0" w:color="auto"/>
              <w:right w:val="single" w:sz="4" w:space="0" w:color="auto"/>
            </w:tcBorders>
            <w:shd w:val="clear" w:color="auto" w:fill="auto"/>
            <w:noWrap/>
            <w:vAlign w:val="bottom"/>
            <w:hideMark/>
          </w:tcPr>
          <w:p w14:paraId="1218166F"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Number</w:t>
            </w:r>
          </w:p>
        </w:tc>
        <w:tc>
          <w:tcPr>
            <w:tcW w:w="1405" w:type="pct"/>
            <w:tcBorders>
              <w:top w:val="single" w:sz="4" w:space="0" w:color="auto"/>
              <w:left w:val="nil"/>
              <w:bottom w:val="single" w:sz="4" w:space="0" w:color="auto"/>
              <w:right w:val="single" w:sz="4" w:space="0" w:color="auto"/>
            </w:tcBorders>
            <w:shd w:val="clear" w:color="auto" w:fill="auto"/>
            <w:vAlign w:val="bottom"/>
            <w:hideMark/>
          </w:tcPr>
          <w:p w14:paraId="41214E7B"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 xml:space="preserve">% of Total </w:t>
            </w:r>
          </w:p>
        </w:tc>
      </w:tr>
      <w:tr w:rsidR="0011172A" w:rsidRPr="00EB798E" w14:paraId="10BA8770" w14:textId="77777777" w:rsidTr="0011172A">
        <w:trPr>
          <w:trHeight w:val="323"/>
        </w:trPr>
        <w:tc>
          <w:tcPr>
            <w:tcW w:w="21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95399" w14:textId="77777777" w:rsidR="0011172A" w:rsidRPr="00EB798E" w:rsidRDefault="0011172A" w:rsidP="0011172A">
            <w:pPr>
              <w:spacing w:after="0" w:line="240" w:lineRule="auto"/>
              <w:rPr>
                <w:rFonts w:ascii="Calibri" w:eastAsia="Times New Roman" w:hAnsi="Calibri" w:cs="Calibri"/>
                <w:lang w:eastAsia="en-AU"/>
              </w:rPr>
            </w:pPr>
            <w:r w:rsidRPr="00EB798E">
              <w:rPr>
                <w:rFonts w:ascii="Calibri" w:eastAsia="Times New Roman" w:hAnsi="Calibri" w:cs="Calibri"/>
                <w:lang w:eastAsia="en-AU"/>
              </w:rPr>
              <w:t>Accident</w:t>
            </w:r>
          </w:p>
        </w:tc>
        <w:tc>
          <w:tcPr>
            <w:tcW w:w="1404" w:type="pct"/>
            <w:tcBorders>
              <w:top w:val="nil"/>
              <w:left w:val="nil"/>
              <w:bottom w:val="single" w:sz="4" w:space="0" w:color="auto"/>
              <w:right w:val="single" w:sz="4" w:space="0" w:color="auto"/>
            </w:tcBorders>
            <w:shd w:val="clear" w:color="auto" w:fill="auto"/>
            <w:noWrap/>
            <w:vAlign w:val="center"/>
            <w:hideMark/>
          </w:tcPr>
          <w:p w14:paraId="6918C835"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109</w:t>
            </w:r>
          </w:p>
        </w:tc>
        <w:tc>
          <w:tcPr>
            <w:tcW w:w="1405" w:type="pct"/>
            <w:tcBorders>
              <w:top w:val="nil"/>
              <w:left w:val="nil"/>
              <w:bottom w:val="single" w:sz="4" w:space="0" w:color="auto"/>
              <w:right w:val="single" w:sz="4" w:space="0" w:color="auto"/>
            </w:tcBorders>
            <w:shd w:val="clear" w:color="auto" w:fill="auto"/>
            <w:noWrap/>
            <w:vAlign w:val="center"/>
            <w:hideMark/>
          </w:tcPr>
          <w:p w14:paraId="76C578DC"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0.2%</w:t>
            </w:r>
          </w:p>
        </w:tc>
      </w:tr>
      <w:tr w:rsidR="0011172A" w:rsidRPr="00EB798E" w14:paraId="6F0B9238" w14:textId="77777777" w:rsidTr="0011172A">
        <w:trPr>
          <w:trHeight w:val="323"/>
        </w:trPr>
        <w:tc>
          <w:tcPr>
            <w:tcW w:w="21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A7C5F" w14:textId="77777777" w:rsidR="0011172A" w:rsidRPr="00EB798E" w:rsidRDefault="0011172A" w:rsidP="0011172A">
            <w:pPr>
              <w:spacing w:after="0" w:line="240" w:lineRule="auto"/>
              <w:rPr>
                <w:rFonts w:ascii="Calibri" w:eastAsia="Times New Roman" w:hAnsi="Calibri" w:cs="Calibri"/>
                <w:lang w:eastAsia="en-AU"/>
              </w:rPr>
            </w:pPr>
            <w:r w:rsidRPr="00EB798E">
              <w:rPr>
                <w:rFonts w:ascii="Calibri" w:eastAsia="Times New Roman" w:hAnsi="Calibri" w:cs="Calibri"/>
                <w:lang w:eastAsia="en-AU"/>
              </w:rPr>
              <w:t>Auditory</w:t>
            </w:r>
          </w:p>
        </w:tc>
        <w:tc>
          <w:tcPr>
            <w:tcW w:w="1404" w:type="pct"/>
            <w:tcBorders>
              <w:top w:val="nil"/>
              <w:left w:val="nil"/>
              <w:bottom w:val="single" w:sz="4" w:space="0" w:color="auto"/>
              <w:right w:val="single" w:sz="4" w:space="0" w:color="auto"/>
            </w:tcBorders>
            <w:shd w:val="clear" w:color="auto" w:fill="auto"/>
            <w:noWrap/>
            <w:vAlign w:val="center"/>
            <w:hideMark/>
          </w:tcPr>
          <w:p w14:paraId="64B23A8D"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5963</w:t>
            </w:r>
          </w:p>
        </w:tc>
        <w:tc>
          <w:tcPr>
            <w:tcW w:w="1405" w:type="pct"/>
            <w:tcBorders>
              <w:top w:val="nil"/>
              <w:left w:val="nil"/>
              <w:bottom w:val="single" w:sz="4" w:space="0" w:color="auto"/>
              <w:right w:val="single" w:sz="4" w:space="0" w:color="auto"/>
            </w:tcBorders>
            <w:shd w:val="clear" w:color="auto" w:fill="auto"/>
            <w:noWrap/>
            <w:vAlign w:val="center"/>
            <w:hideMark/>
          </w:tcPr>
          <w:p w14:paraId="247D1E99"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10.7%</w:t>
            </w:r>
          </w:p>
        </w:tc>
      </w:tr>
      <w:tr w:rsidR="0011172A" w:rsidRPr="00EB798E" w14:paraId="07585ED2" w14:textId="77777777" w:rsidTr="0011172A">
        <w:trPr>
          <w:trHeight w:val="323"/>
        </w:trPr>
        <w:tc>
          <w:tcPr>
            <w:tcW w:w="21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568DA" w14:textId="77777777" w:rsidR="0011172A" w:rsidRPr="00EB798E" w:rsidRDefault="0011172A" w:rsidP="0011172A">
            <w:pPr>
              <w:spacing w:after="0" w:line="240" w:lineRule="auto"/>
              <w:rPr>
                <w:rFonts w:ascii="Calibri" w:eastAsia="Times New Roman" w:hAnsi="Calibri" w:cs="Calibri"/>
                <w:lang w:eastAsia="en-AU"/>
              </w:rPr>
            </w:pPr>
            <w:r w:rsidRPr="00EB798E">
              <w:rPr>
                <w:rFonts w:ascii="Calibri" w:eastAsia="Times New Roman" w:hAnsi="Calibri" w:cs="Calibri"/>
                <w:lang w:eastAsia="en-AU"/>
              </w:rPr>
              <w:t>Communication</w:t>
            </w:r>
          </w:p>
        </w:tc>
        <w:tc>
          <w:tcPr>
            <w:tcW w:w="1404" w:type="pct"/>
            <w:tcBorders>
              <w:top w:val="nil"/>
              <w:left w:val="nil"/>
              <w:bottom w:val="single" w:sz="4" w:space="0" w:color="auto"/>
              <w:right w:val="single" w:sz="4" w:space="0" w:color="auto"/>
            </w:tcBorders>
            <w:shd w:val="clear" w:color="auto" w:fill="auto"/>
            <w:noWrap/>
            <w:vAlign w:val="center"/>
            <w:hideMark/>
          </w:tcPr>
          <w:p w14:paraId="46C44C6F"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6568</w:t>
            </w:r>
          </w:p>
        </w:tc>
        <w:tc>
          <w:tcPr>
            <w:tcW w:w="1405" w:type="pct"/>
            <w:tcBorders>
              <w:top w:val="nil"/>
              <w:left w:val="nil"/>
              <w:bottom w:val="single" w:sz="4" w:space="0" w:color="auto"/>
              <w:right w:val="single" w:sz="4" w:space="0" w:color="auto"/>
            </w:tcBorders>
            <w:shd w:val="clear" w:color="auto" w:fill="auto"/>
            <w:noWrap/>
            <w:vAlign w:val="center"/>
            <w:hideMark/>
          </w:tcPr>
          <w:p w14:paraId="73B524F9"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11.8%</w:t>
            </w:r>
          </w:p>
        </w:tc>
      </w:tr>
      <w:tr w:rsidR="0011172A" w:rsidRPr="00EB798E" w14:paraId="6FE92D17" w14:textId="77777777" w:rsidTr="0011172A">
        <w:trPr>
          <w:trHeight w:val="323"/>
        </w:trPr>
        <w:tc>
          <w:tcPr>
            <w:tcW w:w="21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A433A" w14:textId="77777777" w:rsidR="0011172A" w:rsidRPr="00EB798E" w:rsidRDefault="0011172A" w:rsidP="0011172A">
            <w:pPr>
              <w:spacing w:after="0" w:line="240" w:lineRule="auto"/>
              <w:rPr>
                <w:rFonts w:ascii="Calibri" w:eastAsia="Times New Roman" w:hAnsi="Calibri" w:cs="Calibri"/>
                <w:lang w:eastAsia="en-AU"/>
              </w:rPr>
            </w:pPr>
            <w:r w:rsidRPr="00EB798E">
              <w:rPr>
                <w:rFonts w:ascii="Calibri" w:eastAsia="Times New Roman" w:hAnsi="Calibri" w:cs="Calibri"/>
                <w:lang w:eastAsia="en-AU"/>
              </w:rPr>
              <w:t>Congenital anomaly</w:t>
            </w:r>
          </w:p>
        </w:tc>
        <w:tc>
          <w:tcPr>
            <w:tcW w:w="1404" w:type="pct"/>
            <w:tcBorders>
              <w:top w:val="nil"/>
              <w:left w:val="nil"/>
              <w:bottom w:val="single" w:sz="4" w:space="0" w:color="auto"/>
              <w:right w:val="single" w:sz="4" w:space="0" w:color="auto"/>
            </w:tcBorders>
            <w:shd w:val="clear" w:color="auto" w:fill="auto"/>
            <w:noWrap/>
            <w:vAlign w:val="center"/>
            <w:hideMark/>
          </w:tcPr>
          <w:p w14:paraId="2A31F6F7"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1149</w:t>
            </w:r>
          </w:p>
        </w:tc>
        <w:tc>
          <w:tcPr>
            <w:tcW w:w="1405" w:type="pct"/>
            <w:tcBorders>
              <w:top w:val="nil"/>
              <w:left w:val="nil"/>
              <w:bottom w:val="single" w:sz="4" w:space="0" w:color="auto"/>
              <w:right w:val="single" w:sz="4" w:space="0" w:color="auto"/>
            </w:tcBorders>
            <w:shd w:val="clear" w:color="auto" w:fill="auto"/>
            <w:noWrap/>
            <w:vAlign w:val="center"/>
            <w:hideMark/>
          </w:tcPr>
          <w:p w14:paraId="59DC34F9"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2.1%</w:t>
            </w:r>
          </w:p>
        </w:tc>
      </w:tr>
      <w:tr w:rsidR="0011172A" w:rsidRPr="00EB798E" w14:paraId="6459BD4A" w14:textId="77777777" w:rsidTr="0011172A">
        <w:trPr>
          <w:trHeight w:val="323"/>
        </w:trPr>
        <w:tc>
          <w:tcPr>
            <w:tcW w:w="21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3B620" w14:textId="77777777" w:rsidR="0011172A" w:rsidRPr="00EB798E" w:rsidRDefault="0011172A" w:rsidP="0011172A">
            <w:pPr>
              <w:spacing w:after="0" w:line="240" w:lineRule="auto"/>
              <w:rPr>
                <w:rFonts w:ascii="Calibri" w:eastAsia="Times New Roman" w:hAnsi="Calibri" w:cs="Calibri"/>
                <w:lang w:eastAsia="en-AU"/>
              </w:rPr>
            </w:pPr>
            <w:r w:rsidRPr="00EB798E">
              <w:rPr>
                <w:rFonts w:ascii="Calibri" w:eastAsia="Times New Roman" w:hAnsi="Calibri" w:cs="Calibri"/>
                <w:lang w:eastAsia="en-AU"/>
              </w:rPr>
              <w:t>Developmental dysplasia of the hip (DDH)</w:t>
            </w:r>
          </w:p>
        </w:tc>
        <w:tc>
          <w:tcPr>
            <w:tcW w:w="1404" w:type="pct"/>
            <w:tcBorders>
              <w:top w:val="nil"/>
              <w:left w:val="nil"/>
              <w:bottom w:val="single" w:sz="4" w:space="0" w:color="auto"/>
              <w:right w:val="single" w:sz="4" w:space="0" w:color="auto"/>
            </w:tcBorders>
            <w:shd w:val="clear" w:color="auto" w:fill="auto"/>
            <w:noWrap/>
            <w:vAlign w:val="center"/>
            <w:hideMark/>
          </w:tcPr>
          <w:p w14:paraId="751EE3AE"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9980</w:t>
            </w:r>
          </w:p>
        </w:tc>
        <w:tc>
          <w:tcPr>
            <w:tcW w:w="1405" w:type="pct"/>
            <w:tcBorders>
              <w:top w:val="nil"/>
              <w:left w:val="nil"/>
              <w:bottom w:val="single" w:sz="4" w:space="0" w:color="auto"/>
              <w:right w:val="single" w:sz="4" w:space="0" w:color="auto"/>
            </w:tcBorders>
            <w:shd w:val="clear" w:color="auto" w:fill="auto"/>
            <w:noWrap/>
            <w:vAlign w:val="center"/>
            <w:hideMark/>
          </w:tcPr>
          <w:p w14:paraId="3D11864B"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17.9%</w:t>
            </w:r>
          </w:p>
        </w:tc>
      </w:tr>
      <w:tr w:rsidR="0011172A" w:rsidRPr="00EB798E" w14:paraId="38529149" w14:textId="77777777" w:rsidTr="0011172A">
        <w:trPr>
          <w:trHeight w:val="323"/>
        </w:trPr>
        <w:tc>
          <w:tcPr>
            <w:tcW w:w="21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FBC1D" w14:textId="77777777" w:rsidR="0011172A" w:rsidRPr="00EB798E" w:rsidRDefault="0011172A" w:rsidP="0011172A">
            <w:pPr>
              <w:spacing w:after="0" w:line="240" w:lineRule="auto"/>
              <w:rPr>
                <w:rFonts w:ascii="Calibri" w:eastAsia="Times New Roman" w:hAnsi="Calibri" w:cs="Calibri"/>
                <w:lang w:eastAsia="en-AU"/>
              </w:rPr>
            </w:pPr>
            <w:r w:rsidRPr="00EB798E">
              <w:rPr>
                <w:rFonts w:ascii="Calibri" w:eastAsia="Times New Roman" w:hAnsi="Calibri" w:cs="Calibri"/>
                <w:lang w:eastAsia="en-AU"/>
              </w:rPr>
              <w:t>Dental/Oral</w:t>
            </w:r>
          </w:p>
        </w:tc>
        <w:tc>
          <w:tcPr>
            <w:tcW w:w="1404" w:type="pct"/>
            <w:tcBorders>
              <w:top w:val="nil"/>
              <w:left w:val="nil"/>
              <w:bottom w:val="single" w:sz="4" w:space="0" w:color="auto"/>
              <w:right w:val="single" w:sz="4" w:space="0" w:color="auto"/>
            </w:tcBorders>
            <w:shd w:val="clear" w:color="auto" w:fill="auto"/>
            <w:noWrap/>
            <w:vAlign w:val="center"/>
            <w:hideMark/>
          </w:tcPr>
          <w:p w14:paraId="13A08485"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3484</w:t>
            </w:r>
          </w:p>
        </w:tc>
        <w:tc>
          <w:tcPr>
            <w:tcW w:w="1405" w:type="pct"/>
            <w:tcBorders>
              <w:top w:val="nil"/>
              <w:left w:val="nil"/>
              <w:bottom w:val="single" w:sz="4" w:space="0" w:color="auto"/>
              <w:right w:val="single" w:sz="4" w:space="0" w:color="auto"/>
            </w:tcBorders>
            <w:shd w:val="clear" w:color="auto" w:fill="auto"/>
            <w:noWrap/>
            <w:vAlign w:val="center"/>
            <w:hideMark/>
          </w:tcPr>
          <w:p w14:paraId="1008AFF2"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6.2%</w:t>
            </w:r>
          </w:p>
        </w:tc>
      </w:tr>
      <w:tr w:rsidR="0011172A" w:rsidRPr="00EB798E" w14:paraId="11B2EC4A" w14:textId="77777777" w:rsidTr="0011172A">
        <w:trPr>
          <w:trHeight w:val="323"/>
        </w:trPr>
        <w:tc>
          <w:tcPr>
            <w:tcW w:w="21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C641A" w14:textId="77777777" w:rsidR="0011172A" w:rsidRPr="00EB798E" w:rsidRDefault="0011172A" w:rsidP="0011172A">
            <w:pPr>
              <w:spacing w:after="0" w:line="240" w:lineRule="auto"/>
              <w:rPr>
                <w:rFonts w:ascii="Calibri" w:eastAsia="Times New Roman" w:hAnsi="Calibri" w:cs="Calibri"/>
                <w:lang w:eastAsia="en-AU"/>
              </w:rPr>
            </w:pPr>
            <w:r w:rsidRPr="00EB798E">
              <w:rPr>
                <w:rFonts w:ascii="Calibri" w:eastAsia="Times New Roman" w:hAnsi="Calibri" w:cs="Calibri"/>
                <w:lang w:eastAsia="en-AU"/>
              </w:rPr>
              <w:t>Development</w:t>
            </w:r>
          </w:p>
        </w:tc>
        <w:tc>
          <w:tcPr>
            <w:tcW w:w="1404" w:type="pct"/>
            <w:tcBorders>
              <w:top w:val="nil"/>
              <w:left w:val="nil"/>
              <w:bottom w:val="single" w:sz="4" w:space="0" w:color="auto"/>
              <w:right w:val="single" w:sz="4" w:space="0" w:color="auto"/>
            </w:tcBorders>
            <w:shd w:val="clear" w:color="auto" w:fill="auto"/>
            <w:noWrap/>
            <w:vAlign w:val="center"/>
            <w:hideMark/>
          </w:tcPr>
          <w:p w14:paraId="54B91754"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9194</w:t>
            </w:r>
          </w:p>
        </w:tc>
        <w:tc>
          <w:tcPr>
            <w:tcW w:w="1405" w:type="pct"/>
            <w:tcBorders>
              <w:top w:val="nil"/>
              <w:left w:val="nil"/>
              <w:bottom w:val="single" w:sz="4" w:space="0" w:color="auto"/>
              <w:right w:val="single" w:sz="4" w:space="0" w:color="auto"/>
            </w:tcBorders>
            <w:shd w:val="clear" w:color="auto" w:fill="auto"/>
            <w:noWrap/>
            <w:vAlign w:val="center"/>
            <w:hideMark/>
          </w:tcPr>
          <w:p w14:paraId="5BC0E235"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16.5%</w:t>
            </w:r>
          </w:p>
        </w:tc>
      </w:tr>
      <w:tr w:rsidR="0011172A" w:rsidRPr="00EB798E" w14:paraId="78DEC2B6" w14:textId="77777777" w:rsidTr="0011172A">
        <w:trPr>
          <w:trHeight w:val="323"/>
        </w:trPr>
        <w:tc>
          <w:tcPr>
            <w:tcW w:w="21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F8EFA" w14:textId="77777777" w:rsidR="0011172A" w:rsidRPr="00EB798E" w:rsidRDefault="0011172A" w:rsidP="0011172A">
            <w:pPr>
              <w:spacing w:after="0" w:line="240" w:lineRule="auto"/>
              <w:rPr>
                <w:rFonts w:ascii="Calibri" w:eastAsia="Times New Roman" w:hAnsi="Calibri" w:cs="Calibri"/>
                <w:lang w:eastAsia="en-AU"/>
              </w:rPr>
            </w:pPr>
            <w:r w:rsidRPr="00EB798E">
              <w:rPr>
                <w:rFonts w:ascii="Calibri" w:eastAsia="Times New Roman" w:hAnsi="Calibri" w:cs="Calibri"/>
                <w:lang w:eastAsia="en-AU"/>
              </w:rPr>
              <w:t>Growth</w:t>
            </w:r>
          </w:p>
        </w:tc>
        <w:tc>
          <w:tcPr>
            <w:tcW w:w="1404" w:type="pct"/>
            <w:tcBorders>
              <w:top w:val="nil"/>
              <w:left w:val="nil"/>
              <w:bottom w:val="single" w:sz="4" w:space="0" w:color="auto"/>
              <w:right w:val="single" w:sz="4" w:space="0" w:color="auto"/>
            </w:tcBorders>
            <w:shd w:val="clear" w:color="auto" w:fill="auto"/>
            <w:noWrap/>
            <w:vAlign w:val="center"/>
            <w:hideMark/>
          </w:tcPr>
          <w:p w14:paraId="0DBCDA3A"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3432</w:t>
            </w:r>
          </w:p>
        </w:tc>
        <w:tc>
          <w:tcPr>
            <w:tcW w:w="1405" w:type="pct"/>
            <w:tcBorders>
              <w:top w:val="nil"/>
              <w:left w:val="nil"/>
              <w:bottom w:val="single" w:sz="4" w:space="0" w:color="auto"/>
              <w:right w:val="single" w:sz="4" w:space="0" w:color="auto"/>
            </w:tcBorders>
            <w:shd w:val="clear" w:color="auto" w:fill="auto"/>
            <w:noWrap/>
            <w:vAlign w:val="center"/>
            <w:hideMark/>
          </w:tcPr>
          <w:p w14:paraId="210C8889"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6.1%</w:t>
            </w:r>
          </w:p>
        </w:tc>
      </w:tr>
      <w:tr w:rsidR="0011172A" w:rsidRPr="00EB798E" w14:paraId="0D9418E5" w14:textId="77777777" w:rsidTr="0011172A">
        <w:trPr>
          <w:trHeight w:val="323"/>
        </w:trPr>
        <w:tc>
          <w:tcPr>
            <w:tcW w:w="21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0C33F" w14:textId="77777777" w:rsidR="0011172A" w:rsidRPr="00EB798E" w:rsidRDefault="0011172A" w:rsidP="0011172A">
            <w:pPr>
              <w:spacing w:after="0" w:line="240" w:lineRule="auto"/>
              <w:rPr>
                <w:rFonts w:ascii="Calibri" w:eastAsia="Times New Roman" w:hAnsi="Calibri" w:cs="Calibri"/>
                <w:lang w:eastAsia="en-AU"/>
              </w:rPr>
            </w:pPr>
            <w:r w:rsidRPr="00EB798E">
              <w:rPr>
                <w:rFonts w:ascii="Calibri" w:eastAsia="Times New Roman" w:hAnsi="Calibri" w:cs="Calibri"/>
                <w:lang w:eastAsia="en-AU"/>
              </w:rPr>
              <w:t>Illness</w:t>
            </w:r>
          </w:p>
        </w:tc>
        <w:tc>
          <w:tcPr>
            <w:tcW w:w="1404" w:type="pct"/>
            <w:tcBorders>
              <w:top w:val="nil"/>
              <w:left w:val="nil"/>
              <w:bottom w:val="single" w:sz="4" w:space="0" w:color="auto"/>
              <w:right w:val="single" w:sz="4" w:space="0" w:color="auto"/>
            </w:tcBorders>
            <w:shd w:val="clear" w:color="auto" w:fill="auto"/>
            <w:noWrap/>
            <w:vAlign w:val="center"/>
            <w:hideMark/>
          </w:tcPr>
          <w:p w14:paraId="0DAEF692"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2496</w:t>
            </w:r>
          </w:p>
        </w:tc>
        <w:tc>
          <w:tcPr>
            <w:tcW w:w="1405" w:type="pct"/>
            <w:tcBorders>
              <w:top w:val="nil"/>
              <w:left w:val="nil"/>
              <w:bottom w:val="single" w:sz="4" w:space="0" w:color="auto"/>
              <w:right w:val="single" w:sz="4" w:space="0" w:color="auto"/>
            </w:tcBorders>
            <w:shd w:val="clear" w:color="auto" w:fill="auto"/>
            <w:noWrap/>
            <w:vAlign w:val="center"/>
            <w:hideMark/>
          </w:tcPr>
          <w:p w14:paraId="0C35F8BD"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4.5%</w:t>
            </w:r>
          </w:p>
        </w:tc>
      </w:tr>
      <w:tr w:rsidR="0011172A" w:rsidRPr="00EB798E" w14:paraId="1C461A72" w14:textId="77777777" w:rsidTr="0011172A">
        <w:trPr>
          <w:trHeight w:val="323"/>
        </w:trPr>
        <w:tc>
          <w:tcPr>
            <w:tcW w:w="21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BBF72" w14:textId="77777777" w:rsidR="0011172A" w:rsidRPr="00EB798E" w:rsidRDefault="0011172A" w:rsidP="0011172A">
            <w:pPr>
              <w:spacing w:after="0" w:line="240" w:lineRule="auto"/>
              <w:rPr>
                <w:rFonts w:ascii="Calibri" w:eastAsia="Times New Roman" w:hAnsi="Calibri" w:cs="Calibri"/>
                <w:lang w:eastAsia="en-AU"/>
              </w:rPr>
            </w:pPr>
            <w:r w:rsidRPr="00EB798E">
              <w:rPr>
                <w:rFonts w:ascii="Calibri" w:eastAsia="Times New Roman" w:hAnsi="Calibri" w:cs="Calibri"/>
                <w:lang w:eastAsia="en-AU"/>
              </w:rPr>
              <w:t>Nutrition altered</w:t>
            </w:r>
          </w:p>
        </w:tc>
        <w:tc>
          <w:tcPr>
            <w:tcW w:w="1404" w:type="pct"/>
            <w:tcBorders>
              <w:top w:val="nil"/>
              <w:left w:val="nil"/>
              <w:bottom w:val="single" w:sz="4" w:space="0" w:color="auto"/>
              <w:right w:val="single" w:sz="4" w:space="0" w:color="auto"/>
            </w:tcBorders>
            <w:shd w:val="clear" w:color="auto" w:fill="auto"/>
            <w:noWrap/>
            <w:vAlign w:val="center"/>
            <w:hideMark/>
          </w:tcPr>
          <w:p w14:paraId="5D3C1902"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2291</w:t>
            </w:r>
          </w:p>
        </w:tc>
        <w:tc>
          <w:tcPr>
            <w:tcW w:w="1405" w:type="pct"/>
            <w:tcBorders>
              <w:top w:val="nil"/>
              <w:left w:val="nil"/>
              <w:bottom w:val="single" w:sz="4" w:space="0" w:color="auto"/>
              <w:right w:val="single" w:sz="4" w:space="0" w:color="auto"/>
            </w:tcBorders>
            <w:shd w:val="clear" w:color="auto" w:fill="auto"/>
            <w:noWrap/>
            <w:vAlign w:val="center"/>
            <w:hideMark/>
          </w:tcPr>
          <w:p w14:paraId="65983C17"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4.1%</w:t>
            </w:r>
          </w:p>
        </w:tc>
      </w:tr>
      <w:tr w:rsidR="0011172A" w:rsidRPr="00EB798E" w14:paraId="7F636A96" w14:textId="77777777" w:rsidTr="0011172A">
        <w:trPr>
          <w:trHeight w:val="323"/>
        </w:trPr>
        <w:tc>
          <w:tcPr>
            <w:tcW w:w="219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87143F5" w14:textId="77777777" w:rsidR="0011172A" w:rsidRPr="00EB798E" w:rsidRDefault="0011172A" w:rsidP="0011172A">
            <w:pPr>
              <w:spacing w:after="0" w:line="240" w:lineRule="auto"/>
              <w:rPr>
                <w:rFonts w:ascii="Calibri" w:eastAsia="Times New Roman" w:hAnsi="Calibri" w:cs="Calibri"/>
                <w:lang w:eastAsia="en-AU"/>
              </w:rPr>
            </w:pPr>
            <w:r w:rsidRPr="00EB798E">
              <w:rPr>
                <w:rFonts w:ascii="Calibri" w:eastAsia="Times New Roman" w:hAnsi="Calibri" w:cs="Calibri"/>
                <w:lang w:eastAsia="en-AU"/>
              </w:rPr>
              <w:t>Potentially disabling condition</w:t>
            </w:r>
          </w:p>
        </w:tc>
        <w:tc>
          <w:tcPr>
            <w:tcW w:w="1404" w:type="pct"/>
            <w:tcBorders>
              <w:top w:val="nil"/>
              <w:left w:val="nil"/>
              <w:bottom w:val="single" w:sz="4" w:space="0" w:color="auto"/>
              <w:right w:val="single" w:sz="4" w:space="0" w:color="auto"/>
            </w:tcBorders>
            <w:shd w:val="clear" w:color="auto" w:fill="auto"/>
            <w:noWrap/>
            <w:vAlign w:val="center"/>
            <w:hideMark/>
          </w:tcPr>
          <w:p w14:paraId="3C48DEDA"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7301</w:t>
            </w:r>
          </w:p>
        </w:tc>
        <w:tc>
          <w:tcPr>
            <w:tcW w:w="1405" w:type="pct"/>
            <w:tcBorders>
              <w:top w:val="nil"/>
              <w:left w:val="nil"/>
              <w:bottom w:val="single" w:sz="4" w:space="0" w:color="auto"/>
              <w:right w:val="single" w:sz="4" w:space="0" w:color="auto"/>
            </w:tcBorders>
            <w:shd w:val="clear" w:color="auto" w:fill="auto"/>
            <w:noWrap/>
            <w:vAlign w:val="center"/>
            <w:hideMark/>
          </w:tcPr>
          <w:p w14:paraId="529A2AA9"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13.1%</w:t>
            </w:r>
          </w:p>
        </w:tc>
      </w:tr>
      <w:tr w:rsidR="0011172A" w:rsidRPr="00EB798E" w14:paraId="2CCF19CE" w14:textId="77777777" w:rsidTr="0011172A">
        <w:trPr>
          <w:trHeight w:val="323"/>
        </w:trPr>
        <w:tc>
          <w:tcPr>
            <w:tcW w:w="21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CEA7D" w14:textId="77777777" w:rsidR="0011172A" w:rsidRPr="00EB798E" w:rsidRDefault="0011172A" w:rsidP="0011172A">
            <w:pPr>
              <w:spacing w:after="0" w:line="240" w:lineRule="auto"/>
              <w:rPr>
                <w:rFonts w:ascii="Calibri" w:eastAsia="Times New Roman" w:hAnsi="Calibri" w:cs="Calibri"/>
                <w:lang w:eastAsia="en-AU"/>
              </w:rPr>
            </w:pPr>
            <w:r w:rsidRPr="00EB798E">
              <w:rPr>
                <w:rFonts w:ascii="Calibri" w:eastAsia="Times New Roman" w:hAnsi="Calibri" w:cs="Calibri"/>
                <w:lang w:eastAsia="en-AU"/>
              </w:rPr>
              <w:t>Protective notification</w:t>
            </w:r>
          </w:p>
        </w:tc>
        <w:tc>
          <w:tcPr>
            <w:tcW w:w="1404" w:type="pct"/>
            <w:tcBorders>
              <w:top w:val="nil"/>
              <w:left w:val="nil"/>
              <w:bottom w:val="single" w:sz="4" w:space="0" w:color="auto"/>
              <w:right w:val="single" w:sz="4" w:space="0" w:color="auto"/>
            </w:tcBorders>
            <w:shd w:val="clear" w:color="auto" w:fill="auto"/>
            <w:noWrap/>
            <w:vAlign w:val="center"/>
            <w:hideMark/>
          </w:tcPr>
          <w:p w14:paraId="38BC89C3"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337</w:t>
            </w:r>
          </w:p>
        </w:tc>
        <w:tc>
          <w:tcPr>
            <w:tcW w:w="1405" w:type="pct"/>
            <w:tcBorders>
              <w:top w:val="nil"/>
              <w:left w:val="nil"/>
              <w:bottom w:val="single" w:sz="4" w:space="0" w:color="auto"/>
              <w:right w:val="single" w:sz="4" w:space="0" w:color="auto"/>
            </w:tcBorders>
            <w:shd w:val="clear" w:color="auto" w:fill="auto"/>
            <w:noWrap/>
            <w:vAlign w:val="center"/>
            <w:hideMark/>
          </w:tcPr>
          <w:p w14:paraId="33FDDB34"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0.6%</w:t>
            </w:r>
          </w:p>
        </w:tc>
      </w:tr>
      <w:tr w:rsidR="0011172A" w:rsidRPr="00EB798E" w14:paraId="7ACAB1B1" w14:textId="77777777" w:rsidTr="0011172A">
        <w:trPr>
          <w:trHeight w:val="323"/>
        </w:trPr>
        <w:tc>
          <w:tcPr>
            <w:tcW w:w="21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DCB5B" w14:textId="77777777" w:rsidR="0011172A" w:rsidRPr="00EB798E" w:rsidRDefault="0011172A" w:rsidP="0011172A">
            <w:pPr>
              <w:spacing w:after="0" w:line="240" w:lineRule="auto"/>
              <w:rPr>
                <w:rFonts w:ascii="Calibri" w:eastAsia="Times New Roman" w:hAnsi="Calibri" w:cs="Calibri"/>
                <w:lang w:eastAsia="en-AU"/>
              </w:rPr>
            </w:pPr>
            <w:r w:rsidRPr="00EB798E">
              <w:rPr>
                <w:rFonts w:ascii="Calibri" w:eastAsia="Times New Roman" w:hAnsi="Calibri" w:cs="Calibri"/>
                <w:lang w:eastAsia="en-AU"/>
              </w:rPr>
              <w:t>Visual</w:t>
            </w:r>
          </w:p>
        </w:tc>
        <w:tc>
          <w:tcPr>
            <w:tcW w:w="1404" w:type="pct"/>
            <w:tcBorders>
              <w:top w:val="nil"/>
              <w:left w:val="nil"/>
              <w:bottom w:val="single" w:sz="4" w:space="0" w:color="auto"/>
              <w:right w:val="single" w:sz="4" w:space="0" w:color="auto"/>
            </w:tcBorders>
            <w:shd w:val="clear" w:color="auto" w:fill="auto"/>
            <w:noWrap/>
            <w:vAlign w:val="center"/>
            <w:hideMark/>
          </w:tcPr>
          <w:p w14:paraId="320F1B88"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3510</w:t>
            </w:r>
          </w:p>
        </w:tc>
        <w:tc>
          <w:tcPr>
            <w:tcW w:w="1405" w:type="pct"/>
            <w:tcBorders>
              <w:top w:val="nil"/>
              <w:left w:val="nil"/>
              <w:bottom w:val="single" w:sz="4" w:space="0" w:color="auto"/>
              <w:right w:val="single" w:sz="4" w:space="0" w:color="auto"/>
            </w:tcBorders>
            <w:shd w:val="clear" w:color="auto" w:fill="auto"/>
            <w:noWrap/>
            <w:vAlign w:val="center"/>
            <w:hideMark/>
          </w:tcPr>
          <w:p w14:paraId="089FF019"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6.3%</w:t>
            </w:r>
          </w:p>
        </w:tc>
      </w:tr>
      <w:tr w:rsidR="0011172A" w:rsidRPr="00EB798E" w14:paraId="23747F22" w14:textId="77777777" w:rsidTr="0011172A">
        <w:trPr>
          <w:trHeight w:val="323"/>
        </w:trPr>
        <w:tc>
          <w:tcPr>
            <w:tcW w:w="21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FBF7F" w14:textId="77777777" w:rsidR="0011172A" w:rsidRPr="00EB798E" w:rsidRDefault="0011172A" w:rsidP="0011172A">
            <w:pPr>
              <w:spacing w:after="0" w:line="240" w:lineRule="auto"/>
              <w:rPr>
                <w:rFonts w:ascii="Calibri" w:eastAsia="Times New Roman" w:hAnsi="Calibri" w:cs="Calibri"/>
                <w:b/>
                <w:bCs/>
                <w:lang w:eastAsia="en-AU"/>
              </w:rPr>
            </w:pPr>
            <w:r w:rsidRPr="00EB798E">
              <w:rPr>
                <w:rFonts w:ascii="Calibri" w:eastAsia="Times New Roman" w:hAnsi="Calibri" w:cs="Calibri"/>
                <w:b/>
                <w:bCs/>
                <w:lang w:eastAsia="en-AU"/>
              </w:rPr>
              <w:t>TOTAL</w:t>
            </w:r>
          </w:p>
        </w:tc>
        <w:tc>
          <w:tcPr>
            <w:tcW w:w="1404" w:type="pct"/>
            <w:tcBorders>
              <w:top w:val="nil"/>
              <w:left w:val="nil"/>
              <w:bottom w:val="single" w:sz="4" w:space="0" w:color="auto"/>
              <w:right w:val="single" w:sz="4" w:space="0" w:color="auto"/>
            </w:tcBorders>
            <w:shd w:val="clear" w:color="auto" w:fill="auto"/>
            <w:noWrap/>
            <w:vAlign w:val="center"/>
            <w:hideMark/>
          </w:tcPr>
          <w:p w14:paraId="70325010" w14:textId="77777777" w:rsidR="0011172A" w:rsidRPr="00EB798E" w:rsidRDefault="0011172A" w:rsidP="0011172A">
            <w:pPr>
              <w:spacing w:after="0" w:line="240" w:lineRule="auto"/>
              <w:jc w:val="right"/>
              <w:rPr>
                <w:rFonts w:ascii="Calibri" w:eastAsia="Times New Roman" w:hAnsi="Calibri" w:cs="Calibri"/>
                <w:b/>
                <w:lang w:eastAsia="en-AU"/>
              </w:rPr>
            </w:pPr>
            <w:r w:rsidRPr="00EB798E">
              <w:rPr>
                <w:rFonts w:ascii="Calibri" w:eastAsia="Times New Roman" w:hAnsi="Calibri" w:cs="Calibri"/>
                <w:b/>
                <w:lang w:eastAsia="en-AU"/>
              </w:rPr>
              <w:t>55814</w:t>
            </w:r>
          </w:p>
        </w:tc>
        <w:tc>
          <w:tcPr>
            <w:tcW w:w="1405" w:type="pct"/>
            <w:tcBorders>
              <w:top w:val="nil"/>
              <w:left w:val="nil"/>
              <w:bottom w:val="single" w:sz="4" w:space="0" w:color="auto"/>
              <w:right w:val="single" w:sz="4" w:space="0" w:color="auto"/>
            </w:tcBorders>
            <w:shd w:val="clear" w:color="auto" w:fill="auto"/>
            <w:noWrap/>
            <w:vAlign w:val="center"/>
            <w:hideMark/>
          </w:tcPr>
          <w:p w14:paraId="5536695A" w14:textId="77777777" w:rsidR="0011172A" w:rsidRPr="00EB798E" w:rsidRDefault="0011172A" w:rsidP="0011172A">
            <w:pPr>
              <w:spacing w:after="0" w:line="240" w:lineRule="auto"/>
              <w:jc w:val="right"/>
              <w:rPr>
                <w:rFonts w:ascii="Calibri" w:eastAsia="Times New Roman" w:hAnsi="Calibri" w:cs="Calibri"/>
                <w:b/>
                <w:lang w:eastAsia="en-AU"/>
              </w:rPr>
            </w:pPr>
            <w:r w:rsidRPr="00EB798E">
              <w:rPr>
                <w:rFonts w:ascii="Calibri" w:eastAsia="Times New Roman" w:hAnsi="Calibri" w:cs="Calibri"/>
                <w:b/>
                <w:lang w:eastAsia="en-AU"/>
              </w:rPr>
              <w:t>100.0%</w:t>
            </w:r>
          </w:p>
        </w:tc>
      </w:tr>
    </w:tbl>
    <w:p w14:paraId="473E023C" w14:textId="77777777" w:rsidR="0011172A" w:rsidRPr="00EB798E" w:rsidRDefault="0011172A" w:rsidP="0011172A">
      <w:pPr>
        <w:rPr>
          <w:lang w:eastAsia="en-AU"/>
        </w:rPr>
      </w:pPr>
    </w:p>
    <w:p w14:paraId="30E88B31" w14:textId="77777777" w:rsidR="0011172A" w:rsidRPr="00EB798E" w:rsidRDefault="0011172A" w:rsidP="0011172A">
      <w:pPr>
        <w:rPr>
          <w:lang w:eastAsia="en-AU"/>
        </w:rPr>
      </w:pPr>
      <w:r w:rsidRPr="00EB798E">
        <w:rPr>
          <w:lang w:eastAsia="en-AU"/>
        </w:rPr>
        <w:br w:type="page"/>
      </w:r>
    </w:p>
    <w:p w14:paraId="6430B702" w14:textId="77777777" w:rsidR="0011172A" w:rsidRPr="00EB798E" w:rsidRDefault="0011172A" w:rsidP="0011172A">
      <w:pPr>
        <w:pStyle w:val="Heading2"/>
        <w:numPr>
          <w:ilvl w:val="2"/>
          <w:numId w:val="4"/>
        </w:numPr>
        <w:rPr>
          <w:lang w:eastAsia="en-AU"/>
        </w:rPr>
      </w:pPr>
      <w:r w:rsidRPr="00EB798E">
        <w:rPr>
          <w:lang w:eastAsia="en-AU"/>
        </w:rPr>
        <w:lastRenderedPageBreak/>
        <w:t xml:space="preserve">Early childhood education (kindergarten) attendance </w:t>
      </w:r>
    </w:p>
    <w:p w14:paraId="3BE9AA42" w14:textId="709D7139" w:rsidR="0011172A" w:rsidRDefault="0011172A"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2.2.4</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1</w:t>
      </w:r>
      <w:r w:rsidR="008705F9">
        <w:rPr>
          <w:noProof/>
        </w:rPr>
        <w:fldChar w:fldCharType="end"/>
      </w:r>
      <w:r>
        <w:t xml:space="preserve"> </w:t>
      </w:r>
      <w:r w:rsidRPr="00D6096D">
        <w:t>Proportion of eligible children enrolled in a funded four-year-old kindergarten program, by Aboriginal status, Victoria, 2012-2017. Source: Kindergarten Management System, 2018.</w:t>
      </w:r>
    </w:p>
    <w:tbl>
      <w:tblPr>
        <w:tblW w:w="5000" w:type="pct"/>
        <w:tblLook w:val="04A0" w:firstRow="1" w:lastRow="0" w:firstColumn="1" w:lastColumn="0" w:noHBand="0" w:noVBand="1"/>
        <w:tblCaption w:val="Proportion of eligible children enrolled in a funded four-year-old kindergarten program, by Aboriginal status, Victoria, 2012-2017"/>
        <w:tblDescription w:val="Estimated proportion of children enrolled in a funded four-year-old kindergarten program, by cohort (Statewide, Aboriginal), Victoria, 2012-2017. Source: Kindergarten Management System, 2018. "/>
      </w:tblPr>
      <w:tblGrid>
        <w:gridCol w:w="3005"/>
        <w:gridCol w:w="3005"/>
        <w:gridCol w:w="3006"/>
      </w:tblGrid>
      <w:tr w:rsidR="0011172A" w:rsidRPr="00EB798E" w14:paraId="1D9423E2" w14:textId="77777777" w:rsidTr="0011172A">
        <w:trPr>
          <w:trHeight w:val="27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57A59"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Year</w:t>
            </w:r>
          </w:p>
        </w:tc>
        <w:tc>
          <w:tcPr>
            <w:tcW w:w="1666" w:type="pct"/>
            <w:tcBorders>
              <w:top w:val="single" w:sz="4" w:space="0" w:color="auto"/>
              <w:left w:val="nil"/>
              <w:bottom w:val="single" w:sz="4" w:space="0" w:color="auto"/>
              <w:right w:val="single" w:sz="4" w:space="0" w:color="auto"/>
            </w:tcBorders>
            <w:shd w:val="clear" w:color="auto" w:fill="auto"/>
            <w:noWrap/>
            <w:vAlign w:val="bottom"/>
            <w:hideMark/>
          </w:tcPr>
          <w:p w14:paraId="34A3700A"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Statewide</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7D0E02F3"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Aboriginal</w:t>
            </w:r>
          </w:p>
        </w:tc>
      </w:tr>
      <w:tr w:rsidR="0011172A" w:rsidRPr="00EB798E" w14:paraId="0419295F" w14:textId="77777777" w:rsidTr="0011172A">
        <w:trPr>
          <w:trHeight w:val="27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57315577"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2012</w:t>
            </w:r>
          </w:p>
        </w:tc>
        <w:tc>
          <w:tcPr>
            <w:tcW w:w="1666" w:type="pct"/>
            <w:tcBorders>
              <w:top w:val="nil"/>
              <w:left w:val="nil"/>
              <w:bottom w:val="single" w:sz="4" w:space="0" w:color="auto"/>
              <w:right w:val="single" w:sz="4" w:space="0" w:color="auto"/>
            </w:tcBorders>
            <w:shd w:val="clear" w:color="auto" w:fill="auto"/>
            <w:noWrap/>
            <w:vAlign w:val="bottom"/>
            <w:hideMark/>
          </w:tcPr>
          <w:p w14:paraId="1AA89132"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97.2%</w:t>
            </w:r>
          </w:p>
        </w:tc>
        <w:tc>
          <w:tcPr>
            <w:tcW w:w="1667" w:type="pct"/>
            <w:tcBorders>
              <w:top w:val="nil"/>
              <w:left w:val="nil"/>
              <w:bottom w:val="single" w:sz="4" w:space="0" w:color="auto"/>
              <w:right w:val="single" w:sz="4" w:space="0" w:color="auto"/>
            </w:tcBorders>
            <w:shd w:val="clear" w:color="auto" w:fill="auto"/>
            <w:noWrap/>
            <w:vAlign w:val="bottom"/>
            <w:hideMark/>
          </w:tcPr>
          <w:p w14:paraId="4FD6F245"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67.9%</w:t>
            </w:r>
          </w:p>
        </w:tc>
      </w:tr>
      <w:tr w:rsidR="0011172A" w:rsidRPr="00EB798E" w14:paraId="22E8FC53" w14:textId="77777777" w:rsidTr="0011172A">
        <w:trPr>
          <w:trHeight w:val="27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5454CEFE"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2013</w:t>
            </w:r>
          </w:p>
        </w:tc>
        <w:tc>
          <w:tcPr>
            <w:tcW w:w="1666" w:type="pct"/>
            <w:tcBorders>
              <w:top w:val="nil"/>
              <w:left w:val="nil"/>
              <w:bottom w:val="single" w:sz="4" w:space="0" w:color="auto"/>
              <w:right w:val="single" w:sz="4" w:space="0" w:color="auto"/>
            </w:tcBorders>
            <w:shd w:val="clear" w:color="auto" w:fill="auto"/>
            <w:noWrap/>
            <w:vAlign w:val="bottom"/>
            <w:hideMark/>
          </w:tcPr>
          <w:p w14:paraId="5495C9ED"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96.3%</w:t>
            </w:r>
          </w:p>
        </w:tc>
        <w:tc>
          <w:tcPr>
            <w:tcW w:w="1667" w:type="pct"/>
            <w:tcBorders>
              <w:top w:val="nil"/>
              <w:left w:val="nil"/>
              <w:bottom w:val="single" w:sz="4" w:space="0" w:color="auto"/>
              <w:right w:val="single" w:sz="4" w:space="0" w:color="auto"/>
            </w:tcBorders>
            <w:shd w:val="clear" w:color="auto" w:fill="auto"/>
            <w:noWrap/>
            <w:vAlign w:val="bottom"/>
            <w:hideMark/>
          </w:tcPr>
          <w:p w14:paraId="11707945"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77.1%</w:t>
            </w:r>
          </w:p>
        </w:tc>
      </w:tr>
      <w:tr w:rsidR="0011172A" w:rsidRPr="00EB798E" w14:paraId="0139AF51" w14:textId="77777777" w:rsidTr="0011172A">
        <w:trPr>
          <w:trHeight w:val="27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5F24AEBA"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2014</w:t>
            </w:r>
          </w:p>
        </w:tc>
        <w:tc>
          <w:tcPr>
            <w:tcW w:w="1666" w:type="pct"/>
            <w:tcBorders>
              <w:top w:val="nil"/>
              <w:left w:val="nil"/>
              <w:bottom w:val="single" w:sz="4" w:space="0" w:color="auto"/>
              <w:right w:val="single" w:sz="4" w:space="0" w:color="auto"/>
            </w:tcBorders>
            <w:shd w:val="clear" w:color="auto" w:fill="auto"/>
            <w:noWrap/>
            <w:vAlign w:val="bottom"/>
            <w:hideMark/>
          </w:tcPr>
          <w:p w14:paraId="1D5006B7"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96.4%</w:t>
            </w:r>
          </w:p>
        </w:tc>
        <w:tc>
          <w:tcPr>
            <w:tcW w:w="1667" w:type="pct"/>
            <w:tcBorders>
              <w:top w:val="nil"/>
              <w:left w:val="nil"/>
              <w:bottom w:val="single" w:sz="4" w:space="0" w:color="auto"/>
              <w:right w:val="single" w:sz="4" w:space="0" w:color="auto"/>
            </w:tcBorders>
            <w:shd w:val="clear" w:color="auto" w:fill="auto"/>
            <w:noWrap/>
            <w:vAlign w:val="bottom"/>
            <w:hideMark/>
          </w:tcPr>
          <w:p w14:paraId="221E5899"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79.6%</w:t>
            </w:r>
          </w:p>
        </w:tc>
      </w:tr>
      <w:tr w:rsidR="0011172A" w:rsidRPr="00EB798E" w14:paraId="10A265BA" w14:textId="77777777" w:rsidTr="0011172A">
        <w:trPr>
          <w:trHeight w:val="27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1D075FB7"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2015</w:t>
            </w:r>
          </w:p>
        </w:tc>
        <w:tc>
          <w:tcPr>
            <w:tcW w:w="1666" w:type="pct"/>
            <w:tcBorders>
              <w:top w:val="nil"/>
              <w:left w:val="nil"/>
              <w:bottom w:val="single" w:sz="4" w:space="0" w:color="auto"/>
              <w:right w:val="single" w:sz="4" w:space="0" w:color="auto"/>
            </w:tcBorders>
            <w:shd w:val="clear" w:color="auto" w:fill="auto"/>
            <w:noWrap/>
            <w:vAlign w:val="bottom"/>
            <w:hideMark/>
          </w:tcPr>
          <w:p w14:paraId="3EEFA62E"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98.1%</w:t>
            </w:r>
          </w:p>
        </w:tc>
        <w:tc>
          <w:tcPr>
            <w:tcW w:w="1667" w:type="pct"/>
            <w:tcBorders>
              <w:top w:val="nil"/>
              <w:left w:val="nil"/>
              <w:bottom w:val="single" w:sz="4" w:space="0" w:color="auto"/>
              <w:right w:val="single" w:sz="4" w:space="0" w:color="auto"/>
            </w:tcBorders>
            <w:shd w:val="clear" w:color="auto" w:fill="auto"/>
            <w:noWrap/>
            <w:vAlign w:val="bottom"/>
            <w:hideMark/>
          </w:tcPr>
          <w:p w14:paraId="0AC7089F"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82.2%</w:t>
            </w:r>
          </w:p>
        </w:tc>
      </w:tr>
      <w:tr w:rsidR="0011172A" w:rsidRPr="00EB798E" w14:paraId="0407D2A4" w14:textId="77777777" w:rsidTr="0011172A">
        <w:trPr>
          <w:trHeight w:val="27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41253942"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2016</w:t>
            </w:r>
          </w:p>
        </w:tc>
        <w:tc>
          <w:tcPr>
            <w:tcW w:w="1666" w:type="pct"/>
            <w:tcBorders>
              <w:top w:val="nil"/>
              <w:left w:val="nil"/>
              <w:bottom w:val="single" w:sz="4" w:space="0" w:color="auto"/>
              <w:right w:val="single" w:sz="4" w:space="0" w:color="auto"/>
            </w:tcBorders>
            <w:shd w:val="clear" w:color="auto" w:fill="auto"/>
            <w:noWrap/>
            <w:vAlign w:val="bottom"/>
            <w:hideMark/>
          </w:tcPr>
          <w:p w14:paraId="4C1264A7"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96.2%</w:t>
            </w:r>
          </w:p>
        </w:tc>
        <w:tc>
          <w:tcPr>
            <w:tcW w:w="1667" w:type="pct"/>
            <w:tcBorders>
              <w:top w:val="nil"/>
              <w:left w:val="nil"/>
              <w:bottom w:val="single" w:sz="4" w:space="0" w:color="auto"/>
              <w:right w:val="single" w:sz="4" w:space="0" w:color="auto"/>
            </w:tcBorders>
            <w:shd w:val="clear" w:color="auto" w:fill="auto"/>
            <w:noWrap/>
            <w:vAlign w:val="bottom"/>
            <w:hideMark/>
          </w:tcPr>
          <w:p w14:paraId="78AC4609"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90.5%</w:t>
            </w:r>
          </w:p>
        </w:tc>
      </w:tr>
      <w:tr w:rsidR="0011172A" w:rsidRPr="00EB798E" w14:paraId="6B2D3176" w14:textId="77777777" w:rsidTr="0011172A">
        <w:trPr>
          <w:trHeight w:val="27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3B288B5C"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2017</w:t>
            </w:r>
          </w:p>
        </w:tc>
        <w:tc>
          <w:tcPr>
            <w:tcW w:w="1666" w:type="pct"/>
            <w:tcBorders>
              <w:top w:val="nil"/>
              <w:left w:val="nil"/>
              <w:bottom w:val="single" w:sz="4" w:space="0" w:color="auto"/>
              <w:right w:val="single" w:sz="4" w:space="0" w:color="auto"/>
            </w:tcBorders>
            <w:shd w:val="clear" w:color="auto" w:fill="auto"/>
            <w:noWrap/>
            <w:vAlign w:val="bottom"/>
            <w:hideMark/>
          </w:tcPr>
          <w:p w14:paraId="1D772197"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93.4%</w:t>
            </w:r>
          </w:p>
        </w:tc>
        <w:tc>
          <w:tcPr>
            <w:tcW w:w="1667" w:type="pct"/>
            <w:tcBorders>
              <w:top w:val="nil"/>
              <w:left w:val="nil"/>
              <w:bottom w:val="single" w:sz="4" w:space="0" w:color="auto"/>
              <w:right w:val="single" w:sz="4" w:space="0" w:color="auto"/>
            </w:tcBorders>
            <w:shd w:val="clear" w:color="auto" w:fill="auto"/>
            <w:noWrap/>
            <w:vAlign w:val="bottom"/>
            <w:hideMark/>
          </w:tcPr>
          <w:p w14:paraId="7E50572C"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94.0%</w:t>
            </w:r>
          </w:p>
        </w:tc>
      </w:tr>
    </w:tbl>
    <w:p w14:paraId="3FCF6D16" w14:textId="77777777" w:rsidR="0011172A" w:rsidRPr="00EB798E" w:rsidRDefault="0011172A" w:rsidP="0011172A">
      <w:pPr>
        <w:rPr>
          <w:lang w:eastAsia="en-AU"/>
        </w:rPr>
      </w:pPr>
    </w:p>
    <w:p w14:paraId="6D6B085F" w14:textId="2605992C" w:rsidR="0011172A" w:rsidRDefault="0011172A"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2.2.4</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3</w:t>
      </w:r>
      <w:r w:rsidR="008705F9">
        <w:rPr>
          <w:noProof/>
        </w:rPr>
        <w:fldChar w:fldCharType="end"/>
      </w:r>
      <w:r>
        <w:t xml:space="preserve"> </w:t>
      </w:r>
      <w:r w:rsidRPr="00E12711">
        <w:t>Proportion of children assessed as being developmentally vulnerable (on two or more domains) at school entry, by kindergarten attendance and cohort, Victoria. Source: Australian Early Development Census, 2015.</w:t>
      </w:r>
    </w:p>
    <w:tbl>
      <w:tblPr>
        <w:tblW w:w="5000" w:type="pct"/>
        <w:tblLayout w:type="fixed"/>
        <w:tblLook w:val="04A0" w:firstRow="1" w:lastRow="0" w:firstColumn="1" w:lastColumn="0" w:noHBand="0" w:noVBand="1"/>
        <w:tblCaption w:val="Proportion of children assessed as being developmentally vulnerable (on two or more domains) at school entry, by kindergarten attendance and cohort, Victoria"/>
        <w:tblDescription w:val="Estimated proportion of children assessed as being developmentally vulnerable (on two or more domains) at school entry, by kindergarten attendance (attended, did not attend) and cohort (Statewide, Aboriginal, most disadvantaged, language background other than English), Victoria. Source: Australian Early Development Census, 2015. "/>
      </w:tblPr>
      <w:tblGrid>
        <w:gridCol w:w="1804"/>
        <w:gridCol w:w="1803"/>
        <w:gridCol w:w="1803"/>
        <w:gridCol w:w="1803"/>
        <w:gridCol w:w="1803"/>
      </w:tblGrid>
      <w:tr w:rsidR="0011172A" w:rsidRPr="00EB798E" w14:paraId="1FCFAB5B" w14:textId="77777777" w:rsidTr="0011172A">
        <w:trPr>
          <w:trHeight w:val="618"/>
        </w:trPr>
        <w:tc>
          <w:tcPr>
            <w:tcW w:w="1000" w:type="pct"/>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E2D247E"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Attendance status</w:t>
            </w:r>
          </w:p>
        </w:tc>
        <w:tc>
          <w:tcPr>
            <w:tcW w:w="1000" w:type="pct"/>
            <w:tcBorders>
              <w:top w:val="single" w:sz="4" w:space="0" w:color="auto"/>
              <w:left w:val="nil"/>
              <w:bottom w:val="nil"/>
              <w:right w:val="single" w:sz="4" w:space="0" w:color="auto"/>
            </w:tcBorders>
            <w:shd w:val="clear" w:color="auto" w:fill="auto"/>
            <w:noWrap/>
            <w:vAlign w:val="bottom"/>
            <w:hideMark/>
          </w:tcPr>
          <w:p w14:paraId="64DDC99E"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Statewide</w:t>
            </w:r>
          </w:p>
        </w:tc>
        <w:tc>
          <w:tcPr>
            <w:tcW w:w="1000" w:type="pct"/>
            <w:tcBorders>
              <w:top w:val="single" w:sz="4" w:space="0" w:color="auto"/>
              <w:left w:val="nil"/>
              <w:bottom w:val="nil"/>
              <w:right w:val="single" w:sz="4" w:space="0" w:color="auto"/>
            </w:tcBorders>
            <w:shd w:val="clear" w:color="auto" w:fill="auto"/>
            <w:noWrap/>
            <w:vAlign w:val="bottom"/>
            <w:hideMark/>
          </w:tcPr>
          <w:p w14:paraId="2B8C960E"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Aboriginal</w:t>
            </w:r>
          </w:p>
        </w:tc>
        <w:tc>
          <w:tcPr>
            <w:tcW w:w="1000" w:type="pct"/>
            <w:tcBorders>
              <w:top w:val="single" w:sz="4" w:space="0" w:color="auto"/>
              <w:left w:val="nil"/>
              <w:bottom w:val="nil"/>
              <w:right w:val="single" w:sz="4" w:space="0" w:color="auto"/>
            </w:tcBorders>
            <w:shd w:val="clear" w:color="auto" w:fill="auto"/>
            <w:vAlign w:val="bottom"/>
            <w:hideMark/>
          </w:tcPr>
          <w:p w14:paraId="4B6560E4" w14:textId="77777777" w:rsidR="0011172A" w:rsidRPr="00EB798E" w:rsidRDefault="0011172A" w:rsidP="0011172A">
            <w:pPr>
              <w:spacing w:after="0" w:line="240" w:lineRule="auto"/>
              <w:jc w:val="center"/>
              <w:rPr>
                <w:rFonts w:ascii="Calibri" w:eastAsia="Times New Roman" w:hAnsi="Calibri" w:cs="Calibri"/>
                <w:b/>
                <w:szCs w:val="20"/>
                <w:lang w:eastAsia="en-AU"/>
              </w:rPr>
            </w:pPr>
            <w:r w:rsidRPr="00EB798E">
              <w:rPr>
                <w:rFonts w:ascii="Calibri" w:eastAsia="Times New Roman" w:hAnsi="Calibri" w:cs="Calibri"/>
                <w:b/>
                <w:szCs w:val="20"/>
                <w:lang w:eastAsia="en-AU"/>
              </w:rPr>
              <w:t>Most disadvantaged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0B42E173"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Language background other than English</w:t>
            </w:r>
          </w:p>
        </w:tc>
      </w:tr>
      <w:tr w:rsidR="0011172A" w:rsidRPr="00EB798E" w14:paraId="0B27F8F2" w14:textId="77777777" w:rsidTr="0011172A">
        <w:trPr>
          <w:trHeight w:val="618"/>
        </w:trPr>
        <w:tc>
          <w:tcPr>
            <w:tcW w:w="1000" w:type="pct"/>
            <w:tcBorders>
              <w:top w:val="single" w:sz="4" w:space="0" w:color="auto"/>
              <w:left w:val="single" w:sz="4" w:space="0" w:color="auto"/>
              <w:bottom w:val="single" w:sz="4" w:space="0" w:color="auto"/>
              <w:right w:val="single" w:sz="4" w:space="0" w:color="000000"/>
            </w:tcBorders>
            <w:shd w:val="clear" w:color="auto" w:fill="auto"/>
            <w:vAlign w:val="bottom"/>
            <w:hideMark/>
          </w:tcPr>
          <w:p w14:paraId="7CED8CD5"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Attended kindergarten</w:t>
            </w:r>
          </w:p>
        </w:tc>
        <w:tc>
          <w:tcPr>
            <w:tcW w:w="1000" w:type="pct"/>
            <w:tcBorders>
              <w:top w:val="single" w:sz="4" w:space="0" w:color="auto"/>
              <w:left w:val="nil"/>
              <w:bottom w:val="single" w:sz="4" w:space="0" w:color="auto"/>
              <w:right w:val="single" w:sz="4" w:space="0" w:color="auto"/>
            </w:tcBorders>
            <w:shd w:val="clear" w:color="auto" w:fill="auto"/>
            <w:noWrap/>
            <w:vAlign w:val="center"/>
            <w:hideMark/>
          </w:tcPr>
          <w:p w14:paraId="4040D239"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8.8%</w:t>
            </w:r>
          </w:p>
        </w:tc>
        <w:tc>
          <w:tcPr>
            <w:tcW w:w="1000" w:type="pct"/>
            <w:tcBorders>
              <w:top w:val="single" w:sz="4" w:space="0" w:color="auto"/>
              <w:left w:val="nil"/>
              <w:bottom w:val="single" w:sz="4" w:space="0" w:color="auto"/>
              <w:right w:val="single" w:sz="4" w:space="0" w:color="auto"/>
            </w:tcBorders>
            <w:shd w:val="clear" w:color="auto" w:fill="auto"/>
            <w:noWrap/>
            <w:vAlign w:val="center"/>
            <w:hideMark/>
          </w:tcPr>
          <w:p w14:paraId="11CD9E84"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22.8%</w:t>
            </w:r>
          </w:p>
        </w:tc>
        <w:tc>
          <w:tcPr>
            <w:tcW w:w="1000" w:type="pct"/>
            <w:tcBorders>
              <w:top w:val="single" w:sz="4" w:space="0" w:color="auto"/>
              <w:left w:val="nil"/>
              <w:bottom w:val="single" w:sz="4" w:space="0" w:color="auto"/>
              <w:right w:val="single" w:sz="4" w:space="0" w:color="auto"/>
            </w:tcBorders>
            <w:shd w:val="clear" w:color="auto" w:fill="auto"/>
            <w:noWrap/>
            <w:vAlign w:val="center"/>
            <w:hideMark/>
          </w:tcPr>
          <w:p w14:paraId="1846DE36"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16.5%</w:t>
            </w:r>
          </w:p>
        </w:tc>
        <w:tc>
          <w:tcPr>
            <w:tcW w:w="1000" w:type="pct"/>
            <w:tcBorders>
              <w:top w:val="nil"/>
              <w:left w:val="nil"/>
              <w:bottom w:val="single" w:sz="4" w:space="0" w:color="auto"/>
              <w:right w:val="single" w:sz="4" w:space="0" w:color="auto"/>
            </w:tcBorders>
            <w:shd w:val="clear" w:color="auto" w:fill="auto"/>
            <w:noWrap/>
            <w:vAlign w:val="center"/>
            <w:hideMark/>
          </w:tcPr>
          <w:p w14:paraId="71C77031"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11.9%</w:t>
            </w:r>
          </w:p>
        </w:tc>
      </w:tr>
      <w:tr w:rsidR="0011172A" w:rsidRPr="00EB798E" w14:paraId="2B43471D" w14:textId="77777777" w:rsidTr="0011172A">
        <w:trPr>
          <w:trHeight w:val="633"/>
        </w:trPr>
        <w:tc>
          <w:tcPr>
            <w:tcW w:w="1000" w:type="pct"/>
            <w:tcBorders>
              <w:top w:val="single" w:sz="4" w:space="0" w:color="auto"/>
              <w:left w:val="single" w:sz="4" w:space="0" w:color="auto"/>
              <w:bottom w:val="single" w:sz="4" w:space="0" w:color="auto"/>
              <w:right w:val="single" w:sz="4" w:space="0" w:color="000000"/>
            </w:tcBorders>
            <w:shd w:val="clear" w:color="auto" w:fill="auto"/>
            <w:vAlign w:val="bottom"/>
            <w:hideMark/>
          </w:tcPr>
          <w:p w14:paraId="17861A2F" w14:textId="77777777" w:rsidR="0011172A" w:rsidRPr="00EB798E" w:rsidRDefault="0011172A" w:rsidP="0011172A">
            <w:pPr>
              <w:spacing w:after="0" w:line="240" w:lineRule="auto"/>
              <w:jc w:val="center"/>
              <w:rPr>
                <w:rFonts w:ascii="Calibri" w:eastAsia="Times New Roman" w:hAnsi="Calibri" w:cs="Calibri"/>
                <w:lang w:eastAsia="en-AU"/>
              </w:rPr>
            </w:pPr>
            <w:r w:rsidRPr="00EB798E">
              <w:rPr>
                <w:rFonts w:ascii="Calibri" w:eastAsia="Times New Roman" w:hAnsi="Calibri" w:cs="Calibri"/>
                <w:lang w:eastAsia="en-AU"/>
              </w:rPr>
              <w:t xml:space="preserve">Did not attend kindergarten </w:t>
            </w:r>
          </w:p>
        </w:tc>
        <w:tc>
          <w:tcPr>
            <w:tcW w:w="1000" w:type="pct"/>
            <w:tcBorders>
              <w:top w:val="nil"/>
              <w:left w:val="nil"/>
              <w:bottom w:val="single" w:sz="4" w:space="0" w:color="auto"/>
              <w:right w:val="single" w:sz="4" w:space="0" w:color="auto"/>
            </w:tcBorders>
            <w:shd w:val="clear" w:color="auto" w:fill="auto"/>
            <w:noWrap/>
            <w:vAlign w:val="center"/>
            <w:hideMark/>
          </w:tcPr>
          <w:p w14:paraId="0EA72E61"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25.1%</w:t>
            </w:r>
          </w:p>
        </w:tc>
        <w:tc>
          <w:tcPr>
            <w:tcW w:w="1000" w:type="pct"/>
            <w:tcBorders>
              <w:top w:val="nil"/>
              <w:left w:val="nil"/>
              <w:bottom w:val="single" w:sz="4" w:space="0" w:color="auto"/>
              <w:right w:val="single" w:sz="4" w:space="0" w:color="auto"/>
            </w:tcBorders>
            <w:shd w:val="clear" w:color="auto" w:fill="auto"/>
            <w:noWrap/>
            <w:vAlign w:val="center"/>
            <w:hideMark/>
          </w:tcPr>
          <w:p w14:paraId="3EAB06A5"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34.5%</w:t>
            </w:r>
          </w:p>
        </w:tc>
        <w:tc>
          <w:tcPr>
            <w:tcW w:w="1000" w:type="pct"/>
            <w:tcBorders>
              <w:top w:val="nil"/>
              <w:left w:val="nil"/>
              <w:bottom w:val="single" w:sz="4" w:space="0" w:color="auto"/>
              <w:right w:val="single" w:sz="4" w:space="0" w:color="auto"/>
            </w:tcBorders>
            <w:shd w:val="clear" w:color="auto" w:fill="auto"/>
            <w:noWrap/>
            <w:vAlign w:val="center"/>
            <w:hideMark/>
          </w:tcPr>
          <w:p w14:paraId="422AC5C0"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37.5%</w:t>
            </w:r>
          </w:p>
        </w:tc>
        <w:tc>
          <w:tcPr>
            <w:tcW w:w="1000" w:type="pct"/>
            <w:tcBorders>
              <w:top w:val="nil"/>
              <w:left w:val="nil"/>
              <w:bottom w:val="single" w:sz="4" w:space="0" w:color="auto"/>
              <w:right w:val="single" w:sz="4" w:space="0" w:color="auto"/>
            </w:tcBorders>
            <w:shd w:val="clear" w:color="auto" w:fill="auto"/>
            <w:noWrap/>
            <w:vAlign w:val="center"/>
            <w:hideMark/>
          </w:tcPr>
          <w:p w14:paraId="7DF14078" w14:textId="77777777" w:rsidR="0011172A" w:rsidRPr="00EB798E" w:rsidRDefault="0011172A" w:rsidP="0011172A">
            <w:pPr>
              <w:spacing w:after="0" w:line="240" w:lineRule="auto"/>
              <w:jc w:val="right"/>
              <w:rPr>
                <w:rFonts w:ascii="Calibri" w:eastAsia="Times New Roman" w:hAnsi="Calibri" w:cs="Calibri"/>
                <w:lang w:eastAsia="en-AU"/>
              </w:rPr>
            </w:pPr>
            <w:r w:rsidRPr="00EB798E">
              <w:rPr>
                <w:rFonts w:ascii="Calibri" w:eastAsia="Times New Roman" w:hAnsi="Calibri" w:cs="Calibri"/>
                <w:lang w:eastAsia="en-AU"/>
              </w:rPr>
              <w:t>30.3%</w:t>
            </w:r>
          </w:p>
        </w:tc>
      </w:tr>
    </w:tbl>
    <w:p w14:paraId="4F0BDF67" w14:textId="77777777" w:rsidR="0011172A" w:rsidRPr="00EB798E" w:rsidRDefault="0011172A" w:rsidP="0011172A">
      <w:pPr>
        <w:rPr>
          <w:lang w:eastAsia="en-AU"/>
        </w:rPr>
      </w:pPr>
    </w:p>
    <w:p w14:paraId="15865148" w14:textId="54084B11" w:rsidR="0011172A" w:rsidRDefault="0011172A"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2.2.4</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4</w:t>
      </w:r>
      <w:r w:rsidR="008705F9">
        <w:rPr>
          <w:noProof/>
        </w:rPr>
        <w:fldChar w:fldCharType="end"/>
      </w:r>
      <w:r>
        <w:t xml:space="preserve"> </w:t>
      </w:r>
      <w:r w:rsidRPr="006C6E7A">
        <w:t>Early Childhood Education and Care services rated against the National Quality Standards, by rating, Victoria, 2014-2017. Source: Kindergarten Management System, 2018.</w:t>
      </w:r>
    </w:p>
    <w:tbl>
      <w:tblPr>
        <w:tblW w:w="5000" w:type="pct"/>
        <w:tblLook w:val="04A0" w:firstRow="1" w:lastRow="0" w:firstColumn="1" w:lastColumn="0" w:noHBand="0" w:noVBand="1"/>
        <w:tblCaption w:val="Early Childhood Education and Care services rated against the National Quality Standards, by rating, Victoria, 2014-2017"/>
        <w:tblDescription w:val="Proportion of Early Childhood Education and Care services rated as exceeding, meeting or working towards the National Quality Standards, Victoria, 2014-2017. Source: Kindergarten Management System, 2018."/>
      </w:tblPr>
      <w:tblGrid>
        <w:gridCol w:w="4268"/>
        <w:gridCol w:w="1187"/>
        <w:gridCol w:w="1187"/>
        <w:gridCol w:w="1187"/>
        <w:gridCol w:w="1187"/>
      </w:tblGrid>
      <w:tr w:rsidR="0011172A" w:rsidRPr="00EB798E" w14:paraId="3EE7AECD" w14:textId="77777777" w:rsidTr="0011172A">
        <w:trPr>
          <w:trHeight w:val="301"/>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E8E8FB" w14:textId="77777777" w:rsidR="0011172A" w:rsidRPr="00EB798E" w:rsidRDefault="0011172A" w:rsidP="0011172A">
            <w:pPr>
              <w:spacing w:after="0" w:line="240" w:lineRule="auto"/>
              <w:rPr>
                <w:rFonts w:ascii="Calibri" w:eastAsia="Times New Roman" w:hAnsi="Calibri" w:cs="Calibri"/>
                <w:b/>
                <w:lang w:eastAsia="en-AU"/>
              </w:rPr>
            </w:pPr>
            <w:r w:rsidRPr="00EB798E">
              <w:rPr>
                <w:rFonts w:ascii="Calibri" w:eastAsia="Times New Roman" w:hAnsi="Calibri" w:cs="Calibri"/>
                <w:b/>
                <w:lang w:eastAsia="en-AU"/>
              </w:rPr>
              <w:t>National Quality Standards Rating</w:t>
            </w:r>
          </w:p>
        </w:tc>
        <w:tc>
          <w:tcPr>
            <w:tcW w:w="658" w:type="pct"/>
            <w:tcBorders>
              <w:top w:val="single" w:sz="4" w:space="0" w:color="auto"/>
              <w:left w:val="nil"/>
              <w:bottom w:val="single" w:sz="4" w:space="0" w:color="auto"/>
              <w:right w:val="single" w:sz="4" w:space="0" w:color="auto"/>
            </w:tcBorders>
            <w:shd w:val="clear" w:color="auto" w:fill="auto"/>
            <w:noWrap/>
            <w:vAlign w:val="bottom"/>
            <w:hideMark/>
          </w:tcPr>
          <w:p w14:paraId="6E3EDD5E"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2014</w:t>
            </w:r>
          </w:p>
        </w:tc>
        <w:tc>
          <w:tcPr>
            <w:tcW w:w="658" w:type="pct"/>
            <w:tcBorders>
              <w:top w:val="single" w:sz="4" w:space="0" w:color="auto"/>
              <w:left w:val="nil"/>
              <w:bottom w:val="single" w:sz="4" w:space="0" w:color="auto"/>
              <w:right w:val="single" w:sz="4" w:space="0" w:color="auto"/>
            </w:tcBorders>
            <w:shd w:val="clear" w:color="auto" w:fill="auto"/>
            <w:noWrap/>
            <w:vAlign w:val="bottom"/>
            <w:hideMark/>
          </w:tcPr>
          <w:p w14:paraId="7CBF4679"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2015</w:t>
            </w:r>
          </w:p>
        </w:tc>
        <w:tc>
          <w:tcPr>
            <w:tcW w:w="658" w:type="pct"/>
            <w:tcBorders>
              <w:top w:val="single" w:sz="4" w:space="0" w:color="auto"/>
              <w:left w:val="nil"/>
              <w:bottom w:val="single" w:sz="4" w:space="0" w:color="auto"/>
              <w:right w:val="single" w:sz="4" w:space="0" w:color="auto"/>
            </w:tcBorders>
            <w:shd w:val="clear" w:color="auto" w:fill="auto"/>
            <w:noWrap/>
            <w:vAlign w:val="bottom"/>
            <w:hideMark/>
          </w:tcPr>
          <w:p w14:paraId="50FF7C61"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2016</w:t>
            </w:r>
          </w:p>
        </w:tc>
        <w:tc>
          <w:tcPr>
            <w:tcW w:w="658" w:type="pct"/>
            <w:tcBorders>
              <w:top w:val="single" w:sz="4" w:space="0" w:color="auto"/>
              <w:left w:val="nil"/>
              <w:bottom w:val="single" w:sz="4" w:space="0" w:color="auto"/>
              <w:right w:val="single" w:sz="4" w:space="0" w:color="auto"/>
            </w:tcBorders>
            <w:shd w:val="clear" w:color="auto" w:fill="auto"/>
            <w:noWrap/>
            <w:vAlign w:val="bottom"/>
            <w:hideMark/>
          </w:tcPr>
          <w:p w14:paraId="745368C8" w14:textId="77777777" w:rsidR="0011172A" w:rsidRPr="00EB798E" w:rsidRDefault="0011172A"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2017</w:t>
            </w:r>
          </w:p>
        </w:tc>
      </w:tr>
      <w:tr w:rsidR="00CB5ECE" w:rsidRPr="00EB798E" w14:paraId="51B73E51" w14:textId="77777777" w:rsidTr="00C97179">
        <w:trPr>
          <w:trHeight w:val="388"/>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929C8E9" w14:textId="77777777" w:rsidR="00CB5ECE" w:rsidRPr="00EB798E" w:rsidRDefault="00CB5ECE" w:rsidP="00CB5ECE">
            <w:pPr>
              <w:spacing w:after="0" w:line="240" w:lineRule="auto"/>
              <w:rPr>
                <w:rFonts w:ascii="Calibri" w:eastAsia="Times New Roman" w:hAnsi="Calibri" w:cs="Calibri"/>
                <w:lang w:eastAsia="en-AU"/>
              </w:rPr>
            </w:pPr>
            <w:r w:rsidRPr="00EB798E">
              <w:rPr>
                <w:rFonts w:ascii="Calibri" w:eastAsia="Times New Roman" w:hAnsi="Calibri" w:cs="Calibri"/>
                <w:lang w:eastAsia="en-AU"/>
              </w:rPr>
              <w:t>Exceeding National Quality Standards</w:t>
            </w:r>
          </w:p>
        </w:tc>
        <w:tc>
          <w:tcPr>
            <w:tcW w:w="658" w:type="pct"/>
            <w:tcBorders>
              <w:top w:val="nil"/>
              <w:left w:val="nil"/>
              <w:bottom w:val="single" w:sz="4" w:space="0" w:color="auto"/>
              <w:right w:val="single" w:sz="4" w:space="0" w:color="auto"/>
            </w:tcBorders>
            <w:shd w:val="clear" w:color="auto" w:fill="auto"/>
            <w:noWrap/>
            <w:vAlign w:val="center"/>
            <w:hideMark/>
          </w:tcPr>
          <w:p w14:paraId="330D75B3" w14:textId="03C16660" w:rsidR="00CB5ECE" w:rsidRPr="00EB798E" w:rsidRDefault="00CB5ECE" w:rsidP="00CB5ECE">
            <w:pPr>
              <w:spacing w:after="0" w:line="240" w:lineRule="auto"/>
              <w:jc w:val="right"/>
              <w:rPr>
                <w:rFonts w:ascii="Calibri" w:eastAsia="Times New Roman" w:hAnsi="Calibri" w:cs="Calibri"/>
                <w:lang w:eastAsia="en-AU"/>
              </w:rPr>
            </w:pPr>
            <w:r w:rsidRPr="003F434C">
              <w:rPr>
                <w:rFonts w:ascii="Calibri" w:eastAsia="Times New Roman" w:hAnsi="Calibri" w:cs="Calibri"/>
                <w:color w:val="000000"/>
                <w:lang w:eastAsia="en-AU"/>
              </w:rPr>
              <w:t>32.8%</w:t>
            </w:r>
          </w:p>
        </w:tc>
        <w:tc>
          <w:tcPr>
            <w:tcW w:w="658" w:type="pct"/>
            <w:tcBorders>
              <w:top w:val="nil"/>
              <w:left w:val="nil"/>
              <w:bottom w:val="single" w:sz="4" w:space="0" w:color="auto"/>
              <w:right w:val="single" w:sz="4" w:space="0" w:color="auto"/>
            </w:tcBorders>
            <w:shd w:val="clear" w:color="auto" w:fill="auto"/>
            <w:noWrap/>
            <w:vAlign w:val="center"/>
            <w:hideMark/>
          </w:tcPr>
          <w:p w14:paraId="266932D0" w14:textId="4B5FC4C4" w:rsidR="00CB5ECE" w:rsidRPr="00EB798E" w:rsidRDefault="00CB5ECE" w:rsidP="00CB5ECE">
            <w:pPr>
              <w:spacing w:after="0" w:line="240" w:lineRule="auto"/>
              <w:jc w:val="right"/>
              <w:rPr>
                <w:rFonts w:ascii="Calibri" w:eastAsia="Times New Roman" w:hAnsi="Calibri" w:cs="Calibri"/>
                <w:lang w:eastAsia="en-AU"/>
              </w:rPr>
            </w:pPr>
            <w:r w:rsidRPr="003F434C">
              <w:rPr>
                <w:rFonts w:ascii="Calibri" w:eastAsia="Times New Roman" w:hAnsi="Calibri" w:cs="Calibri"/>
                <w:color w:val="000000"/>
                <w:lang w:eastAsia="en-AU"/>
              </w:rPr>
              <w:t>33.</w:t>
            </w:r>
            <w:r>
              <w:rPr>
                <w:rFonts w:ascii="Calibri" w:eastAsia="Times New Roman" w:hAnsi="Calibri" w:cs="Calibri"/>
                <w:color w:val="000000"/>
                <w:lang w:eastAsia="en-AU"/>
              </w:rPr>
              <w:t>6</w:t>
            </w:r>
            <w:r w:rsidRPr="003F434C">
              <w:rPr>
                <w:rFonts w:ascii="Calibri" w:eastAsia="Times New Roman" w:hAnsi="Calibri" w:cs="Calibri"/>
                <w:color w:val="000000"/>
                <w:lang w:eastAsia="en-AU"/>
              </w:rPr>
              <w:t>%</w:t>
            </w:r>
          </w:p>
        </w:tc>
        <w:tc>
          <w:tcPr>
            <w:tcW w:w="658" w:type="pct"/>
            <w:tcBorders>
              <w:top w:val="nil"/>
              <w:left w:val="nil"/>
              <w:bottom w:val="single" w:sz="4" w:space="0" w:color="auto"/>
              <w:right w:val="single" w:sz="4" w:space="0" w:color="auto"/>
            </w:tcBorders>
            <w:shd w:val="clear" w:color="auto" w:fill="auto"/>
            <w:noWrap/>
            <w:vAlign w:val="center"/>
            <w:hideMark/>
          </w:tcPr>
          <w:p w14:paraId="2CCF26C9" w14:textId="5EFBEB6C" w:rsidR="00CB5ECE" w:rsidRPr="00EB798E" w:rsidRDefault="00CB5ECE" w:rsidP="00CB5ECE">
            <w:pPr>
              <w:spacing w:after="0" w:line="240" w:lineRule="auto"/>
              <w:jc w:val="right"/>
              <w:rPr>
                <w:rFonts w:ascii="Calibri" w:eastAsia="Times New Roman" w:hAnsi="Calibri" w:cs="Calibri"/>
                <w:lang w:eastAsia="en-AU"/>
              </w:rPr>
            </w:pPr>
            <w:r w:rsidRPr="003F434C">
              <w:rPr>
                <w:rFonts w:ascii="Calibri" w:eastAsia="Times New Roman" w:hAnsi="Calibri" w:cs="Calibri"/>
                <w:color w:val="000000"/>
                <w:lang w:eastAsia="en-AU"/>
              </w:rPr>
              <w:t>3</w:t>
            </w:r>
            <w:r>
              <w:rPr>
                <w:rFonts w:ascii="Calibri" w:eastAsia="Times New Roman" w:hAnsi="Calibri" w:cs="Calibri"/>
                <w:color w:val="000000"/>
                <w:lang w:eastAsia="en-AU"/>
              </w:rPr>
              <w:t>3.7</w:t>
            </w:r>
            <w:r w:rsidRPr="003F434C">
              <w:rPr>
                <w:rFonts w:ascii="Calibri" w:eastAsia="Times New Roman" w:hAnsi="Calibri" w:cs="Calibri"/>
                <w:color w:val="000000"/>
                <w:lang w:eastAsia="en-AU"/>
              </w:rPr>
              <w:t>%</w:t>
            </w:r>
          </w:p>
        </w:tc>
        <w:tc>
          <w:tcPr>
            <w:tcW w:w="658" w:type="pct"/>
            <w:tcBorders>
              <w:top w:val="nil"/>
              <w:left w:val="nil"/>
              <w:bottom w:val="single" w:sz="4" w:space="0" w:color="auto"/>
              <w:right w:val="single" w:sz="4" w:space="0" w:color="auto"/>
            </w:tcBorders>
            <w:shd w:val="clear" w:color="auto" w:fill="auto"/>
            <w:noWrap/>
            <w:vAlign w:val="center"/>
            <w:hideMark/>
          </w:tcPr>
          <w:p w14:paraId="220FC2F7" w14:textId="29872F37" w:rsidR="00CB5ECE" w:rsidRPr="00EB798E" w:rsidRDefault="00CB5ECE" w:rsidP="00CB5ECE">
            <w:pPr>
              <w:spacing w:after="0" w:line="240" w:lineRule="auto"/>
              <w:jc w:val="right"/>
              <w:rPr>
                <w:rFonts w:ascii="Calibri" w:eastAsia="Times New Roman" w:hAnsi="Calibri" w:cs="Calibri"/>
                <w:lang w:eastAsia="en-AU"/>
              </w:rPr>
            </w:pPr>
            <w:r w:rsidRPr="003F434C">
              <w:rPr>
                <w:rFonts w:ascii="Calibri" w:eastAsia="Times New Roman" w:hAnsi="Calibri" w:cs="Calibri"/>
                <w:color w:val="000000"/>
                <w:lang w:eastAsia="en-AU"/>
              </w:rPr>
              <w:t>34.2%</w:t>
            </w:r>
          </w:p>
        </w:tc>
      </w:tr>
      <w:tr w:rsidR="00CB5ECE" w:rsidRPr="00EB798E" w14:paraId="6E6A4173" w14:textId="77777777" w:rsidTr="00C97179">
        <w:trPr>
          <w:trHeight w:val="388"/>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DDE994A" w14:textId="77777777" w:rsidR="00CB5ECE" w:rsidRPr="00EB798E" w:rsidRDefault="00CB5ECE" w:rsidP="00CB5ECE">
            <w:pPr>
              <w:spacing w:after="0" w:line="240" w:lineRule="auto"/>
              <w:rPr>
                <w:rFonts w:ascii="Calibri" w:eastAsia="Times New Roman" w:hAnsi="Calibri" w:cs="Calibri"/>
                <w:lang w:eastAsia="en-AU"/>
              </w:rPr>
            </w:pPr>
            <w:r w:rsidRPr="00EB798E">
              <w:rPr>
                <w:rFonts w:ascii="Calibri" w:eastAsia="Times New Roman" w:hAnsi="Calibri" w:cs="Calibri"/>
                <w:lang w:eastAsia="en-AU"/>
              </w:rPr>
              <w:t>Meeting National Quality Standards</w:t>
            </w:r>
          </w:p>
        </w:tc>
        <w:tc>
          <w:tcPr>
            <w:tcW w:w="658" w:type="pct"/>
            <w:tcBorders>
              <w:top w:val="nil"/>
              <w:left w:val="nil"/>
              <w:bottom w:val="single" w:sz="4" w:space="0" w:color="auto"/>
              <w:right w:val="single" w:sz="4" w:space="0" w:color="auto"/>
            </w:tcBorders>
            <w:shd w:val="clear" w:color="auto" w:fill="auto"/>
            <w:noWrap/>
            <w:vAlign w:val="center"/>
            <w:hideMark/>
          </w:tcPr>
          <w:p w14:paraId="5FABB35A" w14:textId="08764CC0" w:rsidR="00CB5ECE" w:rsidRPr="00EB798E" w:rsidRDefault="00CB5ECE" w:rsidP="00CB5ECE">
            <w:pPr>
              <w:spacing w:after="0" w:line="240" w:lineRule="auto"/>
              <w:jc w:val="right"/>
              <w:rPr>
                <w:rFonts w:ascii="Calibri" w:eastAsia="Times New Roman" w:hAnsi="Calibri" w:cs="Calibri"/>
                <w:lang w:eastAsia="en-AU"/>
              </w:rPr>
            </w:pPr>
            <w:r w:rsidRPr="003F434C">
              <w:rPr>
                <w:rFonts w:ascii="Calibri" w:eastAsia="Times New Roman" w:hAnsi="Calibri" w:cs="Calibri"/>
                <w:color w:val="000000"/>
                <w:lang w:eastAsia="en-AU"/>
              </w:rPr>
              <w:t>45.9%</w:t>
            </w:r>
          </w:p>
        </w:tc>
        <w:tc>
          <w:tcPr>
            <w:tcW w:w="658" w:type="pct"/>
            <w:tcBorders>
              <w:top w:val="nil"/>
              <w:left w:val="nil"/>
              <w:bottom w:val="single" w:sz="4" w:space="0" w:color="auto"/>
              <w:right w:val="single" w:sz="4" w:space="0" w:color="auto"/>
            </w:tcBorders>
            <w:shd w:val="clear" w:color="auto" w:fill="auto"/>
            <w:noWrap/>
            <w:vAlign w:val="center"/>
            <w:hideMark/>
          </w:tcPr>
          <w:p w14:paraId="590C6D1E" w14:textId="4DF51C71" w:rsidR="00CB5ECE" w:rsidRPr="00EB798E" w:rsidRDefault="00CB5ECE" w:rsidP="00CB5ECE">
            <w:pPr>
              <w:spacing w:after="0" w:line="240" w:lineRule="auto"/>
              <w:jc w:val="right"/>
              <w:rPr>
                <w:rFonts w:ascii="Calibri" w:eastAsia="Times New Roman" w:hAnsi="Calibri" w:cs="Calibri"/>
                <w:lang w:eastAsia="en-AU"/>
              </w:rPr>
            </w:pPr>
            <w:r>
              <w:rPr>
                <w:rFonts w:ascii="Calibri" w:eastAsia="Times New Roman" w:hAnsi="Calibri" w:cs="Calibri"/>
                <w:color w:val="000000"/>
                <w:lang w:eastAsia="en-AU"/>
              </w:rPr>
              <w:t>46.4</w:t>
            </w:r>
            <w:r w:rsidRPr="003F434C">
              <w:rPr>
                <w:rFonts w:ascii="Calibri" w:eastAsia="Times New Roman" w:hAnsi="Calibri" w:cs="Calibri"/>
                <w:color w:val="000000"/>
                <w:lang w:eastAsia="en-AU"/>
              </w:rPr>
              <w:t>%</w:t>
            </w:r>
          </w:p>
        </w:tc>
        <w:tc>
          <w:tcPr>
            <w:tcW w:w="658" w:type="pct"/>
            <w:tcBorders>
              <w:top w:val="nil"/>
              <w:left w:val="nil"/>
              <w:bottom w:val="single" w:sz="4" w:space="0" w:color="auto"/>
              <w:right w:val="single" w:sz="4" w:space="0" w:color="auto"/>
            </w:tcBorders>
            <w:shd w:val="clear" w:color="auto" w:fill="auto"/>
            <w:noWrap/>
            <w:vAlign w:val="center"/>
            <w:hideMark/>
          </w:tcPr>
          <w:p w14:paraId="4CC3078B" w14:textId="72B81F00" w:rsidR="00CB5ECE" w:rsidRPr="00EB798E" w:rsidRDefault="00CB5ECE" w:rsidP="00CB5ECE">
            <w:pPr>
              <w:spacing w:after="0" w:line="240" w:lineRule="auto"/>
              <w:jc w:val="right"/>
              <w:rPr>
                <w:rFonts w:ascii="Calibri" w:eastAsia="Times New Roman" w:hAnsi="Calibri" w:cs="Calibri"/>
                <w:lang w:eastAsia="en-AU"/>
              </w:rPr>
            </w:pPr>
            <w:r>
              <w:rPr>
                <w:rFonts w:ascii="Calibri" w:eastAsia="Times New Roman" w:hAnsi="Calibri" w:cs="Calibri"/>
                <w:color w:val="000000"/>
                <w:lang w:eastAsia="en-AU"/>
              </w:rPr>
              <w:t>48.1</w:t>
            </w:r>
            <w:r w:rsidRPr="003F434C">
              <w:rPr>
                <w:rFonts w:ascii="Calibri" w:eastAsia="Times New Roman" w:hAnsi="Calibri" w:cs="Calibri"/>
                <w:color w:val="000000"/>
                <w:lang w:eastAsia="en-AU"/>
              </w:rPr>
              <w:t>%</w:t>
            </w:r>
          </w:p>
        </w:tc>
        <w:tc>
          <w:tcPr>
            <w:tcW w:w="658" w:type="pct"/>
            <w:tcBorders>
              <w:top w:val="nil"/>
              <w:left w:val="nil"/>
              <w:bottom w:val="single" w:sz="4" w:space="0" w:color="auto"/>
              <w:right w:val="single" w:sz="4" w:space="0" w:color="auto"/>
            </w:tcBorders>
            <w:shd w:val="clear" w:color="auto" w:fill="auto"/>
            <w:noWrap/>
            <w:vAlign w:val="center"/>
            <w:hideMark/>
          </w:tcPr>
          <w:p w14:paraId="71052BB2" w14:textId="00354893" w:rsidR="00CB5ECE" w:rsidRPr="00EB798E" w:rsidRDefault="00CB5ECE" w:rsidP="00CB5ECE">
            <w:pPr>
              <w:spacing w:after="0" w:line="240" w:lineRule="auto"/>
              <w:jc w:val="right"/>
              <w:rPr>
                <w:rFonts w:ascii="Calibri" w:eastAsia="Times New Roman" w:hAnsi="Calibri" w:cs="Calibri"/>
                <w:lang w:eastAsia="en-AU"/>
              </w:rPr>
            </w:pPr>
            <w:r w:rsidRPr="003F434C">
              <w:rPr>
                <w:rFonts w:ascii="Calibri" w:eastAsia="Times New Roman" w:hAnsi="Calibri" w:cs="Calibri"/>
                <w:color w:val="000000"/>
                <w:lang w:eastAsia="en-AU"/>
              </w:rPr>
              <w:t>49.6%</w:t>
            </w:r>
          </w:p>
        </w:tc>
      </w:tr>
      <w:tr w:rsidR="00CB5ECE" w:rsidRPr="00EB798E" w14:paraId="59D7A307" w14:textId="77777777" w:rsidTr="00C97179">
        <w:trPr>
          <w:trHeight w:val="388"/>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D5DC74B" w14:textId="77777777" w:rsidR="00CB5ECE" w:rsidRPr="00EB798E" w:rsidRDefault="00CB5ECE" w:rsidP="00CB5ECE">
            <w:pPr>
              <w:spacing w:after="0" w:line="240" w:lineRule="auto"/>
              <w:rPr>
                <w:rFonts w:ascii="Calibri" w:eastAsia="Times New Roman" w:hAnsi="Calibri" w:cs="Calibri"/>
                <w:lang w:eastAsia="en-AU"/>
              </w:rPr>
            </w:pPr>
            <w:r w:rsidRPr="00EB798E">
              <w:rPr>
                <w:rFonts w:ascii="Calibri" w:eastAsia="Times New Roman" w:hAnsi="Calibri" w:cs="Calibri"/>
                <w:lang w:eastAsia="en-AU"/>
              </w:rPr>
              <w:t>Working towards National Quality Standards</w:t>
            </w:r>
          </w:p>
        </w:tc>
        <w:tc>
          <w:tcPr>
            <w:tcW w:w="658" w:type="pct"/>
            <w:tcBorders>
              <w:top w:val="nil"/>
              <w:left w:val="nil"/>
              <w:bottom w:val="single" w:sz="4" w:space="0" w:color="auto"/>
              <w:right w:val="single" w:sz="4" w:space="0" w:color="auto"/>
            </w:tcBorders>
            <w:shd w:val="clear" w:color="auto" w:fill="auto"/>
            <w:noWrap/>
            <w:vAlign w:val="center"/>
            <w:hideMark/>
          </w:tcPr>
          <w:p w14:paraId="11B38574" w14:textId="5593CCDA" w:rsidR="00CB5ECE" w:rsidRPr="00EB798E" w:rsidRDefault="00CB5ECE" w:rsidP="00CB5ECE">
            <w:pPr>
              <w:spacing w:after="0" w:line="240" w:lineRule="auto"/>
              <w:jc w:val="right"/>
              <w:rPr>
                <w:rFonts w:ascii="Calibri" w:eastAsia="Times New Roman" w:hAnsi="Calibri" w:cs="Calibri"/>
                <w:lang w:eastAsia="en-AU"/>
              </w:rPr>
            </w:pPr>
            <w:r w:rsidRPr="003F434C">
              <w:rPr>
                <w:rFonts w:ascii="Calibri" w:eastAsia="Times New Roman" w:hAnsi="Calibri" w:cs="Calibri"/>
                <w:color w:val="000000"/>
                <w:lang w:eastAsia="en-AU"/>
              </w:rPr>
              <w:t>21.3%</w:t>
            </w:r>
          </w:p>
        </w:tc>
        <w:tc>
          <w:tcPr>
            <w:tcW w:w="658" w:type="pct"/>
            <w:tcBorders>
              <w:top w:val="nil"/>
              <w:left w:val="nil"/>
              <w:bottom w:val="single" w:sz="4" w:space="0" w:color="auto"/>
              <w:right w:val="single" w:sz="4" w:space="0" w:color="auto"/>
            </w:tcBorders>
            <w:shd w:val="clear" w:color="auto" w:fill="auto"/>
            <w:noWrap/>
            <w:vAlign w:val="center"/>
            <w:hideMark/>
          </w:tcPr>
          <w:p w14:paraId="2F137AB3" w14:textId="4029C26A" w:rsidR="00CB5ECE" w:rsidRPr="00EB798E" w:rsidRDefault="00CB5ECE" w:rsidP="00CB5ECE">
            <w:pPr>
              <w:spacing w:after="0" w:line="240" w:lineRule="auto"/>
              <w:jc w:val="right"/>
              <w:rPr>
                <w:rFonts w:ascii="Calibri" w:eastAsia="Times New Roman" w:hAnsi="Calibri" w:cs="Calibri"/>
                <w:lang w:eastAsia="en-AU"/>
              </w:rPr>
            </w:pPr>
            <w:r w:rsidRPr="003F434C">
              <w:rPr>
                <w:rFonts w:ascii="Calibri" w:eastAsia="Times New Roman" w:hAnsi="Calibri" w:cs="Calibri"/>
                <w:color w:val="000000"/>
                <w:lang w:eastAsia="en-AU"/>
              </w:rPr>
              <w:t>20.0%</w:t>
            </w:r>
          </w:p>
        </w:tc>
        <w:tc>
          <w:tcPr>
            <w:tcW w:w="658" w:type="pct"/>
            <w:tcBorders>
              <w:top w:val="nil"/>
              <w:left w:val="nil"/>
              <w:bottom w:val="single" w:sz="4" w:space="0" w:color="auto"/>
              <w:right w:val="single" w:sz="4" w:space="0" w:color="auto"/>
            </w:tcBorders>
            <w:shd w:val="clear" w:color="auto" w:fill="auto"/>
            <w:noWrap/>
            <w:vAlign w:val="center"/>
            <w:hideMark/>
          </w:tcPr>
          <w:p w14:paraId="1956EA6A" w14:textId="2A33D47D" w:rsidR="00CB5ECE" w:rsidRPr="00EB798E" w:rsidRDefault="00CB5ECE" w:rsidP="00CB5ECE">
            <w:pPr>
              <w:spacing w:after="0" w:line="240" w:lineRule="auto"/>
              <w:jc w:val="right"/>
              <w:rPr>
                <w:rFonts w:ascii="Calibri" w:eastAsia="Times New Roman" w:hAnsi="Calibri" w:cs="Calibri"/>
                <w:lang w:eastAsia="en-AU"/>
              </w:rPr>
            </w:pPr>
            <w:r w:rsidRPr="003F434C">
              <w:rPr>
                <w:rFonts w:ascii="Calibri" w:eastAsia="Times New Roman" w:hAnsi="Calibri" w:cs="Calibri"/>
                <w:color w:val="000000"/>
                <w:lang w:eastAsia="en-AU"/>
              </w:rPr>
              <w:t>18.</w:t>
            </w:r>
            <w:r>
              <w:rPr>
                <w:rFonts w:ascii="Calibri" w:eastAsia="Times New Roman" w:hAnsi="Calibri" w:cs="Calibri"/>
                <w:color w:val="000000"/>
                <w:lang w:eastAsia="en-AU"/>
              </w:rPr>
              <w:t>2</w:t>
            </w:r>
            <w:r w:rsidRPr="003F434C">
              <w:rPr>
                <w:rFonts w:ascii="Calibri" w:eastAsia="Times New Roman" w:hAnsi="Calibri" w:cs="Calibri"/>
                <w:color w:val="000000"/>
                <w:lang w:eastAsia="en-AU"/>
              </w:rPr>
              <w:t>%</w:t>
            </w:r>
          </w:p>
        </w:tc>
        <w:tc>
          <w:tcPr>
            <w:tcW w:w="658" w:type="pct"/>
            <w:tcBorders>
              <w:top w:val="nil"/>
              <w:left w:val="nil"/>
              <w:bottom w:val="single" w:sz="4" w:space="0" w:color="auto"/>
              <w:right w:val="single" w:sz="4" w:space="0" w:color="auto"/>
            </w:tcBorders>
            <w:shd w:val="clear" w:color="auto" w:fill="auto"/>
            <w:noWrap/>
            <w:vAlign w:val="center"/>
            <w:hideMark/>
          </w:tcPr>
          <w:p w14:paraId="366B9FA1" w14:textId="37FFBCA1" w:rsidR="00CB5ECE" w:rsidRPr="00EB798E" w:rsidRDefault="00CB5ECE" w:rsidP="00CB5ECE">
            <w:pPr>
              <w:spacing w:after="0" w:line="240" w:lineRule="auto"/>
              <w:jc w:val="right"/>
              <w:rPr>
                <w:rFonts w:ascii="Calibri" w:eastAsia="Times New Roman" w:hAnsi="Calibri" w:cs="Calibri"/>
                <w:lang w:eastAsia="en-AU"/>
              </w:rPr>
            </w:pPr>
            <w:r w:rsidRPr="003F434C">
              <w:rPr>
                <w:rFonts w:ascii="Calibri" w:eastAsia="Times New Roman" w:hAnsi="Calibri" w:cs="Calibri"/>
                <w:color w:val="000000"/>
                <w:lang w:eastAsia="en-AU"/>
              </w:rPr>
              <w:t>16.2%</w:t>
            </w:r>
          </w:p>
        </w:tc>
      </w:tr>
    </w:tbl>
    <w:p w14:paraId="40961E95" w14:textId="51EE09CE" w:rsidR="0011172A" w:rsidRDefault="0011172A"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2.2.4</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5</w:t>
      </w:r>
      <w:r w:rsidR="008705F9">
        <w:rPr>
          <w:noProof/>
        </w:rPr>
        <w:fldChar w:fldCharType="end"/>
      </w:r>
      <w:r>
        <w:t xml:space="preserve"> </w:t>
      </w:r>
      <w:r w:rsidRPr="004427BA">
        <w:t>Early Childhood Education and Care services in low socioeconomic status areas rated against the National Quality Standards, by rating, Victoria, 2014-2017. Source: Kindergarten Management System, 2018.</w:t>
      </w:r>
    </w:p>
    <w:tbl>
      <w:tblPr>
        <w:tblW w:w="4339" w:type="pct"/>
        <w:tblLook w:val="04A0" w:firstRow="1" w:lastRow="0" w:firstColumn="1" w:lastColumn="0" w:noHBand="0" w:noVBand="1"/>
        <w:tblCaption w:val="Early Childhood Education and Care services in low socioeconomic status areas rated against the National Quality Standards, by rating, Victoria, 2014-2017"/>
        <w:tblDescription w:val="Proportion of Early Childhood Education and Care services located in areas of low socioeconomic status rated as exceeding, meeting or working towards the National Quality Standards, Victoria, 2014-2017. Source: Kindergarten Management System, 2018."/>
      </w:tblPr>
      <w:tblGrid>
        <w:gridCol w:w="4246"/>
        <w:gridCol w:w="1192"/>
        <w:gridCol w:w="1192"/>
        <w:gridCol w:w="1194"/>
      </w:tblGrid>
      <w:tr w:rsidR="00CB5ECE" w:rsidRPr="00EB798E" w14:paraId="7F918949" w14:textId="77777777" w:rsidTr="00CB5ECE">
        <w:trPr>
          <w:trHeight w:val="301"/>
        </w:trPr>
        <w:tc>
          <w:tcPr>
            <w:tcW w:w="27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200834" w14:textId="718B67D9" w:rsidR="00CB5ECE" w:rsidRPr="00EB798E" w:rsidRDefault="00CB5ECE" w:rsidP="0011172A">
            <w:pPr>
              <w:spacing w:after="0" w:line="240" w:lineRule="auto"/>
              <w:rPr>
                <w:rFonts w:ascii="Calibri" w:eastAsia="Times New Roman" w:hAnsi="Calibri" w:cs="Calibri"/>
                <w:b/>
                <w:lang w:eastAsia="en-AU"/>
              </w:rPr>
            </w:pPr>
            <w:r w:rsidRPr="00EB798E">
              <w:rPr>
                <w:rFonts w:ascii="Calibri" w:eastAsia="Times New Roman" w:hAnsi="Calibri" w:cs="Calibri"/>
                <w:b/>
                <w:lang w:eastAsia="en-AU"/>
              </w:rPr>
              <w:t>National Quality Standards Rating</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649B61C2" w14:textId="77777777" w:rsidR="00CB5ECE" w:rsidRPr="00EB798E" w:rsidRDefault="00CB5ECE"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2015</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38022F9C" w14:textId="77777777" w:rsidR="00CB5ECE" w:rsidRPr="00EB798E" w:rsidRDefault="00CB5ECE"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2016</w:t>
            </w:r>
          </w:p>
        </w:tc>
        <w:tc>
          <w:tcPr>
            <w:tcW w:w="763" w:type="pct"/>
            <w:tcBorders>
              <w:top w:val="single" w:sz="4" w:space="0" w:color="auto"/>
              <w:left w:val="nil"/>
              <w:bottom w:val="single" w:sz="4" w:space="0" w:color="auto"/>
              <w:right w:val="single" w:sz="4" w:space="0" w:color="auto"/>
            </w:tcBorders>
            <w:shd w:val="clear" w:color="auto" w:fill="auto"/>
            <w:noWrap/>
            <w:vAlign w:val="bottom"/>
            <w:hideMark/>
          </w:tcPr>
          <w:p w14:paraId="46E94F3C" w14:textId="77777777" w:rsidR="00CB5ECE" w:rsidRPr="00EB798E" w:rsidRDefault="00CB5ECE" w:rsidP="0011172A">
            <w:pPr>
              <w:spacing w:after="0" w:line="240" w:lineRule="auto"/>
              <w:jc w:val="center"/>
              <w:rPr>
                <w:rFonts w:ascii="Calibri" w:eastAsia="Times New Roman" w:hAnsi="Calibri" w:cs="Calibri"/>
                <w:b/>
                <w:lang w:eastAsia="en-AU"/>
              </w:rPr>
            </w:pPr>
            <w:r w:rsidRPr="00EB798E">
              <w:rPr>
                <w:rFonts w:ascii="Calibri" w:eastAsia="Times New Roman" w:hAnsi="Calibri" w:cs="Calibri"/>
                <w:b/>
                <w:lang w:eastAsia="en-AU"/>
              </w:rPr>
              <w:t>2017</w:t>
            </w:r>
          </w:p>
        </w:tc>
      </w:tr>
      <w:tr w:rsidR="00CB5ECE" w:rsidRPr="00EB798E" w14:paraId="24E77F63" w14:textId="77777777" w:rsidTr="00C97179">
        <w:trPr>
          <w:trHeight w:val="349"/>
        </w:trPr>
        <w:tc>
          <w:tcPr>
            <w:tcW w:w="271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D4CA338" w14:textId="77777777" w:rsidR="00CB5ECE" w:rsidRPr="00EB798E" w:rsidRDefault="00CB5ECE" w:rsidP="00CB5ECE">
            <w:pPr>
              <w:spacing w:after="0" w:line="240" w:lineRule="auto"/>
              <w:rPr>
                <w:rFonts w:ascii="Calibri" w:eastAsia="Times New Roman" w:hAnsi="Calibri" w:cs="Calibri"/>
                <w:lang w:eastAsia="en-AU"/>
              </w:rPr>
            </w:pPr>
            <w:r w:rsidRPr="00EB798E">
              <w:rPr>
                <w:rFonts w:ascii="Calibri" w:eastAsia="Times New Roman" w:hAnsi="Calibri" w:cs="Calibri"/>
                <w:lang w:eastAsia="en-AU"/>
              </w:rPr>
              <w:t>Exceeding National Quality Standards</w:t>
            </w:r>
          </w:p>
        </w:tc>
        <w:tc>
          <w:tcPr>
            <w:tcW w:w="762" w:type="pct"/>
            <w:tcBorders>
              <w:top w:val="nil"/>
              <w:left w:val="nil"/>
              <w:bottom w:val="single" w:sz="4" w:space="0" w:color="auto"/>
              <w:right w:val="single" w:sz="4" w:space="0" w:color="auto"/>
            </w:tcBorders>
            <w:shd w:val="clear" w:color="auto" w:fill="auto"/>
            <w:noWrap/>
            <w:vAlign w:val="center"/>
            <w:hideMark/>
          </w:tcPr>
          <w:p w14:paraId="354FA523" w14:textId="691089EF" w:rsidR="00CB5ECE" w:rsidRPr="00EB798E" w:rsidRDefault="00CB5ECE" w:rsidP="00CB5ECE">
            <w:pPr>
              <w:spacing w:after="0" w:line="240" w:lineRule="auto"/>
              <w:jc w:val="right"/>
              <w:rPr>
                <w:rFonts w:ascii="Calibri" w:eastAsia="Times New Roman" w:hAnsi="Calibri" w:cs="Calibri"/>
                <w:lang w:eastAsia="en-AU"/>
              </w:rPr>
            </w:pPr>
            <w:r w:rsidRPr="003F434C">
              <w:rPr>
                <w:rFonts w:ascii="Calibri" w:eastAsia="Times New Roman" w:hAnsi="Calibri" w:cs="Calibri"/>
                <w:color w:val="000000"/>
                <w:lang w:eastAsia="en-AU"/>
              </w:rPr>
              <w:t>27.8%</w:t>
            </w:r>
          </w:p>
        </w:tc>
        <w:tc>
          <w:tcPr>
            <w:tcW w:w="762" w:type="pct"/>
            <w:tcBorders>
              <w:top w:val="nil"/>
              <w:left w:val="nil"/>
              <w:bottom w:val="single" w:sz="4" w:space="0" w:color="auto"/>
              <w:right w:val="single" w:sz="4" w:space="0" w:color="auto"/>
            </w:tcBorders>
            <w:shd w:val="clear" w:color="auto" w:fill="auto"/>
            <w:noWrap/>
            <w:vAlign w:val="center"/>
            <w:hideMark/>
          </w:tcPr>
          <w:p w14:paraId="4B7EEE21" w14:textId="20D16BAE" w:rsidR="00CB5ECE" w:rsidRPr="00EB798E" w:rsidRDefault="00CB5ECE" w:rsidP="00CB5ECE">
            <w:pPr>
              <w:spacing w:after="0" w:line="240" w:lineRule="auto"/>
              <w:jc w:val="right"/>
              <w:rPr>
                <w:rFonts w:ascii="Calibri" w:eastAsia="Times New Roman" w:hAnsi="Calibri" w:cs="Calibri"/>
                <w:lang w:eastAsia="en-AU"/>
              </w:rPr>
            </w:pPr>
            <w:r>
              <w:rPr>
                <w:rFonts w:ascii="Calibri" w:eastAsia="Times New Roman" w:hAnsi="Calibri" w:cs="Calibri"/>
                <w:color w:val="000000"/>
                <w:lang w:eastAsia="en-AU"/>
              </w:rPr>
              <w:t>28</w:t>
            </w:r>
            <w:r w:rsidRPr="003F434C">
              <w:rPr>
                <w:rFonts w:ascii="Calibri" w:eastAsia="Times New Roman" w:hAnsi="Calibri" w:cs="Calibri"/>
                <w:color w:val="000000"/>
                <w:lang w:eastAsia="en-AU"/>
              </w:rPr>
              <w:t>.</w:t>
            </w:r>
            <w:r>
              <w:rPr>
                <w:rFonts w:ascii="Calibri" w:eastAsia="Times New Roman" w:hAnsi="Calibri" w:cs="Calibri"/>
                <w:color w:val="000000"/>
                <w:lang w:eastAsia="en-AU"/>
              </w:rPr>
              <w:t>2</w:t>
            </w:r>
            <w:r w:rsidRPr="003F434C">
              <w:rPr>
                <w:rFonts w:ascii="Calibri" w:eastAsia="Times New Roman" w:hAnsi="Calibri" w:cs="Calibri"/>
                <w:color w:val="000000"/>
                <w:lang w:eastAsia="en-AU"/>
              </w:rPr>
              <w:t>%</w:t>
            </w:r>
          </w:p>
        </w:tc>
        <w:tc>
          <w:tcPr>
            <w:tcW w:w="763" w:type="pct"/>
            <w:tcBorders>
              <w:top w:val="nil"/>
              <w:left w:val="nil"/>
              <w:bottom w:val="single" w:sz="4" w:space="0" w:color="auto"/>
              <w:right w:val="single" w:sz="4" w:space="0" w:color="auto"/>
            </w:tcBorders>
            <w:shd w:val="clear" w:color="auto" w:fill="auto"/>
            <w:noWrap/>
            <w:vAlign w:val="center"/>
            <w:hideMark/>
          </w:tcPr>
          <w:p w14:paraId="5F824D97" w14:textId="716BA752" w:rsidR="00CB5ECE" w:rsidRPr="00EB798E" w:rsidRDefault="00CB5ECE" w:rsidP="00CB5ECE">
            <w:pPr>
              <w:spacing w:after="0" w:line="240" w:lineRule="auto"/>
              <w:jc w:val="right"/>
              <w:rPr>
                <w:rFonts w:ascii="Calibri" w:eastAsia="Times New Roman" w:hAnsi="Calibri" w:cs="Calibri"/>
                <w:lang w:eastAsia="en-AU"/>
              </w:rPr>
            </w:pPr>
            <w:r w:rsidRPr="003F434C">
              <w:rPr>
                <w:rFonts w:ascii="Calibri" w:eastAsia="Times New Roman" w:hAnsi="Calibri" w:cs="Calibri"/>
                <w:color w:val="000000"/>
                <w:lang w:eastAsia="en-AU"/>
              </w:rPr>
              <w:t>28.7%</w:t>
            </w:r>
          </w:p>
        </w:tc>
      </w:tr>
      <w:tr w:rsidR="00CB5ECE" w:rsidRPr="00EB798E" w14:paraId="488D0CB9" w14:textId="77777777" w:rsidTr="00C97179">
        <w:trPr>
          <w:trHeight w:val="349"/>
        </w:trPr>
        <w:tc>
          <w:tcPr>
            <w:tcW w:w="271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00EB129" w14:textId="77777777" w:rsidR="00CB5ECE" w:rsidRPr="00EB798E" w:rsidRDefault="00CB5ECE" w:rsidP="00CB5ECE">
            <w:pPr>
              <w:spacing w:after="0" w:line="240" w:lineRule="auto"/>
              <w:rPr>
                <w:rFonts w:ascii="Calibri" w:eastAsia="Times New Roman" w:hAnsi="Calibri" w:cs="Calibri"/>
                <w:lang w:eastAsia="en-AU"/>
              </w:rPr>
            </w:pPr>
            <w:r w:rsidRPr="00EB798E">
              <w:rPr>
                <w:rFonts w:ascii="Calibri" w:eastAsia="Times New Roman" w:hAnsi="Calibri" w:cs="Calibri"/>
                <w:lang w:eastAsia="en-AU"/>
              </w:rPr>
              <w:t>Meeting National Quality Standards</w:t>
            </w:r>
          </w:p>
        </w:tc>
        <w:tc>
          <w:tcPr>
            <w:tcW w:w="762" w:type="pct"/>
            <w:tcBorders>
              <w:top w:val="nil"/>
              <w:left w:val="nil"/>
              <w:bottom w:val="single" w:sz="4" w:space="0" w:color="auto"/>
              <w:right w:val="single" w:sz="4" w:space="0" w:color="auto"/>
            </w:tcBorders>
            <w:shd w:val="clear" w:color="auto" w:fill="auto"/>
            <w:noWrap/>
            <w:vAlign w:val="center"/>
            <w:hideMark/>
          </w:tcPr>
          <w:p w14:paraId="174C6DB6" w14:textId="512412D2" w:rsidR="00CB5ECE" w:rsidRPr="00EB798E" w:rsidRDefault="00CB5ECE" w:rsidP="00CB5ECE">
            <w:pPr>
              <w:spacing w:after="0" w:line="240" w:lineRule="auto"/>
              <w:jc w:val="right"/>
              <w:rPr>
                <w:rFonts w:ascii="Calibri" w:eastAsia="Times New Roman" w:hAnsi="Calibri" w:cs="Calibri"/>
                <w:lang w:eastAsia="en-AU"/>
              </w:rPr>
            </w:pPr>
            <w:r w:rsidRPr="003F434C">
              <w:rPr>
                <w:rFonts w:ascii="Calibri" w:eastAsia="Times New Roman" w:hAnsi="Calibri" w:cs="Calibri"/>
                <w:color w:val="000000"/>
                <w:lang w:eastAsia="en-AU"/>
              </w:rPr>
              <w:t>4</w:t>
            </w:r>
            <w:r>
              <w:rPr>
                <w:rFonts w:ascii="Calibri" w:eastAsia="Times New Roman" w:hAnsi="Calibri" w:cs="Calibri"/>
                <w:color w:val="000000"/>
                <w:lang w:eastAsia="en-AU"/>
              </w:rPr>
              <w:t>8</w:t>
            </w:r>
            <w:r w:rsidRPr="003F434C">
              <w:rPr>
                <w:rFonts w:ascii="Calibri" w:eastAsia="Times New Roman" w:hAnsi="Calibri" w:cs="Calibri"/>
                <w:color w:val="000000"/>
                <w:lang w:eastAsia="en-AU"/>
              </w:rPr>
              <w:t>.</w:t>
            </w:r>
            <w:r>
              <w:rPr>
                <w:rFonts w:ascii="Calibri" w:eastAsia="Times New Roman" w:hAnsi="Calibri" w:cs="Calibri"/>
                <w:color w:val="000000"/>
                <w:lang w:eastAsia="en-AU"/>
              </w:rPr>
              <w:t>7</w:t>
            </w:r>
            <w:r w:rsidRPr="003F434C">
              <w:rPr>
                <w:rFonts w:ascii="Calibri" w:eastAsia="Times New Roman" w:hAnsi="Calibri" w:cs="Calibri"/>
                <w:color w:val="000000"/>
                <w:lang w:eastAsia="en-AU"/>
              </w:rPr>
              <w:t>%</w:t>
            </w:r>
          </w:p>
        </w:tc>
        <w:tc>
          <w:tcPr>
            <w:tcW w:w="762" w:type="pct"/>
            <w:tcBorders>
              <w:top w:val="nil"/>
              <w:left w:val="nil"/>
              <w:bottom w:val="single" w:sz="4" w:space="0" w:color="auto"/>
              <w:right w:val="single" w:sz="4" w:space="0" w:color="auto"/>
            </w:tcBorders>
            <w:shd w:val="clear" w:color="auto" w:fill="auto"/>
            <w:noWrap/>
            <w:vAlign w:val="center"/>
            <w:hideMark/>
          </w:tcPr>
          <w:p w14:paraId="6A199E94" w14:textId="5477BE33" w:rsidR="00CB5ECE" w:rsidRPr="00EB798E" w:rsidRDefault="00CB5ECE" w:rsidP="00CB5ECE">
            <w:pPr>
              <w:spacing w:after="0" w:line="240" w:lineRule="auto"/>
              <w:jc w:val="right"/>
              <w:rPr>
                <w:rFonts w:ascii="Calibri" w:eastAsia="Times New Roman" w:hAnsi="Calibri" w:cs="Calibri"/>
                <w:lang w:eastAsia="en-AU"/>
              </w:rPr>
            </w:pPr>
            <w:r w:rsidRPr="003F434C">
              <w:rPr>
                <w:rFonts w:ascii="Calibri" w:eastAsia="Times New Roman" w:hAnsi="Calibri" w:cs="Calibri"/>
                <w:color w:val="000000"/>
                <w:lang w:eastAsia="en-AU"/>
              </w:rPr>
              <w:t>4</w:t>
            </w:r>
            <w:r>
              <w:rPr>
                <w:rFonts w:ascii="Calibri" w:eastAsia="Times New Roman" w:hAnsi="Calibri" w:cs="Calibri"/>
                <w:color w:val="000000"/>
                <w:lang w:eastAsia="en-AU"/>
              </w:rPr>
              <w:t>9</w:t>
            </w:r>
            <w:r w:rsidRPr="003F434C">
              <w:rPr>
                <w:rFonts w:ascii="Calibri" w:eastAsia="Times New Roman" w:hAnsi="Calibri" w:cs="Calibri"/>
                <w:color w:val="000000"/>
                <w:lang w:eastAsia="en-AU"/>
              </w:rPr>
              <w:t>.</w:t>
            </w:r>
            <w:r>
              <w:rPr>
                <w:rFonts w:ascii="Calibri" w:eastAsia="Times New Roman" w:hAnsi="Calibri" w:cs="Calibri"/>
                <w:color w:val="000000"/>
                <w:lang w:eastAsia="en-AU"/>
              </w:rPr>
              <w:t>3</w:t>
            </w:r>
            <w:r w:rsidRPr="003F434C">
              <w:rPr>
                <w:rFonts w:ascii="Calibri" w:eastAsia="Times New Roman" w:hAnsi="Calibri" w:cs="Calibri"/>
                <w:color w:val="000000"/>
                <w:lang w:eastAsia="en-AU"/>
              </w:rPr>
              <w:t>%</w:t>
            </w:r>
          </w:p>
        </w:tc>
        <w:tc>
          <w:tcPr>
            <w:tcW w:w="763" w:type="pct"/>
            <w:tcBorders>
              <w:top w:val="nil"/>
              <w:left w:val="nil"/>
              <w:bottom w:val="single" w:sz="4" w:space="0" w:color="auto"/>
              <w:right w:val="single" w:sz="4" w:space="0" w:color="auto"/>
            </w:tcBorders>
            <w:shd w:val="clear" w:color="auto" w:fill="auto"/>
            <w:noWrap/>
            <w:vAlign w:val="center"/>
            <w:hideMark/>
          </w:tcPr>
          <w:p w14:paraId="73E58E32" w14:textId="7A597B7C" w:rsidR="00CB5ECE" w:rsidRPr="00EB798E" w:rsidRDefault="00CB5ECE" w:rsidP="00CB5ECE">
            <w:pPr>
              <w:spacing w:after="0" w:line="240" w:lineRule="auto"/>
              <w:jc w:val="right"/>
              <w:rPr>
                <w:rFonts w:ascii="Calibri" w:eastAsia="Times New Roman" w:hAnsi="Calibri" w:cs="Calibri"/>
                <w:lang w:eastAsia="en-AU"/>
              </w:rPr>
            </w:pPr>
            <w:r w:rsidRPr="003F434C">
              <w:rPr>
                <w:rFonts w:ascii="Calibri" w:eastAsia="Times New Roman" w:hAnsi="Calibri" w:cs="Calibri"/>
                <w:color w:val="000000"/>
                <w:lang w:eastAsia="en-AU"/>
              </w:rPr>
              <w:t>50.2%</w:t>
            </w:r>
          </w:p>
        </w:tc>
      </w:tr>
      <w:tr w:rsidR="00CB5ECE" w:rsidRPr="00EB798E" w14:paraId="1D1E1894" w14:textId="77777777" w:rsidTr="00C97179">
        <w:trPr>
          <w:trHeight w:val="349"/>
        </w:trPr>
        <w:tc>
          <w:tcPr>
            <w:tcW w:w="271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62DF916" w14:textId="77777777" w:rsidR="00CB5ECE" w:rsidRPr="00EB798E" w:rsidRDefault="00CB5ECE" w:rsidP="00CB5ECE">
            <w:pPr>
              <w:spacing w:after="0" w:line="240" w:lineRule="auto"/>
              <w:rPr>
                <w:rFonts w:ascii="Calibri" w:eastAsia="Times New Roman" w:hAnsi="Calibri" w:cs="Calibri"/>
                <w:lang w:eastAsia="en-AU"/>
              </w:rPr>
            </w:pPr>
            <w:r w:rsidRPr="00EB798E">
              <w:rPr>
                <w:rFonts w:ascii="Calibri" w:eastAsia="Times New Roman" w:hAnsi="Calibri" w:cs="Calibri"/>
                <w:lang w:eastAsia="en-AU"/>
              </w:rPr>
              <w:t>Working towards National Quality Standards</w:t>
            </w:r>
          </w:p>
        </w:tc>
        <w:tc>
          <w:tcPr>
            <w:tcW w:w="762" w:type="pct"/>
            <w:tcBorders>
              <w:top w:val="nil"/>
              <w:left w:val="nil"/>
              <w:bottom w:val="single" w:sz="4" w:space="0" w:color="auto"/>
              <w:right w:val="single" w:sz="4" w:space="0" w:color="auto"/>
            </w:tcBorders>
            <w:shd w:val="clear" w:color="auto" w:fill="auto"/>
            <w:noWrap/>
            <w:vAlign w:val="center"/>
            <w:hideMark/>
          </w:tcPr>
          <w:p w14:paraId="483086A5" w14:textId="0B819435" w:rsidR="00CB5ECE" w:rsidRPr="00EB798E" w:rsidRDefault="00CB5ECE" w:rsidP="00CB5ECE">
            <w:pPr>
              <w:spacing w:after="0" w:line="240" w:lineRule="auto"/>
              <w:jc w:val="right"/>
              <w:rPr>
                <w:rFonts w:ascii="Calibri" w:eastAsia="Times New Roman" w:hAnsi="Calibri" w:cs="Calibri"/>
                <w:lang w:eastAsia="en-AU"/>
              </w:rPr>
            </w:pPr>
            <w:r w:rsidRPr="003F434C">
              <w:rPr>
                <w:rFonts w:ascii="Calibri" w:eastAsia="Times New Roman" w:hAnsi="Calibri" w:cs="Calibri"/>
                <w:color w:val="000000"/>
                <w:lang w:eastAsia="en-AU"/>
              </w:rPr>
              <w:t>2</w:t>
            </w:r>
            <w:r>
              <w:rPr>
                <w:rFonts w:ascii="Calibri" w:eastAsia="Times New Roman" w:hAnsi="Calibri" w:cs="Calibri"/>
                <w:color w:val="000000"/>
                <w:lang w:eastAsia="en-AU"/>
              </w:rPr>
              <w:t>3.5</w:t>
            </w:r>
            <w:r w:rsidRPr="003F434C">
              <w:rPr>
                <w:rFonts w:ascii="Calibri" w:eastAsia="Times New Roman" w:hAnsi="Calibri" w:cs="Calibri"/>
                <w:color w:val="000000"/>
                <w:lang w:eastAsia="en-AU"/>
              </w:rPr>
              <w:t>%</w:t>
            </w:r>
          </w:p>
        </w:tc>
        <w:tc>
          <w:tcPr>
            <w:tcW w:w="762" w:type="pct"/>
            <w:tcBorders>
              <w:top w:val="nil"/>
              <w:left w:val="nil"/>
              <w:bottom w:val="single" w:sz="4" w:space="0" w:color="auto"/>
              <w:right w:val="single" w:sz="4" w:space="0" w:color="auto"/>
            </w:tcBorders>
            <w:shd w:val="clear" w:color="auto" w:fill="auto"/>
            <w:noWrap/>
            <w:vAlign w:val="center"/>
            <w:hideMark/>
          </w:tcPr>
          <w:p w14:paraId="08AA4202" w14:textId="203B4888" w:rsidR="00CB5ECE" w:rsidRPr="00EB798E" w:rsidRDefault="00CB5ECE" w:rsidP="00CB5ECE">
            <w:pPr>
              <w:spacing w:after="0" w:line="240" w:lineRule="auto"/>
              <w:jc w:val="right"/>
              <w:rPr>
                <w:rFonts w:ascii="Calibri" w:eastAsia="Times New Roman" w:hAnsi="Calibri" w:cs="Calibri"/>
                <w:lang w:eastAsia="en-AU"/>
              </w:rPr>
            </w:pPr>
            <w:r w:rsidRPr="003F434C">
              <w:rPr>
                <w:rFonts w:ascii="Calibri" w:eastAsia="Times New Roman" w:hAnsi="Calibri" w:cs="Calibri"/>
                <w:color w:val="000000"/>
                <w:lang w:eastAsia="en-AU"/>
              </w:rPr>
              <w:t>2</w:t>
            </w:r>
            <w:r>
              <w:rPr>
                <w:rFonts w:ascii="Calibri" w:eastAsia="Times New Roman" w:hAnsi="Calibri" w:cs="Calibri"/>
                <w:color w:val="000000"/>
                <w:lang w:eastAsia="en-AU"/>
              </w:rPr>
              <w:t>2</w:t>
            </w:r>
            <w:r w:rsidRPr="003F434C">
              <w:rPr>
                <w:rFonts w:ascii="Calibri" w:eastAsia="Times New Roman" w:hAnsi="Calibri" w:cs="Calibri"/>
                <w:color w:val="000000"/>
                <w:lang w:eastAsia="en-AU"/>
              </w:rPr>
              <w:t>.5%</w:t>
            </w:r>
          </w:p>
        </w:tc>
        <w:tc>
          <w:tcPr>
            <w:tcW w:w="763" w:type="pct"/>
            <w:tcBorders>
              <w:top w:val="nil"/>
              <w:left w:val="nil"/>
              <w:bottom w:val="single" w:sz="4" w:space="0" w:color="auto"/>
              <w:right w:val="single" w:sz="4" w:space="0" w:color="auto"/>
            </w:tcBorders>
            <w:shd w:val="clear" w:color="auto" w:fill="auto"/>
            <w:noWrap/>
            <w:vAlign w:val="center"/>
            <w:hideMark/>
          </w:tcPr>
          <w:p w14:paraId="06B306F2" w14:textId="2C2BC143" w:rsidR="00CB5ECE" w:rsidRPr="00EB798E" w:rsidRDefault="00CB5ECE" w:rsidP="00CB5ECE">
            <w:pPr>
              <w:spacing w:after="0" w:line="240" w:lineRule="auto"/>
              <w:jc w:val="right"/>
              <w:rPr>
                <w:rFonts w:ascii="Calibri" w:eastAsia="Times New Roman" w:hAnsi="Calibri" w:cs="Calibri"/>
                <w:lang w:eastAsia="en-AU"/>
              </w:rPr>
            </w:pPr>
            <w:r w:rsidRPr="003F434C">
              <w:rPr>
                <w:rFonts w:ascii="Calibri" w:eastAsia="Times New Roman" w:hAnsi="Calibri" w:cs="Calibri"/>
                <w:color w:val="000000"/>
                <w:lang w:eastAsia="en-AU"/>
              </w:rPr>
              <w:t>21.1%</w:t>
            </w:r>
          </w:p>
        </w:tc>
      </w:tr>
    </w:tbl>
    <w:p w14:paraId="786B62EE" w14:textId="470D1BB3" w:rsidR="00574BB5" w:rsidRPr="00EB798E" w:rsidRDefault="00574BB5" w:rsidP="00156894">
      <w:pPr>
        <w:rPr>
          <w:lang w:eastAsia="en-AU"/>
        </w:rPr>
      </w:pPr>
    </w:p>
    <w:p w14:paraId="6056A911" w14:textId="77777777" w:rsidR="004823C1" w:rsidRPr="00EB798E" w:rsidRDefault="004823C1" w:rsidP="00156894">
      <w:pPr>
        <w:rPr>
          <w:lang w:eastAsia="en-AU"/>
        </w:rPr>
      </w:pPr>
    </w:p>
    <w:p w14:paraId="6F5121D8" w14:textId="77777777" w:rsidR="004823C1" w:rsidRPr="00EB798E" w:rsidRDefault="004823C1">
      <w:pPr>
        <w:rPr>
          <w:lang w:eastAsia="en-AU"/>
        </w:rPr>
      </w:pPr>
      <w:r w:rsidRPr="00EB798E">
        <w:rPr>
          <w:lang w:eastAsia="en-AU"/>
        </w:rPr>
        <w:br w:type="page"/>
      </w:r>
    </w:p>
    <w:p w14:paraId="5E33AA94" w14:textId="36DBF6A5" w:rsidR="004823C1" w:rsidRDefault="008A427B" w:rsidP="004823C1">
      <w:pPr>
        <w:pStyle w:val="Heading1"/>
        <w:rPr>
          <w:lang w:eastAsia="en-AU"/>
        </w:rPr>
      </w:pPr>
      <w:r>
        <w:rPr>
          <w:lang w:eastAsia="en-AU"/>
        </w:rPr>
        <w:lastRenderedPageBreak/>
        <w:t xml:space="preserve">SOVC 2017 – </w:t>
      </w:r>
      <w:r w:rsidR="0011172A">
        <w:rPr>
          <w:lang w:eastAsia="en-AU"/>
        </w:rPr>
        <w:t>Chapter 3</w:t>
      </w:r>
      <w:r>
        <w:rPr>
          <w:lang w:eastAsia="en-AU"/>
        </w:rPr>
        <w:t xml:space="preserve"> </w:t>
      </w:r>
      <w:r w:rsidR="004823C1">
        <w:rPr>
          <w:lang w:eastAsia="en-AU"/>
        </w:rPr>
        <w:t>Families and the Family Environment</w:t>
      </w:r>
    </w:p>
    <w:p w14:paraId="6E3C6ECC" w14:textId="71F58AA4" w:rsidR="00583891" w:rsidRPr="00163FFB" w:rsidRDefault="00583891" w:rsidP="0011172A">
      <w:pPr>
        <w:pStyle w:val="Heading2"/>
        <w:numPr>
          <w:ilvl w:val="0"/>
          <w:numId w:val="42"/>
        </w:numPr>
        <w:rPr>
          <w:vanish/>
        </w:rPr>
      </w:pPr>
    </w:p>
    <w:p w14:paraId="2CBD2832" w14:textId="77777777" w:rsidR="00583891" w:rsidRPr="00583891" w:rsidRDefault="00583891" w:rsidP="00583891">
      <w:pPr>
        <w:pStyle w:val="ListParagraph"/>
        <w:numPr>
          <w:ilvl w:val="0"/>
          <w:numId w:val="36"/>
        </w:numPr>
        <w:rPr>
          <w:vanish/>
        </w:rPr>
      </w:pPr>
    </w:p>
    <w:p w14:paraId="129F19CB" w14:textId="77777777" w:rsidR="00583891" w:rsidRPr="00583891" w:rsidRDefault="00583891" w:rsidP="00583891">
      <w:pPr>
        <w:pStyle w:val="ListParagraph"/>
        <w:numPr>
          <w:ilvl w:val="0"/>
          <w:numId w:val="36"/>
        </w:numPr>
        <w:rPr>
          <w:vanish/>
        </w:rPr>
      </w:pPr>
    </w:p>
    <w:p w14:paraId="36B4BE5D" w14:textId="77777777" w:rsidR="0011172A" w:rsidRPr="0011172A" w:rsidRDefault="0011172A" w:rsidP="0011172A">
      <w:pPr>
        <w:pStyle w:val="ListParagraph"/>
        <w:keepNext/>
        <w:keepLines/>
        <w:numPr>
          <w:ilvl w:val="0"/>
          <w:numId w:val="43"/>
        </w:numPr>
        <w:spacing w:before="160" w:after="120"/>
        <w:contextualSpacing w:val="0"/>
        <w:outlineLvl w:val="1"/>
        <w:rPr>
          <w:rFonts w:eastAsiaTheme="majorEastAsia" w:cstheme="majorBidi"/>
          <w:b/>
          <w:vanish/>
          <w:sz w:val="26"/>
          <w:szCs w:val="26"/>
        </w:rPr>
      </w:pPr>
    </w:p>
    <w:p w14:paraId="1429FBB2" w14:textId="77777777" w:rsidR="0011172A" w:rsidRPr="0011172A" w:rsidRDefault="0011172A" w:rsidP="0011172A">
      <w:pPr>
        <w:pStyle w:val="ListParagraph"/>
        <w:keepNext/>
        <w:keepLines/>
        <w:numPr>
          <w:ilvl w:val="0"/>
          <w:numId w:val="43"/>
        </w:numPr>
        <w:spacing w:before="160" w:after="120"/>
        <w:contextualSpacing w:val="0"/>
        <w:outlineLvl w:val="1"/>
        <w:rPr>
          <w:rFonts w:eastAsiaTheme="majorEastAsia" w:cstheme="majorBidi"/>
          <w:b/>
          <w:vanish/>
          <w:sz w:val="26"/>
          <w:szCs w:val="26"/>
        </w:rPr>
      </w:pPr>
    </w:p>
    <w:p w14:paraId="6B40CE97" w14:textId="77777777" w:rsidR="0011172A" w:rsidRPr="0011172A" w:rsidRDefault="0011172A" w:rsidP="0011172A">
      <w:pPr>
        <w:pStyle w:val="ListParagraph"/>
        <w:keepNext/>
        <w:keepLines/>
        <w:numPr>
          <w:ilvl w:val="0"/>
          <w:numId w:val="43"/>
        </w:numPr>
        <w:spacing w:before="160" w:after="120"/>
        <w:contextualSpacing w:val="0"/>
        <w:outlineLvl w:val="1"/>
        <w:rPr>
          <w:rFonts w:eastAsiaTheme="majorEastAsia" w:cstheme="majorBidi"/>
          <w:b/>
          <w:vanish/>
          <w:sz w:val="26"/>
          <w:szCs w:val="26"/>
        </w:rPr>
      </w:pPr>
    </w:p>
    <w:p w14:paraId="592487A0" w14:textId="1D84A7FD" w:rsidR="00163FFB" w:rsidRPr="00163FFB" w:rsidRDefault="00583891" w:rsidP="0011172A">
      <w:pPr>
        <w:pStyle w:val="Heading2"/>
        <w:numPr>
          <w:ilvl w:val="1"/>
          <w:numId w:val="43"/>
        </w:numPr>
        <w:ind w:left="432"/>
      </w:pPr>
      <w:r>
        <w:t>Household composition</w:t>
      </w:r>
    </w:p>
    <w:p w14:paraId="1DBB8DF6" w14:textId="5283F2B7" w:rsidR="0011172A" w:rsidRDefault="0011172A"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3.1</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1</w:t>
      </w:r>
      <w:r w:rsidR="008705F9">
        <w:rPr>
          <w:noProof/>
        </w:rPr>
        <w:fldChar w:fldCharType="end"/>
      </w:r>
      <w:r>
        <w:t xml:space="preserve"> </w:t>
      </w:r>
      <w:r w:rsidRPr="008F17DD">
        <w:t>Number of families with dependent children under the age of 15, by family composition, and location, 2006 and 2016. Source: Public Health Information Development Unit, 2018.</w:t>
      </w:r>
    </w:p>
    <w:tbl>
      <w:tblPr>
        <w:tblW w:w="5000" w:type="pct"/>
        <w:tblLook w:val="04A0" w:firstRow="1" w:lastRow="0" w:firstColumn="1" w:lastColumn="0" w:noHBand="0" w:noVBand="1"/>
        <w:tblCaption w:val="Number of families with dependent children under the age of 15, by family composition and location, 2006 and 2016"/>
        <w:tblDescription w:val="Estimated number of families with dependent children under the age of 15, by family composition (total, single parent families) and location (Australia, Victoria, Greater Melbourne, Rest of Victoria), 2006 and 2016. Source: Public Health Information Development, 2018."/>
      </w:tblPr>
      <w:tblGrid>
        <w:gridCol w:w="2122"/>
        <w:gridCol w:w="1722"/>
        <w:gridCol w:w="1722"/>
        <w:gridCol w:w="1722"/>
        <w:gridCol w:w="1723"/>
      </w:tblGrid>
      <w:tr w:rsidR="0055371E" w:rsidRPr="0055371E" w14:paraId="6C16411F" w14:textId="77777777" w:rsidTr="0055371E">
        <w:trPr>
          <w:trHeight w:val="587"/>
        </w:trPr>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14:paraId="7DDB42E3" w14:textId="095E3231" w:rsidR="00967068" w:rsidRPr="0055371E" w:rsidRDefault="00967068" w:rsidP="00967068">
            <w:pPr>
              <w:spacing w:after="0" w:line="240" w:lineRule="auto"/>
              <w:jc w:val="center"/>
              <w:rPr>
                <w:rFonts w:ascii="Calibri" w:eastAsia="Times New Roman" w:hAnsi="Calibri" w:cs="Calibri"/>
                <w:b/>
                <w:bCs/>
                <w:lang w:eastAsia="en-AU"/>
              </w:rPr>
            </w:pPr>
            <w:r w:rsidRPr="0055371E">
              <w:rPr>
                <w:rFonts w:ascii="Calibri" w:eastAsia="Times New Roman" w:hAnsi="Calibri" w:cs="Calibri"/>
                <w:b/>
                <w:bCs/>
                <w:lang w:eastAsia="en-AU"/>
              </w:rPr>
              <w:t>Location</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6D387EC7" w14:textId="77777777" w:rsidR="00967068" w:rsidRPr="0055371E" w:rsidRDefault="00967068" w:rsidP="00967068">
            <w:pPr>
              <w:spacing w:after="0" w:line="240" w:lineRule="auto"/>
              <w:jc w:val="center"/>
              <w:rPr>
                <w:rFonts w:ascii="Calibri" w:eastAsia="Times New Roman" w:hAnsi="Calibri" w:cs="Calibri"/>
                <w:b/>
                <w:bCs/>
                <w:lang w:eastAsia="en-AU"/>
              </w:rPr>
            </w:pPr>
            <w:r w:rsidRPr="0055371E">
              <w:rPr>
                <w:rFonts w:ascii="Calibri" w:eastAsia="Times New Roman" w:hAnsi="Calibri" w:cs="Calibri"/>
                <w:b/>
                <w:bCs/>
                <w:lang w:eastAsia="en-AU"/>
              </w:rPr>
              <w:t xml:space="preserve">Total </w:t>
            </w:r>
          </w:p>
          <w:p w14:paraId="05570251" w14:textId="78E7BC87" w:rsidR="00967068" w:rsidRPr="0055371E" w:rsidRDefault="00967068" w:rsidP="00967068">
            <w:pPr>
              <w:spacing w:after="0" w:line="240" w:lineRule="auto"/>
              <w:jc w:val="center"/>
              <w:rPr>
                <w:rFonts w:ascii="Calibri" w:eastAsia="Times New Roman" w:hAnsi="Calibri" w:cs="Calibri"/>
                <w:b/>
                <w:bCs/>
                <w:lang w:eastAsia="en-AU"/>
              </w:rPr>
            </w:pPr>
            <w:r w:rsidRPr="0055371E">
              <w:rPr>
                <w:rFonts w:ascii="Calibri" w:eastAsia="Times New Roman" w:hAnsi="Calibri" w:cs="Calibri"/>
                <w:b/>
                <w:bCs/>
                <w:lang w:eastAsia="en-AU"/>
              </w:rPr>
              <w:t>(2006)</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7600994A" w14:textId="46A4C733" w:rsidR="00967068" w:rsidRPr="0055371E" w:rsidRDefault="00967068" w:rsidP="00967068">
            <w:pPr>
              <w:spacing w:after="0" w:line="240" w:lineRule="auto"/>
              <w:jc w:val="center"/>
              <w:rPr>
                <w:rFonts w:ascii="Calibri" w:eastAsia="Times New Roman" w:hAnsi="Calibri" w:cs="Calibri"/>
                <w:b/>
                <w:bCs/>
                <w:lang w:eastAsia="en-AU"/>
              </w:rPr>
            </w:pPr>
            <w:r w:rsidRPr="0055371E">
              <w:rPr>
                <w:rFonts w:ascii="Calibri" w:eastAsia="Times New Roman" w:hAnsi="Calibri" w:cs="Calibri"/>
                <w:b/>
                <w:bCs/>
                <w:lang w:eastAsia="en-AU"/>
              </w:rPr>
              <w:t>Single Parent (2006)</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61ED7D" w14:textId="77777777" w:rsidR="00967068" w:rsidRPr="0055371E" w:rsidRDefault="00967068" w:rsidP="00967068">
            <w:pPr>
              <w:spacing w:after="0" w:line="240" w:lineRule="auto"/>
              <w:jc w:val="center"/>
              <w:rPr>
                <w:rFonts w:ascii="Calibri" w:eastAsia="Times New Roman" w:hAnsi="Calibri" w:cs="Calibri"/>
                <w:b/>
                <w:bCs/>
                <w:lang w:eastAsia="en-AU"/>
              </w:rPr>
            </w:pPr>
            <w:r w:rsidRPr="0055371E">
              <w:rPr>
                <w:rFonts w:ascii="Calibri" w:eastAsia="Times New Roman" w:hAnsi="Calibri" w:cs="Calibri"/>
                <w:b/>
                <w:bCs/>
                <w:lang w:eastAsia="en-AU"/>
              </w:rPr>
              <w:t xml:space="preserve">Total </w:t>
            </w:r>
          </w:p>
          <w:p w14:paraId="1717D9EA" w14:textId="6535DCBB" w:rsidR="00967068" w:rsidRPr="0055371E" w:rsidRDefault="00967068" w:rsidP="00967068">
            <w:pPr>
              <w:spacing w:after="0" w:line="240" w:lineRule="auto"/>
              <w:jc w:val="center"/>
              <w:rPr>
                <w:rFonts w:ascii="Calibri" w:eastAsia="Times New Roman" w:hAnsi="Calibri" w:cs="Calibri"/>
                <w:b/>
                <w:bCs/>
                <w:lang w:eastAsia="en-AU"/>
              </w:rPr>
            </w:pPr>
            <w:r w:rsidRPr="0055371E">
              <w:rPr>
                <w:rFonts w:ascii="Calibri" w:eastAsia="Times New Roman" w:hAnsi="Calibri" w:cs="Calibri"/>
                <w:b/>
                <w:bCs/>
                <w:lang w:eastAsia="en-AU"/>
              </w:rPr>
              <w:t>(2016)</w:t>
            </w:r>
          </w:p>
        </w:tc>
        <w:tc>
          <w:tcPr>
            <w:tcW w:w="956" w:type="pct"/>
            <w:tcBorders>
              <w:top w:val="single" w:sz="4" w:space="0" w:color="auto"/>
              <w:left w:val="nil"/>
              <w:bottom w:val="single" w:sz="4" w:space="0" w:color="auto"/>
              <w:right w:val="single" w:sz="8" w:space="0" w:color="auto"/>
            </w:tcBorders>
            <w:shd w:val="clear" w:color="auto" w:fill="auto"/>
            <w:vAlign w:val="center"/>
            <w:hideMark/>
          </w:tcPr>
          <w:p w14:paraId="090FA1A8" w14:textId="0CDCEC4B" w:rsidR="00967068" w:rsidRPr="0055371E" w:rsidRDefault="00967068" w:rsidP="00967068">
            <w:pPr>
              <w:spacing w:after="0" w:line="240" w:lineRule="auto"/>
              <w:jc w:val="center"/>
              <w:rPr>
                <w:rFonts w:ascii="Calibri" w:eastAsia="Times New Roman" w:hAnsi="Calibri" w:cs="Calibri"/>
                <w:b/>
                <w:bCs/>
                <w:lang w:eastAsia="en-AU"/>
              </w:rPr>
            </w:pPr>
            <w:r w:rsidRPr="0055371E">
              <w:rPr>
                <w:rFonts w:ascii="Calibri" w:eastAsia="Times New Roman" w:hAnsi="Calibri" w:cs="Calibri"/>
                <w:b/>
                <w:bCs/>
                <w:lang w:eastAsia="en-AU"/>
              </w:rPr>
              <w:t>Single Parent (2016)</w:t>
            </w:r>
          </w:p>
        </w:tc>
      </w:tr>
      <w:tr w:rsidR="0055371E" w:rsidRPr="0055371E" w14:paraId="73C7F60A" w14:textId="77777777" w:rsidTr="0055371E">
        <w:trPr>
          <w:trHeight w:val="297"/>
        </w:trPr>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14:paraId="6626871C" w14:textId="1A303572" w:rsidR="00967068" w:rsidRPr="0055371E" w:rsidRDefault="00967068" w:rsidP="00967068">
            <w:pPr>
              <w:spacing w:after="0" w:line="240" w:lineRule="auto"/>
              <w:rPr>
                <w:rFonts w:ascii="Calibri" w:eastAsia="Times New Roman" w:hAnsi="Calibri" w:cs="Calibri"/>
                <w:lang w:eastAsia="en-AU"/>
              </w:rPr>
            </w:pPr>
            <w:r w:rsidRPr="0055371E">
              <w:rPr>
                <w:rFonts w:ascii="Calibri" w:eastAsia="Times New Roman" w:hAnsi="Calibri" w:cs="Calibri"/>
                <w:lang w:eastAsia="en-AU"/>
              </w:rPr>
              <w:t>Australia</w:t>
            </w:r>
          </w:p>
        </w:tc>
        <w:tc>
          <w:tcPr>
            <w:tcW w:w="955" w:type="pct"/>
            <w:tcBorders>
              <w:top w:val="single" w:sz="4" w:space="0" w:color="auto"/>
              <w:left w:val="nil"/>
              <w:bottom w:val="single" w:sz="4" w:space="0" w:color="auto"/>
              <w:right w:val="single" w:sz="4" w:space="0" w:color="auto"/>
            </w:tcBorders>
            <w:shd w:val="clear" w:color="auto" w:fill="auto"/>
            <w:vAlign w:val="center"/>
          </w:tcPr>
          <w:p w14:paraId="45683126" w14:textId="3A7AB908" w:rsidR="00967068" w:rsidRPr="0055371E" w:rsidRDefault="00967068" w:rsidP="00967068">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2,082,827</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49325E90" w14:textId="11194904" w:rsidR="00967068" w:rsidRPr="0055371E" w:rsidRDefault="00967068" w:rsidP="00967068">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455,668</w:t>
            </w:r>
          </w:p>
        </w:tc>
        <w:tc>
          <w:tcPr>
            <w:tcW w:w="955" w:type="pct"/>
            <w:tcBorders>
              <w:top w:val="nil"/>
              <w:left w:val="single" w:sz="4" w:space="0" w:color="auto"/>
              <w:bottom w:val="single" w:sz="4" w:space="0" w:color="auto"/>
              <w:right w:val="single" w:sz="4" w:space="0" w:color="auto"/>
            </w:tcBorders>
            <w:shd w:val="clear" w:color="auto" w:fill="auto"/>
            <w:noWrap/>
            <w:vAlign w:val="center"/>
            <w:hideMark/>
          </w:tcPr>
          <w:p w14:paraId="5756999A" w14:textId="742C7E1A" w:rsidR="00967068" w:rsidRPr="0055371E" w:rsidRDefault="00967068" w:rsidP="00967068">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2,335,407</w:t>
            </w:r>
          </w:p>
        </w:tc>
        <w:tc>
          <w:tcPr>
            <w:tcW w:w="956" w:type="pct"/>
            <w:tcBorders>
              <w:top w:val="nil"/>
              <w:left w:val="nil"/>
              <w:bottom w:val="single" w:sz="4" w:space="0" w:color="auto"/>
              <w:right w:val="single" w:sz="8" w:space="0" w:color="auto"/>
            </w:tcBorders>
            <w:shd w:val="clear" w:color="auto" w:fill="auto"/>
            <w:noWrap/>
            <w:vAlign w:val="center"/>
            <w:hideMark/>
          </w:tcPr>
          <w:p w14:paraId="304F9631" w14:textId="77777777" w:rsidR="00967068" w:rsidRPr="0055371E" w:rsidRDefault="00967068" w:rsidP="00967068">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475,321</w:t>
            </w:r>
          </w:p>
        </w:tc>
      </w:tr>
      <w:tr w:rsidR="0055371E" w:rsidRPr="0055371E" w14:paraId="459D16B1" w14:textId="77777777" w:rsidTr="0055371E">
        <w:trPr>
          <w:trHeight w:val="297"/>
        </w:trPr>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14:paraId="57B23719" w14:textId="3162A4F5" w:rsidR="00967068" w:rsidRPr="0055371E" w:rsidRDefault="00967068" w:rsidP="00967068">
            <w:pPr>
              <w:spacing w:after="0" w:line="240" w:lineRule="auto"/>
              <w:rPr>
                <w:rFonts w:ascii="Calibri" w:eastAsia="Times New Roman" w:hAnsi="Calibri" w:cs="Calibri"/>
                <w:lang w:eastAsia="en-AU"/>
              </w:rPr>
            </w:pPr>
            <w:r w:rsidRPr="0055371E">
              <w:rPr>
                <w:rFonts w:ascii="Calibri" w:eastAsia="Times New Roman" w:hAnsi="Calibri" w:cs="Calibri"/>
                <w:lang w:eastAsia="en-AU"/>
              </w:rPr>
              <w:t>Victoria</w:t>
            </w:r>
          </w:p>
        </w:tc>
        <w:tc>
          <w:tcPr>
            <w:tcW w:w="955" w:type="pct"/>
            <w:tcBorders>
              <w:top w:val="single" w:sz="4" w:space="0" w:color="auto"/>
              <w:left w:val="nil"/>
              <w:bottom w:val="single" w:sz="4" w:space="0" w:color="auto"/>
              <w:right w:val="single" w:sz="4" w:space="0" w:color="auto"/>
            </w:tcBorders>
            <w:shd w:val="clear" w:color="auto" w:fill="auto"/>
            <w:vAlign w:val="center"/>
          </w:tcPr>
          <w:p w14:paraId="5DA3A4C9" w14:textId="1212E184" w:rsidR="00967068" w:rsidRPr="0055371E" w:rsidRDefault="00967068" w:rsidP="00967068">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509,457</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69F59ED7" w14:textId="79624E3B" w:rsidR="00967068" w:rsidRPr="0055371E" w:rsidRDefault="00967068" w:rsidP="00967068">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103,194</w:t>
            </w:r>
          </w:p>
        </w:tc>
        <w:tc>
          <w:tcPr>
            <w:tcW w:w="955" w:type="pct"/>
            <w:tcBorders>
              <w:top w:val="nil"/>
              <w:left w:val="single" w:sz="4" w:space="0" w:color="auto"/>
              <w:bottom w:val="single" w:sz="4" w:space="0" w:color="auto"/>
              <w:right w:val="single" w:sz="4" w:space="0" w:color="auto"/>
            </w:tcBorders>
            <w:shd w:val="clear" w:color="auto" w:fill="auto"/>
            <w:noWrap/>
            <w:vAlign w:val="center"/>
            <w:hideMark/>
          </w:tcPr>
          <w:p w14:paraId="28175602" w14:textId="0452D005" w:rsidR="00967068" w:rsidRPr="0055371E" w:rsidRDefault="00967068" w:rsidP="00967068">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586,463</w:t>
            </w:r>
          </w:p>
        </w:tc>
        <w:tc>
          <w:tcPr>
            <w:tcW w:w="956" w:type="pct"/>
            <w:tcBorders>
              <w:top w:val="nil"/>
              <w:left w:val="nil"/>
              <w:bottom w:val="single" w:sz="4" w:space="0" w:color="auto"/>
              <w:right w:val="single" w:sz="8" w:space="0" w:color="auto"/>
            </w:tcBorders>
            <w:shd w:val="clear" w:color="auto" w:fill="auto"/>
            <w:noWrap/>
            <w:vAlign w:val="center"/>
            <w:hideMark/>
          </w:tcPr>
          <w:p w14:paraId="224B459F" w14:textId="77777777" w:rsidR="00967068" w:rsidRPr="0055371E" w:rsidRDefault="00967068" w:rsidP="00967068">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107,499</w:t>
            </w:r>
          </w:p>
        </w:tc>
      </w:tr>
      <w:tr w:rsidR="0055371E" w:rsidRPr="0055371E" w14:paraId="20B90E12" w14:textId="77777777" w:rsidTr="0055371E">
        <w:trPr>
          <w:trHeight w:val="297"/>
        </w:trPr>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14:paraId="5C1EE41D" w14:textId="672CDDB3" w:rsidR="00967068" w:rsidRPr="0055371E" w:rsidRDefault="00967068" w:rsidP="00967068">
            <w:pPr>
              <w:spacing w:after="0" w:line="240" w:lineRule="auto"/>
              <w:rPr>
                <w:rFonts w:ascii="Calibri" w:eastAsia="Times New Roman" w:hAnsi="Calibri" w:cs="Calibri"/>
                <w:lang w:eastAsia="en-AU"/>
              </w:rPr>
            </w:pPr>
            <w:r w:rsidRPr="0055371E">
              <w:rPr>
                <w:rFonts w:ascii="Calibri" w:eastAsia="Times New Roman" w:hAnsi="Calibri" w:cs="Calibri"/>
                <w:lang w:eastAsia="en-AU"/>
              </w:rPr>
              <w:t>Greater Melbourne</w:t>
            </w:r>
          </w:p>
        </w:tc>
        <w:tc>
          <w:tcPr>
            <w:tcW w:w="955" w:type="pct"/>
            <w:tcBorders>
              <w:top w:val="single" w:sz="4" w:space="0" w:color="auto"/>
              <w:left w:val="nil"/>
              <w:bottom w:val="single" w:sz="4" w:space="0" w:color="auto"/>
              <w:right w:val="single" w:sz="4" w:space="0" w:color="auto"/>
            </w:tcBorders>
            <w:shd w:val="clear" w:color="auto" w:fill="auto"/>
            <w:vAlign w:val="center"/>
          </w:tcPr>
          <w:p w14:paraId="16C5D75F" w14:textId="4B602000" w:rsidR="00967068" w:rsidRPr="0055371E" w:rsidRDefault="00967068" w:rsidP="00967068">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386,078</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3EE40C90" w14:textId="41B86F80" w:rsidR="00967068" w:rsidRPr="0055371E" w:rsidRDefault="00967068" w:rsidP="00967068">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74,936</w:t>
            </w:r>
          </w:p>
        </w:tc>
        <w:tc>
          <w:tcPr>
            <w:tcW w:w="955" w:type="pct"/>
            <w:tcBorders>
              <w:top w:val="nil"/>
              <w:left w:val="single" w:sz="4" w:space="0" w:color="auto"/>
              <w:bottom w:val="single" w:sz="4" w:space="0" w:color="auto"/>
              <w:right w:val="single" w:sz="4" w:space="0" w:color="auto"/>
            </w:tcBorders>
            <w:shd w:val="clear" w:color="auto" w:fill="auto"/>
            <w:noWrap/>
            <w:vAlign w:val="center"/>
            <w:hideMark/>
          </w:tcPr>
          <w:p w14:paraId="01C0AA9E" w14:textId="286B315B" w:rsidR="00967068" w:rsidRPr="0055371E" w:rsidRDefault="00967068" w:rsidP="00967068">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453,864</w:t>
            </w:r>
          </w:p>
        </w:tc>
        <w:tc>
          <w:tcPr>
            <w:tcW w:w="956" w:type="pct"/>
            <w:tcBorders>
              <w:top w:val="nil"/>
              <w:left w:val="nil"/>
              <w:bottom w:val="single" w:sz="4" w:space="0" w:color="auto"/>
              <w:right w:val="single" w:sz="8" w:space="0" w:color="auto"/>
            </w:tcBorders>
            <w:shd w:val="clear" w:color="auto" w:fill="auto"/>
            <w:noWrap/>
            <w:vAlign w:val="center"/>
            <w:hideMark/>
          </w:tcPr>
          <w:p w14:paraId="575E330F" w14:textId="77777777" w:rsidR="00967068" w:rsidRPr="0055371E" w:rsidRDefault="00967068" w:rsidP="00967068">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75,987</w:t>
            </w:r>
          </w:p>
        </w:tc>
      </w:tr>
      <w:tr w:rsidR="0055371E" w:rsidRPr="0055371E" w14:paraId="68852859" w14:textId="77777777" w:rsidTr="0055371E">
        <w:trPr>
          <w:trHeight w:val="297"/>
        </w:trPr>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14:paraId="3E8349B7" w14:textId="58033B2B" w:rsidR="00967068" w:rsidRPr="0055371E" w:rsidRDefault="00967068" w:rsidP="00967068">
            <w:pPr>
              <w:spacing w:after="0" w:line="240" w:lineRule="auto"/>
              <w:rPr>
                <w:rFonts w:ascii="Calibri" w:eastAsia="Times New Roman" w:hAnsi="Calibri" w:cs="Calibri"/>
                <w:lang w:eastAsia="en-AU"/>
              </w:rPr>
            </w:pPr>
            <w:r w:rsidRPr="0055371E">
              <w:rPr>
                <w:rFonts w:ascii="Calibri" w:eastAsia="Times New Roman" w:hAnsi="Calibri" w:cs="Calibri"/>
                <w:lang w:eastAsia="en-AU"/>
              </w:rPr>
              <w:t>Rest of Victoria</w:t>
            </w:r>
          </w:p>
        </w:tc>
        <w:tc>
          <w:tcPr>
            <w:tcW w:w="955" w:type="pct"/>
            <w:tcBorders>
              <w:top w:val="single" w:sz="4" w:space="0" w:color="auto"/>
              <w:left w:val="nil"/>
              <w:bottom w:val="single" w:sz="4" w:space="0" w:color="auto"/>
              <w:right w:val="single" w:sz="4" w:space="0" w:color="auto"/>
            </w:tcBorders>
            <w:shd w:val="clear" w:color="auto" w:fill="auto"/>
            <w:vAlign w:val="center"/>
          </w:tcPr>
          <w:p w14:paraId="4287A639" w14:textId="5B9A509F" w:rsidR="00967068" w:rsidRPr="0055371E" w:rsidRDefault="00967068" w:rsidP="00967068">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123,379</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6900AECC" w14:textId="4A13DCC5" w:rsidR="00967068" w:rsidRPr="0055371E" w:rsidRDefault="00967068" w:rsidP="00967068">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28,261</w:t>
            </w:r>
          </w:p>
        </w:tc>
        <w:tc>
          <w:tcPr>
            <w:tcW w:w="955" w:type="pct"/>
            <w:tcBorders>
              <w:top w:val="nil"/>
              <w:left w:val="single" w:sz="4" w:space="0" w:color="auto"/>
              <w:bottom w:val="single" w:sz="4" w:space="0" w:color="auto"/>
              <w:right w:val="single" w:sz="4" w:space="0" w:color="auto"/>
            </w:tcBorders>
            <w:shd w:val="clear" w:color="auto" w:fill="auto"/>
            <w:noWrap/>
            <w:vAlign w:val="center"/>
            <w:hideMark/>
          </w:tcPr>
          <w:p w14:paraId="1B1ED7D8" w14:textId="5008942D" w:rsidR="00967068" w:rsidRPr="0055371E" w:rsidRDefault="00967068" w:rsidP="00967068">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132,593</w:t>
            </w:r>
          </w:p>
        </w:tc>
        <w:tc>
          <w:tcPr>
            <w:tcW w:w="956" w:type="pct"/>
            <w:tcBorders>
              <w:top w:val="nil"/>
              <w:left w:val="nil"/>
              <w:bottom w:val="single" w:sz="4" w:space="0" w:color="auto"/>
              <w:right w:val="single" w:sz="8" w:space="0" w:color="auto"/>
            </w:tcBorders>
            <w:shd w:val="clear" w:color="auto" w:fill="auto"/>
            <w:noWrap/>
            <w:vAlign w:val="center"/>
            <w:hideMark/>
          </w:tcPr>
          <w:p w14:paraId="094B2D53" w14:textId="77777777" w:rsidR="00967068" w:rsidRPr="0055371E" w:rsidRDefault="00967068" w:rsidP="00967068">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31,507</w:t>
            </w:r>
          </w:p>
        </w:tc>
      </w:tr>
    </w:tbl>
    <w:p w14:paraId="0E072ACE" w14:textId="1BF9C018" w:rsidR="00D27D18" w:rsidRDefault="00D27D18" w:rsidP="00D27D18">
      <w:pPr>
        <w:rPr>
          <w:lang w:eastAsia="en-AU"/>
        </w:rPr>
      </w:pPr>
    </w:p>
    <w:p w14:paraId="19CDF2FA" w14:textId="77777777" w:rsidR="00900ADB" w:rsidRDefault="00900ADB"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3.1</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2</w:t>
      </w:r>
      <w:r w:rsidR="008705F9">
        <w:rPr>
          <w:noProof/>
        </w:rPr>
        <w:fldChar w:fldCharType="end"/>
      </w:r>
      <w:r>
        <w:t xml:space="preserve"> </w:t>
      </w:r>
      <w:r w:rsidRPr="000A05A2">
        <w:t>Number of families with dependent children under the age of 15, by Aboriginal status, Victoria, 2006 and 2016. Source: Public Health Information Development Unit, 2018.</w:t>
      </w:r>
    </w:p>
    <w:tbl>
      <w:tblPr>
        <w:tblW w:w="5000" w:type="pct"/>
        <w:tblLook w:val="04A0" w:firstRow="1" w:lastRow="0" w:firstColumn="1" w:lastColumn="0" w:noHBand="0" w:noVBand="1"/>
        <w:tblCaption w:val="Number of families with dependent children under the age of 15, by Aboriginal status, Victoria, 2006 and 2016"/>
        <w:tblDescription w:val="Estimated number of families with dependent children under the age of 15, by Aboriginal status (statewide, Aboriginal), Victoria, 2006 and 2016. Source: Public Health Information Development Unit, 2018."/>
      </w:tblPr>
      <w:tblGrid>
        <w:gridCol w:w="1803"/>
        <w:gridCol w:w="1802"/>
        <w:gridCol w:w="1802"/>
        <w:gridCol w:w="1802"/>
        <w:gridCol w:w="1802"/>
      </w:tblGrid>
      <w:tr w:rsidR="00900ADB" w:rsidRPr="0055371E" w14:paraId="2EE5DA6B" w14:textId="77777777" w:rsidTr="00B00FC9">
        <w:trPr>
          <w:trHeight w:val="576"/>
        </w:trPr>
        <w:tc>
          <w:tcPr>
            <w:tcW w:w="1000" w:type="pct"/>
            <w:tcBorders>
              <w:top w:val="single" w:sz="4" w:space="0" w:color="auto"/>
              <w:left w:val="single" w:sz="4" w:space="0" w:color="auto"/>
              <w:bottom w:val="single" w:sz="4" w:space="0" w:color="auto"/>
              <w:right w:val="nil"/>
            </w:tcBorders>
            <w:shd w:val="clear" w:color="auto" w:fill="auto"/>
            <w:noWrap/>
            <w:vAlign w:val="center"/>
            <w:hideMark/>
          </w:tcPr>
          <w:p w14:paraId="0CEF2CE0" w14:textId="77777777" w:rsidR="00900ADB" w:rsidRPr="0055371E" w:rsidRDefault="00900ADB" w:rsidP="00B00FC9">
            <w:pPr>
              <w:spacing w:after="0" w:line="240" w:lineRule="auto"/>
              <w:rPr>
                <w:rFonts w:ascii="Times New Roman" w:eastAsia="Times New Roman" w:hAnsi="Times New Roman" w:cs="Times New Roman"/>
                <w:sz w:val="20"/>
                <w:szCs w:val="20"/>
                <w:lang w:eastAsia="en-AU"/>
              </w:rPr>
            </w:pPr>
            <w:r w:rsidRPr="0055371E">
              <w:rPr>
                <w:rFonts w:ascii="Calibri" w:eastAsia="Times New Roman" w:hAnsi="Calibri" w:cs="Calibri"/>
                <w:b/>
                <w:bCs/>
                <w:lang w:eastAsia="en-AU"/>
              </w:rPr>
              <w:t>Aboriginal status</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E994EDD" w14:textId="77777777" w:rsidR="00900ADB" w:rsidRPr="0055371E" w:rsidRDefault="00900ADB" w:rsidP="00B00FC9">
            <w:pPr>
              <w:spacing w:after="0" w:line="240" w:lineRule="auto"/>
              <w:jc w:val="center"/>
              <w:rPr>
                <w:rFonts w:ascii="Calibri" w:eastAsia="Times New Roman" w:hAnsi="Calibri" w:cs="Calibri"/>
                <w:b/>
                <w:bCs/>
                <w:lang w:eastAsia="en-AU"/>
              </w:rPr>
            </w:pPr>
            <w:r w:rsidRPr="0055371E">
              <w:rPr>
                <w:rFonts w:ascii="Calibri" w:eastAsia="Times New Roman" w:hAnsi="Calibri" w:cs="Calibri"/>
                <w:b/>
                <w:bCs/>
                <w:lang w:eastAsia="en-AU"/>
              </w:rPr>
              <w:t xml:space="preserve">Total </w:t>
            </w:r>
          </w:p>
          <w:p w14:paraId="6A7344AE" w14:textId="77777777" w:rsidR="00900ADB" w:rsidRPr="0055371E" w:rsidRDefault="00900ADB" w:rsidP="00B00FC9">
            <w:pPr>
              <w:spacing w:after="0" w:line="240" w:lineRule="auto"/>
              <w:jc w:val="center"/>
              <w:rPr>
                <w:rFonts w:ascii="Calibri" w:eastAsia="Times New Roman" w:hAnsi="Calibri" w:cs="Calibri"/>
                <w:b/>
                <w:bCs/>
                <w:lang w:eastAsia="en-AU"/>
              </w:rPr>
            </w:pPr>
            <w:r w:rsidRPr="0055371E">
              <w:rPr>
                <w:rFonts w:ascii="Calibri" w:eastAsia="Times New Roman" w:hAnsi="Calibri" w:cs="Calibri"/>
                <w:b/>
                <w:bCs/>
                <w:lang w:eastAsia="en-AU"/>
              </w:rPr>
              <w:t>(2006)</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31EC397" w14:textId="77777777" w:rsidR="00900ADB" w:rsidRPr="0055371E" w:rsidRDefault="00900ADB" w:rsidP="00B00FC9">
            <w:pPr>
              <w:spacing w:after="0" w:line="240" w:lineRule="auto"/>
              <w:jc w:val="center"/>
              <w:rPr>
                <w:rFonts w:ascii="Calibri" w:eastAsia="Times New Roman" w:hAnsi="Calibri" w:cs="Calibri"/>
                <w:b/>
                <w:bCs/>
                <w:lang w:eastAsia="en-AU"/>
              </w:rPr>
            </w:pPr>
            <w:r w:rsidRPr="0055371E">
              <w:rPr>
                <w:rFonts w:ascii="Calibri" w:eastAsia="Times New Roman" w:hAnsi="Calibri" w:cs="Calibri"/>
                <w:b/>
                <w:bCs/>
                <w:lang w:eastAsia="en-AU"/>
              </w:rPr>
              <w:t>Single Parent (2006)</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4265C7" w14:textId="77777777" w:rsidR="00900ADB" w:rsidRPr="0055371E" w:rsidRDefault="00900ADB" w:rsidP="00B00FC9">
            <w:pPr>
              <w:spacing w:after="0" w:line="240" w:lineRule="auto"/>
              <w:jc w:val="center"/>
              <w:rPr>
                <w:rFonts w:ascii="Calibri" w:eastAsia="Times New Roman" w:hAnsi="Calibri" w:cs="Calibri"/>
                <w:b/>
                <w:bCs/>
                <w:lang w:eastAsia="en-AU"/>
              </w:rPr>
            </w:pPr>
            <w:r w:rsidRPr="0055371E">
              <w:rPr>
                <w:rFonts w:ascii="Calibri" w:eastAsia="Times New Roman" w:hAnsi="Calibri" w:cs="Calibri"/>
                <w:b/>
                <w:bCs/>
                <w:lang w:eastAsia="en-AU"/>
              </w:rPr>
              <w:t xml:space="preserve">Total </w:t>
            </w:r>
          </w:p>
          <w:p w14:paraId="444748AD" w14:textId="77777777" w:rsidR="00900ADB" w:rsidRPr="0055371E" w:rsidRDefault="00900ADB" w:rsidP="00B00FC9">
            <w:pPr>
              <w:spacing w:after="0" w:line="240" w:lineRule="auto"/>
              <w:jc w:val="center"/>
              <w:rPr>
                <w:rFonts w:ascii="Calibri" w:eastAsia="Times New Roman" w:hAnsi="Calibri" w:cs="Calibri"/>
                <w:b/>
                <w:bCs/>
                <w:lang w:eastAsia="en-AU"/>
              </w:rPr>
            </w:pPr>
            <w:r w:rsidRPr="0055371E">
              <w:rPr>
                <w:rFonts w:ascii="Calibri" w:eastAsia="Times New Roman" w:hAnsi="Calibri" w:cs="Calibri"/>
                <w:b/>
                <w:bCs/>
                <w:lang w:eastAsia="en-AU"/>
              </w:rPr>
              <w:t>(2016)</w:t>
            </w:r>
          </w:p>
        </w:tc>
        <w:tc>
          <w:tcPr>
            <w:tcW w:w="1000" w:type="pct"/>
            <w:tcBorders>
              <w:top w:val="single" w:sz="4" w:space="0" w:color="auto"/>
              <w:left w:val="nil"/>
              <w:bottom w:val="single" w:sz="4" w:space="0" w:color="auto"/>
              <w:right w:val="single" w:sz="8" w:space="0" w:color="auto"/>
            </w:tcBorders>
            <w:shd w:val="clear" w:color="auto" w:fill="auto"/>
            <w:vAlign w:val="center"/>
            <w:hideMark/>
          </w:tcPr>
          <w:p w14:paraId="7DBBF653" w14:textId="77777777" w:rsidR="00900ADB" w:rsidRPr="0055371E" w:rsidRDefault="00900ADB" w:rsidP="00B00FC9">
            <w:pPr>
              <w:spacing w:after="0" w:line="240" w:lineRule="auto"/>
              <w:jc w:val="center"/>
              <w:rPr>
                <w:rFonts w:ascii="Calibri" w:eastAsia="Times New Roman" w:hAnsi="Calibri" w:cs="Calibri"/>
                <w:b/>
                <w:bCs/>
                <w:lang w:eastAsia="en-AU"/>
              </w:rPr>
            </w:pPr>
            <w:r w:rsidRPr="0055371E">
              <w:rPr>
                <w:rFonts w:ascii="Calibri" w:eastAsia="Times New Roman" w:hAnsi="Calibri" w:cs="Calibri"/>
                <w:b/>
                <w:bCs/>
                <w:lang w:eastAsia="en-AU"/>
              </w:rPr>
              <w:t>Single Parent (2016)</w:t>
            </w:r>
          </w:p>
        </w:tc>
      </w:tr>
      <w:tr w:rsidR="00900ADB" w:rsidRPr="0055371E" w14:paraId="1941F801" w14:textId="77777777" w:rsidTr="00B00FC9">
        <w:trPr>
          <w:trHeight w:val="295"/>
        </w:trPr>
        <w:tc>
          <w:tcPr>
            <w:tcW w:w="1000" w:type="pct"/>
            <w:tcBorders>
              <w:top w:val="single" w:sz="4" w:space="0" w:color="auto"/>
              <w:left w:val="single" w:sz="4" w:space="0" w:color="auto"/>
              <w:bottom w:val="single" w:sz="4" w:space="0" w:color="auto"/>
              <w:right w:val="nil"/>
            </w:tcBorders>
            <w:shd w:val="clear" w:color="auto" w:fill="auto"/>
            <w:noWrap/>
            <w:vAlign w:val="center"/>
          </w:tcPr>
          <w:p w14:paraId="42F915E9" w14:textId="77777777" w:rsidR="00900ADB" w:rsidRPr="0055371E" w:rsidRDefault="00900ADB" w:rsidP="00B00FC9">
            <w:pPr>
              <w:spacing w:after="0" w:line="240" w:lineRule="auto"/>
              <w:rPr>
                <w:rFonts w:ascii="Calibri" w:eastAsia="Times New Roman" w:hAnsi="Calibri" w:cs="Calibri"/>
                <w:bCs/>
                <w:lang w:eastAsia="en-AU"/>
              </w:rPr>
            </w:pPr>
            <w:r w:rsidRPr="0055371E">
              <w:rPr>
                <w:rFonts w:ascii="Calibri" w:eastAsia="Times New Roman" w:hAnsi="Calibri" w:cs="Calibri"/>
                <w:bCs/>
                <w:lang w:eastAsia="en-AU"/>
              </w:rPr>
              <w:t>Statewide</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8CA59B8" w14:textId="77777777" w:rsidR="00900ADB" w:rsidRPr="0055371E" w:rsidRDefault="00900ADB" w:rsidP="00B00FC9">
            <w:pPr>
              <w:spacing w:after="0" w:line="240" w:lineRule="auto"/>
              <w:jc w:val="center"/>
              <w:rPr>
                <w:rFonts w:ascii="Calibri" w:eastAsia="Times New Roman" w:hAnsi="Calibri" w:cs="Calibri"/>
                <w:bCs/>
                <w:lang w:eastAsia="en-AU"/>
              </w:rPr>
            </w:pPr>
            <w:r w:rsidRPr="0055371E">
              <w:rPr>
                <w:rFonts w:ascii="Calibri" w:eastAsia="Times New Roman" w:hAnsi="Calibri" w:cs="Calibri"/>
                <w:bCs/>
                <w:lang w:eastAsia="en-AU"/>
              </w:rPr>
              <w:t>509,457</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5E0CC06" w14:textId="77777777" w:rsidR="00900ADB" w:rsidRPr="0055371E" w:rsidRDefault="00900ADB" w:rsidP="00B00FC9">
            <w:pPr>
              <w:spacing w:after="0" w:line="240" w:lineRule="auto"/>
              <w:jc w:val="center"/>
              <w:rPr>
                <w:rFonts w:ascii="Calibri" w:eastAsia="Times New Roman" w:hAnsi="Calibri" w:cs="Calibri"/>
                <w:bCs/>
                <w:lang w:eastAsia="en-AU"/>
              </w:rPr>
            </w:pPr>
            <w:r w:rsidRPr="0055371E">
              <w:rPr>
                <w:rFonts w:ascii="Calibri" w:eastAsia="Times New Roman" w:hAnsi="Calibri" w:cs="Calibri"/>
                <w:bCs/>
                <w:lang w:eastAsia="en-AU"/>
              </w:rPr>
              <w:t>103,194</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0BFFD667" w14:textId="77777777" w:rsidR="00900ADB" w:rsidRPr="0055371E" w:rsidRDefault="00900ADB" w:rsidP="00B00FC9">
            <w:pPr>
              <w:spacing w:after="0" w:line="240" w:lineRule="auto"/>
              <w:jc w:val="center"/>
              <w:rPr>
                <w:rFonts w:ascii="Calibri" w:eastAsia="Times New Roman" w:hAnsi="Calibri" w:cs="Calibri"/>
                <w:bCs/>
                <w:lang w:eastAsia="en-AU"/>
              </w:rPr>
            </w:pPr>
            <w:r w:rsidRPr="0055371E">
              <w:rPr>
                <w:rFonts w:ascii="Calibri" w:eastAsia="Times New Roman" w:hAnsi="Calibri" w:cs="Calibri"/>
                <w:bCs/>
                <w:lang w:eastAsia="en-AU"/>
              </w:rPr>
              <w:t>586,463</w:t>
            </w:r>
          </w:p>
        </w:tc>
        <w:tc>
          <w:tcPr>
            <w:tcW w:w="1000" w:type="pct"/>
            <w:tcBorders>
              <w:top w:val="single" w:sz="4" w:space="0" w:color="auto"/>
              <w:left w:val="nil"/>
              <w:bottom w:val="single" w:sz="4" w:space="0" w:color="auto"/>
              <w:right w:val="single" w:sz="8" w:space="0" w:color="auto"/>
            </w:tcBorders>
            <w:shd w:val="clear" w:color="auto" w:fill="auto"/>
            <w:vAlign w:val="center"/>
          </w:tcPr>
          <w:p w14:paraId="70D0E72F" w14:textId="77777777" w:rsidR="00900ADB" w:rsidRPr="0055371E" w:rsidRDefault="00900ADB" w:rsidP="00B00FC9">
            <w:pPr>
              <w:spacing w:after="0" w:line="240" w:lineRule="auto"/>
              <w:jc w:val="center"/>
              <w:rPr>
                <w:rFonts w:ascii="Calibri" w:eastAsia="Times New Roman" w:hAnsi="Calibri" w:cs="Calibri"/>
                <w:bCs/>
                <w:lang w:eastAsia="en-AU"/>
              </w:rPr>
            </w:pPr>
            <w:r w:rsidRPr="0055371E">
              <w:rPr>
                <w:rFonts w:ascii="Calibri" w:eastAsia="Times New Roman" w:hAnsi="Calibri" w:cs="Calibri"/>
                <w:bCs/>
                <w:lang w:eastAsia="en-AU"/>
              </w:rPr>
              <w:t>107,499</w:t>
            </w:r>
          </w:p>
        </w:tc>
      </w:tr>
      <w:tr w:rsidR="00900ADB" w:rsidRPr="0055371E" w14:paraId="61EA8E9E" w14:textId="77777777" w:rsidTr="00B00FC9">
        <w:trPr>
          <w:trHeight w:val="295"/>
        </w:trPr>
        <w:tc>
          <w:tcPr>
            <w:tcW w:w="1000" w:type="pct"/>
            <w:tcBorders>
              <w:top w:val="single" w:sz="4" w:space="0" w:color="auto"/>
              <w:left w:val="single" w:sz="4" w:space="0" w:color="auto"/>
              <w:bottom w:val="single" w:sz="4" w:space="0" w:color="auto"/>
              <w:right w:val="nil"/>
            </w:tcBorders>
            <w:shd w:val="clear" w:color="auto" w:fill="auto"/>
            <w:noWrap/>
            <w:vAlign w:val="center"/>
          </w:tcPr>
          <w:p w14:paraId="12D3F0A5" w14:textId="77777777" w:rsidR="00900ADB" w:rsidRPr="0055371E" w:rsidRDefault="00900ADB" w:rsidP="00B00FC9">
            <w:pPr>
              <w:spacing w:after="0" w:line="240" w:lineRule="auto"/>
              <w:rPr>
                <w:rFonts w:ascii="Calibri" w:eastAsia="Times New Roman" w:hAnsi="Calibri" w:cs="Calibri"/>
                <w:bCs/>
                <w:lang w:eastAsia="en-AU"/>
              </w:rPr>
            </w:pPr>
            <w:r w:rsidRPr="0055371E">
              <w:rPr>
                <w:rFonts w:ascii="Calibri" w:eastAsia="Times New Roman" w:hAnsi="Calibri" w:cs="Calibri"/>
                <w:bCs/>
                <w:lang w:eastAsia="en-AU"/>
              </w:rPr>
              <w:t>Aboriginal</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7C398D8" w14:textId="77777777" w:rsidR="00900ADB" w:rsidRPr="0055371E" w:rsidRDefault="00900ADB" w:rsidP="00B00FC9">
            <w:pPr>
              <w:spacing w:after="0" w:line="240" w:lineRule="auto"/>
              <w:jc w:val="center"/>
              <w:rPr>
                <w:rFonts w:ascii="Calibri" w:eastAsia="Times New Roman" w:hAnsi="Calibri" w:cs="Calibri"/>
                <w:bCs/>
                <w:lang w:eastAsia="en-AU"/>
              </w:rPr>
            </w:pPr>
            <w:r w:rsidRPr="0055371E">
              <w:rPr>
                <w:rFonts w:ascii="Calibri" w:eastAsia="Times New Roman" w:hAnsi="Calibri" w:cs="Calibri"/>
                <w:bCs/>
                <w:lang w:eastAsia="en-AU"/>
              </w:rPr>
              <w:t>6,574</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5CB8B6E" w14:textId="77777777" w:rsidR="00900ADB" w:rsidRPr="0055371E" w:rsidRDefault="00900ADB" w:rsidP="00B00FC9">
            <w:pPr>
              <w:spacing w:after="0" w:line="240" w:lineRule="auto"/>
              <w:jc w:val="center"/>
              <w:rPr>
                <w:rFonts w:ascii="Calibri" w:eastAsia="Times New Roman" w:hAnsi="Calibri" w:cs="Calibri"/>
                <w:bCs/>
                <w:lang w:eastAsia="en-AU"/>
              </w:rPr>
            </w:pPr>
            <w:r w:rsidRPr="0055371E">
              <w:rPr>
                <w:rFonts w:ascii="Calibri" w:eastAsia="Times New Roman" w:hAnsi="Calibri" w:cs="Calibri"/>
                <w:bCs/>
                <w:lang w:eastAsia="en-AU"/>
              </w:rPr>
              <w:t>3,332</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CB0E98D" w14:textId="77777777" w:rsidR="00900ADB" w:rsidRPr="0055371E" w:rsidRDefault="00900ADB" w:rsidP="00B00FC9">
            <w:pPr>
              <w:spacing w:after="0" w:line="240" w:lineRule="auto"/>
              <w:jc w:val="center"/>
              <w:rPr>
                <w:rFonts w:ascii="Calibri" w:eastAsia="Times New Roman" w:hAnsi="Calibri" w:cs="Calibri"/>
                <w:bCs/>
                <w:lang w:eastAsia="en-AU"/>
              </w:rPr>
            </w:pPr>
            <w:r w:rsidRPr="0055371E">
              <w:rPr>
                <w:rFonts w:ascii="Calibri" w:eastAsia="Times New Roman" w:hAnsi="Calibri" w:cs="Calibri"/>
                <w:bCs/>
                <w:lang w:eastAsia="en-AU"/>
              </w:rPr>
              <w:t>10,103</w:t>
            </w:r>
          </w:p>
        </w:tc>
        <w:tc>
          <w:tcPr>
            <w:tcW w:w="1000" w:type="pct"/>
            <w:tcBorders>
              <w:top w:val="single" w:sz="4" w:space="0" w:color="auto"/>
              <w:left w:val="nil"/>
              <w:bottom w:val="single" w:sz="4" w:space="0" w:color="auto"/>
              <w:right w:val="single" w:sz="8" w:space="0" w:color="auto"/>
            </w:tcBorders>
            <w:shd w:val="clear" w:color="auto" w:fill="auto"/>
            <w:vAlign w:val="center"/>
          </w:tcPr>
          <w:p w14:paraId="29FCCA53" w14:textId="77777777" w:rsidR="00900ADB" w:rsidRPr="0055371E" w:rsidRDefault="00900ADB" w:rsidP="00B00FC9">
            <w:pPr>
              <w:spacing w:after="0" w:line="240" w:lineRule="auto"/>
              <w:jc w:val="center"/>
              <w:rPr>
                <w:rFonts w:ascii="Calibri" w:eastAsia="Times New Roman" w:hAnsi="Calibri" w:cs="Calibri"/>
                <w:bCs/>
                <w:lang w:eastAsia="en-AU"/>
              </w:rPr>
            </w:pPr>
            <w:r w:rsidRPr="0055371E">
              <w:rPr>
                <w:rFonts w:ascii="Calibri" w:eastAsia="Times New Roman" w:hAnsi="Calibri" w:cs="Calibri"/>
                <w:bCs/>
                <w:lang w:eastAsia="en-AU"/>
              </w:rPr>
              <w:t>4,741</w:t>
            </w:r>
          </w:p>
        </w:tc>
      </w:tr>
    </w:tbl>
    <w:p w14:paraId="64BFF829" w14:textId="77777777" w:rsidR="00900ADB" w:rsidRPr="00DD2462" w:rsidRDefault="00900ADB" w:rsidP="00900ADB">
      <w:pPr>
        <w:pStyle w:val="ListParagraph"/>
        <w:keepNext/>
        <w:keepLines/>
        <w:numPr>
          <w:ilvl w:val="0"/>
          <w:numId w:val="39"/>
        </w:numPr>
        <w:spacing w:before="160" w:after="120"/>
        <w:contextualSpacing w:val="0"/>
        <w:outlineLvl w:val="1"/>
        <w:rPr>
          <w:rFonts w:eastAsiaTheme="majorEastAsia" w:cstheme="majorBidi"/>
          <w:b/>
          <w:vanish/>
          <w:sz w:val="26"/>
          <w:szCs w:val="26"/>
          <w:lang w:eastAsia="en-AU"/>
        </w:rPr>
      </w:pPr>
    </w:p>
    <w:p w14:paraId="33A03827" w14:textId="77777777" w:rsidR="00900ADB" w:rsidRPr="00DD2462" w:rsidRDefault="00900ADB" w:rsidP="00900ADB">
      <w:pPr>
        <w:pStyle w:val="ListParagraph"/>
        <w:keepNext/>
        <w:keepLines/>
        <w:numPr>
          <w:ilvl w:val="0"/>
          <w:numId w:val="39"/>
        </w:numPr>
        <w:spacing w:before="160" w:after="120"/>
        <w:contextualSpacing w:val="0"/>
        <w:outlineLvl w:val="1"/>
        <w:rPr>
          <w:rFonts w:eastAsiaTheme="majorEastAsia" w:cstheme="majorBidi"/>
          <w:b/>
          <w:vanish/>
          <w:sz w:val="26"/>
          <w:szCs w:val="26"/>
          <w:lang w:eastAsia="en-AU"/>
        </w:rPr>
      </w:pPr>
    </w:p>
    <w:p w14:paraId="2497024B" w14:textId="77777777" w:rsidR="00900ADB" w:rsidRPr="00DD2462" w:rsidRDefault="00900ADB" w:rsidP="00900ADB">
      <w:pPr>
        <w:pStyle w:val="ListParagraph"/>
        <w:keepNext/>
        <w:keepLines/>
        <w:numPr>
          <w:ilvl w:val="0"/>
          <w:numId w:val="39"/>
        </w:numPr>
        <w:spacing w:before="160" w:after="120"/>
        <w:contextualSpacing w:val="0"/>
        <w:outlineLvl w:val="1"/>
        <w:rPr>
          <w:rFonts w:eastAsiaTheme="majorEastAsia" w:cstheme="majorBidi"/>
          <w:b/>
          <w:vanish/>
          <w:sz w:val="26"/>
          <w:szCs w:val="26"/>
          <w:lang w:eastAsia="en-AU"/>
        </w:rPr>
      </w:pPr>
    </w:p>
    <w:p w14:paraId="503FADB8" w14:textId="77777777" w:rsidR="00900ADB" w:rsidRPr="00DD2462" w:rsidRDefault="00900ADB" w:rsidP="00900ADB">
      <w:pPr>
        <w:pStyle w:val="ListParagraph"/>
        <w:keepNext/>
        <w:keepLines/>
        <w:numPr>
          <w:ilvl w:val="1"/>
          <w:numId w:val="39"/>
        </w:numPr>
        <w:spacing w:before="160" w:after="120"/>
        <w:contextualSpacing w:val="0"/>
        <w:outlineLvl w:val="1"/>
        <w:rPr>
          <w:rFonts w:eastAsiaTheme="majorEastAsia" w:cstheme="majorBidi"/>
          <w:b/>
          <w:vanish/>
          <w:sz w:val="26"/>
          <w:szCs w:val="26"/>
          <w:lang w:eastAsia="en-AU"/>
        </w:rPr>
      </w:pPr>
    </w:p>
    <w:p w14:paraId="35F847B5" w14:textId="77777777" w:rsidR="00900ADB" w:rsidRPr="00DD2462" w:rsidRDefault="00900ADB" w:rsidP="00900ADB">
      <w:pPr>
        <w:pStyle w:val="ListParagraph"/>
        <w:keepNext/>
        <w:keepLines/>
        <w:numPr>
          <w:ilvl w:val="1"/>
          <w:numId w:val="39"/>
        </w:numPr>
        <w:spacing w:before="160" w:after="120"/>
        <w:contextualSpacing w:val="0"/>
        <w:outlineLvl w:val="1"/>
        <w:rPr>
          <w:rFonts w:eastAsiaTheme="majorEastAsia" w:cstheme="majorBidi"/>
          <w:b/>
          <w:vanish/>
          <w:sz w:val="26"/>
          <w:szCs w:val="26"/>
          <w:lang w:eastAsia="en-AU"/>
        </w:rPr>
      </w:pPr>
    </w:p>
    <w:p w14:paraId="10E3B8C2" w14:textId="77777777" w:rsidR="00900ADB" w:rsidRDefault="00900ADB" w:rsidP="00900ADB">
      <w:pPr>
        <w:pStyle w:val="Heading2"/>
        <w:numPr>
          <w:ilvl w:val="2"/>
          <w:numId w:val="39"/>
        </w:numPr>
        <w:rPr>
          <w:lang w:eastAsia="en-AU"/>
        </w:rPr>
      </w:pPr>
      <w:r>
        <w:rPr>
          <w:lang w:eastAsia="en-AU"/>
        </w:rPr>
        <w:t>Parental education</w:t>
      </w:r>
    </w:p>
    <w:p w14:paraId="0B33A154" w14:textId="77777777" w:rsidR="00900ADB" w:rsidRDefault="00900ADB"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3.2.1</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1</w:t>
      </w:r>
      <w:r w:rsidR="008705F9">
        <w:rPr>
          <w:noProof/>
        </w:rPr>
        <w:fldChar w:fldCharType="end"/>
      </w:r>
      <w:r>
        <w:t xml:space="preserve"> </w:t>
      </w:r>
      <w:r w:rsidRPr="00792E4C">
        <w:t>Proportion of government school students whose parents achieved a combined level of education, by type of qualification obtained, Victoria, 2009-2017. Source: Department of Education and Training data.</w:t>
      </w:r>
    </w:p>
    <w:tbl>
      <w:tblPr>
        <w:tblW w:w="9072" w:type="dxa"/>
        <w:tblInd w:w="-5" w:type="dxa"/>
        <w:tblLayout w:type="fixed"/>
        <w:tblLook w:val="04A0" w:firstRow="1" w:lastRow="0" w:firstColumn="1" w:lastColumn="0" w:noHBand="0" w:noVBand="1"/>
        <w:tblCaption w:val="oportion of government school students whose parents achieved a combined level of education, Victoria, 2009-2017"/>
        <w:tblDescription w:val="Estimated proportion of government school students whose parents achieved a combined level of education, by type of qualification obtained (Bachelor degree, advanced diploma, certificate I to IV, Year 12 or equivalent, Year 11 or below), Victoria, 2009-2017. Source: Department of Education and Training. "/>
      </w:tblPr>
      <w:tblGrid>
        <w:gridCol w:w="1512"/>
        <w:gridCol w:w="1512"/>
        <w:gridCol w:w="1512"/>
        <w:gridCol w:w="1512"/>
        <w:gridCol w:w="1512"/>
        <w:gridCol w:w="1512"/>
      </w:tblGrid>
      <w:tr w:rsidR="00900ADB" w:rsidRPr="0055371E" w14:paraId="72ABD3F5" w14:textId="77777777" w:rsidTr="00B00FC9">
        <w:trPr>
          <w:trHeight w:val="632"/>
        </w:trPr>
        <w:tc>
          <w:tcPr>
            <w:tcW w:w="15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0C57E" w14:textId="77777777" w:rsidR="00900ADB" w:rsidRPr="0055371E" w:rsidRDefault="00900ADB" w:rsidP="00B00FC9">
            <w:pPr>
              <w:spacing w:after="0" w:line="240" w:lineRule="auto"/>
              <w:jc w:val="center"/>
              <w:rPr>
                <w:rFonts w:ascii="Calibri" w:eastAsia="Times New Roman" w:hAnsi="Calibri" w:cs="Calibri"/>
                <w:b/>
                <w:bCs/>
                <w:lang w:eastAsia="en-AU"/>
              </w:rPr>
            </w:pPr>
            <w:r w:rsidRPr="0055371E">
              <w:rPr>
                <w:rFonts w:ascii="Calibri" w:eastAsia="Times New Roman" w:hAnsi="Calibri" w:cs="Calibri"/>
                <w:b/>
                <w:bCs/>
                <w:lang w:eastAsia="en-AU"/>
              </w:rPr>
              <w:t>Year</w:t>
            </w:r>
          </w:p>
        </w:tc>
        <w:tc>
          <w:tcPr>
            <w:tcW w:w="1512" w:type="dxa"/>
            <w:tcBorders>
              <w:top w:val="single" w:sz="4" w:space="0" w:color="auto"/>
              <w:left w:val="nil"/>
              <w:bottom w:val="single" w:sz="4" w:space="0" w:color="auto"/>
              <w:right w:val="single" w:sz="4" w:space="0" w:color="auto"/>
            </w:tcBorders>
            <w:shd w:val="clear" w:color="auto" w:fill="auto"/>
            <w:vAlign w:val="bottom"/>
            <w:hideMark/>
          </w:tcPr>
          <w:p w14:paraId="3C655288" w14:textId="77777777" w:rsidR="00900ADB" w:rsidRPr="0055371E" w:rsidRDefault="00900ADB" w:rsidP="00B00FC9">
            <w:pPr>
              <w:spacing w:after="0" w:line="240" w:lineRule="auto"/>
              <w:jc w:val="center"/>
              <w:rPr>
                <w:rFonts w:ascii="Calibri" w:eastAsia="Times New Roman" w:hAnsi="Calibri" w:cs="Calibri"/>
                <w:b/>
                <w:bCs/>
                <w:lang w:eastAsia="en-AU"/>
              </w:rPr>
            </w:pPr>
            <w:r w:rsidRPr="0055371E">
              <w:rPr>
                <w:rFonts w:ascii="Calibri" w:eastAsia="Times New Roman" w:hAnsi="Calibri" w:cs="Calibri"/>
                <w:b/>
                <w:bCs/>
                <w:lang w:eastAsia="en-AU"/>
              </w:rPr>
              <w:t>Bachelor Degree</w:t>
            </w:r>
          </w:p>
        </w:tc>
        <w:tc>
          <w:tcPr>
            <w:tcW w:w="1512" w:type="dxa"/>
            <w:tcBorders>
              <w:top w:val="single" w:sz="4" w:space="0" w:color="auto"/>
              <w:left w:val="nil"/>
              <w:bottom w:val="single" w:sz="4" w:space="0" w:color="auto"/>
              <w:right w:val="single" w:sz="4" w:space="0" w:color="auto"/>
            </w:tcBorders>
            <w:shd w:val="clear" w:color="auto" w:fill="auto"/>
            <w:vAlign w:val="bottom"/>
            <w:hideMark/>
          </w:tcPr>
          <w:p w14:paraId="161C0A7E" w14:textId="77777777" w:rsidR="00900ADB" w:rsidRPr="0055371E" w:rsidRDefault="00900ADB" w:rsidP="00B00FC9">
            <w:pPr>
              <w:spacing w:after="0" w:line="240" w:lineRule="auto"/>
              <w:jc w:val="center"/>
              <w:rPr>
                <w:rFonts w:ascii="Calibri" w:eastAsia="Times New Roman" w:hAnsi="Calibri" w:cs="Calibri"/>
                <w:b/>
                <w:bCs/>
                <w:lang w:eastAsia="en-AU"/>
              </w:rPr>
            </w:pPr>
            <w:r w:rsidRPr="0055371E">
              <w:rPr>
                <w:rFonts w:ascii="Calibri" w:eastAsia="Times New Roman" w:hAnsi="Calibri" w:cs="Calibri"/>
                <w:b/>
                <w:bCs/>
                <w:lang w:eastAsia="en-AU"/>
              </w:rPr>
              <w:t>Advanced Diploma</w:t>
            </w:r>
          </w:p>
        </w:tc>
        <w:tc>
          <w:tcPr>
            <w:tcW w:w="1512" w:type="dxa"/>
            <w:tcBorders>
              <w:top w:val="single" w:sz="4" w:space="0" w:color="auto"/>
              <w:left w:val="nil"/>
              <w:bottom w:val="single" w:sz="4" w:space="0" w:color="auto"/>
              <w:right w:val="single" w:sz="4" w:space="0" w:color="auto"/>
            </w:tcBorders>
            <w:shd w:val="clear" w:color="auto" w:fill="auto"/>
            <w:vAlign w:val="bottom"/>
            <w:hideMark/>
          </w:tcPr>
          <w:p w14:paraId="4CCB4A81" w14:textId="77777777" w:rsidR="00900ADB" w:rsidRPr="0055371E" w:rsidRDefault="00900ADB" w:rsidP="00B00FC9">
            <w:pPr>
              <w:spacing w:after="0" w:line="240" w:lineRule="auto"/>
              <w:jc w:val="center"/>
              <w:rPr>
                <w:rFonts w:ascii="Calibri" w:eastAsia="Times New Roman" w:hAnsi="Calibri" w:cs="Calibri"/>
                <w:b/>
                <w:bCs/>
                <w:lang w:eastAsia="en-AU"/>
              </w:rPr>
            </w:pPr>
            <w:r w:rsidRPr="0055371E">
              <w:rPr>
                <w:rFonts w:ascii="Calibri" w:eastAsia="Times New Roman" w:hAnsi="Calibri" w:cs="Calibri"/>
                <w:b/>
                <w:bCs/>
                <w:lang w:eastAsia="en-AU"/>
              </w:rPr>
              <w:t>Certificate I to IV</w:t>
            </w:r>
          </w:p>
        </w:tc>
        <w:tc>
          <w:tcPr>
            <w:tcW w:w="1512" w:type="dxa"/>
            <w:tcBorders>
              <w:top w:val="single" w:sz="4" w:space="0" w:color="auto"/>
              <w:left w:val="nil"/>
              <w:bottom w:val="single" w:sz="4" w:space="0" w:color="auto"/>
              <w:right w:val="single" w:sz="4" w:space="0" w:color="auto"/>
            </w:tcBorders>
            <w:shd w:val="clear" w:color="auto" w:fill="auto"/>
            <w:vAlign w:val="bottom"/>
            <w:hideMark/>
          </w:tcPr>
          <w:p w14:paraId="2DF622B0" w14:textId="77777777" w:rsidR="00900ADB" w:rsidRPr="0055371E" w:rsidRDefault="00900ADB" w:rsidP="00B00FC9">
            <w:pPr>
              <w:spacing w:after="0" w:line="240" w:lineRule="auto"/>
              <w:jc w:val="center"/>
              <w:rPr>
                <w:rFonts w:ascii="Calibri" w:eastAsia="Times New Roman" w:hAnsi="Calibri" w:cs="Calibri"/>
                <w:b/>
                <w:bCs/>
                <w:lang w:eastAsia="en-AU"/>
              </w:rPr>
            </w:pPr>
            <w:r w:rsidRPr="0055371E">
              <w:rPr>
                <w:rFonts w:ascii="Calibri" w:eastAsia="Times New Roman" w:hAnsi="Calibri" w:cs="Calibri"/>
                <w:b/>
                <w:bCs/>
                <w:lang w:eastAsia="en-AU"/>
              </w:rPr>
              <w:t>Year 12 or Equivalent</w:t>
            </w:r>
          </w:p>
        </w:tc>
        <w:tc>
          <w:tcPr>
            <w:tcW w:w="1512" w:type="dxa"/>
            <w:tcBorders>
              <w:top w:val="single" w:sz="4" w:space="0" w:color="auto"/>
              <w:left w:val="nil"/>
              <w:bottom w:val="single" w:sz="4" w:space="0" w:color="auto"/>
              <w:right w:val="single" w:sz="4" w:space="0" w:color="auto"/>
            </w:tcBorders>
            <w:shd w:val="clear" w:color="auto" w:fill="auto"/>
            <w:vAlign w:val="bottom"/>
            <w:hideMark/>
          </w:tcPr>
          <w:p w14:paraId="569D7C06" w14:textId="77777777" w:rsidR="00900ADB" w:rsidRPr="0055371E" w:rsidRDefault="00900ADB" w:rsidP="00B00FC9">
            <w:pPr>
              <w:spacing w:after="0" w:line="240" w:lineRule="auto"/>
              <w:jc w:val="center"/>
              <w:rPr>
                <w:rFonts w:ascii="Calibri" w:eastAsia="Times New Roman" w:hAnsi="Calibri" w:cs="Calibri"/>
                <w:b/>
                <w:bCs/>
                <w:lang w:eastAsia="en-AU"/>
              </w:rPr>
            </w:pPr>
            <w:r w:rsidRPr="0055371E">
              <w:rPr>
                <w:rFonts w:ascii="Calibri" w:eastAsia="Times New Roman" w:hAnsi="Calibri" w:cs="Calibri"/>
                <w:b/>
                <w:bCs/>
                <w:lang w:eastAsia="en-AU"/>
              </w:rPr>
              <w:t>Year 11 or below</w:t>
            </w:r>
          </w:p>
        </w:tc>
      </w:tr>
      <w:tr w:rsidR="00900ADB" w:rsidRPr="0055371E" w14:paraId="29FB0EAB" w14:textId="77777777" w:rsidTr="00B00FC9">
        <w:trPr>
          <w:trHeight w:val="301"/>
        </w:trPr>
        <w:tc>
          <w:tcPr>
            <w:tcW w:w="1512" w:type="dxa"/>
            <w:tcBorders>
              <w:top w:val="nil"/>
              <w:left w:val="single" w:sz="4" w:space="0" w:color="auto"/>
              <w:bottom w:val="single" w:sz="4" w:space="0" w:color="auto"/>
              <w:right w:val="single" w:sz="4" w:space="0" w:color="auto"/>
            </w:tcBorders>
            <w:shd w:val="clear" w:color="auto" w:fill="auto"/>
            <w:noWrap/>
            <w:vAlign w:val="bottom"/>
            <w:hideMark/>
          </w:tcPr>
          <w:p w14:paraId="44EF5FC8"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2009</w:t>
            </w:r>
          </w:p>
        </w:tc>
        <w:tc>
          <w:tcPr>
            <w:tcW w:w="1512" w:type="dxa"/>
            <w:tcBorders>
              <w:top w:val="nil"/>
              <w:left w:val="nil"/>
              <w:bottom w:val="single" w:sz="4" w:space="0" w:color="auto"/>
              <w:right w:val="single" w:sz="4" w:space="0" w:color="auto"/>
            </w:tcBorders>
            <w:shd w:val="clear" w:color="auto" w:fill="auto"/>
            <w:noWrap/>
            <w:vAlign w:val="bottom"/>
            <w:hideMark/>
          </w:tcPr>
          <w:p w14:paraId="2E3A4636"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24.2 %</w:t>
            </w:r>
          </w:p>
        </w:tc>
        <w:tc>
          <w:tcPr>
            <w:tcW w:w="1512" w:type="dxa"/>
            <w:tcBorders>
              <w:top w:val="nil"/>
              <w:left w:val="nil"/>
              <w:bottom w:val="single" w:sz="4" w:space="0" w:color="auto"/>
              <w:right w:val="single" w:sz="4" w:space="0" w:color="auto"/>
            </w:tcBorders>
            <w:shd w:val="clear" w:color="auto" w:fill="auto"/>
            <w:noWrap/>
            <w:vAlign w:val="bottom"/>
            <w:hideMark/>
          </w:tcPr>
          <w:p w14:paraId="0CA45532"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13.2 %</w:t>
            </w:r>
          </w:p>
        </w:tc>
        <w:tc>
          <w:tcPr>
            <w:tcW w:w="1512" w:type="dxa"/>
            <w:tcBorders>
              <w:top w:val="nil"/>
              <w:left w:val="nil"/>
              <w:bottom w:val="single" w:sz="4" w:space="0" w:color="auto"/>
              <w:right w:val="single" w:sz="4" w:space="0" w:color="auto"/>
            </w:tcBorders>
            <w:shd w:val="clear" w:color="auto" w:fill="auto"/>
            <w:noWrap/>
            <w:vAlign w:val="bottom"/>
            <w:hideMark/>
          </w:tcPr>
          <w:p w14:paraId="17650EE5"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26.6 %</w:t>
            </w:r>
          </w:p>
        </w:tc>
        <w:tc>
          <w:tcPr>
            <w:tcW w:w="1512" w:type="dxa"/>
            <w:tcBorders>
              <w:top w:val="nil"/>
              <w:left w:val="nil"/>
              <w:bottom w:val="single" w:sz="4" w:space="0" w:color="auto"/>
              <w:right w:val="single" w:sz="4" w:space="0" w:color="auto"/>
            </w:tcBorders>
            <w:shd w:val="clear" w:color="auto" w:fill="auto"/>
            <w:noWrap/>
            <w:vAlign w:val="bottom"/>
            <w:hideMark/>
          </w:tcPr>
          <w:p w14:paraId="1AF935B8"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9.9 %</w:t>
            </w:r>
          </w:p>
        </w:tc>
        <w:tc>
          <w:tcPr>
            <w:tcW w:w="1512" w:type="dxa"/>
            <w:tcBorders>
              <w:top w:val="nil"/>
              <w:left w:val="nil"/>
              <w:bottom w:val="single" w:sz="4" w:space="0" w:color="auto"/>
              <w:right w:val="single" w:sz="4" w:space="0" w:color="auto"/>
            </w:tcBorders>
            <w:shd w:val="clear" w:color="auto" w:fill="auto"/>
            <w:noWrap/>
            <w:vAlign w:val="bottom"/>
            <w:hideMark/>
          </w:tcPr>
          <w:p w14:paraId="658E951B"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19.5%</w:t>
            </w:r>
          </w:p>
        </w:tc>
      </w:tr>
      <w:tr w:rsidR="00900ADB" w:rsidRPr="0055371E" w14:paraId="0E6E8A01" w14:textId="77777777" w:rsidTr="00B00FC9">
        <w:trPr>
          <w:trHeight w:val="301"/>
        </w:trPr>
        <w:tc>
          <w:tcPr>
            <w:tcW w:w="1512" w:type="dxa"/>
            <w:tcBorders>
              <w:top w:val="nil"/>
              <w:left w:val="single" w:sz="4" w:space="0" w:color="auto"/>
              <w:bottom w:val="single" w:sz="4" w:space="0" w:color="auto"/>
              <w:right w:val="single" w:sz="4" w:space="0" w:color="auto"/>
            </w:tcBorders>
            <w:shd w:val="clear" w:color="auto" w:fill="auto"/>
            <w:noWrap/>
            <w:vAlign w:val="bottom"/>
            <w:hideMark/>
          </w:tcPr>
          <w:p w14:paraId="1F6E7224"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2010</w:t>
            </w:r>
          </w:p>
        </w:tc>
        <w:tc>
          <w:tcPr>
            <w:tcW w:w="1512" w:type="dxa"/>
            <w:tcBorders>
              <w:top w:val="nil"/>
              <w:left w:val="nil"/>
              <w:bottom w:val="single" w:sz="4" w:space="0" w:color="auto"/>
              <w:right w:val="single" w:sz="4" w:space="0" w:color="auto"/>
            </w:tcBorders>
            <w:shd w:val="clear" w:color="auto" w:fill="auto"/>
            <w:noWrap/>
            <w:vAlign w:val="bottom"/>
            <w:hideMark/>
          </w:tcPr>
          <w:p w14:paraId="6B1D9582"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25.5 %</w:t>
            </w:r>
          </w:p>
        </w:tc>
        <w:tc>
          <w:tcPr>
            <w:tcW w:w="1512" w:type="dxa"/>
            <w:tcBorders>
              <w:top w:val="nil"/>
              <w:left w:val="nil"/>
              <w:bottom w:val="single" w:sz="4" w:space="0" w:color="auto"/>
              <w:right w:val="single" w:sz="4" w:space="0" w:color="auto"/>
            </w:tcBorders>
            <w:shd w:val="clear" w:color="auto" w:fill="auto"/>
            <w:noWrap/>
            <w:vAlign w:val="bottom"/>
            <w:hideMark/>
          </w:tcPr>
          <w:p w14:paraId="68FD9289"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13.4 %</w:t>
            </w:r>
          </w:p>
        </w:tc>
        <w:tc>
          <w:tcPr>
            <w:tcW w:w="1512" w:type="dxa"/>
            <w:tcBorders>
              <w:top w:val="nil"/>
              <w:left w:val="nil"/>
              <w:bottom w:val="single" w:sz="4" w:space="0" w:color="auto"/>
              <w:right w:val="single" w:sz="4" w:space="0" w:color="auto"/>
            </w:tcBorders>
            <w:shd w:val="clear" w:color="auto" w:fill="auto"/>
            <w:noWrap/>
            <w:vAlign w:val="bottom"/>
            <w:hideMark/>
          </w:tcPr>
          <w:p w14:paraId="62EB8AC7"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27.0 %</w:t>
            </w:r>
          </w:p>
        </w:tc>
        <w:tc>
          <w:tcPr>
            <w:tcW w:w="1512" w:type="dxa"/>
            <w:tcBorders>
              <w:top w:val="nil"/>
              <w:left w:val="nil"/>
              <w:bottom w:val="single" w:sz="4" w:space="0" w:color="auto"/>
              <w:right w:val="single" w:sz="4" w:space="0" w:color="auto"/>
            </w:tcBorders>
            <w:shd w:val="clear" w:color="auto" w:fill="auto"/>
            <w:noWrap/>
            <w:vAlign w:val="bottom"/>
            <w:hideMark/>
          </w:tcPr>
          <w:p w14:paraId="0137DB8C"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9.9 %</w:t>
            </w:r>
          </w:p>
        </w:tc>
        <w:tc>
          <w:tcPr>
            <w:tcW w:w="1512" w:type="dxa"/>
            <w:tcBorders>
              <w:top w:val="nil"/>
              <w:left w:val="nil"/>
              <w:bottom w:val="single" w:sz="4" w:space="0" w:color="auto"/>
              <w:right w:val="single" w:sz="4" w:space="0" w:color="auto"/>
            </w:tcBorders>
            <w:shd w:val="clear" w:color="auto" w:fill="auto"/>
            <w:noWrap/>
            <w:vAlign w:val="bottom"/>
            <w:hideMark/>
          </w:tcPr>
          <w:p w14:paraId="56EE48DF"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18.8%</w:t>
            </w:r>
          </w:p>
        </w:tc>
      </w:tr>
      <w:tr w:rsidR="00900ADB" w:rsidRPr="0055371E" w14:paraId="11CEFC03" w14:textId="77777777" w:rsidTr="00B00FC9">
        <w:trPr>
          <w:trHeight w:val="301"/>
        </w:trPr>
        <w:tc>
          <w:tcPr>
            <w:tcW w:w="1512" w:type="dxa"/>
            <w:tcBorders>
              <w:top w:val="nil"/>
              <w:left w:val="single" w:sz="4" w:space="0" w:color="auto"/>
              <w:bottom w:val="single" w:sz="4" w:space="0" w:color="auto"/>
              <w:right w:val="single" w:sz="4" w:space="0" w:color="auto"/>
            </w:tcBorders>
            <w:shd w:val="clear" w:color="auto" w:fill="auto"/>
            <w:noWrap/>
            <w:vAlign w:val="bottom"/>
            <w:hideMark/>
          </w:tcPr>
          <w:p w14:paraId="41B0F206"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2011</w:t>
            </w:r>
          </w:p>
        </w:tc>
        <w:tc>
          <w:tcPr>
            <w:tcW w:w="1512" w:type="dxa"/>
            <w:tcBorders>
              <w:top w:val="nil"/>
              <w:left w:val="nil"/>
              <w:bottom w:val="single" w:sz="4" w:space="0" w:color="auto"/>
              <w:right w:val="single" w:sz="4" w:space="0" w:color="auto"/>
            </w:tcBorders>
            <w:shd w:val="clear" w:color="auto" w:fill="auto"/>
            <w:noWrap/>
            <w:vAlign w:val="bottom"/>
            <w:hideMark/>
          </w:tcPr>
          <w:p w14:paraId="3C41A9B8"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27.3 %</w:t>
            </w:r>
          </w:p>
        </w:tc>
        <w:tc>
          <w:tcPr>
            <w:tcW w:w="1512" w:type="dxa"/>
            <w:tcBorders>
              <w:top w:val="nil"/>
              <w:left w:val="nil"/>
              <w:bottom w:val="single" w:sz="4" w:space="0" w:color="auto"/>
              <w:right w:val="single" w:sz="4" w:space="0" w:color="auto"/>
            </w:tcBorders>
            <w:shd w:val="clear" w:color="auto" w:fill="auto"/>
            <w:noWrap/>
            <w:vAlign w:val="bottom"/>
            <w:hideMark/>
          </w:tcPr>
          <w:p w14:paraId="3E18D402"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13.7 %</w:t>
            </w:r>
          </w:p>
        </w:tc>
        <w:tc>
          <w:tcPr>
            <w:tcW w:w="1512" w:type="dxa"/>
            <w:tcBorders>
              <w:top w:val="nil"/>
              <w:left w:val="nil"/>
              <w:bottom w:val="single" w:sz="4" w:space="0" w:color="auto"/>
              <w:right w:val="single" w:sz="4" w:space="0" w:color="auto"/>
            </w:tcBorders>
            <w:shd w:val="clear" w:color="auto" w:fill="auto"/>
            <w:noWrap/>
            <w:vAlign w:val="bottom"/>
            <w:hideMark/>
          </w:tcPr>
          <w:p w14:paraId="598A143C"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27.6 %</w:t>
            </w:r>
          </w:p>
        </w:tc>
        <w:tc>
          <w:tcPr>
            <w:tcW w:w="1512" w:type="dxa"/>
            <w:tcBorders>
              <w:top w:val="nil"/>
              <w:left w:val="nil"/>
              <w:bottom w:val="single" w:sz="4" w:space="0" w:color="auto"/>
              <w:right w:val="single" w:sz="4" w:space="0" w:color="auto"/>
            </w:tcBorders>
            <w:shd w:val="clear" w:color="auto" w:fill="auto"/>
            <w:noWrap/>
            <w:vAlign w:val="bottom"/>
            <w:hideMark/>
          </w:tcPr>
          <w:p w14:paraId="213734E4"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9.9 %</w:t>
            </w:r>
          </w:p>
        </w:tc>
        <w:tc>
          <w:tcPr>
            <w:tcW w:w="1512" w:type="dxa"/>
            <w:tcBorders>
              <w:top w:val="nil"/>
              <w:left w:val="nil"/>
              <w:bottom w:val="single" w:sz="4" w:space="0" w:color="auto"/>
              <w:right w:val="single" w:sz="4" w:space="0" w:color="auto"/>
            </w:tcBorders>
            <w:shd w:val="clear" w:color="auto" w:fill="auto"/>
            <w:noWrap/>
            <w:vAlign w:val="bottom"/>
            <w:hideMark/>
          </w:tcPr>
          <w:p w14:paraId="5DF4C24D"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18.0%</w:t>
            </w:r>
          </w:p>
        </w:tc>
      </w:tr>
      <w:tr w:rsidR="00900ADB" w:rsidRPr="0055371E" w14:paraId="080BA75A" w14:textId="77777777" w:rsidTr="00B00FC9">
        <w:trPr>
          <w:trHeight w:val="301"/>
        </w:trPr>
        <w:tc>
          <w:tcPr>
            <w:tcW w:w="1512" w:type="dxa"/>
            <w:tcBorders>
              <w:top w:val="nil"/>
              <w:left w:val="single" w:sz="4" w:space="0" w:color="auto"/>
              <w:bottom w:val="single" w:sz="4" w:space="0" w:color="auto"/>
              <w:right w:val="single" w:sz="4" w:space="0" w:color="auto"/>
            </w:tcBorders>
            <w:shd w:val="clear" w:color="auto" w:fill="auto"/>
            <w:noWrap/>
            <w:vAlign w:val="bottom"/>
            <w:hideMark/>
          </w:tcPr>
          <w:p w14:paraId="4CA6B21E"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2012</w:t>
            </w:r>
          </w:p>
        </w:tc>
        <w:tc>
          <w:tcPr>
            <w:tcW w:w="1512" w:type="dxa"/>
            <w:tcBorders>
              <w:top w:val="nil"/>
              <w:left w:val="nil"/>
              <w:bottom w:val="single" w:sz="4" w:space="0" w:color="auto"/>
              <w:right w:val="single" w:sz="4" w:space="0" w:color="auto"/>
            </w:tcBorders>
            <w:shd w:val="clear" w:color="auto" w:fill="auto"/>
            <w:noWrap/>
            <w:vAlign w:val="bottom"/>
            <w:hideMark/>
          </w:tcPr>
          <w:p w14:paraId="320BF720"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28.9 %</w:t>
            </w:r>
          </w:p>
        </w:tc>
        <w:tc>
          <w:tcPr>
            <w:tcW w:w="1512" w:type="dxa"/>
            <w:tcBorders>
              <w:top w:val="nil"/>
              <w:left w:val="nil"/>
              <w:bottom w:val="single" w:sz="4" w:space="0" w:color="auto"/>
              <w:right w:val="single" w:sz="4" w:space="0" w:color="auto"/>
            </w:tcBorders>
            <w:shd w:val="clear" w:color="auto" w:fill="auto"/>
            <w:noWrap/>
            <w:vAlign w:val="bottom"/>
            <w:hideMark/>
          </w:tcPr>
          <w:p w14:paraId="10145261"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14.1 %</w:t>
            </w:r>
          </w:p>
        </w:tc>
        <w:tc>
          <w:tcPr>
            <w:tcW w:w="1512" w:type="dxa"/>
            <w:tcBorders>
              <w:top w:val="nil"/>
              <w:left w:val="nil"/>
              <w:bottom w:val="single" w:sz="4" w:space="0" w:color="auto"/>
              <w:right w:val="single" w:sz="4" w:space="0" w:color="auto"/>
            </w:tcBorders>
            <w:shd w:val="clear" w:color="auto" w:fill="auto"/>
            <w:noWrap/>
            <w:vAlign w:val="bottom"/>
            <w:hideMark/>
          </w:tcPr>
          <w:p w14:paraId="76A91F36"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28.1 %</w:t>
            </w:r>
          </w:p>
        </w:tc>
        <w:tc>
          <w:tcPr>
            <w:tcW w:w="1512" w:type="dxa"/>
            <w:tcBorders>
              <w:top w:val="nil"/>
              <w:left w:val="nil"/>
              <w:bottom w:val="single" w:sz="4" w:space="0" w:color="auto"/>
              <w:right w:val="single" w:sz="4" w:space="0" w:color="auto"/>
            </w:tcBorders>
            <w:shd w:val="clear" w:color="auto" w:fill="auto"/>
            <w:noWrap/>
            <w:vAlign w:val="bottom"/>
            <w:hideMark/>
          </w:tcPr>
          <w:p w14:paraId="511F61DD"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9.6 %</w:t>
            </w:r>
          </w:p>
        </w:tc>
        <w:tc>
          <w:tcPr>
            <w:tcW w:w="1512" w:type="dxa"/>
            <w:tcBorders>
              <w:top w:val="nil"/>
              <w:left w:val="nil"/>
              <w:bottom w:val="single" w:sz="4" w:space="0" w:color="auto"/>
              <w:right w:val="single" w:sz="4" w:space="0" w:color="auto"/>
            </w:tcBorders>
            <w:shd w:val="clear" w:color="auto" w:fill="auto"/>
            <w:noWrap/>
            <w:vAlign w:val="bottom"/>
            <w:hideMark/>
          </w:tcPr>
          <w:p w14:paraId="3BFA2FE1"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17.3%</w:t>
            </w:r>
          </w:p>
        </w:tc>
      </w:tr>
      <w:tr w:rsidR="00900ADB" w:rsidRPr="0055371E" w14:paraId="71F257B3" w14:textId="77777777" w:rsidTr="00B00FC9">
        <w:trPr>
          <w:trHeight w:val="301"/>
        </w:trPr>
        <w:tc>
          <w:tcPr>
            <w:tcW w:w="1512" w:type="dxa"/>
            <w:tcBorders>
              <w:top w:val="nil"/>
              <w:left w:val="single" w:sz="4" w:space="0" w:color="auto"/>
              <w:bottom w:val="single" w:sz="4" w:space="0" w:color="auto"/>
              <w:right w:val="single" w:sz="4" w:space="0" w:color="auto"/>
            </w:tcBorders>
            <w:shd w:val="clear" w:color="auto" w:fill="auto"/>
            <w:noWrap/>
            <w:vAlign w:val="bottom"/>
            <w:hideMark/>
          </w:tcPr>
          <w:p w14:paraId="421FEEA7"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2013</w:t>
            </w:r>
          </w:p>
        </w:tc>
        <w:tc>
          <w:tcPr>
            <w:tcW w:w="1512" w:type="dxa"/>
            <w:tcBorders>
              <w:top w:val="nil"/>
              <w:left w:val="nil"/>
              <w:bottom w:val="single" w:sz="4" w:space="0" w:color="auto"/>
              <w:right w:val="single" w:sz="4" w:space="0" w:color="auto"/>
            </w:tcBorders>
            <w:shd w:val="clear" w:color="auto" w:fill="auto"/>
            <w:noWrap/>
            <w:vAlign w:val="bottom"/>
            <w:hideMark/>
          </w:tcPr>
          <w:p w14:paraId="5E135708"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30.8 %</w:t>
            </w:r>
          </w:p>
        </w:tc>
        <w:tc>
          <w:tcPr>
            <w:tcW w:w="1512" w:type="dxa"/>
            <w:tcBorders>
              <w:top w:val="nil"/>
              <w:left w:val="nil"/>
              <w:bottom w:val="single" w:sz="4" w:space="0" w:color="auto"/>
              <w:right w:val="single" w:sz="4" w:space="0" w:color="auto"/>
            </w:tcBorders>
            <w:shd w:val="clear" w:color="auto" w:fill="auto"/>
            <w:noWrap/>
            <w:vAlign w:val="bottom"/>
            <w:hideMark/>
          </w:tcPr>
          <w:p w14:paraId="26FEA9FF"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15.0 %</w:t>
            </w:r>
          </w:p>
        </w:tc>
        <w:tc>
          <w:tcPr>
            <w:tcW w:w="1512" w:type="dxa"/>
            <w:tcBorders>
              <w:top w:val="nil"/>
              <w:left w:val="nil"/>
              <w:bottom w:val="single" w:sz="4" w:space="0" w:color="auto"/>
              <w:right w:val="single" w:sz="4" w:space="0" w:color="auto"/>
            </w:tcBorders>
            <w:shd w:val="clear" w:color="auto" w:fill="auto"/>
            <w:noWrap/>
            <w:vAlign w:val="bottom"/>
            <w:hideMark/>
          </w:tcPr>
          <w:p w14:paraId="12CC582F"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28.4 %</w:t>
            </w:r>
          </w:p>
        </w:tc>
        <w:tc>
          <w:tcPr>
            <w:tcW w:w="1512" w:type="dxa"/>
            <w:tcBorders>
              <w:top w:val="nil"/>
              <w:left w:val="nil"/>
              <w:bottom w:val="single" w:sz="4" w:space="0" w:color="auto"/>
              <w:right w:val="single" w:sz="4" w:space="0" w:color="auto"/>
            </w:tcBorders>
            <w:shd w:val="clear" w:color="auto" w:fill="auto"/>
            <w:noWrap/>
            <w:vAlign w:val="bottom"/>
            <w:hideMark/>
          </w:tcPr>
          <w:p w14:paraId="445FAD8F"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8.8 %</w:t>
            </w:r>
          </w:p>
        </w:tc>
        <w:tc>
          <w:tcPr>
            <w:tcW w:w="1512" w:type="dxa"/>
            <w:tcBorders>
              <w:top w:val="nil"/>
              <w:left w:val="nil"/>
              <w:bottom w:val="single" w:sz="4" w:space="0" w:color="auto"/>
              <w:right w:val="single" w:sz="4" w:space="0" w:color="auto"/>
            </w:tcBorders>
            <w:shd w:val="clear" w:color="auto" w:fill="auto"/>
            <w:noWrap/>
            <w:vAlign w:val="bottom"/>
            <w:hideMark/>
          </w:tcPr>
          <w:p w14:paraId="2592206A"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15.9%</w:t>
            </w:r>
          </w:p>
        </w:tc>
      </w:tr>
      <w:tr w:rsidR="00900ADB" w:rsidRPr="0055371E" w14:paraId="43A62DD8" w14:textId="77777777" w:rsidTr="00B00FC9">
        <w:trPr>
          <w:trHeight w:val="301"/>
        </w:trPr>
        <w:tc>
          <w:tcPr>
            <w:tcW w:w="1512" w:type="dxa"/>
            <w:tcBorders>
              <w:top w:val="nil"/>
              <w:left w:val="single" w:sz="4" w:space="0" w:color="auto"/>
              <w:bottom w:val="single" w:sz="4" w:space="0" w:color="auto"/>
              <w:right w:val="single" w:sz="4" w:space="0" w:color="auto"/>
            </w:tcBorders>
            <w:shd w:val="clear" w:color="auto" w:fill="auto"/>
            <w:noWrap/>
            <w:vAlign w:val="bottom"/>
            <w:hideMark/>
          </w:tcPr>
          <w:p w14:paraId="791B5C05"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2014</w:t>
            </w:r>
          </w:p>
        </w:tc>
        <w:tc>
          <w:tcPr>
            <w:tcW w:w="1512" w:type="dxa"/>
            <w:tcBorders>
              <w:top w:val="nil"/>
              <w:left w:val="nil"/>
              <w:bottom w:val="single" w:sz="4" w:space="0" w:color="auto"/>
              <w:right w:val="single" w:sz="4" w:space="0" w:color="auto"/>
            </w:tcBorders>
            <w:shd w:val="clear" w:color="auto" w:fill="auto"/>
            <w:noWrap/>
            <w:vAlign w:val="bottom"/>
            <w:hideMark/>
          </w:tcPr>
          <w:p w14:paraId="29A61E89"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32.2 %</w:t>
            </w:r>
          </w:p>
        </w:tc>
        <w:tc>
          <w:tcPr>
            <w:tcW w:w="1512" w:type="dxa"/>
            <w:tcBorders>
              <w:top w:val="nil"/>
              <w:left w:val="nil"/>
              <w:bottom w:val="single" w:sz="4" w:space="0" w:color="auto"/>
              <w:right w:val="single" w:sz="4" w:space="0" w:color="auto"/>
            </w:tcBorders>
            <w:shd w:val="clear" w:color="auto" w:fill="auto"/>
            <w:noWrap/>
            <w:vAlign w:val="bottom"/>
            <w:hideMark/>
          </w:tcPr>
          <w:p w14:paraId="64EE24D7"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15.0 %</w:t>
            </w:r>
          </w:p>
        </w:tc>
        <w:tc>
          <w:tcPr>
            <w:tcW w:w="1512" w:type="dxa"/>
            <w:tcBorders>
              <w:top w:val="nil"/>
              <w:left w:val="nil"/>
              <w:bottom w:val="single" w:sz="4" w:space="0" w:color="auto"/>
              <w:right w:val="single" w:sz="4" w:space="0" w:color="auto"/>
            </w:tcBorders>
            <w:shd w:val="clear" w:color="auto" w:fill="auto"/>
            <w:noWrap/>
            <w:vAlign w:val="bottom"/>
            <w:hideMark/>
          </w:tcPr>
          <w:p w14:paraId="1F08395A"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28.1 %</w:t>
            </w:r>
          </w:p>
        </w:tc>
        <w:tc>
          <w:tcPr>
            <w:tcW w:w="1512" w:type="dxa"/>
            <w:tcBorders>
              <w:top w:val="nil"/>
              <w:left w:val="nil"/>
              <w:bottom w:val="single" w:sz="4" w:space="0" w:color="auto"/>
              <w:right w:val="single" w:sz="4" w:space="0" w:color="auto"/>
            </w:tcBorders>
            <w:shd w:val="clear" w:color="auto" w:fill="auto"/>
            <w:noWrap/>
            <w:vAlign w:val="bottom"/>
            <w:hideMark/>
          </w:tcPr>
          <w:p w14:paraId="198D0518"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8.7 %</w:t>
            </w:r>
          </w:p>
        </w:tc>
        <w:tc>
          <w:tcPr>
            <w:tcW w:w="1512" w:type="dxa"/>
            <w:tcBorders>
              <w:top w:val="nil"/>
              <w:left w:val="nil"/>
              <w:bottom w:val="single" w:sz="4" w:space="0" w:color="auto"/>
              <w:right w:val="single" w:sz="4" w:space="0" w:color="auto"/>
            </w:tcBorders>
            <w:shd w:val="clear" w:color="auto" w:fill="auto"/>
            <w:noWrap/>
            <w:vAlign w:val="bottom"/>
            <w:hideMark/>
          </w:tcPr>
          <w:p w14:paraId="52092390"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15.1%</w:t>
            </w:r>
          </w:p>
        </w:tc>
      </w:tr>
      <w:tr w:rsidR="00900ADB" w:rsidRPr="0055371E" w14:paraId="01A29DC4" w14:textId="77777777" w:rsidTr="00B00FC9">
        <w:trPr>
          <w:trHeight w:val="301"/>
        </w:trPr>
        <w:tc>
          <w:tcPr>
            <w:tcW w:w="1512" w:type="dxa"/>
            <w:tcBorders>
              <w:top w:val="nil"/>
              <w:left w:val="single" w:sz="4" w:space="0" w:color="auto"/>
              <w:bottom w:val="single" w:sz="4" w:space="0" w:color="auto"/>
              <w:right w:val="single" w:sz="4" w:space="0" w:color="auto"/>
            </w:tcBorders>
            <w:shd w:val="clear" w:color="auto" w:fill="auto"/>
            <w:noWrap/>
            <w:vAlign w:val="bottom"/>
            <w:hideMark/>
          </w:tcPr>
          <w:p w14:paraId="59398BD6"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2015</w:t>
            </w:r>
          </w:p>
        </w:tc>
        <w:tc>
          <w:tcPr>
            <w:tcW w:w="1512" w:type="dxa"/>
            <w:tcBorders>
              <w:top w:val="nil"/>
              <w:left w:val="nil"/>
              <w:bottom w:val="single" w:sz="4" w:space="0" w:color="auto"/>
              <w:right w:val="single" w:sz="4" w:space="0" w:color="auto"/>
            </w:tcBorders>
            <w:shd w:val="clear" w:color="auto" w:fill="auto"/>
            <w:noWrap/>
            <w:vAlign w:val="bottom"/>
            <w:hideMark/>
          </w:tcPr>
          <w:p w14:paraId="0FB67ED1"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33.8 %</w:t>
            </w:r>
          </w:p>
        </w:tc>
        <w:tc>
          <w:tcPr>
            <w:tcW w:w="1512" w:type="dxa"/>
            <w:tcBorders>
              <w:top w:val="nil"/>
              <w:left w:val="nil"/>
              <w:bottom w:val="single" w:sz="4" w:space="0" w:color="auto"/>
              <w:right w:val="single" w:sz="4" w:space="0" w:color="auto"/>
            </w:tcBorders>
            <w:shd w:val="clear" w:color="auto" w:fill="auto"/>
            <w:noWrap/>
            <w:vAlign w:val="bottom"/>
            <w:hideMark/>
          </w:tcPr>
          <w:p w14:paraId="672BC4E1"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15.1 %</w:t>
            </w:r>
          </w:p>
        </w:tc>
        <w:tc>
          <w:tcPr>
            <w:tcW w:w="1512" w:type="dxa"/>
            <w:tcBorders>
              <w:top w:val="nil"/>
              <w:left w:val="nil"/>
              <w:bottom w:val="single" w:sz="4" w:space="0" w:color="auto"/>
              <w:right w:val="single" w:sz="4" w:space="0" w:color="auto"/>
            </w:tcBorders>
            <w:shd w:val="clear" w:color="auto" w:fill="auto"/>
            <w:noWrap/>
            <w:vAlign w:val="bottom"/>
            <w:hideMark/>
          </w:tcPr>
          <w:p w14:paraId="152CEB58"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27.8 %</w:t>
            </w:r>
          </w:p>
        </w:tc>
        <w:tc>
          <w:tcPr>
            <w:tcW w:w="1512" w:type="dxa"/>
            <w:tcBorders>
              <w:top w:val="nil"/>
              <w:left w:val="nil"/>
              <w:bottom w:val="single" w:sz="4" w:space="0" w:color="auto"/>
              <w:right w:val="single" w:sz="4" w:space="0" w:color="auto"/>
            </w:tcBorders>
            <w:shd w:val="clear" w:color="auto" w:fill="auto"/>
            <w:noWrap/>
            <w:vAlign w:val="bottom"/>
            <w:hideMark/>
          </w:tcPr>
          <w:p w14:paraId="774D4F41"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8.3 %</w:t>
            </w:r>
          </w:p>
        </w:tc>
        <w:tc>
          <w:tcPr>
            <w:tcW w:w="1512" w:type="dxa"/>
            <w:tcBorders>
              <w:top w:val="nil"/>
              <w:left w:val="nil"/>
              <w:bottom w:val="single" w:sz="4" w:space="0" w:color="auto"/>
              <w:right w:val="single" w:sz="4" w:space="0" w:color="auto"/>
            </w:tcBorders>
            <w:shd w:val="clear" w:color="auto" w:fill="auto"/>
            <w:noWrap/>
            <w:vAlign w:val="bottom"/>
            <w:hideMark/>
          </w:tcPr>
          <w:p w14:paraId="6BE66AF8"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14.1%</w:t>
            </w:r>
          </w:p>
        </w:tc>
      </w:tr>
      <w:tr w:rsidR="00900ADB" w:rsidRPr="0055371E" w14:paraId="7F0E9A0E" w14:textId="77777777" w:rsidTr="00B00FC9">
        <w:trPr>
          <w:trHeight w:val="301"/>
        </w:trPr>
        <w:tc>
          <w:tcPr>
            <w:tcW w:w="1512" w:type="dxa"/>
            <w:tcBorders>
              <w:top w:val="nil"/>
              <w:left w:val="single" w:sz="4" w:space="0" w:color="auto"/>
              <w:bottom w:val="single" w:sz="4" w:space="0" w:color="auto"/>
              <w:right w:val="single" w:sz="4" w:space="0" w:color="auto"/>
            </w:tcBorders>
            <w:shd w:val="clear" w:color="auto" w:fill="auto"/>
            <w:noWrap/>
            <w:vAlign w:val="bottom"/>
            <w:hideMark/>
          </w:tcPr>
          <w:p w14:paraId="568B0A72"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2016</w:t>
            </w:r>
          </w:p>
        </w:tc>
        <w:tc>
          <w:tcPr>
            <w:tcW w:w="1512" w:type="dxa"/>
            <w:tcBorders>
              <w:top w:val="nil"/>
              <w:left w:val="nil"/>
              <w:bottom w:val="single" w:sz="4" w:space="0" w:color="auto"/>
              <w:right w:val="single" w:sz="4" w:space="0" w:color="auto"/>
            </w:tcBorders>
            <w:shd w:val="clear" w:color="auto" w:fill="auto"/>
            <w:noWrap/>
            <w:vAlign w:val="bottom"/>
            <w:hideMark/>
          </w:tcPr>
          <w:p w14:paraId="2F1C91A1"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35.5 %</w:t>
            </w:r>
          </w:p>
        </w:tc>
        <w:tc>
          <w:tcPr>
            <w:tcW w:w="1512" w:type="dxa"/>
            <w:tcBorders>
              <w:top w:val="nil"/>
              <w:left w:val="nil"/>
              <w:bottom w:val="single" w:sz="4" w:space="0" w:color="auto"/>
              <w:right w:val="single" w:sz="4" w:space="0" w:color="auto"/>
            </w:tcBorders>
            <w:shd w:val="clear" w:color="auto" w:fill="auto"/>
            <w:noWrap/>
            <w:vAlign w:val="bottom"/>
            <w:hideMark/>
          </w:tcPr>
          <w:p w14:paraId="760BA719"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15.4 %</w:t>
            </w:r>
          </w:p>
        </w:tc>
        <w:tc>
          <w:tcPr>
            <w:tcW w:w="1512" w:type="dxa"/>
            <w:tcBorders>
              <w:top w:val="nil"/>
              <w:left w:val="nil"/>
              <w:bottom w:val="single" w:sz="4" w:space="0" w:color="auto"/>
              <w:right w:val="single" w:sz="4" w:space="0" w:color="auto"/>
            </w:tcBorders>
            <w:shd w:val="clear" w:color="auto" w:fill="auto"/>
            <w:noWrap/>
            <w:vAlign w:val="bottom"/>
            <w:hideMark/>
          </w:tcPr>
          <w:p w14:paraId="38167394"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27.3 %</w:t>
            </w:r>
          </w:p>
        </w:tc>
        <w:tc>
          <w:tcPr>
            <w:tcW w:w="1512" w:type="dxa"/>
            <w:tcBorders>
              <w:top w:val="nil"/>
              <w:left w:val="nil"/>
              <w:bottom w:val="single" w:sz="4" w:space="0" w:color="auto"/>
              <w:right w:val="single" w:sz="4" w:space="0" w:color="auto"/>
            </w:tcBorders>
            <w:shd w:val="clear" w:color="auto" w:fill="auto"/>
            <w:noWrap/>
            <w:vAlign w:val="bottom"/>
            <w:hideMark/>
          </w:tcPr>
          <w:p w14:paraId="505CB43B"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7.9 %</w:t>
            </w:r>
          </w:p>
        </w:tc>
        <w:tc>
          <w:tcPr>
            <w:tcW w:w="1512" w:type="dxa"/>
            <w:tcBorders>
              <w:top w:val="nil"/>
              <w:left w:val="nil"/>
              <w:bottom w:val="single" w:sz="4" w:space="0" w:color="auto"/>
              <w:right w:val="single" w:sz="4" w:space="0" w:color="auto"/>
            </w:tcBorders>
            <w:shd w:val="clear" w:color="auto" w:fill="auto"/>
            <w:noWrap/>
            <w:vAlign w:val="bottom"/>
            <w:hideMark/>
          </w:tcPr>
          <w:p w14:paraId="0F7B0F82"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13.0%</w:t>
            </w:r>
          </w:p>
        </w:tc>
      </w:tr>
      <w:tr w:rsidR="00900ADB" w:rsidRPr="0055371E" w14:paraId="166BEE63" w14:textId="77777777" w:rsidTr="00B00FC9">
        <w:trPr>
          <w:trHeight w:val="301"/>
        </w:trPr>
        <w:tc>
          <w:tcPr>
            <w:tcW w:w="1512" w:type="dxa"/>
            <w:tcBorders>
              <w:top w:val="nil"/>
              <w:left w:val="single" w:sz="4" w:space="0" w:color="auto"/>
              <w:bottom w:val="single" w:sz="4" w:space="0" w:color="auto"/>
              <w:right w:val="single" w:sz="4" w:space="0" w:color="auto"/>
            </w:tcBorders>
            <w:shd w:val="clear" w:color="auto" w:fill="auto"/>
            <w:noWrap/>
            <w:vAlign w:val="bottom"/>
            <w:hideMark/>
          </w:tcPr>
          <w:p w14:paraId="6E391540"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2017</w:t>
            </w:r>
          </w:p>
        </w:tc>
        <w:tc>
          <w:tcPr>
            <w:tcW w:w="1512" w:type="dxa"/>
            <w:tcBorders>
              <w:top w:val="nil"/>
              <w:left w:val="nil"/>
              <w:bottom w:val="single" w:sz="4" w:space="0" w:color="auto"/>
              <w:right w:val="single" w:sz="4" w:space="0" w:color="auto"/>
            </w:tcBorders>
            <w:shd w:val="clear" w:color="auto" w:fill="auto"/>
            <w:noWrap/>
            <w:vAlign w:val="bottom"/>
            <w:hideMark/>
          </w:tcPr>
          <w:p w14:paraId="1EF1365B"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37.2 %</w:t>
            </w:r>
          </w:p>
        </w:tc>
        <w:tc>
          <w:tcPr>
            <w:tcW w:w="1512" w:type="dxa"/>
            <w:tcBorders>
              <w:top w:val="nil"/>
              <w:left w:val="nil"/>
              <w:bottom w:val="single" w:sz="4" w:space="0" w:color="auto"/>
              <w:right w:val="single" w:sz="4" w:space="0" w:color="auto"/>
            </w:tcBorders>
            <w:shd w:val="clear" w:color="auto" w:fill="auto"/>
            <w:noWrap/>
            <w:vAlign w:val="bottom"/>
            <w:hideMark/>
          </w:tcPr>
          <w:p w14:paraId="26BF0F83"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15.6 %</w:t>
            </w:r>
          </w:p>
        </w:tc>
        <w:tc>
          <w:tcPr>
            <w:tcW w:w="1512" w:type="dxa"/>
            <w:tcBorders>
              <w:top w:val="nil"/>
              <w:left w:val="nil"/>
              <w:bottom w:val="single" w:sz="4" w:space="0" w:color="auto"/>
              <w:right w:val="single" w:sz="4" w:space="0" w:color="auto"/>
            </w:tcBorders>
            <w:shd w:val="clear" w:color="auto" w:fill="auto"/>
            <w:noWrap/>
            <w:vAlign w:val="bottom"/>
            <w:hideMark/>
          </w:tcPr>
          <w:p w14:paraId="0AC2CEE3"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26.8 %</w:t>
            </w:r>
          </w:p>
        </w:tc>
        <w:tc>
          <w:tcPr>
            <w:tcW w:w="1512" w:type="dxa"/>
            <w:tcBorders>
              <w:top w:val="nil"/>
              <w:left w:val="nil"/>
              <w:bottom w:val="single" w:sz="4" w:space="0" w:color="auto"/>
              <w:right w:val="single" w:sz="4" w:space="0" w:color="auto"/>
            </w:tcBorders>
            <w:shd w:val="clear" w:color="auto" w:fill="auto"/>
            <w:noWrap/>
            <w:vAlign w:val="bottom"/>
            <w:hideMark/>
          </w:tcPr>
          <w:p w14:paraId="6E879A14"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7.6 %</w:t>
            </w:r>
          </w:p>
        </w:tc>
        <w:tc>
          <w:tcPr>
            <w:tcW w:w="1512" w:type="dxa"/>
            <w:tcBorders>
              <w:top w:val="nil"/>
              <w:left w:val="nil"/>
              <w:bottom w:val="single" w:sz="4" w:space="0" w:color="auto"/>
              <w:right w:val="single" w:sz="4" w:space="0" w:color="auto"/>
            </w:tcBorders>
            <w:shd w:val="clear" w:color="auto" w:fill="auto"/>
            <w:noWrap/>
            <w:vAlign w:val="bottom"/>
            <w:hideMark/>
          </w:tcPr>
          <w:p w14:paraId="632ED345"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12.1%</w:t>
            </w:r>
          </w:p>
        </w:tc>
      </w:tr>
    </w:tbl>
    <w:p w14:paraId="45A50A28" w14:textId="77777777" w:rsidR="00900ADB" w:rsidRDefault="00900ADB" w:rsidP="00900ADB">
      <w:pPr>
        <w:rPr>
          <w:lang w:eastAsia="en-AU"/>
        </w:rPr>
      </w:pPr>
    </w:p>
    <w:p w14:paraId="6783713A" w14:textId="77777777" w:rsidR="00900ADB" w:rsidRDefault="00900ADB" w:rsidP="00900ADB">
      <w:pPr>
        <w:rPr>
          <w:lang w:eastAsia="en-AU"/>
        </w:rPr>
      </w:pPr>
    </w:p>
    <w:p w14:paraId="389BAFF6" w14:textId="77777777" w:rsidR="00900ADB" w:rsidRDefault="00900ADB" w:rsidP="00900ADB">
      <w:pPr>
        <w:rPr>
          <w:lang w:eastAsia="en-AU"/>
        </w:rPr>
      </w:pPr>
    </w:p>
    <w:p w14:paraId="47BA4DCD" w14:textId="77777777" w:rsidR="00900ADB" w:rsidRDefault="00900ADB"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3.2.1</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2</w:t>
      </w:r>
      <w:r w:rsidR="008705F9">
        <w:rPr>
          <w:noProof/>
        </w:rPr>
        <w:fldChar w:fldCharType="end"/>
      </w:r>
      <w:r>
        <w:t xml:space="preserve"> </w:t>
      </w:r>
      <w:r w:rsidRPr="00C15894">
        <w:t>Proportion of government school students whose parents achieved a combined level of education, by family type and type of qualification obtained, Victoria, 2016 and 2017. Source: Department of Education and Training data.</w:t>
      </w:r>
    </w:p>
    <w:tbl>
      <w:tblPr>
        <w:tblW w:w="5000" w:type="pct"/>
        <w:tblLook w:val="04A0" w:firstRow="1" w:lastRow="0" w:firstColumn="1" w:lastColumn="0" w:noHBand="0" w:noVBand="1"/>
        <w:tblCaption w:val="Proportion of government school students whose parents achieved a combined level of education, by family type and type of qualification obtained, Victoria, 2016 and 2017"/>
        <w:tblDescription w:val="Estimated proportion of government school students whose parents achieved a combined level of education, by family type  (couple parent families, single parent families) and type of qualification obtained (bachelor degree, advanced diploma, certificate 1-4, Year 12 or equivalent, Year 11 or below), Victoria, 2016 and 2017. Source: Department of Education and Training. "/>
      </w:tblPr>
      <w:tblGrid>
        <w:gridCol w:w="2974"/>
        <w:gridCol w:w="1209"/>
        <w:gridCol w:w="1209"/>
        <w:gridCol w:w="1208"/>
        <w:gridCol w:w="1208"/>
        <w:gridCol w:w="1208"/>
      </w:tblGrid>
      <w:tr w:rsidR="00900ADB" w:rsidRPr="0055371E" w14:paraId="638F0B10" w14:textId="77777777" w:rsidTr="00B00FC9">
        <w:trPr>
          <w:trHeight w:val="571"/>
        </w:trPr>
        <w:tc>
          <w:tcPr>
            <w:tcW w:w="16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79EB8" w14:textId="77777777" w:rsidR="00900ADB" w:rsidRPr="0055371E" w:rsidRDefault="00900ADB" w:rsidP="00B00FC9">
            <w:pPr>
              <w:spacing w:after="0" w:line="240" w:lineRule="auto"/>
              <w:jc w:val="center"/>
              <w:rPr>
                <w:rFonts w:ascii="Calibri" w:eastAsia="Times New Roman" w:hAnsi="Calibri" w:cs="Calibri"/>
                <w:b/>
                <w:bCs/>
                <w:lang w:eastAsia="en-AU"/>
              </w:rPr>
            </w:pPr>
            <w:r w:rsidRPr="0055371E">
              <w:rPr>
                <w:rFonts w:ascii="Calibri" w:eastAsia="Times New Roman" w:hAnsi="Calibri" w:cs="Calibri"/>
                <w:b/>
                <w:bCs/>
                <w:lang w:eastAsia="en-AU"/>
              </w:rPr>
              <w:t>Year and Family type</w:t>
            </w:r>
          </w:p>
        </w:tc>
        <w:tc>
          <w:tcPr>
            <w:tcW w:w="670" w:type="pct"/>
            <w:tcBorders>
              <w:top w:val="single" w:sz="4" w:space="0" w:color="auto"/>
              <w:left w:val="nil"/>
              <w:bottom w:val="single" w:sz="4" w:space="0" w:color="auto"/>
              <w:right w:val="single" w:sz="4" w:space="0" w:color="auto"/>
            </w:tcBorders>
            <w:shd w:val="clear" w:color="auto" w:fill="auto"/>
            <w:vAlign w:val="bottom"/>
            <w:hideMark/>
          </w:tcPr>
          <w:p w14:paraId="43A0CC3D" w14:textId="77777777" w:rsidR="00900ADB" w:rsidRPr="0055371E" w:rsidRDefault="00900ADB" w:rsidP="00B00FC9">
            <w:pPr>
              <w:spacing w:after="0" w:line="240" w:lineRule="auto"/>
              <w:jc w:val="center"/>
              <w:rPr>
                <w:rFonts w:ascii="Calibri" w:eastAsia="Times New Roman" w:hAnsi="Calibri" w:cs="Calibri"/>
                <w:b/>
                <w:bCs/>
                <w:lang w:eastAsia="en-AU"/>
              </w:rPr>
            </w:pPr>
            <w:r w:rsidRPr="0055371E">
              <w:rPr>
                <w:rFonts w:ascii="Calibri" w:eastAsia="Times New Roman" w:hAnsi="Calibri" w:cs="Calibri"/>
                <w:b/>
                <w:bCs/>
                <w:lang w:eastAsia="en-AU"/>
              </w:rPr>
              <w:t>Bachelor Degree</w:t>
            </w:r>
          </w:p>
        </w:tc>
        <w:tc>
          <w:tcPr>
            <w:tcW w:w="670" w:type="pct"/>
            <w:tcBorders>
              <w:top w:val="single" w:sz="4" w:space="0" w:color="auto"/>
              <w:left w:val="nil"/>
              <w:bottom w:val="single" w:sz="4" w:space="0" w:color="auto"/>
              <w:right w:val="single" w:sz="4" w:space="0" w:color="auto"/>
            </w:tcBorders>
            <w:shd w:val="clear" w:color="auto" w:fill="auto"/>
            <w:vAlign w:val="bottom"/>
            <w:hideMark/>
          </w:tcPr>
          <w:p w14:paraId="0AC8205F" w14:textId="77777777" w:rsidR="00900ADB" w:rsidRPr="0055371E" w:rsidRDefault="00900ADB" w:rsidP="00B00FC9">
            <w:pPr>
              <w:spacing w:after="0" w:line="240" w:lineRule="auto"/>
              <w:jc w:val="center"/>
              <w:rPr>
                <w:rFonts w:ascii="Calibri" w:eastAsia="Times New Roman" w:hAnsi="Calibri" w:cs="Calibri"/>
                <w:b/>
                <w:bCs/>
                <w:lang w:eastAsia="en-AU"/>
              </w:rPr>
            </w:pPr>
            <w:r w:rsidRPr="0055371E">
              <w:rPr>
                <w:rFonts w:ascii="Calibri" w:eastAsia="Times New Roman" w:hAnsi="Calibri" w:cs="Calibri"/>
                <w:b/>
                <w:bCs/>
                <w:lang w:eastAsia="en-AU"/>
              </w:rPr>
              <w:t>Advanced Diploma</w:t>
            </w:r>
          </w:p>
        </w:tc>
        <w:tc>
          <w:tcPr>
            <w:tcW w:w="670" w:type="pct"/>
            <w:tcBorders>
              <w:top w:val="single" w:sz="4" w:space="0" w:color="auto"/>
              <w:left w:val="nil"/>
              <w:bottom w:val="single" w:sz="4" w:space="0" w:color="auto"/>
              <w:right w:val="single" w:sz="4" w:space="0" w:color="auto"/>
            </w:tcBorders>
            <w:shd w:val="clear" w:color="auto" w:fill="auto"/>
            <w:vAlign w:val="bottom"/>
            <w:hideMark/>
          </w:tcPr>
          <w:p w14:paraId="3A8E98AE" w14:textId="77777777" w:rsidR="00900ADB" w:rsidRPr="0055371E" w:rsidRDefault="00900ADB" w:rsidP="00B00FC9">
            <w:pPr>
              <w:spacing w:after="0" w:line="240" w:lineRule="auto"/>
              <w:jc w:val="center"/>
              <w:rPr>
                <w:rFonts w:ascii="Calibri" w:eastAsia="Times New Roman" w:hAnsi="Calibri" w:cs="Calibri"/>
                <w:b/>
                <w:bCs/>
                <w:lang w:eastAsia="en-AU"/>
              </w:rPr>
            </w:pPr>
            <w:r w:rsidRPr="0055371E">
              <w:rPr>
                <w:rFonts w:ascii="Calibri" w:eastAsia="Times New Roman" w:hAnsi="Calibri" w:cs="Calibri"/>
                <w:b/>
                <w:bCs/>
                <w:lang w:eastAsia="en-AU"/>
              </w:rPr>
              <w:t>Certificate I to IV</w:t>
            </w:r>
          </w:p>
        </w:tc>
        <w:tc>
          <w:tcPr>
            <w:tcW w:w="670" w:type="pct"/>
            <w:tcBorders>
              <w:top w:val="single" w:sz="4" w:space="0" w:color="auto"/>
              <w:left w:val="nil"/>
              <w:bottom w:val="single" w:sz="4" w:space="0" w:color="auto"/>
              <w:right w:val="single" w:sz="4" w:space="0" w:color="auto"/>
            </w:tcBorders>
            <w:shd w:val="clear" w:color="auto" w:fill="auto"/>
            <w:vAlign w:val="bottom"/>
            <w:hideMark/>
          </w:tcPr>
          <w:p w14:paraId="0B841F95" w14:textId="77777777" w:rsidR="00900ADB" w:rsidRPr="0055371E" w:rsidRDefault="00900ADB" w:rsidP="00B00FC9">
            <w:pPr>
              <w:spacing w:after="0" w:line="240" w:lineRule="auto"/>
              <w:jc w:val="center"/>
              <w:rPr>
                <w:rFonts w:ascii="Calibri" w:eastAsia="Times New Roman" w:hAnsi="Calibri" w:cs="Calibri"/>
                <w:b/>
                <w:bCs/>
                <w:lang w:eastAsia="en-AU"/>
              </w:rPr>
            </w:pPr>
            <w:r w:rsidRPr="0055371E">
              <w:rPr>
                <w:rFonts w:ascii="Calibri" w:eastAsia="Times New Roman" w:hAnsi="Calibri" w:cs="Calibri"/>
                <w:b/>
                <w:bCs/>
                <w:lang w:eastAsia="en-AU"/>
              </w:rPr>
              <w:t>Year 12 or Equivalent</w:t>
            </w:r>
          </w:p>
        </w:tc>
        <w:tc>
          <w:tcPr>
            <w:tcW w:w="670" w:type="pct"/>
            <w:tcBorders>
              <w:top w:val="single" w:sz="4" w:space="0" w:color="auto"/>
              <w:left w:val="nil"/>
              <w:bottom w:val="single" w:sz="4" w:space="0" w:color="auto"/>
              <w:right w:val="single" w:sz="4" w:space="0" w:color="auto"/>
            </w:tcBorders>
            <w:shd w:val="clear" w:color="auto" w:fill="auto"/>
            <w:vAlign w:val="bottom"/>
            <w:hideMark/>
          </w:tcPr>
          <w:p w14:paraId="66BC5ED5" w14:textId="77777777" w:rsidR="00900ADB" w:rsidRPr="0055371E" w:rsidRDefault="00900ADB" w:rsidP="00B00FC9">
            <w:pPr>
              <w:spacing w:after="0" w:line="240" w:lineRule="auto"/>
              <w:jc w:val="center"/>
              <w:rPr>
                <w:rFonts w:ascii="Calibri" w:eastAsia="Times New Roman" w:hAnsi="Calibri" w:cs="Calibri"/>
                <w:b/>
                <w:bCs/>
                <w:lang w:eastAsia="en-AU"/>
              </w:rPr>
            </w:pPr>
            <w:r w:rsidRPr="0055371E">
              <w:rPr>
                <w:rFonts w:ascii="Calibri" w:eastAsia="Times New Roman" w:hAnsi="Calibri" w:cs="Calibri"/>
                <w:b/>
                <w:bCs/>
                <w:lang w:eastAsia="en-AU"/>
              </w:rPr>
              <w:t>Year 11 or below</w:t>
            </w:r>
          </w:p>
        </w:tc>
      </w:tr>
      <w:tr w:rsidR="00900ADB" w:rsidRPr="0055371E" w14:paraId="5364B77F" w14:textId="77777777" w:rsidTr="00B00FC9">
        <w:trPr>
          <w:trHeight w:val="301"/>
        </w:trPr>
        <w:tc>
          <w:tcPr>
            <w:tcW w:w="1649" w:type="pct"/>
            <w:tcBorders>
              <w:top w:val="nil"/>
              <w:left w:val="single" w:sz="4" w:space="0" w:color="auto"/>
              <w:bottom w:val="single" w:sz="4" w:space="0" w:color="auto"/>
              <w:right w:val="single" w:sz="4" w:space="0" w:color="auto"/>
            </w:tcBorders>
            <w:shd w:val="clear" w:color="auto" w:fill="auto"/>
            <w:noWrap/>
            <w:vAlign w:val="bottom"/>
            <w:hideMark/>
          </w:tcPr>
          <w:p w14:paraId="01A83E0E" w14:textId="77777777" w:rsidR="00900ADB" w:rsidRPr="0055371E" w:rsidRDefault="00900ADB" w:rsidP="00B00FC9">
            <w:pPr>
              <w:spacing w:after="0" w:line="240" w:lineRule="auto"/>
              <w:rPr>
                <w:rFonts w:ascii="Calibri" w:eastAsia="Times New Roman" w:hAnsi="Calibri" w:cs="Calibri"/>
                <w:lang w:eastAsia="en-AU"/>
              </w:rPr>
            </w:pPr>
            <w:r w:rsidRPr="0055371E">
              <w:rPr>
                <w:rFonts w:ascii="Calibri" w:eastAsia="Times New Roman" w:hAnsi="Calibri" w:cs="Calibri"/>
                <w:lang w:eastAsia="en-AU"/>
              </w:rPr>
              <w:lastRenderedPageBreak/>
              <w:t>Couple parent families (2016)</w:t>
            </w:r>
          </w:p>
        </w:tc>
        <w:tc>
          <w:tcPr>
            <w:tcW w:w="670" w:type="pct"/>
            <w:tcBorders>
              <w:top w:val="nil"/>
              <w:left w:val="nil"/>
              <w:bottom w:val="single" w:sz="4" w:space="0" w:color="auto"/>
              <w:right w:val="single" w:sz="4" w:space="0" w:color="auto"/>
            </w:tcBorders>
            <w:shd w:val="clear" w:color="auto" w:fill="auto"/>
            <w:noWrap/>
            <w:vAlign w:val="bottom"/>
            <w:hideMark/>
          </w:tcPr>
          <w:p w14:paraId="2E615F60"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41.4 %</w:t>
            </w:r>
          </w:p>
        </w:tc>
        <w:tc>
          <w:tcPr>
            <w:tcW w:w="670" w:type="pct"/>
            <w:tcBorders>
              <w:top w:val="nil"/>
              <w:left w:val="nil"/>
              <w:bottom w:val="single" w:sz="4" w:space="0" w:color="auto"/>
              <w:right w:val="single" w:sz="4" w:space="0" w:color="auto"/>
            </w:tcBorders>
            <w:shd w:val="clear" w:color="auto" w:fill="auto"/>
            <w:noWrap/>
            <w:vAlign w:val="bottom"/>
            <w:hideMark/>
          </w:tcPr>
          <w:p w14:paraId="6894B9DE"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15.9 %</w:t>
            </w:r>
          </w:p>
        </w:tc>
        <w:tc>
          <w:tcPr>
            <w:tcW w:w="670" w:type="pct"/>
            <w:tcBorders>
              <w:top w:val="nil"/>
              <w:left w:val="nil"/>
              <w:bottom w:val="single" w:sz="4" w:space="0" w:color="auto"/>
              <w:right w:val="single" w:sz="4" w:space="0" w:color="auto"/>
            </w:tcBorders>
            <w:shd w:val="clear" w:color="auto" w:fill="auto"/>
            <w:noWrap/>
            <w:vAlign w:val="bottom"/>
            <w:hideMark/>
          </w:tcPr>
          <w:p w14:paraId="2CAB76BE"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25.9 %</w:t>
            </w:r>
          </w:p>
        </w:tc>
        <w:tc>
          <w:tcPr>
            <w:tcW w:w="670" w:type="pct"/>
            <w:tcBorders>
              <w:top w:val="nil"/>
              <w:left w:val="nil"/>
              <w:bottom w:val="single" w:sz="4" w:space="0" w:color="auto"/>
              <w:right w:val="single" w:sz="4" w:space="0" w:color="auto"/>
            </w:tcBorders>
            <w:shd w:val="clear" w:color="auto" w:fill="auto"/>
            <w:noWrap/>
            <w:vAlign w:val="bottom"/>
            <w:hideMark/>
          </w:tcPr>
          <w:p w14:paraId="48F72732"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7.4 %</w:t>
            </w:r>
          </w:p>
        </w:tc>
        <w:tc>
          <w:tcPr>
            <w:tcW w:w="670" w:type="pct"/>
            <w:tcBorders>
              <w:top w:val="nil"/>
              <w:left w:val="nil"/>
              <w:bottom w:val="single" w:sz="4" w:space="0" w:color="auto"/>
              <w:right w:val="single" w:sz="4" w:space="0" w:color="auto"/>
            </w:tcBorders>
            <w:shd w:val="clear" w:color="auto" w:fill="auto"/>
            <w:noWrap/>
            <w:vAlign w:val="bottom"/>
            <w:hideMark/>
          </w:tcPr>
          <w:p w14:paraId="4CA790A4"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9.1%</w:t>
            </w:r>
          </w:p>
        </w:tc>
      </w:tr>
      <w:tr w:rsidR="00900ADB" w:rsidRPr="0055371E" w14:paraId="76515F41" w14:textId="77777777" w:rsidTr="00B00FC9">
        <w:trPr>
          <w:trHeight w:val="301"/>
        </w:trPr>
        <w:tc>
          <w:tcPr>
            <w:tcW w:w="1649" w:type="pct"/>
            <w:tcBorders>
              <w:top w:val="nil"/>
              <w:left w:val="single" w:sz="4" w:space="0" w:color="auto"/>
              <w:bottom w:val="single" w:sz="4" w:space="0" w:color="auto"/>
              <w:right w:val="single" w:sz="4" w:space="0" w:color="auto"/>
            </w:tcBorders>
            <w:shd w:val="clear" w:color="auto" w:fill="auto"/>
            <w:noWrap/>
            <w:vAlign w:val="bottom"/>
            <w:hideMark/>
          </w:tcPr>
          <w:p w14:paraId="59E06DC2" w14:textId="77777777" w:rsidR="00900ADB" w:rsidRPr="0055371E" w:rsidRDefault="00900ADB" w:rsidP="00B00FC9">
            <w:pPr>
              <w:spacing w:after="0" w:line="240" w:lineRule="auto"/>
              <w:rPr>
                <w:rFonts w:ascii="Calibri" w:eastAsia="Times New Roman" w:hAnsi="Calibri" w:cs="Calibri"/>
                <w:lang w:eastAsia="en-AU"/>
              </w:rPr>
            </w:pPr>
            <w:r w:rsidRPr="0055371E">
              <w:rPr>
                <w:rFonts w:ascii="Calibri" w:eastAsia="Times New Roman" w:hAnsi="Calibri" w:cs="Calibri"/>
                <w:lang w:eastAsia="en-AU"/>
              </w:rPr>
              <w:t>Couple parent families (2017)</w:t>
            </w:r>
          </w:p>
        </w:tc>
        <w:tc>
          <w:tcPr>
            <w:tcW w:w="670" w:type="pct"/>
            <w:tcBorders>
              <w:top w:val="nil"/>
              <w:left w:val="nil"/>
              <w:bottom w:val="single" w:sz="4" w:space="0" w:color="auto"/>
              <w:right w:val="single" w:sz="4" w:space="0" w:color="auto"/>
            </w:tcBorders>
            <w:shd w:val="clear" w:color="auto" w:fill="auto"/>
            <w:noWrap/>
            <w:vAlign w:val="bottom"/>
            <w:hideMark/>
          </w:tcPr>
          <w:p w14:paraId="11DF9787"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43.1 %</w:t>
            </w:r>
          </w:p>
        </w:tc>
        <w:tc>
          <w:tcPr>
            <w:tcW w:w="670" w:type="pct"/>
            <w:tcBorders>
              <w:top w:val="nil"/>
              <w:left w:val="nil"/>
              <w:bottom w:val="single" w:sz="4" w:space="0" w:color="auto"/>
              <w:right w:val="single" w:sz="4" w:space="0" w:color="auto"/>
            </w:tcBorders>
            <w:shd w:val="clear" w:color="auto" w:fill="auto"/>
            <w:noWrap/>
            <w:vAlign w:val="bottom"/>
            <w:hideMark/>
          </w:tcPr>
          <w:p w14:paraId="49C4C6AC"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15.9 %</w:t>
            </w:r>
          </w:p>
        </w:tc>
        <w:tc>
          <w:tcPr>
            <w:tcW w:w="670" w:type="pct"/>
            <w:tcBorders>
              <w:top w:val="nil"/>
              <w:left w:val="nil"/>
              <w:bottom w:val="single" w:sz="4" w:space="0" w:color="auto"/>
              <w:right w:val="single" w:sz="4" w:space="0" w:color="auto"/>
            </w:tcBorders>
            <w:shd w:val="clear" w:color="auto" w:fill="auto"/>
            <w:noWrap/>
            <w:vAlign w:val="bottom"/>
            <w:hideMark/>
          </w:tcPr>
          <w:p w14:paraId="1D0689E8"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25.2 %</w:t>
            </w:r>
          </w:p>
        </w:tc>
        <w:tc>
          <w:tcPr>
            <w:tcW w:w="670" w:type="pct"/>
            <w:tcBorders>
              <w:top w:val="nil"/>
              <w:left w:val="nil"/>
              <w:bottom w:val="single" w:sz="4" w:space="0" w:color="auto"/>
              <w:right w:val="single" w:sz="4" w:space="0" w:color="auto"/>
            </w:tcBorders>
            <w:shd w:val="clear" w:color="auto" w:fill="auto"/>
            <w:noWrap/>
            <w:vAlign w:val="bottom"/>
            <w:hideMark/>
          </w:tcPr>
          <w:p w14:paraId="1EE53F75"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7.1 %</w:t>
            </w:r>
          </w:p>
        </w:tc>
        <w:tc>
          <w:tcPr>
            <w:tcW w:w="670" w:type="pct"/>
            <w:tcBorders>
              <w:top w:val="nil"/>
              <w:left w:val="nil"/>
              <w:bottom w:val="single" w:sz="4" w:space="0" w:color="auto"/>
              <w:right w:val="single" w:sz="4" w:space="0" w:color="auto"/>
            </w:tcBorders>
            <w:shd w:val="clear" w:color="auto" w:fill="auto"/>
            <w:noWrap/>
            <w:vAlign w:val="bottom"/>
            <w:hideMark/>
          </w:tcPr>
          <w:p w14:paraId="5BC02B7E"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8.4%</w:t>
            </w:r>
          </w:p>
        </w:tc>
      </w:tr>
      <w:tr w:rsidR="00900ADB" w:rsidRPr="0055371E" w14:paraId="4ADEF084" w14:textId="77777777" w:rsidTr="00B00FC9">
        <w:trPr>
          <w:trHeight w:val="301"/>
        </w:trPr>
        <w:tc>
          <w:tcPr>
            <w:tcW w:w="1649" w:type="pct"/>
            <w:tcBorders>
              <w:top w:val="nil"/>
              <w:left w:val="single" w:sz="4" w:space="0" w:color="auto"/>
              <w:bottom w:val="single" w:sz="4" w:space="0" w:color="auto"/>
              <w:right w:val="single" w:sz="4" w:space="0" w:color="auto"/>
            </w:tcBorders>
            <w:shd w:val="clear" w:color="auto" w:fill="auto"/>
            <w:noWrap/>
            <w:vAlign w:val="bottom"/>
            <w:hideMark/>
          </w:tcPr>
          <w:p w14:paraId="2AC042B1" w14:textId="77777777" w:rsidR="00900ADB" w:rsidRPr="0055371E" w:rsidRDefault="00900ADB" w:rsidP="00B00FC9">
            <w:pPr>
              <w:spacing w:after="0" w:line="240" w:lineRule="auto"/>
              <w:rPr>
                <w:rFonts w:ascii="Calibri" w:eastAsia="Times New Roman" w:hAnsi="Calibri" w:cs="Calibri"/>
                <w:lang w:eastAsia="en-AU"/>
              </w:rPr>
            </w:pPr>
            <w:r w:rsidRPr="0055371E">
              <w:rPr>
                <w:rFonts w:ascii="Calibri" w:eastAsia="Times New Roman" w:hAnsi="Calibri" w:cs="Calibri"/>
                <w:lang w:eastAsia="en-AU"/>
              </w:rPr>
              <w:t>Single parent families (2016)</w:t>
            </w:r>
          </w:p>
        </w:tc>
        <w:tc>
          <w:tcPr>
            <w:tcW w:w="670" w:type="pct"/>
            <w:tcBorders>
              <w:top w:val="nil"/>
              <w:left w:val="nil"/>
              <w:bottom w:val="single" w:sz="4" w:space="0" w:color="auto"/>
              <w:right w:val="single" w:sz="4" w:space="0" w:color="auto"/>
            </w:tcBorders>
            <w:shd w:val="clear" w:color="auto" w:fill="auto"/>
            <w:noWrap/>
            <w:vAlign w:val="bottom"/>
            <w:hideMark/>
          </w:tcPr>
          <w:p w14:paraId="2CCB405E"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16.5 %</w:t>
            </w:r>
          </w:p>
        </w:tc>
        <w:tc>
          <w:tcPr>
            <w:tcW w:w="670" w:type="pct"/>
            <w:tcBorders>
              <w:top w:val="nil"/>
              <w:left w:val="nil"/>
              <w:bottom w:val="single" w:sz="4" w:space="0" w:color="auto"/>
              <w:right w:val="single" w:sz="4" w:space="0" w:color="auto"/>
            </w:tcBorders>
            <w:shd w:val="clear" w:color="auto" w:fill="auto"/>
            <w:noWrap/>
            <w:vAlign w:val="bottom"/>
            <w:hideMark/>
          </w:tcPr>
          <w:p w14:paraId="0C71153E"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14.2 %</w:t>
            </w:r>
          </w:p>
        </w:tc>
        <w:tc>
          <w:tcPr>
            <w:tcW w:w="670" w:type="pct"/>
            <w:tcBorders>
              <w:top w:val="nil"/>
              <w:left w:val="nil"/>
              <w:bottom w:val="single" w:sz="4" w:space="0" w:color="auto"/>
              <w:right w:val="single" w:sz="4" w:space="0" w:color="auto"/>
            </w:tcBorders>
            <w:shd w:val="clear" w:color="auto" w:fill="auto"/>
            <w:noWrap/>
            <w:vAlign w:val="bottom"/>
            <w:hideMark/>
          </w:tcPr>
          <w:p w14:paraId="69489CC0"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32.9 %</w:t>
            </w:r>
          </w:p>
        </w:tc>
        <w:tc>
          <w:tcPr>
            <w:tcW w:w="670" w:type="pct"/>
            <w:tcBorders>
              <w:top w:val="nil"/>
              <w:left w:val="nil"/>
              <w:bottom w:val="single" w:sz="4" w:space="0" w:color="auto"/>
              <w:right w:val="single" w:sz="4" w:space="0" w:color="auto"/>
            </w:tcBorders>
            <w:shd w:val="clear" w:color="auto" w:fill="auto"/>
            <w:noWrap/>
            <w:vAlign w:val="bottom"/>
            <w:hideMark/>
          </w:tcPr>
          <w:p w14:paraId="21B2588E"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9.7 %</w:t>
            </w:r>
          </w:p>
        </w:tc>
        <w:tc>
          <w:tcPr>
            <w:tcW w:w="670" w:type="pct"/>
            <w:tcBorders>
              <w:top w:val="nil"/>
              <w:left w:val="nil"/>
              <w:bottom w:val="single" w:sz="4" w:space="0" w:color="auto"/>
              <w:right w:val="single" w:sz="4" w:space="0" w:color="auto"/>
            </w:tcBorders>
            <w:shd w:val="clear" w:color="auto" w:fill="auto"/>
            <w:noWrap/>
            <w:vAlign w:val="bottom"/>
            <w:hideMark/>
          </w:tcPr>
          <w:p w14:paraId="51FBFB27"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25.8%</w:t>
            </w:r>
          </w:p>
        </w:tc>
      </w:tr>
      <w:tr w:rsidR="00900ADB" w:rsidRPr="0055371E" w14:paraId="4A5513A7" w14:textId="77777777" w:rsidTr="00B00FC9">
        <w:trPr>
          <w:trHeight w:val="301"/>
        </w:trPr>
        <w:tc>
          <w:tcPr>
            <w:tcW w:w="1649" w:type="pct"/>
            <w:tcBorders>
              <w:top w:val="nil"/>
              <w:left w:val="single" w:sz="4" w:space="0" w:color="auto"/>
              <w:bottom w:val="single" w:sz="4" w:space="0" w:color="auto"/>
              <w:right w:val="single" w:sz="4" w:space="0" w:color="auto"/>
            </w:tcBorders>
            <w:shd w:val="clear" w:color="auto" w:fill="auto"/>
            <w:noWrap/>
            <w:vAlign w:val="bottom"/>
            <w:hideMark/>
          </w:tcPr>
          <w:p w14:paraId="65BDE0A0" w14:textId="77777777" w:rsidR="00900ADB" w:rsidRPr="0055371E" w:rsidRDefault="00900ADB" w:rsidP="00B00FC9">
            <w:pPr>
              <w:spacing w:after="0" w:line="240" w:lineRule="auto"/>
              <w:rPr>
                <w:rFonts w:ascii="Calibri" w:eastAsia="Times New Roman" w:hAnsi="Calibri" w:cs="Calibri"/>
                <w:lang w:eastAsia="en-AU"/>
              </w:rPr>
            </w:pPr>
            <w:r w:rsidRPr="0055371E">
              <w:rPr>
                <w:rFonts w:ascii="Calibri" w:eastAsia="Times New Roman" w:hAnsi="Calibri" w:cs="Calibri"/>
                <w:lang w:eastAsia="en-AU"/>
              </w:rPr>
              <w:t>Single parent families (2017)</w:t>
            </w:r>
          </w:p>
        </w:tc>
        <w:tc>
          <w:tcPr>
            <w:tcW w:w="670" w:type="pct"/>
            <w:tcBorders>
              <w:top w:val="nil"/>
              <w:left w:val="nil"/>
              <w:bottom w:val="single" w:sz="4" w:space="0" w:color="auto"/>
              <w:right w:val="single" w:sz="4" w:space="0" w:color="auto"/>
            </w:tcBorders>
            <w:shd w:val="clear" w:color="auto" w:fill="auto"/>
            <w:noWrap/>
            <w:vAlign w:val="bottom"/>
            <w:hideMark/>
          </w:tcPr>
          <w:p w14:paraId="405F50D0"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17.4 %</w:t>
            </w:r>
          </w:p>
        </w:tc>
        <w:tc>
          <w:tcPr>
            <w:tcW w:w="670" w:type="pct"/>
            <w:tcBorders>
              <w:top w:val="nil"/>
              <w:left w:val="nil"/>
              <w:bottom w:val="single" w:sz="4" w:space="0" w:color="auto"/>
              <w:right w:val="single" w:sz="4" w:space="0" w:color="auto"/>
            </w:tcBorders>
            <w:shd w:val="clear" w:color="auto" w:fill="auto"/>
            <w:noWrap/>
            <w:vAlign w:val="bottom"/>
            <w:hideMark/>
          </w:tcPr>
          <w:p w14:paraId="23AC0A9D"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14.5 %</w:t>
            </w:r>
          </w:p>
        </w:tc>
        <w:tc>
          <w:tcPr>
            <w:tcW w:w="670" w:type="pct"/>
            <w:tcBorders>
              <w:top w:val="nil"/>
              <w:left w:val="nil"/>
              <w:bottom w:val="single" w:sz="4" w:space="0" w:color="auto"/>
              <w:right w:val="single" w:sz="4" w:space="0" w:color="auto"/>
            </w:tcBorders>
            <w:shd w:val="clear" w:color="auto" w:fill="auto"/>
            <w:noWrap/>
            <w:vAlign w:val="bottom"/>
            <w:hideMark/>
          </w:tcPr>
          <w:p w14:paraId="1A1FF4B7"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33.1 %</w:t>
            </w:r>
          </w:p>
        </w:tc>
        <w:tc>
          <w:tcPr>
            <w:tcW w:w="670" w:type="pct"/>
            <w:tcBorders>
              <w:top w:val="nil"/>
              <w:left w:val="nil"/>
              <w:bottom w:val="single" w:sz="4" w:space="0" w:color="auto"/>
              <w:right w:val="single" w:sz="4" w:space="0" w:color="auto"/>
            </w:tcBorders>
            <w:shd w:val="clear" w:color="auto" w:fill="auto"/>
            <w:noWrap/>
            <w:vAlign w:val="bottom"/>
            <w:hideMark/>
          </w:tcPr>
          <w:p w14:paraId="56FBD57D"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9.6 %</w:t>
            </w:r>
          </w:p>
        </w:tc>
        <w:tc>
          <w:tcPr>
            <w:tcW w:w="670" w:type="pct"/>
            <w:tcBorders>
              <w:top w:val="nil"/>
              <w:left w:val="nil"/>
              <w:bottom w:val="single" w:sz="4" w:space="0" w:color="auto"/>
              <w:right w:val="single" w:sz="4" w:space="0" w:color="auto"/>
            </w:tcBorders>
            <w:shd w:val="clear" w:color="auto" w:fill="auto"/>
            <w:noWrap/>
            <w:vAlign w:val="bottom"/>
            <w:hideMark/>
          </w:tcPr>
          <w:p w14:paraId="163A016B"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24.5%</w:t>
            </w:r>
          </w:p>
        </w:tc>
      </w:tr>
    </w:tbl>
    <w:p w14:paraId="3CDFC6D5" w14:textId="77777777" w:rsidR="00900ADB" w:rsidRDefault="00900ADB" w:rsidP="00900ADB">
      <w:pPr>
        <w:rPr>
          <w:lang w:eastAsia="en-AU"/>
        </w:rPr>
      </w:pPr>
    </w:p>
    <w:p w14:paraId="6FDBB90F" w14:textId="77777777" w:rsidR="00900ADB" w:rsidRDefault="00900ADB"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3.2.1</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3</w:t>
      </w:r>
      <w:r w:rsidR="008705F9">
        <w:rPr>
          <w:noProof/>
        </w:rPr>
        <w:fldChar w:fldCharType="end"/>
      </w:r>
      <w:r>
        <w:t xml:space="preserve"> </w:t>
      </w:r>
      <w:r w:rsidRPr="000A2AE0">
        <w:t>Proportion of children in families where the mother has low educational attainment (Year 10 or below), by location, 2016. Source: Public Health Information Development Unit, 2018.</w:t>
      </w:r>
    </w:p>
    <w:tbl>
      <w:tblPr>
        <w:tblW w:w="5000" w:type="pct"/>
        <w:tblLook w:val="04A0" w:firstRow="1" w:lastRow="0" w:firstColumn="1" w:lastColumn="0" w:noHBand="0" w:noVBand="1"/>
        <w:tblCaption w:val="Proportion of children in families where the mother has low educational attainment (Year 10 or below), by location, 2016"/>
        <w:tblDescription w:val="Estimated proportion of children in families where the mother has low educational attainment (Year 10 or below), by location (Australia, Victoria, Greater Melbourne, Geelong, rest of Victoria), 2016. Source: Public Health Information Development Unit, 2018."/>
      </w:tblPr>
      <w:tblGrid>
        <w:gridCol w:w="1128"/>
        <w:gridCol w:w="1578"/>
        <w:gridCol w:w="1578"/>
        <w:gridCol w:w="1578"/>
        <w:gridCol w:w="1578"/>
        <w:gridCol w:w="1576"/>
      </w:tblGrid>
      <w:tr w:rsidR="00900ADB" w:rsidRPr="0055371E" w14:paraId="497D514C" w14:textId="77777777" w:rsidTr="00B00FC9">
        <w:trPr>
          <w:trHeight w:val="571"/>
        </w:trPr>
        <w:tc>
          <w:tcPr>
            <w:tcW w:w="6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5772ED" w14:textId="77777777" w:rsidR="00900ADB" w:rsidRPr="0055371E" w:rsidRDefault="00900ADB" w:rsidP="00B00FC9">
            <w:pPr>
              <w:spacing w:after="0" w:line="240" w:lineRule="auto"/>
              <w:jc w:val="center"/>
              <w:rPr>
                <w:rFonts w:ascii="Calibri" w:eastAsia="Times New Roman" w:hAnsi="Calibri" w:cs="Calibri"/>
                <w:b/>
                <w:bCs/>
                <w:lang w:eastAsia="en-AU"/>
              </w:rPr>
            </w:pPr>
            <w:r w:rsidRPr="0055371E">
              <w:rPr>
                <w:rFonts w:ascii="Calibri" w:eastAsia="Times New Roman" w:hAnsi="Calibri" w:cs="Calibri"/>
                <w:b/>
                <w:bCs/>
                <w:lang w:eastAsia="en-AU"/>
              </w:rPr>
              <w:t>Year</w:t>
            </w:r>
          </w:p>
        </w:tc>
        <w:tc>
          <w:tcPr>
            <w:tcW w:w="875" w:type="pct"/>
            <w:tcBorders>
              <w:top w:val="single" w:sz="4" w:space="0" w:color="auto"/>
              <w:left w:val="nil"/>
              <w:bottom w:val="single" w:sz="4" w:space="0" w:color="auto"/>
              <w:right w:val="single" w:sz="4" w:space="0" w:color="auto"/>
            </w:tcBorders>
            <w:shd w:val="clear" w:color="auto" w:fill="auto"/>
            <w:vAlign w:val="center"/>
          </w:tcPr>
          <w:p w14:paraId="44E0DF50" w14:textId="77777777" w:rsidR="00900ADB" w:rsidRPr="0055371E" w:rsidRDefault="00900ADB" w:rsidP="00B00FC9">
            <w:pPr>
              <w:spacing w:after="0" w:line="240" w:lineRule="auto"/>
              <w:jc w:val="center"/>
              <w:rPr>
                <w:rFonts w:ascii="Calibri" w:eastAsia="Times New Roman" w:hAnsi="Calibri" w:cs="Calibri"/>
                <w:b/>
                <w:bCs/>
                <w:lang w:eastAsia="en-AU"/>
              </w:rPr>
            </w:pPr>
            <w:r w:rsidRPr="0055371E">
              <w:rPr>
                <w:rFonts w:ascii="Calibri" w:eastAsia="Times New Roman" w:hAnsi="Calibri" w:cs="Calibri"/>
                <w:b/>
                <w:bCs/>
                <w:lang w:eastAsia="en-AU"/>
              </w:rPr>
              <w:t>Australia</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E3EB84" w14:textId="77777777" w:rsidR="00900ADB" w:rsidRPr="0055371E" w:rsidRDefault="00900ADB" w:rsidP="00B00FC9">
            <w:pPr>
              <w:spacing w:after="0" w:line="240" w:lineRule="auto"/>
              <w:jc w:val="center"/>
              <w:rPr>
                <w:rFonts w:ascii="Calibri" w:eastAsia="Times New Roman" w:hAnsi="Calibri" w:cs="Calibri"/>
                <w:b/>
                <w:bCs/>
                <w:lang w:eastAsia="en-AU"/>
              </w:rPr>
            </w:pPr>
            <w:r w:rsidRPr="0055371E">
              <w:rPr>
                <w:rFonts w:ascii="Calibri" w:eastAsia="Times New Roman" w:hAnsi="Calibri" w:cs="Calibri"/>
                <w:b/>
                <w:bCs/>
                <w:lang w:eastAsia="en-AU"/>
              </w:rPr>
              <w:t>Victoria</w:t>
            </w:r>
          </w:p>
        </w:tc>
        <w:tc>
          <w:tcPr>
            <w:tcW w:w="875" w:type="pct"/>
            <w:tcBorders>
              <w:top w:val="single" w:sz="4" w:space="0" w:color="auto"/>
              <w:left w:val="nil"/>
              <w:bottom w:val="single" w:sz="4" w:space="0" w:color="auto"/>
              <w:right w:val="single" w:sz="4" w:space="0" w:color="auto"/>
            </w:tcBorders>
            <w:shd w:val="clear" w:color="auto" w:fill="auto"/>
            <w:vAlign w:val="center"/>
            <w:hideMark/>
          </w:tcPr>
          <w:p w14:paraId="1FCEC633" w14:textId="77777777" w:rsidR="00900ADB" w:rsidRPr="0055371E" w:rsidRDefault="00900ADB" w:rsidP="00B00FC9">
            <w:pPr>
              <w:spacing w:after="0" w:line="240" w:lineRule="auto"/>
              <w:jc w:val="center"/>
              <w:rPr>
                <w:rFonts w:ascii="Calibri" w:eastAsia="Times New Roman" w:hAnsi="Calibri" w:cs="Calibri"/>
                <w:b/>
                <w:bCs/>
                <w:lang w:eastAsia="en-AU"/>
              </w:rPr>
            </w:pPr>
            <w:r w:rsidRPr="0055371E">
              <w:rPr>
                <w:rFonts w:ascii="Calibri" w:eastAsia="Times New Roman" w:hAnsi="Calibri" w:cs="Calibri"/>
                <w:b/>
                <w:bCs/>
                <w:lang w:eastAsia="en-AU"/>
              </w:rPr>
              <w:t>Greater Melbourne</w:t>
            </w:r>
          </w:p>
        </w:tc>
        <w:tc>
          <w:tcPr>
            <w:tcW w:w="875" w:type="pct"/>
            <w:tcBorders>
              <w:top w:val="single" w:sz="4" w:space="0" w:color="auto"/>
              <w:left w:val="nil"/>
              <w:bottom w:val="single" w:sz="4" w:space="0" w:color="auto"/>
              <w:right w:val="single" w:sz="4" w:space="0" w:color="auto"/>
            </w:tcBorders>
            <w:shd w:val="clear" w:color="auto" w:fill="auto"/>
            <w:vAlign w:val="center"/>
            <w:hideMark/>
          </w:tcPr>
          <w:p w14:paraId="5A96628D" w14:textId="77777777" w:rsidR="00900ADB" w:rsidRPr="0055371E" w:rsidRDefault="00900ADB" w:rsidP="00B00FC9">
            <w:pPr>
              <w:spacing w:after="0" w:line="240" w:lineRule="auto"/>
              <w:jc w:val="center"/>
              <w:rPr>
                <w:rFonts w:ascii="Calibri" w:eastAsia="Times New Roman" w:hAnsi="Calibri" w:cs="Calibri"/>
                <w:b/>
                <w:bCs/>
                <w:lang w:eastAsia="en-AU"/>
              </w:rPr>
            </w:pPr>
            <w:r w:rsidRPr="0055371E">
              <w:rPr>
                <w:rFonts w:ascii="Calibri" w:eastAsia="Times New Roman" w:hAnsi="Calibri" w:cs="Calibri"/>
                <w:b/>
                <w:bCs/>
                <w:lang w:eastAsia="en-AU"/>
              </w:rPr>
              <w:t>Geelong</w:t>
            </w:r>
          </w:p>
        </w:tc>
        <w:tc>
          <w:tcPr>
            <w:tcW w:w="874" w:type="pct"/>
            <w:tcBorders>
              <w:top w:val="single" w:sz="4" w:space="0" w:color="auto"/>
              <w:left w:val="nil"/>
              <w:bottom w:val="single" w:sz="4" w:space="0" w:color="auto"/>
              <w:right w:val="single" w:sz="4" w:space="0" w:color="auto"/>
            </w:tcBorders>
            <w:shd w:val="clear" w:color="auto" w:fill="auto"/>
            <w:vAlign w:val="center"/>
            <w:hideMark/>
          </w:tcPr>
          <w:p w14:paraId="564FABC4" w14:textId="77777777" w:rsidR="00900ADB" w:rsidRPr="0055371E" w:rsidRDefault="00900ADB" w:rsidP="00B00FC9">
            <w:pPr>
              <w:spacing w:after="0" w:line="240" w:lineRule="auto"/>
              <w:jc w:val="center"/>
              <w:rPr>
                <w:rFonts w:ascii="Calibri" w:eastAsia="Times New Roman" w:hAnsi="Calibri" w:cs="Calibri"/>
                <w:b/>
                <w:bCs/>
                <w:lang w:eastAsia="en-AU"/>
              </w:rPr>
            </w:pPr>
            <w:r w:rsidRPr="0055371E">
              <w:rPr>
                <w:rFonts w:ascii="Calibri" w:eastAsia="Times New Roman" w:hAnsi="Calibri" w:cs="Calibri"/>
                <w:b/>
                <w:bCs/>
                <w:lang w:eastAsia="en-AU"/>
              </w:rPr>
              <w:t>Rest of Victoria (excluding Geelong)</w:t>
            </w:r>
          </w:p>
        </w:tc>
      </w:tr>
      <w:tr w:rsidR="00900ADB" w:rsidRPr="0055371E" w14:paraId="7461003A" w14:textId="77777777" w:rsidTr="00B00FC9">
        <w:trPr>
          <w:trHeight w:val="301"/>
        </w:trPr>
        <w:tc>
          <w:tcPr>
            <w:tcW w:w="626" w:type="pct"/>
            <w:tcBorders>
              <w:top w:val="nil"/>
              <w:left w:val="single" w:sz="4" w:space="0" w:color="auto"/>
              <w:bottom w:val="single" w:sz="4" w:space="0" w:color="auto"/>
              <w:right w:val="single" w:sz="4" w:space="0" w:color="auto"/>
            </w:tcBorders>
            <w:shd w:val="clear" w:color="auto" w:fill="auto"/>
            <w:vAlign w:val="bottom"/>
            <w:hideMark/>
          </w:tcPr>
          <w:p w14:paraId="67A4BB4E"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2016</w:t>
            </w:r>
          </w:p>
        </w:tc>
        <w:tc>
          <w:tcPr>
            <w:tcW w:w="875" w:type="pct"/>
            <w:tcBorders>
              <w:top w:val="nil"/>
              <w:left w:val="nil"/>
              <w:bottom w:val="single" w:sz="4" w:space="0" w:color="auto"/>
              <w:right w:val="single" w:sz="4" w:space="0" w:color="auto"/>
            </w:tcBorders>
            <w:shd w:val="clear" w:color="auto" w:fill="auto"/>
            <w:vAlign w:val="bottom"/>
          </w:tcPr>
          <w:p w14:paraId="35B2925A"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17.0%</w:t>
            </w:r>
          </w:p>
        </w:tc>
        <w:tc>
          <w:tcPr>
            <w:tcW w:w="87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EA55992"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12.7%</w:t>
            </w:r>
          </w:p>
        </w:tc>
        <w:tc>
          <w:tcPr>
            <w:tcW w:w="875" w:type="pct"/>
            <w:tcBorders>
              <w:top w:val="nil"/>
              <w:left w:val="nil"/>
              <w:bottom w:val="single" w:sz="4" w:space="0" w:color="auto"/>
              <w:right w:val="single" w:sz="4" w:space="0" w:color="auto"/>
            </w:tcBorders>
            <w:shd w:val="clear" w:color="auto" w:fill="auto"/>
            <w:vAlign w:val="bottom"/>
            <w:hideMark/>
          </w:tcPr>
          <w:p w14:paraId="4869E578"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11.5%</w:t>
            </w:r>
          </w:p>
        </w:tc>
        <w:tc>
          <w:tcPr>
            <w:tcW w:w="875" w:type="pct"/>
            <w:tcBorders>
              <w:top w:val="nil"/>
              <w:left w:val="nil"/>
              <w:bottom w:val="single" w:sz="4" w:space="0" w:color="auto"/>
              <w:right w:val="single" w:sz="4" w:space="0" w:color="auto"/>
            </w:tcBorders>
            <w:shd w:val="clear" w:color="auto" w:fill="auto"/>
            <w:vAlign w:val="bottom"/>
            <w:hideMark/>
          </w:tcPr>
          <w:p w14:paraId="2195059C"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13.4%</w:t>
            </w:r>
          </w:p>
        </w:tc>
        <w:tc>
          <w:tcPr>
            <w:tcW w:w="874" w:type="pct"/>
            <w:tcBorders>
              <w:top w:val="nil"/>
              <w:left w:val="nil"/>
              <w:bottom w:val="single" w:sz="4" w:space="0" w:color="auto"/>
              <w:right w:val="single" w:sz="4" w:space="0" w:color="auto"/>
            </w:tcBorders>
            <w:shd w:val="clear" w:color="auto" w:fill="auto"/>
            <w:vAlign w:val="bottom"/>
            <w:hideMark/>
          </w:tcPr>
          <w:p w14:paraId="6D05036B"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17.5%</w:t>
            </w:r>
          </w:p>
        </w:tc>
      </w:tr>
    </w:tbl>
    <w:p w14:paraId="4852A1B0" w14:textId="77777777" w:rsidR="00900ADB" w:rsidRDefault="00900ADB" w:rsidP="00900ADB">
      <w:pPr>
        <w:pStyle w:val="Heading2"/>
        <w:numPr>
          <w:ilvl w:val="2"/>
          <w:numId w:val="39"/>
        </w:numPr>
        <w:rPr>
          <w:lang w:eastAsia="en-AU"/>
        </w:rPr>
      </w:pPr>
      <w:r>
        <w:rPr>
          <w:lang w:eastAsia="en-AU"/>
        </w:rPr>
        <w:t>Household employment</w:t>
      </w:r>
    </w:p>
    <w:p w14:paraId="2511B714" w14:textId="77777777" w:rsidR="00900ADB" w:rsidRDefault="00900ADB"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3.2.2</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1</w:t>
      </w:r>
      <w:r w:rsidR="008705F9">
        <w:rPr>
          <w:noProof/>
        </w:rPr>
        <w:fldChar w:fldCharType="end"/>
      </w:r>
      <w:r>
        <w:t xml:space="preserve"> </w:t>
      </w:r>
      <w:r w:rsidRPr="007B17F3">
        <w:t>Parental employment status of couple parent families, Victoria, 2016. Source: Australian Bureau of Statistics (cat no. 6224.0.55.001), 2017.</w:t>
      </w:r>
    </w:p>
    <w:tbl>
      <w:tblPr>
        <w:tblW w:w="5000" w:type="pct"/>
        <w:tblLook w:val="04A0" w:firstRow="1" w:lastRow="0" w:firstColumn="1" w:lastColumn="0" w:noHBand="0" w:noVBand="1"/>
        <w:tblCaption w:val="Parental employment status of couple parent families, Victoria, 2016"/>
        <w:tblDescription w:val="Estimated proportion of couple parent families with at least one parent employed, two parents employed, one parent employed, neither parent employed, and parental employment status not stated, Victoria, 2016. Source: Australian Bureau of Statistics (cat no. 6224.0.55.001), 2017. "/>
      </w:tblPr>
      <w:tblGrid>
        <w:gridCol w:w="1502"/>
        <w:gridCol w:w="1504"/>
        <w:gridCol w:w="1504"/>
        <w:gridCol w:w="1502"/>
        <w:gridCol w:w="1504"/>
        <w:gridCol w:w="1500"/>
      </w:tblGrid>
      <w:tr w:rsidR="00900ADB" w:rsidRPr="0055371E" w14:paraId="38D0C951" w14:textId="77777777" w:rsidTr="00B00FC9">
        <w:trPr>
          <w:trHeight w:val="624"/>
        </w:trPr>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94173" w14:textId="77777777" w:rsidR="00900ADB" w:rsidRPr="0055371E" w:rsidRDefault="00900ADB" w:rsidP="00B00FC9">
            <w:pPr>
              <w:spacing w:after="0" w:line="240" w:lineRule="auto"/>
              <w:jc w:val="center"/>
              <w:rPr>
                <w:rFonts w:ascii="Calibri" w:eastAsia="Times New Roman" w:hAnsi="Calibri" w:cs="Calibri"/>
                <w:b/>
                <w:bCs/>
                <w:lang w:eastAsia="en-AU"/>
              </w:rPr>
            </w:pPr>
            <w:r w:rsidRPr="0055371E">
              <w:rPr>
                <w:rFonts w:ascii="Calibri" w:eastAsia="Times New Roman" w:hAnsi="Calibri" w:cs="Calibri"/>
                <w:b/>
                <w:bCs/>
                <w:lang w:eastAsia="en-AU"/>
              </w:rPr>
              <w:t>Year</w:t>
            </w:r>
          </w:p>
        </w:tc>
        <w:tc>
          <w:tcPr>
            <w:tcW w:w="834" w:type="pct"/>
            <w:tcBorders>
              <w:top w:val="single" w:sz="4" w:space="0" w:color="auto"/>
              <w:left w:val="nil"/>
              <w:bottom w:val="single" w:sz="4" w:space="0" w:color="auto"/>
              <w:right w:val="single" w:sz="4" w:space="0" w:color="auto"/>
            </w:tcBorders>
            <w:shd w:val="clear" w:color="auto" w:fill="auto"/>
            <w:vAlign w:val="bottom"/>
            <w:hideMark/>
          </w:tcPr>
          <w:p w14:paraId="7F40A1AE"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At least one parent employed</w:t>
            </w:r>
          </w:p>
        </w:tc>
        <w:tc>
          <w:tcPr>
            <w:tcW w:w="834" w:type="pct"/>
            <w:tcBorders>
              <w:top w:val="single" w:sz="4" w:space="0" w:color="auto"/>
              <w:left w:val="nil"/>
              <w:bottom w:val="single" w:sz="4" w:space="0" w:color="auto"/>
              <w:right w:val="single" w:sz="4" w:space="0" w:color="auto"/>
            </w:tcBorders>
            <w:shd w:val="clear" w:color="auto" w:fill="auto"/>
            <w:vAlign w:val="bottom"/>
            <w:hideMark/>
          </w:tcPr>
          <w:p w14:paraId="6D87864C"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Two parents employed</w:t>
            </w:r>
          </w:p>
        </w:tc>
        <w:tc>
          <w:tcPr>
            <w:tcW w:w="833" w:type="pct"/>
            <w:tcBorders>
              <w:top w:val="single" w:sz="4" w:space="0" w:color="auto"/>
              <w:left w:val="nil"/>
              <w:bottom w:val="single" w:sz="4" w:space="0" w:color="auto"/>
              <w:right w:val="single" w:sz="4" w:space="0" w:color="auto"/>
            </w:tcBorders>
            <w:shd w:val="clear" w:color="auto" w:fill="auto"/>
            <w:vAlign w:val="bottom"/>
            <w:hideMark/>
          </w:tcPr>
          <w:p w14:paraId="0337F5A5"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One parent employed</w:t>
            </w:r>
          </w:p>
        </w:tc>
        <w:tc>
          <w:tcPr>
            <w:tcW w:w="834" w:type="pct"/>
            <w:tcBorders>
              <w:top w:val="single" w:sz="4" w:space="0" w:color="auto"/>
              <w:left w:val="nil"/>
              <w:bottom w:val="single" w:sz="4" w:space="0" w:color="auto"/>
              <w:right w:val="single" w:sz="4" w:space="0" w:color="auto"/>
            </w:tcBorders>
            <w:shd w:val="clear" w:color="auto" w:fill="auto"/>
            <w:vAlign w:val="bottom"/>
            <w:hideMark/>
          </w:tcPr>
          <w:p w14:paraId="14D75AF0"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Neither employed</w:t>
            </w:r>
          </w:p>
        </w:tc>
        <w:tc>
          <w:tcPr>
            <w:tcW w:w="832" w:type="pct"/>
            <w:tcBorders>
              <w:top w:val="single" w:sz="4" w:space="0" w:color="auto"/>
              <w:left w:val="nil"/>
              <w:bottom w:val="single" w:sz="4" w:space="0" w:color="auto"/>
              <w:right w:val="single" w:sz="4" w:space="0" w:color="auto"/>
            </w:tcBorders>
            <w:shd w:val="clear" w:color="auto" w:fill="auto"/>
            <w:vAlign w:val="bottom"/>
            <w:hideMark/>
          </w:tcPr>
          <w:p w14:paraId="24C8722C"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Not stated</w:t>
            </w:r>
          </w:p>
        </w:tc>
      </w:tr>
      <w:tr w:rsidR="00900ADB" w:rsidRPr="0055371E" w14:paraId="42BAF314" w14:textId="77777777" w:rsidTr="00B00FC9">
        <w:trPr>
          <w:trHeight w:val="208"/>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3CC7FF45"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2017</w:t>
            </w:r>
          </w:p>
        </w:tc>
        <w:tc>
          <w:tcPr>
            <w:tcW w:w="834" w:type="pct"/>
            <w:tcBorders>
              <w:top w:val="nil"/>
              <w:left w:val="nil"/>
              <w:bottom w:val="single" w:sz="4" w:space="0" w:color="auto"/>
              <w:right w:val="single" w:sz="4" w:space="0" w:color="auto"/>
            </w:tcBorders>
            <w:shd w:val="clear" w:color="auto" w:fill="auto"/>
            <w:noWrap/>
            <w:vAlign w:val="bottom"/>
            <w:hideMark/>
          </w:tcPr>
          <w:p w14:paraId="5F98C18C"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94.5%</w:t>
            </w:r>
          </w:p>
        </w:tc>
        <w:tc>
          <w:tcPr>
            <w:tcW w:w="834" w:type="pct"/>
            <w:tcBorders>
              <w:top w:val="nil"/>
              <w:left w:val="nil"/>
              <w:bottom w:val="single" w:sz="4" w:space="0" w:color="auto"/>
              <w:right w:val="single" w:sz="4" w:space="0" w:color="auto"/>
            </w:tcBorders>
            <w:shd w:val="clear" w:color="auto" w:fill="auto"/>
            <w:noWrap/>
            <w:vAlign w:val="bottom"/>
            <w:hideMark/>
          </w:tcPr>
          <w:p w14:paraId="0245FCA4"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61.7%</w:t>
            </w:r>
          </w:p>
        </w:tc>
        <w:tc>
          <w:tcPr>
            <w:tcW w:w="833" w:type="pct"/>
            <w:tcBorders>
              <w:top w:val="nil"/>
              <w:left w:val="nil"/>
              <w:bottom w:val="single" w:sz="4" w:space="0" w:color="auto"/>
              <w:right w:val="single" w:sz="4" w:space="0" w:color="auto"/>
            </w:tcBorders>
            <w:shd w:val="clear" w:color="auto" w:fill="auto"/>
            <w:noWrap/>
            <w:vAlign w:val="bottom"/>
            <w:hideMark/>
          </w:tcPr>
          <w:p w14:paraId="51F9DED1"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32.8%</w:t>
            </w:r>
          </w:p>
        </w:tc>
        <w:tc>
          <w:tcPr>
            <w:tcW w:w="834" w:type="pct"/>
            <w:tcBorders>
              <w:top w:val="nil"/>
              <w:left w:val="nil"/>
              <w:bottom w:val="single" w:sz="4" w:space="0" w:color="auto"/>
              <w:right w:val="single" w:sz="4" w:space="0" w:color="auto"/>
            </w:tcBorders>
            <w:shd w:val="clear" w:color="auto" w:fill="auto"/>
            <w:noWrap/>
            <w:vAlign w:val="bottom"/>
            <w:hideMark/>
          </w:tcPr>
          <w:p w14:paraId="79E5DD74"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5.5%</w:t>
            </w:r>
          </w:p>
        </w:tc>
        <w:tc>
          <w:tcPr>
            <w:tcW w:w="832" w:type="pct"/>
            <w:tcBorders>
              <w:top w:val="nil"/>
              <w:left w:val="nil"/>
              <w:bottom w:val="single" w:sz="4" w:space="0" w:color="auto"/>
              <w:right w:val="single" w:sz="4" w:space="0" w:color="auto"/>
            </w:tcBorders>
            <w:shd w:val="clear" w:color="auto" w:fill="auto"/>
            <w:noWrap/>
            <w:vAlign w:val="bottom"/>
            <w:hideMark/>
          </w:tcPr>
          <w:p w14:paraId="026DA0B5"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0.0%</w:t>
            </w:r>
          </w:p>
        </w:tc>
      </w:tr>
    </w:tbl>
    <w:p w14:paraId="190C305E" w14:textId="77777777" w:rsidR="00900ADB" w:rsidRDefault="00900ADB" w:rsidP="00900ADB">
      <w:pPr>
        <w:rPr>
          <w:lang w:eastAsia="en-AU"/>
        </w:rPr>
      </w:pPr>
    </w:p>
    <w:p w14:paraId="03A8586C" w14:textId="77777777" w:rsidR="00900ADB" w:rsidRDefault="00900ADB"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3.2.2</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2</w:t>
      </w:r>
      <w:r w:rsidR="008705F9">
        <w:rPr>
          <w:noProof/>
        </w:rPr>
        <w:fldChar w:fldCharType="end"/>
      </w:r>
      <w:r>
        <w:t xml:space="preserve"> </w:t>
      </w:r>
      <w:r w:rsidRPr="001612CA">
        <w:t>Parental employment status of single parent families, Victoria, 2016. Source: Australian Bureau of Statistics (cat no. 6224.0.55.001), 2017.</w:t>
      </w:r>
    </w:p>
    <w:tbl>
      <w:tblPr>
        <w:tblW w:w="5000" w:type="pct"/>
        <w:tblLook w:val="04A0" w:firstRow="1" w:lastRow="0" w:firstColumn="1" w:lastColumn="0" w:noHBand="0" w:noVBand="1"/>
        <w:tblCaption w:val="Parental employment status of single parent families, Victoria, 2016"/>
        <w:tblDescription w:val="Estimated proportion of single parent families where the parent is employed, employed full-time, employed part-time, not employed, and parental employment status not stated, Victoria, 2016. Source: Australian Bureau of Statistics (cat no. 6224.0.55.001), 2017. "/>
      </w:tblPr>
      <w:tblGrid>
        <w:gridCol w:w="1502"/>
        <w:gridCol w:w="1504"/>
        <w:gridCol w:w="1504"/>
        <w:gridCol w:w="1502"/>
        <w:gridCol w:w="1504"/>
        <w:gridCol w:w="1500"/>
      </w:tblGrid>
      <w:tr w:rsidR="00900ADB" w:rsidRPr="0055371E" w14:paraId="02B2C6CD" w14:textId="77777777" w:rsidTr="00B00FC9">
        <w:trPr>
          <w:trHeight w:val="612"/>
        </w:trPr>
        <w:tc>
          <w:tcPr>
            <w:tcW w:w="833"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C54EBA4" w14:textId="77777777" w:rsidR="00900ADB" w:rsidRPr="0055371E" w:rsidRDefault="00900ADB" w:rsidP="00B00FC9">
            <w:pPr>
              <w:spacing w:after="0" w:line="240" w:lineRule="auto"/>
              <w:jc w:val="center"/>
              <w:rPr>
                <w:rFonts w:ascii="Calibri" w:eastAsia="Times New Roman" w:hAnsi="Calibri" w:cs="Calibri"/>
                <w:b/>
                <w:bCs/>
                <w:lang w:eastAsia="en-AU"/>
              </w:rPr>
            </w:pPr>
            <w:r w:rsidRPr="0055371E">
              <w:rPr>
                <w:rFonts w:ascii="Calibri" w:eastAsia="Times New Roman" w:hAnsi="Calibri" w:cs="Calibri"/>
                <w:b/>
                <w:bCs/>
                <w:lang w:eastAsia="en-AU"/>
              </w:rPr>
              <w:t>Year</w:t>
            </w:r>
          </w:p>
        </w:tc>
        <w:tc>
          <w:tcPr>
            <w:tcW w:w="834" w:type="pct"/>
            <w:tcBorders>
              <w:top w:val="single" w:sz="4" w:space="0" w:color="auto"/>
              <w:left w:val="nil"/>
              <w:bottom w:val="single" w:sz="4" w:space="0" w:color="auto"/>
              <w:right w:val="single" w:sz="4" w:space="0" w:color="000000"/>
            </w:tcBorders>
            <w:shd w:val="clear" w:color="auto" w:fill="auto"/>
            <w:vAlign w:val="center"/>
            <w:hideMark/>
          </w:tcPr>
          <w:p w14:paraId="10E0EC91"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Employed</w:t>
            </w:r>
          </w:p>
        </w:tc>
        <w:tc>
          <w:tcPr>
            <w:tcW w:w="834" w:type="pct"/>
            <w:tcBorders>
              <w:top w:val="single" w:sz="4" w:space="0" w:color="auto"/>
              <w:left w:val="nil"/>
              <w:bottom w:val="single" w:sz="4" w:space="0" w:color="auto"/>
              <w:right w:val="single" w:sz="4" w:space="0" w:color="000000"/>
            </w:tcBorders>
            <w:shd w:val="clear" w:color="auto" w:fill="auto"/>
            <w:vAlign w:val="center"/>
          </w:tcPr>
          <w:p w14:paraId="1FE01F10"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Employed Full Time</w:t>
            </w:r>
          </w:p>
        </w:tc>
        <w:tc>
          <w:tcPr>
            <w:tcW w:w="833" w:type="pct"/>
            <w:tcBorders>
              <w:top w:val="single" w:sz="4" w:space="0" w:color="auto"/>
              <w:left w:val="nil"/>
              <w:bottom w:val="single" w:sz="4" w:space="0" w:color="auto"/>
              <w:right w:val="single" w:sz="4" w:space="0" w:color="000000"/>
            </w:tcBorders>
            <w:shd w:val="clear" w:color="auto" w:fill="auto"/>
            <w:vAlign w:val="center"/>
          </w:tcPr>
          <w:p w14:paraId="74147EFA"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Employed Part Time</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5838AD"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Not employed</w:t>
            </w:r>
          </w:p>
        </w:tc>
        <w:tc>
          <w:tcPr>
            <w:tcW w:w="83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083286D"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Not stated</w:t>
            </w:r>
          </w:p>
        </w:tc>
      </w:tr>
      <w:tr w:rsidR="00900ADB" w:rsidRPr="0055371E" w14:paraId="6FA4892F" w14:textId="77777777" w:rsidTr="00B00FC9">
        <w:trPr>
          <w:trHeight w:val="301"/>
        </w:trPr>
        <w:tc>
          <w:tcPr>
            <w:tcW w:w="833" w:type="pct"/>
            <w:tcBorders>
              <w:top w:val="nil"/>
              <w:left w:val="single" w:sz="4" w:space="0" w:color="auto"/>
              <w:bottom w:val="single" w:sz="4" w:space="0" w:color="auto"/>
              <w:right w:val="single" w:sz="4" w:space="0" w:color="auto"/>
            </w:tcBorders>
            <w:shd w:val="clear" w:color="auto" w:fill="auto"/>
            <w:noWrap/>
            <w:vAlign w:val="center"/>
            <w:hideMark/>
          </w:tcPr>
          <w:p w14:paraId="1F815ADA"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2017</w:t>
            </w:r>
          </w:p>
        </w:tc>
        <w:tc>
          <w:tcPr>
            <w:tcW w:w="834" w:type="pct"/>
            <w:tcBorders>
              <w:top w:val="single" w:sz="4" w:space="0" w:color="auto"/>
              <w:left w:val="nil"/>
              <w:bottom w:val="single" w:sz="4" w:space="0" w:color="auto"/>
              <w:right w:val="single" w:sz="4" w:space="0" w:color="auto"/>
            </w:tcBorders>
            <w:shd w:val="clear" w:color="auto" w:fill="auto"/>
            <w:noWrap/>
            <w:vAlign w:val="center"/>
            <w:hideMark/>
          </w:tcPr>
          <w:p w14:paraId="40870F66"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56.5%</w:t>
            </w:r>
          </w:p>
        </w:tc>
        <w:tc>
          <w:tcPr>
            <w:tcW w:w="834" w:type="pct"/>
            <w:tcBorders>
              <w:top w:val="single" w:sz="4" w:space="0" w:color="auto"/>
              <w:left w:val="nil"/>
              <w:bottom w:val="single" w:sz="4" w:space="0" w:color="auto"/>
              <w:right w:val="single" w:sz="4" w:space="0" w:color="auto"/>
            </w:tcBorders>
            <w:shd w:val="clear" w:color="auto" w:fill="auto"/>
            <w:noWrap/>
            <w:vAlign w:val="center"/>
            <w:hideMark/>
          </w:tcPr>
          <w:p w14:paraId="1866A15C"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27.5%</w:t>
            </w:r>
          </w:p>
        </w:tc>
        <w:tc>
          <w:tcPr>
            <w:tcW w:w="833" w:type="pct"/>
            <w:tcBorders>
              <w:top w:val="single" w:sz="4" w:space="0" w:color="auto"/>
              <w:left w:val="nil"/>
              <w:bottom w:val="single" w:sz="4" w:space="0" w:color="auto"/>
              <w:right w:val="single" w:sz="4" w:space="0" w:color="auto"/>
            </w:tcBorders>
            <w:shd w:val="clear" w:color="auto" w:fill="auto"/>
            <w:noWrap/>
            <w:vAlign w:val="center"/>
            <w:hideMark/>
          </w:tcPr>
          <w:p w14:paraId="34491014"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29.0%</w:t>
            </w:r>
          </w:p>
        </w:tc>
        <w:tc>
          <w:tcPr>
            <w:tcW w:w="834" w:type="pct"/>
            <w:tcBorders>
              <w:top w:val="single" w:sz="4" w:space="0" w:color="auto"/>
              <w:left w:val="nil"/>
              <w:bottom w:val="single" w:sz="4" w:space="0" w:color="auto"/>
              <w:right w:val="single" w:sz="4" w:space="0" w:color="auto"/>
            </w:tcBorders>
            <w:shd w:val="clear" w:color="auto" w:fill="auto"/>
            <w:noWrap/>
            <w:vAlign w:val="center"/>
            <w:hideMark/>
          </w:tcPr>
          <w:p w14:paraId="71FA97F1"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42.1%</w:t>
            </w:r>
          </w:p>
        </w:tc>
        <w:tc>
          <w:tcPr>
            <w:tcW w:w="832" w:type="pct"/>
            <w:tcBorders>
              <w:top w:val="nil"/>
              <w:left w:val="nil"/>
              <w:bottom w:val="single" w:sz="4" w:space="0" w:color="auto"/>
              <w:right w:val="single" w:sz="4" w:space="0" w:color="auto"/>
            </w:tcBorders>
            <w:shd w:val="clear" w:color="auto" w:fill="auto"/>
            <w:noWrap/>
            <w:vAlign w:val="center"/>
            <w:hideMark/>
          </w:tcPr>
          <w:p w14:paraId="35A40019"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1.5%</w:t>
            </w:r>
          </w:p>
        </w:tc>
      </w:tr>
    </w:tbl>
    <w:p w14:paraId="162FC291" w14:textId="77777777" w:rsidR="00900ADB" w:rsidRDefault="00900ADB" w:rsidP="00250199">
      <w:pPr>
        <w:pStyle w:val="Caption"/>
      </w:pPr>
    </w:p>
    <w:p w14:paraId="4147FD22" w14:textId="77777777" w:rsidR="00900ADB" w:rsidRDefault="00900ADB"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3.2.2</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3</w:t>
      </w:r>
      <w:r w:rsidR="008705F9">
        <w:rPr>
          <w:noProof/>
        </w:rPr>
        <w:fldChar w:fldCharType="end"/>
      </w:r>
      <w:r>
        <w:t xml:space="preserve"> </w:t>
      </w:r>
      <w:r w:rsidRPr="00A95D27">
        <w:t>Number and proportion of jobless families with children (aged 0-15) by location, 2006 and 2016. Source: Public Health Information Development Unit, 2010 and 2018.</w:t>
      </w:r>
    </w:p>
    <w:tbl>
      <w:tblPr>
        <w:tblpPr w:leftFromText="180" w:rightFromText="180" w:vertAnchor="text" w:horzAnchor="margin" w:tblpY="-55"/>
        <w:tblW w:w="5000" w:type="pct"/>
        <w:tblLook w:val="04A0" w:firstRow="1" w:lastRow="0" w:firstColumn="1" w:lastColumn="0" w:noHBand="0" w:noVBand="1"/>
        <w:tblCaption w:val="Number and proportion of jobless families with children (aged 0-15) by location, 2006 and 2016"/>
        <w:tblDescription w:val="Estimated number and proportion of jobless families with children (aged 0-15) by location (Australia, Victoria, Melbourne, Rest of Victoria), 2006 and 2016. Source: Public Health Information Development Unit, 2010 and 2018."/>
      </w:tblPr>
      <w:tblGrid>
        <w:gridCol w:w="2574"/>
        <w:gridCol w:w="1611"/>
        <w:gridCol w:w="1611"/>
        <w:gridCol w:w="1610"/>
        <w:gridCol w:w="1610"/>
      </w:tblGrid>
      <w:tr w:rsidR="00900ADB" w:rsidRPr="0055371E" w14:paraId="05DE8BBD" w14:textId="77777777" w:rsidTr="00B00FC9">
        <w:trPr>
          <w:trHeight w:val="285"/>
        </w:trPr>
        <w:tc>
          <w:tcPr>
            <w:tcW w:w="14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6CDA2"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Number/Proportion, Year</w:t>
            </w:r>
          </w:p>
        </w:tc>
        <w:tc>
          <w:tcPr>
            <w:tcW w:w="893" w:type="pct"/>
            <w:tcBorders>
              <w:top w:val="single" w:sz="4" w:space="0" w:color="auto"/>
              <w:left w:val="nil"/>
              <w:bottom w:val="single" w:sz="4" w:space="0" w:color="auto"/>
              <w:right w:val="single" w:sz="4" w:space="0" w:color="auto"/>
            </w:tcBorders>
            <w:shd w:val="clear" w:color="auto" w:fill="auto"/>
            <w:vAlign w:val="center"/>
            <w:hideMark/>
          </w:tcPr>
          <w:p w14:paraId="42CB6FE1"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Australia</w:t>
            </w:r>
          </w:p>
        </w:tc>
        <w:tc>
          <w:tcPr>
            <w:tcW w:w="893" w:type="pct"/>
            <w:tcBorders>
              <w:top w:val="single" w:sz="4" w:space="0" w:color="auto"/>
              <w:left w:val="nil"/>
              <w:bottom w:val="single" w:sz="4" w:space="0" w:color="auto"/>
              <w:right w:val="single" w:sz="4" w:space="0" w:color="auto"/>
            </w:tcBorders>
            <w:shd w:val="clear" w:color="auto" w:fill="auto"/>
            <w:vAlign w:val="center"/>
            <w:hideMark/>
          </w:tcPr>
          <w:p w14:paraId="118FF524"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Victoria</w:t>
            </w:r>
          </w:p>
        </w:tc>
        <w:tc>
          <w:tcPr>
            <w:tcW w:w="893" w:type="pct"/>
            <w:tcBorders>
              <w:top w:val="single" w:sz="4" w:space="0" w:color="auto"/>
              <w:left w:val="nil"/>
              <w:bottom w:val="single" w:sz="4" w:space="0" w:color="auto"/>
              <w:right w:val="single" w:sz="4" w:space="0" w:color="auto"/>
            </w:tcBorders>
            <w:shd w:val="clear" w:color="auto" w:fill="auto"/>
            <w:vAlign w:val="center"/>
          </w:tcPr>
          <w:p w14:paraId="5ABC2DDC"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Greater Melbourne and Geelong</w:t>
            </w:r>
          </w:p>
        </w:tc>
        <w:tc>
          <w:tcPr>
            <w:tcW w:w="893" w:type="pct"/>
            <w:tcBorders>
              <w:top w:val="single" w:sz="4" w:space="0" w:color="auto"/>
              <w:left w:val="nil"/>
              <w:bottom w:val="single" w:sz="4" w:space="0" w:color="auto"/>
              <w:right w:val="single" w:sz="4" w:space="0" w:color="auto"/>
            </w:tcBorders>
            <w:shd w:val="clear" w:color="auto" w:fill="auto"/>
            <w:vAlign w:val="center"/>
          </w:tcPr>
          <w:p w14:paraId="00382B37"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Rest of Victoria</w:t>
            </w:r>
          </w:p>
        </w:tc>
      </w:tr>
      <w:tr w:rsidR="00900ADB" w:rsidRPr="0055371E" w14:paraId="5370AB7E" w14:textId="77777777" w:rsidTr="00B00FC9">
        <w:trPr>
          <w:trHeight w:val="301"/>
        </w:trPr>
        <w:tc>
          <w:tcPr>
            <w:tcW w:w="14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A39253"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Number (2006)</w:t>
            </w:r>
          </w:p>
        </w:tc>
        <w:tc>
          <w:tcPr>
            <w:tcW w:w="893" w:type="pct"/>
            <w:tcBorders>
              <w:top w:val="nil"/>
              <w:left w:val="nil"/>
              <w:bottom w:val="single" w:sz="4" w:space="0" w:color="auto"/>
              <w:right w:val="single" w:sz="4" w:space="0" w:color="auto"/>
            </w:tcBorders>
            <w:shd w:val="clear" w:color="auto" w:fill="auto"/>
            <w:noWrap/>
            <w:vAlign w:val="bottom"/>
            <w:hideMark/>
          </w:tcPr>
          <w:p w14:paraId="2F315900"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 xml:space="preserve">300,592 </w:t>
            </w:r>
          </w:p>
        </w:tc>
        <w:tc>
          <w:tcPr>
            <w:tcW w:w="893" w:type="pct"/>
            <w:tcBorders>
              <w:top w:val="nil"/>
              <w:left w:val="nil"/>
              <w:bottom w:val="single" w:sz="4" w:space="0" w:color="auto"/>
              <w:right w:val="single" w:sz="4" w:space="0" w:color="auto"/>
            </w:tcBorders>
            <w:shd w:val="clear" w:color="auto" w:fill="auto"/>
            <w:noWrap/>
            <w:vAlign w:val="bottom"/>
            <w:hideMark/>
          </w:tcPr>
          <w:p w14:paraId="13301657"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 xml:space="preserve">69,759 </w:t>
            </w:r>
          </w:p>
        </w:tc>
        <w:tc>
          <w:tcPr>
            <w:tcW w:w="893" w:type="pct"/>
            <w:tcBorders>
              <w:top w:val="nil"/>
              <w:left w:val="nil"/>
              <w:bottom w:val="single" w:sz="4" w:space="0" w:color="auto"/>
              <w:right w:val="single" w:sz="4" w:space="0" w:color="auto"/>
            </w:tcBorders>
            <w:shd w:val="clear" w:color="auto" w:fill="auto"/>
            <w:vAlign w:val="bottom"/>
          </w:tcPr>
          <w:p w14:paraId="36D5CA11"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51,449</w:t>
            </w:r>
          </w:p>
        </w:tc>
        <w:tc>
          <w:tcPr>
            <w:tcW w:w="893" w:type="pct"/>
            <w:tcBorders>
              <w:top w:val="nil"/>
              <w:left w:val="nil"/>
              <w:bottom w:val="single" w:sz="4" w:space="0" w:color="auto"/>
              <w:right w:val="single" w:sz="4" w:space="0" w:color="auto"/>
            </w:tcBorders>
            <w:shd w:val="clear" w:color="auto" w:fill="auto"/>
            <w:vAlign w:val="bottom"/>
          </w:tcPr>
          <w:p w14:paraId="42B5CC70"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18310</w:t>
            </w:r>
          </w:p>
        </w:tc>
      </w:tr>
      <w:tr w:rsidR="00900ADB" w:rsidRPr="0055371E" w14:paraId="3ABC7FFB" w14:textId="77777777" w:rsidTr="00B00FC9">
        <w:trPr>
          <w:trHeight w:val="301"/>
        </w:trPr>
        <w:tc>
          <w:tcPr>
            <w:tcW w:w="14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FF391"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Proportion (2006)</w:t>
            </w:r>
          </w:p>
        </w:tc>
        <w:tc>
          <w:tcPr>
            <w:tcW w:w="893" w:type="pct"/>
            <w:tcBorders>
              <w:top w:val="nil"/>
              <w:left w:val="nil"/>
              <w:bottom w:val="single" w:sz="4" w:space="0" w:color="auto"/>
              <w:right w:val="single" w:sz="4" w:space="0" w:color="auto"/>
            </w:tcBorders>
            <w:shd w:val="clear" w:color="auto" w:fill="auto"/>
            <w:noWrap/>
            <w:vAlign w:val="bottom"/>
            <w:hideMark/>
          </w:tcPr>
          <w:p w14:paraId="75DFBFA3"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14.4%</w:t>
            </w:r>
          </w:p>
        </w:tc>
        <w:tc>
          <w:tcPr>
            <w:tcW w:w="893" w:type="pct"/>
            <w:tcBorders>
              <w:top w:val="nil"/>
              <w:left w:val="nil"/>
              <w:bottom w:val="single" w:sz="4" w:space="0" w:color="auto"/>
              <w:right w:val="single" w:sz="4" w:space="0" w:color="auto"/>
            </w:tcBorders>
            <w:shd w:val="clear" w:color="auto" w:fill="auto"/>
            <w:noWrap/>
            <w:vAlign w:val="bottom"/>
            <w:hideMark/>
          </w:tcPr>
          <w:p w14:paraId="23C7D8BC"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13.7%</w:t>
            </w:r>
          </w:p>
        </w:tc>
        <w:tc>
          <w:tcPr>
            <w:tcW w:w="893" w:type="pct"/>
            <w:tcBorders>
              <w:top w:val="nil"/>
              <w:left w:val="nil"/>
              <w:bottom w:val="single" w:sz="4" w:space="0" w:color="auto"/>
              <w:right w:val="single" w:sz="4" w:space="0" w:color="auto"/>
            </w:tcBorders>
            <w:shd w:val="clear" w:color="auto" w:fill="auto"/>
            <w:vAlign w:val="bottom"/>
          </w:tcPr>
          <w:p w14:paraId="44D27C56"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13.30%</w:t>
            </w:r>
          </w:p>
        </w:tc>
        <w:tc>
          <w:tcPr>
            <w:tcW w:w="893" w:type="pct"/>
            <w:tcBorders>
              <w:top w:val="nil"/>
              <w:left w:val="nil"/>
              <w:bottom w:val="single" w:sz="4" w:space="0" w:color="auto"/>
              <w:right w:val="single" w:sz="4" w:space="0" w:color="auto"/>
            </w:tcBorders>
            <w:shd w:val="clear" w:color="auto" w:fill="auto"/>
            <w:vAlign w:val="bottom"/>
          </w:tcPr>
          <w:p w14:paraId="59F8D97D"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14.80%</w:t>
            </w:r>
          </w:p>
        </w:tc>
      </w:tr>
      <w:tr w:rsidR="00900ADB" w:rsidRPr="0055371E" w14:paraId="10E4AF41" w14:textId="77777777" w:rsidTr="00B00FC9">
        <w:trPr>
          <w:trHeight w:val="301"/>
        </w:trPr>
        <w:tc>
          <w:tcPr>
            <w:tcW w:w="14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6856A"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Number (2016)</w:t>
            </w:r>
          </w:p>
        </w:tc>
        <w:tc>
          <w:tcPr>
            <w:tcW w:w="893" w:type="pct"/>
            <w:tcBorders>
              <w:top w:val="nil"/>
              <w:left w:val="nil"/>
              <w:bottom w:val="single" w:sz="4" w:space="0" w:color="auto"/>
              <w:right w:val="single" w:sz="4" w:space="0" w:color="auto"/>
            </w:tcBorders>
            <w:shd w:val="clear" w:color="auto" w:fill="auto"/>
            <w:noWrap/>
            <w:vAlign w:val="bottom"/>
            <w:hideMark/>
          </w:tcPr>
          <w:p w14:paraId="7FB92D6A"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 xml:space="preserve">278,539 </w:t>
            </w:r>
          </w:p>
        </w:tc>
        <w:tc>
          <w:tcPr>
            <w:tcW w:w="893" w:type="pct"/>
            <w:tcBorders>
              <w:top w:val="nil"/>
              <w:left w:val="nil"/>
              <w:bottom w:val="single" w:sz="4" w:space="0" w:color="auto"/>
              <w:right w:val="single" w:sz="4" w:space="0" w:color="auto"/>
            </w:tcBorders>
            <w:shd w:val="clear" w:color="auto" w:fill="auto"/>
            <w:noWrap/>
            <w:vAlign w:val="bottom"/>
            <w:hideMark/>
          </w:tcPr>
          <w:p w14:paraId="7E1029B9"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 xml:space="preserve">64,429 </w:t>
            </w:r>
          </w:p>
        </w:tc>
        <w:tc>
          <w:tcPr>
            <w:tcW w:w="893" w:type="pct"/>
            <w:tcBorders>
              <w:top w:val="nil"/>
              <w:left w:val="nil"/>
              <w:bottom w:val="single" w:sz="4" w:space="0" w:color="auto"/>
              <w:right w:val="single" w:sz="4" w:space="0" w:color="auto"/>
            </w:tcBorders>
            <w:shd w:val="clear" w:color="auto" w:fill="auto"/>
            <w:vAlign w:val="bottom"/>
          </w:tcPr>
          <w:p w14:paraId="4D1DA5E7"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49,533</w:t>
            </w:r>
          </w:p>
        </w:tc>
        <w:tc>
          <w:tcPr>
            <w:tcW w:w="893" w:type="pct"/>
            <w:tcBorders>
              <w:top w:val="nil"/>
              <w:left w:val="nil"/>
              <w:bottom w:val="single" w:sz="4" w:space="0" w:color="auto"/>
              <w:right w:val="single" w:sz="4" w:space="0" w:color="auto"/>
            </w:tcBorders>
            <w:shd w:val="clear" w:color="auto" w:fill="auto"/>
            <w:vAlign w:val="bottom"/>
          </w:tcPr>
          <w:p w14:paraId="057266F6"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17,885</w:t>
            </w:r>
          </w:p>
        </w:tc>
      </w:tr>
      <w:tr w:rsidR="00900ADB" w:rsidRPr="0055371E" w14:paraId="7274D70E" w14:textId="77777777" w:rsidTr="00B00FC9">
        <w:trPr>
          <w:trHeight w:val="301"/>
        </w:trPr>
        <w:tc>
          <w:tcPr>
            <w:tcW w:w="14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419D2"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Proportion (2016)</w:t>
            </w:r>
          </w:p>
        </w:tc>
        <w:tc>
          <w:tcPr>
            <w:tcW w:w="893" w:type="pct"/>
            <w:tcBorders>
              <w:top w:val="nil"/>
              <w:left w:val="nil"/>
              <w:bottom w:val="single" w:sz="4" w:space="0" w:color="auto"/>
              <w:right w:val="single" w:sz="4" w:space="0" w:color="auto"/>
            </w:tcBorders>
            <w:shd w:val="clear" w:color="auto" w:fill="auto"/>
            <w:noWrap/>
            <w:vAlign w:val="bottom"/>
            <w:hideMark/>
          </w:tcPr>
          <w:p w14:paraId="73FF5285"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11.9%</w:t>
            </w:r>
          </w:p>
        </w:tc>
        <w:tc>
          <w:tcPr>
            <w:tcW w:w="893" w:type="pct"/>
            <w:tcBorders>
              <w:top w:val="nil"/>
              <w:left w:val="nil"/>
              <w:bottom w:val="single" w:sz="4" w:space="0" w:color="auto"/>
              <w:right w:val="single" w:sz="4" w:space="0" w:color="auto"/>
            </w:tcBorders>
            <w:shd w:val="clear" w:color="auto" w:fill="auto"/>
            <w:noWrap/>
            <w:vAlign w:val="bottom"/>
            <w:hideMark/>
          </w:tcPr>
          <w:p w14:paraId="250DB23A"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11.0%</w:t>
            </w:r>
          </w:p>
        </w:tc>
        <w:tc>
          <w:tcPr>
            <w:tcW w:w="893" w:type="pct"/>
            <w:tcBorders>
              <w:top w:val="nil"/>
              <w:left w:val="nil"/>
              <w:bottom w:val="single" w:sz="4" w:space="0" w:color="auto"/>
              <w:right w:val="single" w:sz="4" w:space="0" w:color="auto"/>
            </w:tcBorders>
            <w:shd w:val="clear" w:color="auto" w:fill="auto"/>
            <w:vAlign w:val="bottom"/>
          </w:tcPr>
          <w:p w14:paraId="197B22EE"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10.3%</w:t>
            </w:r>
          </w:p>
        </w:tc>
        <w:tc>
          <w:tcPr>
            <w:tcW w:w="893" w:type="pct"/>
            <w:tcBorders>
              <w:top w:val="nil"/>
              <w:left w:val="nil"/>
              <w:bottom w:val="single" w:sz="4" w:space="0" w:color="auto"/>
              <w:right w:val="single" w:sz="4" w:space="0" w:color="auto"/>
            </w:tcBorders>
            <w:shd w:val="clear" w:color="auto" w:fill="auto"/>
            <w:vAlign w:val="bottom"/>
          </w:tcPr>
          <w:p w14:paraId="23F7BF5B"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13.5%</w:t>
            </w:r>
          </w:p>
        </w:tc>
      </w:tr>
    </w:tbl>
    <w:p w14:paraId="076B1B7E" w14:textId="77777777" w:rsidR="00900ADB" w:rsidRDefault="00900ADB" w:rsidP="00250199">
      <w:pPr>
        <w:pStyle w:val="Caption"/>
      </w:pPr>
      <w:r>
        <w:lastRenderedPageBreak/>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3.2.2</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4</w:t>
      </w:r>
      <w:r w:rsidR="008705F9">
        <w:rPr>
          <w:noProof/>
        </w:rPr>
        <w:fldChar w:fldCharType="end"/>
      </w:r>
      <w:r>
        <w:t xml:space="preserve"> </w:t>
      </w:r>
      <w:r w:rsidRPr="00EC6DA5">
        <w:t>Number and proportion of jobless Aboriginal and Torres Strait Islander families with children (aged 0-15) by location, 2006 and 2016. Source: Public Health Information Development Unit, 2010 and 2018.</w:t>
      </w:r>
    </w:p>
    <w:tbl>
      <w:tblPr>
        <w:tblpPr w:leftFromText="180" w:rightFromText="180" w:vertAnchor="text" w:horzAnchor="margin" w:tblpY="-55"/>
        <w:tblW w:w="5000" w:type="pct"/>
        <w:tblLook w:val="04A0" w:firstRow="1" w:lastRow="0" w:firstColumn="1" w:lastColumn="0" w:noHBand="0" w:noVBand="1"/>
        <w:tblCaption w:val="Number and proportion of jobless Aboriginal and Torres Strait Islander families with children (aged 0-15) by location, 2006 and 2016"/>
        <w:tblDescription w:val="Estimated number and proportion of jobless Aboriginal and Torres Strait Islander families with children (aged 0-15) by location (Australia, Victoria, Melbourne, Rest of Victoria), 2006 and 2016. Source: Public Health Information Development Unit, 2010 and 2018."/>
      </w:tblPr>
      <w:tblGrid>
        <w:gridCol w:w="2574"/>
        <w:gridCol w:w="1611"/>
        <w:gridCol w:w="1611"/>
        <w:gridCol w:w="1610"/>
        <w:gridCol w:w="1610"/>
      </w:tblGrid>
      <w:tr w:rsidR="00900ADB" w:rsidRPr="0055371E" w14:paraId="7E64D058" w14:textId="77777777" w:rsidTr="00B00FC9">
        <w:trPr>
          <w:trHeight w:val="285"/>
        </w:trPr>
        <w:tc>
          <w:tcPr>
            <w:tcW w:w="14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0A575D" w14:textId="77777777" w:rsidR="00900ADB" w:rsidRPr="0055371E" w:rsidRDefault="00900ADB" w:rsidP="00B00FC9">
            <w:pPr>
              <w:spacing w:after="0" w:line="240" w:lineRule="auto"/>
              <w:jc w:val="right"/>
              <w:rPr>
                <w:rFonts w:ascii="Calibri" w:eastAsia="Times New Roman" w:hAnsi="Calibri" w:cs="Calibri"/>
                <w:b/>
                <w:lang w:eastAsia="en-AU"/>
              </w:rPr>
            </w:pPr>
            <w:r w:rsidRPr="0055371E">
              <w:rPr>
                <w:rFonts w:ascii="Calibri" w:eastAsia="Times New Roman" w:hAnsi="Calibri" w:cs="Calibri"/>
                <w:b/>
                <w:lang w:eastAsia="en-AU"/>
              </w:rPr>
              <w:t>Number/Proportion, Year</w:t>
            </w:r>
          </w:p>
        </w:tc>
        <w:tc>
          <w:tcPr>
            <w:tcW w:w="893" w:type="pct"/>
            <w:tcBorders>
              <w:top w:val="single" w:sz="4" w:space="0" w:color="auto"/>
              <w:left w:val="single" w:sz="4" w:space="0" w:color="auto"/>
              <w:bottom w:val="single" w:sz="4" w:space="0" w:color="auto"/>
              <w:right w:val="single" w:sz="4" w:space="0" w:color="auto"/>
            </w:tcBorders>
            <w:shd w:val="clear" w:color="auto" w:fill="auto"/>
            <w:vAlign w:val="center"/>
          </w:tcPr>
          <w:p w14:paraId="2EC6532B"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Australia</w:t>
            </w:r>
          </w:p>
        </w:tc>
        <w:tc>
          <w:tcPr>
            <w:tcW w:w="893" w:type="pct"/>
            <w:tcBorders>
              <w:top w:val="single" w:sz="4" w:space="0" w:color="auto"/>
              <w:left w:val="single" w:sz="4" w:space="0" w:color="auto"/>
              <w:bottom w:val="single" w:sz="4" w:space="0" w:color="auto"/>
              <w:right w:val="single" w:sz="4" w:space="0" w:color="auto"/>
            </w:tcBorders>
            <w:shd w:val="clear" w:color="auto" w:fill="auto"/>
            <w:vAlign w:val="center"/>
          </w:tcPr>
          <w:p w14:paraId="09715DEF"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Victoria</w:t>
            </w:r>
          </w:p>
        </w:tc>
        <w:tc>
          <w:tcPr>
            <w:tcW w:w="893" w:type="pct"/>
            <w:tcBorders>
              <w:top w:val="single" w:sz="4" w:space="0" w:color="auto"/>
              <w:left w:val="single" w:sz="4" w:space="0" w:color="auto"/>
              <w:bottom w:val="single" w:sz="4" w:space="0" w:color="auto"/>
              <w:right w:val="single" w:sz="4" w:space="0" w:color="auto"/>
            </w:tcBorders>
            <w:shd w:val="clear" w:color="auto" w:fill="auto"/>
            <w:vAlign w:val="center"/>
          </w:tcPr>
          <w:p w14:paraId="5D2D4DF9"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Greater Melbourne</w:t>
            </w:r>
          </w:p>
        </w:tc>
        <w:tc>
          <w:tcPr>
            <w:tcW w:w="893" w:type="pct"/>
            <w:tcBorders>
              <w:top w:val="single" w:sz="4" w:space="0" w:color="auto"/>
              <w:left w:val="single" w:sz="4" w:space="0" w:color="auto"/>
              <w:bottom w:val="single" w:sz="4" w:space="0" w:color="auto"/>
              <w:right w:val="single" w:sz="4" w:space="0" w:color="auto"/>
            </w:tcBorders>
            <w:shd w:val="clear" w:color="auto" w:fill="auto"/>
          </w:tcPr>
          <w:p w14:paraId="2E15337B"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 xml:space="preserve">Rest of Victoria </w:t>
            </w:r>
          </w:p>
        </w:tc>
      </w:tr>
      <w:tr w:rsidR="00900ADB" w:rsidRPr="0055371E" w14:paraId="58B7959A" w14:textId="77777777" w:rsidTr="00B00FC9">
        <w:trPr>
          <w:trHeight w:val="301"/>
        </w:trPr>
        <w:tc>
          <w:tcPr>
            <w:tcW w:w="14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9B7ED"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Number (2006)</w:t>
            </w:r>
          </w:p>
        </w:tc>
        <w:tc>
          <w:tcPr>
            <w:tcW w:w="893" w:type="pct"/>
            <w:tcBorders>
              <w:top w:val="single" w:sz="4" w:space="0" w:color="auto"/>
              <w:left w:val="single" w:sz="4" w:space="0" w:color="auto"/>
              <w:bottom w:val="single" w:sz="4" w:space="0" w:color="auto"/>
              <w:right w:val="single" w:sz="4" w:space="0" w:color="auto"/>
            </w:tcBorders>
            <w:shd w:val="clear" w:color="auto" w:fill="auto"/>
            <w:vAlign w:val="bottom"/>
          </w:tcPr>
          <w:p w14:paraId="3031F7F5"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35422</w:t>
            </w:r>
          </w:p>
        </w:tc>
        <w:tc>
          <w:tcPr>
            <w:tcW w:w="893" w:type="pct"/>
            <w:tcBorders>
              <w:top w:val="single" w:sz="4" w:space="0" w:color="auto"/>
              <w:left w:val="single" w:sz="4" w:space="0" w:color="auto"/>
              <w:bottom w:val="single" w:sz="4" w:space="0" w:color="auto"/>
              <w:right w:val="single" w:sz="4" w:space="0" w:color="auto"/>
            </w:tcBorders>
            <w:shd w:val="clear" w:color="auto" w:fill="auto"/>
            <w:vAlign w:val="bottom"/>
          </w:tcPr>
          <w:p w14:paraId="08024B66"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2771</w:t>
            </w:r>
          </w:p>
        </w:tc>
        <w:tc>
          <w:tcPr>
            <w:tcW w:w="893" w:type="pct"/>
            <w:tcBorders>
              <w:top w:val="single" w:sz="4" w:space="0" w:color="auto"/>
              <w:left w:val="single" w:sz="4" w:space="0" w:color="auto"/>
              <w:bottom w:val="single" w:sz="4" w:space="0" w:color="auto"/>
              <w:right w:val="single" w:sz="4" w:space="0" w:color="auto"/>
            </w:tcBorders>
            <w:shd w:val="clear" w:color="auto" w:fill="auto"/>
            <w:vAlign w:val="bottom"/>
          </w:tcPr>
          <w:p w14:paraId="5B132FEA"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1099</w:t>
            </w:r>
          </w:p>
        </w:tc>
        <w:tc>
          <w:tcPr>
            <w:tcW w:w="893" w:type="pct"/>
            <w:tcBorders>
              <w:top w:val="single" w:sz="4" w:space="0" w:color="auto"/>
              <w:left w:val="single" w:sz="4" w:space="0" w:color="auto"/>
              <w:bottom w:val="single" w:sz="4" w:space="0" w:color="auto"/>
              <w:right w:val="single" w:sz="4" w:space="0" w:color="auto"/>
            </w:tcBorders>
            <w:shd w:val="clear" w:color="auto" w:fill="auto"/>
            <w:vAlign w:val="bottom"/>
          </w:tcPr>
          <w:p w14:paraId="0A221621"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1674</w:t>
            </w:r>
          </w:p>
        </w:tc>
      </w:tr>
      <w:tr w:rsidR="00900ADB" w:rsidRPr="0055371E" w14:paraId="596C921B" w14:textId="77777777" w:rsidTr="00B00FC9">
        <w:trPr>
          <w:trHeight w:val="301"/>
        </w:trPr>
        <w:tc>
          <w:tcPr>
            <w:tcW w:w="14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315D5"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Proportion (2006)</w:t>
            </w:r>
          </w:p>
        </w:tc>
        <w:tc>
          <w:tcPr>
            <w:tcW w:w="893" w:type="pct"/>
            <w:tcBorders>
              <w:top w:val="single" w:sz="4" w:space="0" w:color="auto"/>
              <w:left w:val="single" w:sz="4" w:space="0" w:color="auto"/>
              <w:bottom w:val="single" w:sz="4" w:space="0" w:color="auto"/>
              <w:right w:val="single" w:sz="4" w:space="0" w:color="auto"/>
            </w:tcBorders>
            <w:shd w:val="clear" w:color="auto" w:fill="auto"/>
            <w:vAlign w:val="bottom"/>
          </w:tcPr>
          <w:p w14:paraId="29993A89"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39.70%</w:t>
            </w:r>
          </w:p>
        </w:tc>
        <w:tc>
          <w:tcPr>
            <w:tcW w:w="893" w:type="pct"/>
            <w:tcBorders>
              <w:top w:val="single" w:sz="4" w:space="0" w:color="auto"/>
              <w:left w:val="single" w:sz="4" w:space="0" w:color="auto"/>
              <w:bottom w:val="single" w:sz="4" w:space="0" w:color="auto"/>
              <w:right w:val="single" w:sz="4" w:space="0" w:color="auto"/>
            </w:tcBorders>
            <w:shd w:val="clear" w:color="auto" w:fill="auto"/>
            <w:vAlign w:val="bottom"/>
          </w:tcPr>
          <w:p w14:paraId="76676F69"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42.20%</w:t>
            </w:r>
          </w:p>
        </w:tc>
        <w:tc>
          <w:tcPr>
            <w:tcW w:w="893" w:type="pct"/>
            <w:tcBorders>
              <w:top w:val="single" w:sz="4" w:space="0" w:color="auto"/>
              <w:left w:val="single" w:sz="4" w:space="0" w:color="auto"/>
              <w:bottom w:val="single" w:sz="4" w:space="0" w:color="auto"/>
              <w:right w:val="single" w:sz="4" w:space="0" w:color="auto"/>
            </w:tcBorders>
            <w:shd w:val="clear" w:color="auto" w:fill="auto"/>
            <w:vAlign w:val="bottom"/>
          </w:tcPr>
          <w:p w14:paraId="792A0095"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36.20%</w:t>
            </w:r>
          </w:p>
        </w:tc>
        <w:tc>
          <w:tcPr>
            <w:tcW w:w="893" w:type="pct"/>
            <w:tcBorders>
              <w:top w:val="single" w:sz="4" w:space="0" w:color="auto"/>
              <w:left w:val="single" w:sz="4" w:space="0" w:color="auto"/>
              <w:bottom w:val="single" w:sz="4" w:space="0" w:color="auto"/>
              <w:right w:val="single" w:sz="4" w:space="0" w:color="auto"/>
            </w:tcBorders>
            <w:shd w:val="clear" w:color="auto" w:fill="auto"/>
            <w:vAlign w:val="bottom"/>
          </w:tcPr>
          <w:p w14:paraId="5B6554A1"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47.30%</w:t>
            </w:r>
          </w:p>
        </w:tc>
      </w:tr>
      <w:tr w:rsidR="00900ADB" w:rsidRPr="0055371E" w14:paraId="0D19C761" w14:textId="77777777" w:rsidTr="00B00FC9">
        <w:trPr>
          <w:trHeight w:val="301"/>
        </w:trPr>
        <w:tc>
          <w:tcPr>
            <w:tcW w:w="14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2E0C0C"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Number (2016)</w:t>
            </w:r>
          </w:p>
        </w:tc>
        <w:tc>
          <w:tcPr>
            <w:tcW w:w="893" w:type="pct"/>
            <w:tcBorders>
              <w:top w:val="single" w:sz="4" w:space="0" w:color="auto"/>
              <w:left w:val="single" w:sz="4" w:space="0" w:color="auto"/>
              <w:bottom w:val="single" w:sz="4" w:space="0" w:color="auto"/>
              <w:right w:val="single" w:sz="4" w:space="0" w:color="auto"/>
            </w:tcBorders>
            <w:shd w:val="clear" w:color="auto" w:fill="auto"/>
            <w:vAlign w:val="bottom"/>
          </w:tcPr>
          <w:p w14:paraId="4290F3F6"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 xml:space="preserve">44,941 </w:t>
            </w:r>
          </w:p>
        </w:tc>
        <w:tc>
          <w:tcPr>
            <w:tcW w:w="893" w:type="pct"/>
            <w:tcBorders>
              <w:top w:val="single" w:sz="4" w:space="0" w:color="auto"/>
              <w:left w:val="single" w:sz="4" w:space="0" w:color="auto"/>
              <w:bottom w:val="single" w:sz="4" w:space="0" w:color="auto"/>
              <w:right w:val="single" w:sz="4" w:space="0" w:color="auto"/>
            </w:tcBorders>
            <w:shd w:val="clear" w:color="auto" w:fill="auto"/>
            <w:vAlign w:val="bottom"/>
          </w:tcPr>
          <w:p w14:paraId="4DEC08C5"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 xml:space="preserve">3,269 </w:t>
            </w:r>
          </w:p>
        </w:tc>
        <w:tc>
          <w:tcPr>
            <w:tcW w:w="893" w:type="pct"/>
            <w:tcBorders>
              <w:top w:val="single" w:sz="4" w:space="0" w:color="auto"/>
              <w:left w:val="single" w:sz="4" w:space="0" w:color="auto"/>
              <w:bottom w:val="single" w:sz="4" w:space="0" w:color="auto"/>
              <w:right w:val="single" w:sz="4" w:space="0" w:color="auto"/>
            </w:tcBorders>
            <w:shd w:val="clear" w:color="auto" w:fill="auto"/>
            <w:vAlign w:val="bottom"/>
          </w:tcPr>
          <w:p w14:paraId="731956B0"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1,313</w:t>
            </w:r>
          </w:p>
        </w:tc>
        <w:tc>
          <w:tcPr>
            <w:tcW w:w="893" w:type="pct"/>
            <w:tcBorders>
              <w:top w:val="single" w:sz="4" w:space="0" w:color="auto"/>
              <w:left w:val="single" w:sz="4" w:space="0" w:color="auto"/>
              <w:bottom w:val="single" w:sz="4" w:space="0" w:color="auto"/>
              <w:right w:val="single" w:sz="4" w:space="0" w:color="auto"/>
            </w:tcBorders>
            <w:shd w:val="clear" w:color="auto" w:fill="auto"/>
            <w:vAlign w:val="bottom"/>
          </w:tcPr>
          <w:p w14:paraId="2E1F9812"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1,926</w:t>
            </w:r>
          </w:p>
        </w:tc>
      </w:tr>
      <w:tr w:rsidR="00900ADB" w:rsidRPr="0055371E" w14:paraId="70890BE5" w14:textId="77777777" w:rsidTr="00B00FC9">
        <w:trPr>
          <w:trHeight w:val="301"/>
        </w:trPr>
        <w:tc>
          <w:tcPr>
            <w:tcW w:w="14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289BD"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Proportion (2016)</w:t>
            </w:r>
          </w:p>
        </w:tc>
        <w:tc>
          <w:tcPr>
            <w:tcW w:w="893" w:type="pct"/>
            <w:tcBorders>
              <w:top w:val="single" w:sz="4" w:space="0" w:color="auto"/>
              <w:left w:val="single" w:sz="4" w:space="0" w:color="auto"/>
              <w:bottom w:val="single" w:sz="4" w:space="0" w:color="auto"/>
              <w:right w:val="single" w:sz="4" w:space="0" w:color="auto"/>
            </w:tcBorders>
            <w:shd w:val="clear" w:color="auto" w:fill="auto"/>
            <w:vAlign w:val="bottom"/>
          </w:tcPr>
          <w:p w14:paraId="496AE5A9"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36.1%</w:t>
            </w:r>
          </w:p>
        </w:tc>
        <w:tc>
          <w:tcPr>
            <w:tcW w:w="893" w:type="pct"/>
            <w:tcBorders>
              <w:top w:val="single" w:sz="4" w:space="0" w:color="auto"/>
              <w:left w:val="single" w:sz="4" w:space="0" w:color="auto"/>
              <w:bottom w:val="single" w:sz="4" w:space="0" w:color="auto"/>
              <w:right w:val="single" w:sz="4" w:space="0" w:color="auto"/>
            </w:tcBorders>
            <w:shd w:val="clear" w:color="auto" w:fill="auto"/>
            <w:vAlign w:val="bottom"/>
          </w:tcPr>
          <w:p w14:paraId="24F9619B"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32.4%</w:t>
            </w:r>
          </w:p>
        </w:tc>
        <w:tc>
          <w:tcPr>
            <w:tcW w:w="893" w:type="pct"/>
            <w:tcBorders>
              <w:top w:val="single" w:sz="4" w:space="0" w:color="auto"/>
              <w:left w:val="single" w:sz="4" w:space="0" w:color="auto"/>
              <w:bottom w:val="single" w:sz="4" w:space="0" w:color="auto"/>
              <w:right w:val="single" w:sz="4" w:space="0" w:color="auto"/>
            </w:tcBorders>
            <w:shd w:val="clear" w:color="auto" w:fill="auto"/>
            <w:vAlign w:val="bottom"/>
          </w:tcPr>
          <w:p w14:paraId="0E224FA7"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26.6%</w:t>
            </w:r>
          </w:p>
        </w:tc>
        <w:tc>
          <w:tcPr>
            <w:tcW w:w="893" w:type="pct"/>
            <w:tcBorders>
              <w:top w:val="single" w:sz="4" w:space="0" w:color="auto"/>
              <w:left w:val="single" w:sz="4" w:space="0" w:color="auto"/>
              <w:bottom w:val="single" w:sz="4" w:space="0" w:color="auto"/>
              <w:right w:val="single" w:sz="4" w:space="0" w:color="auto"/>
            </w:tcBorders>
            <w:shd w:val="clear" w:color="auto" w:fill="auto"/>
            <w:vAlign w:val="bottom"/>
          </w:tcPr>
          <w:p w14:paraId="55567310"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37.3%</w:t>
            </w:r>
          </w:p>
        </w:tc>
      </w:tr>
    </w:tbl>
    <w:p w14:paraId="549A3D49" w14:textId="77777777" w:rsidR="00900ADB" w:rsidRDefault="00900ADB" w:rsidP="00900ADB">
      <w:pPr>
        <w:tabs>
          <w:tab w:val="center" w:pos="640"/>
        </w:tabs>
        <w:rPr>
          <w:lang w:eastAsia="en-AU"/>
        </w:rPr>
      </w:pPr>
    </w:p>
    <w:p w14:paraId="3C2E0558" w14:textId="77777777" w:rsidR="00900ADB" w:rsidRDefault="00900ADB"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3.2.2</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5</w:t>
      </w:r>
      <w:r w:rsidR="008705F9">
        <w:rPr>
          <w:noProof/>
        </w:rPr>
        <w:fldChar w:fldCharType="end"/>
      </w:r>
      <w:r>
        <w:t xml:space="preserve"> </w:t>
      </w:r>
      <w:r w:rsidRPr="00502F89">
        <w:t>Number and proportion of children (aged 0-15) living in jobless families, by location, 2006 and 2016. Source: Public Health Information Development Unit, 2010, 2011, 2018.</w:t>
      </w:r>
    </w:p>
    <w:tbl>
      <w:tblPr>
        <w:tblpPr w:leftFromText="180" w:rightFromText="180" w:vertAnchor="text" w:horzAnchor="margin" w:tblpY="-55"/>
        <w:tblW w:w="5000" w:type="pct"/>
        <w:tblLook w:val="04A0" w:firstRow="1" w:lastRow="0" w:firstColumn="1" w:lastColumn="0" w:noHBand="0" w:noVBand="1"/>
        <w:tblCaption w:val="Number and proportion of children (aged 0-15) living in jobless families, by location, 2006 and 2016"/>
        <w:tblDescription w:val="Estimated number and proportion of children (aged 0-15) living in jobless families, by location (Australia, Victoria, Melbourne, Rest of Victoria), 2006 and 2016. Source: PHIDU 2010, 2011, 2018."/>
      </w:tblPr>
      <w:tblGrid>
        <w:gridCol w:w="2574"/>
        <w:gridCol w:w="1611"/>
        <w:gridCol w:w="1611"/>
        <w:gridCol w:w="1610"/>
        <w:gridCol w:w="1610"/>
      </w:tblGrid>
      <w:tr w:rsidR="00900ADB" w:rsidRPr="0055371E" w14:paraId="044AB14E" w14:textId="77777777" w:rsidTr="00B00FC9">
        <w:trPr>
          <w:trHeight w:val="85"/>
        </w:trPr>
        <w:tc>
          <w:tcPr>
            <w:tcW w:w="14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FC30E"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b/>
                <w:lang w:eastAsia="en-AU"/>
              </w:rPr>
              <w:t>Number/Proportion, Year</w:t>
            </w:r>
          </w:p>
        </w:tc>
        <w:tc>
          <w:tcPr>
            <w:tcW w:w="893" w:type="pct"/>
            <w:tcBorders>
              <w:top w:val="single" w:sz="4" w:space="0" w:color="auto"/>
              <w:left w:val="nil"/>
              <w:bottom w:val="single" w:sz="4" w:space="0" w:color="auto"/>
              <w:right w:val="single" w:sz="4" w:space="0" w:color="auto"/>
            </w:tcBorders>
            <w:shd w:val="clear" w:color="auto" w:fill="auto"/>
            <w:vAlign w:val="center"/>
            <w:hideMark/>
          </w:tcPr>
          <w:p w14:paraId="423AD1DE"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Australia</w:t>
            </w:r>
          </w:p>
        </w:tc>
        <w:tc>
          <w:tcPr>
            <w:tcW w:w="893" w:type="pct"/>
            <w:tcBorders>
              <w:top w:val="single" w:sz="4" w:space="0" w:color="auto"/>
              <w:left w:val="nil"/>
              <w:bottom w:val="single" w:sz="4" w:space="0" w:color="auto"/>
              <w:right w:val="single" w:sz="4" w:space="0" w:color="auto"/>
            </w:tcBorders>
            <w:shd w:val="clear" w:color="auto" w:fill="auto"/>
            <w:vAlign w:val="center"/>
            <w:hideMark/>
          </w:tcPr>
          <w:p w14:paraId="65920D0F"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Victoria</w:t>
            </w:r>
          </w:p>
        </w:tc>
        <w:tc>
          <w:tcPr>
            <w:tcW w:w="893" w:type="pct"/>
            <w:tcBorders>
              <w:top w:val="single" w:sz="4" w:space="0" w:color="auto"/>
              <w:left w:val="nil"/>
              <w:bottom w:val="single" w:sz="4" w:space="0" w:color="auto"/>
              <w:right w:val="single" w:sz="4" w:space="0" w:color="auto"/>
            </w:tcBorders>
            <w:shd w:val="clear" w:color="auto" w:fill="auto"/>
            <w:vAlign w:val="center"/>
          </w:tcPr>
          <w:p w14:paraId="2F0BE95E"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 xml:space="preserve">Greater Melbourne </w:t>
            </w:r>
          </w:p>
        </w:tc>
        <w:tc>
          <w:tcPr>
            <w:tcW w:w="893" w:type="pct"/>
            <w:tcBorders>
              <w:top w:val="single" w:sz="4" w:space="0" w:color="auto"/>
              <w:left w:val="nil"/>
              <w:bottom w:val="single" w:sz="4" w:space="0" w:color="auto"/>
              <w:right w:val="single" w:sz="4" w:space="0" w:color="auto"/>
            </w:tcBorders>
            <w:shd w:val="clear" w:color="auto" w:fill="auto"/>
            <w:vAlign w:val="center"/>
          </w:tcPr>
          <w:p w14:paraId="77048AB8"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Rest of Victoria</w:t>
            </w:r>
          </w:p>
        </w:tc>
      </w:tr>
      <w:tr w:rsidR="00900ADB" w:rsidRPr="0055371E" w14:paraId="27CD319A" w14:textId="77777777" w:rsidTr="00B00FC9">
        <w:trPr>
          <w:trHeight w:val="301"/>
        </w:trPr>
        <w:tc>
          <w:tcPr>
            <w:tcW w:w="14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0A593"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Number (2006)</w:t>
            </w:r>
          </w:p>
        </w:tc>
        <w:tc>
          <w:tcPr>
            <w:tcW w:w="893" w:type="pct"/>
            <w:tcBorders>
              <w:top w:val="nil"/>
              <w:left w:val="nil"/>
              <w:bottom w:val="single" w:sz="4" w:space="0" w:color="auto"/>
              <w:right w:val="single" w:sz="4" w:space="0" w:color="auto"/>
            </w:tcBorders>
            <w:shd w:val="clear" w:color="auto" w:fill="auto"/>
            <w:noWrap/>
            <w:vAlign w:val="center"/>
            <w:hideMark/>
          </w:tcPr>
          <w:p w14:paraId="225CC0A3"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 xml:space="preserve">543,978 </w:t>
            </w:r>
          </w:p>
        </w:tc>
        <w:tc>
          <w:tcPr>
            <w:tcW w:w="893" w:type="pct"/>
            <w:tcBorders>
              <w:top w:val="nil"/>
              <w:left w:val="nil"/>
              <w:bottom w:val="single" w:sz="4" w:space="0" w:color="auto"/>
              <w:right w:val="single" w:sz="4" w:space="0" w:color="auto"/>
            </w:tcBorders>
            <w:shd w:val="clear" w:color="auto" w:fill="auto"/>
            <w:noWrap/>
            <w:vAlign w:val="center"/>
            <w:hideMark/>
          </w:tcPr>
          <w:p w14:paraId="5B56E496"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 xml:space="preserve">124,317 </w:t>
            </w:r>
          </w:p>
        </w:tc>
        <w:tc>
          <w:tcPr>
            <w:tcW w:w="893" w:type="pct"/>
            <w:tcBorders>
              <w:top w:val="nil"/>
              <w:left w:val="nil"/>
              <w:bottom w:val="single" w:sz="4" w:space="0" w:color="auto"/>
              <w:right w:val="single" w:sz="4" w:space="0" w:color="auto"/>
            </w:tcBorders>
            <w:shd w:val="clear" w:color="auto" w:fill="auto"/>
            <w:vAlign w:val="center"/>
          </w:tcPr>
          <w:p w14:paraId="2F8C3140"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85,597</w:t>
            </w:r>
          </w:p>
        </w:tc>
        <w:tc>
          <w:tcPr>
            <w:tcW w:w="893" w:type="pct"/>
            <w:tcBorders>
              <w:top w:val="nil"/>
              <w:left w:val="nil"/>
              <w:bottom w:val="single" w:sz="4" w:space="0" w:color="auto"/>
              <w:right w:val="single" w:sz="4" w:space="0" w:color="auto"/>
            </w:tcBorders>
            <w:shd w:val="clear" w:color="auto" w:fill="auto"/>
            <w:vAlign w:val="center"/>
          </w:tcPr>
          <w:p w14:paraId="304A272A"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38,720</w:t>
            </w:r>
          </w:p>
        </w:tc>
      </w:tr>
      <w:tr w:rsidR="00900ADB" w:rsidRPr="0055371E" w14:paraId="3AF3ABD3" w14:textId="77777777" w:rsidTr="00B00FC9">
        <w:trPr>
          <w:trHeight w:val="301"/>
        </w:trPr>
        <w:tc>
          <w:tcPr>
            <w:tcW w:w="14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4B565"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Proportion (2006)</w:t>
            </w:r>
          </w:p>
        </w:tc>
        <w:tc>
          <w:tcPr>
            <w:tcW w:w="893" w:type="pct"/>
            <w:tcBorders>
              <w:top w:val="nil"/>
              <w:left w:val="nil"/>
              <w:bottom w:val="single" w:sz="4" w:space="0" w:color="auto"/>
              <w:right w:val="single" w:sz="4" w:space="0" w:color="auto"/>
            </w:tcBorders>
            <w:shd w:val="clear" w:color="auto" w:fill="auto"/>
            <w:noWrap/>
            <w:vAlign w:val="center"/>
            <w:hideMark/>
          </w:tcPr>
          <w:p w14:paraId="17DF8C01"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14.8%</w:t>
            </w:r>
          </w:p>
        </w:tc>
        <w:tc>
          <w:tcPr>
            <w:tcW w:w="893" w:type="pct"/>
            <w:tcBorders>
              <w:top w:val="nil"/>
              <w:left w:val="nil"/>
              <w:bottom w:val="single" w:sz="4" w:space="0" w:color="auto"/>
              <w:right w:val="single" w:sz="4" w:space="0" w:color="auto"/>
            </w:tcBorders>
            <w:shd w:val="clear" w:color="auto" w:fill="auto"/>
            <w:noWrap/>
            <w:vAlign w:val="center"/>
            <w:hideMark/>
          </w:tcPr>
          <w:p w14:paraId="760AD18F"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13.8%</w:t>
            </w:r>
          </w:p>
        </w:tc>
        <w:tc>
          <w:tcPr>
            <w:tcW w:w="893" w:type="pct"/>
            <w:tcBorders>
              <w:top w:val="nil"/>
              <w:left w:val="nil"/>
              <w:bottom w:val="single" w:sz="4" w:space="0" w:color="auto"/>
              <w:right w:val="single" w:sz="4" w:space="0" w:color="auto"/>
            </w:tcBorders>
            <w:shd w:val="clear" w:color="auto" w:fill="auto"/>
            <w:vAlign w:val="center"/>
          </w:tcPr>
          <w:p w14:paraId="18165AEE"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13.40%</w:t>
            </w:r>
          </w:p>
        </w:tc>
        <w:tc>
          <w:tcPr>
            <w:tcW w:w="893" w:type="pct"/>
            <w:tcBorders>
              <w:top w:val="nil"/>
              <w:left w:val="nil"/>
              <w:bottom w:val="single" w:sz="4" w:space="0" w:color="auto"/>
              <w:right w:val="single" w:sz="4" w:space="0" w:color="auto"/>
            </w:tcBorders>
            <w:shd w:val="clear" w:color="auto" w:fill="auto"/>
            <w:vAlign w:val="center"/>
          </w:tcPr>
          <w:p w14:paraId="2CAB193B"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15.00%</w:t>
            </w:r>
          </w:p>
        </w:tc>
      </w:tr>
      <w:tr w:rsidR="00900ADB" w:rsidRPr="0055371E" w14:paraId="117B4E90" w14:textId="77777777" w:rsidTr="00B00FC9">
        <w:trPr>
          <w:trHeight w:val="301"/>
        </w:trPr>
        <w:tc>
          <w:tcPr>
            <w:tcW w:w="14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38AC1"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Number (2016)</w:t>
            </w:r>
          </w:p>
        </w:tc>
        <w:tc>
          <w:tcPr>
            <w:tcW w:w="893" w:type="pct"/>
            <w:tcBorders>
              <w:top w:val="nil"/>
              <w:left w:val="nil"/>
              <w:bottom w:val="single" w:sz="4" w:space="0" w:color="auto"/>
              <w:right w:val="single" w:sz="4" w:space="0" w:color="auto"/>
            </w:tcBorders>
            <w:shd w:val="clear" w:color="auto" w:fill="auto"/>
            <w:noWrap/>
            <w:vAlign w:val="center"/>
            <w:hideMark/>
          </w:tcPr>
          <w:p w14:paraId="55BEE46E"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 xml:space="preserve">503,293 </w:t>
            </w:r>
          </w:p>
        </w:tc>
        <w:tc>
          <w:tcPr>
            <w:tcW w:w="893" w:type="pct"/>
            <w:tcBorders>
              <w:top w:val="nil"/>
              <w:left w:val="nil"/>
              <w:bottom w:val="single" w:sz="4" w:space="0" w:color="auto"/>
              <w:right w:val="single" w:sz="4" w:space="0" w:color="auto"/>
            </w:tcBorders>
            <w:shd w:val="clear" w:color="auto" w:fill="auto"/>
            <w:noWrap/>
            <w:vAlign w:val="center"/>
            <w:hideMark/>
          </w:tcPr>
          <w:p w14:paraId="174E3365"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 xml:space="preserve">114,194 </w:t>
            </w:r>
          </w:p>
        </w:tc>
        <w:tc>
          <w:tcPr>
            <w:tcW w:w="893" w:type="pct"/>
            <w:tcBorders>
              <w:top w:val="nil"/>
              <w:left w:val="nil"/>
              <w:bottom w:val="single" w:sz="4" w:space="0" w:color="auto"/>
              <w:right w:val="single" w:sz="4" w:space="0" w:color="auto"/>
            </w:tcBorders>
            <w:shd w:val="clear" w:color="auto" w:fill="auto"/>
            <w:vAlign w:val="center"/>
          </w:tcPr>
          <w:p w14:paraId="2E165E98"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81,909</w:t>
            </w:r>
          </w:p>
        </w:tc>
        <w:tc>
          <w:tcPr>
            <w:tcW w:w="893" w:type="pct"/>
            <w:tcBorders>
              <w:top w:val="nil"/>
              <w:left w:val="nil"/>
              <w:bottom w:val="single" w:sz="4" w:space="0" w:color="auto"/>
              <w:right w:val="single" w:sz="4" w:space="0" w:color="auto"/>
            </w:tcBorders>
            <w:shd w:val="clear" w:color="auto" w:fill="auto"/>
            <w:vAlign w:val="center"/>
          </w:tcPr>
          <w:p w14:paraId="2B37A9D6"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32,380</w:t>
            </w:r>
          </w:p>
        </w:tc>
      </w:tr>
      <w:tr w:rsidR="00900ADB" w:rsidRPr="0055371E" w14:paraId="3248EEC7" w14:textId="77777777" w:rsidTr="00B00FC9">
        <w:trPr>
          <w:trHeight w:val="301"/>
        </w:trPr>
        <w:tc>
          <w:tcPr>
            <w:tcW w:w="14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1994B"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Proportion (2016)</w:t>
            </w:r>
          </w:p>
        </w:tc>
        <w:tc>
          <w:tcPr>
            <w:tcW w:w="893" w:type="pct"/>
            <w:tcBorders>
              <w:top w:val="nil"/>
              <w:left w:val="nil"/>
              <w:bottom w:val="single" w:sz="4" w:space="0" w:color="auto"/>
              <w:right w:val="single" w:sz="4" w:space="0" w:color="auto"/>
            </w:tcBorders>
            <w:shd w:val="clear" w:color="auto" w:fill="auto"/>
            <w:noWrap/>
            <w:vAlign w:val="center"/>
            <w:hideMark/>
          </w:tcPr>
          <w:p w14:paraId="00E2A7D2"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11.5%</w:t>
            </w:r>
          </w:p>
        </w:tc>
        <w:tc>
          <w:tcPr>
            <w:tcW w:w="893" w:type="pct"/>
            <w:tcBorders>
              <w:top w:val="nil"/>
              <w:left w:val="nil"/>
              <w:bottom w:val="single" w:sz="4" w:space="0" w:color="auto"/>
              <w:right w:val="single" w:sz="4" w:space="0" w:color="auto"/>
            </w:tcBorders>
            <w:shd w:val="clear" w:color="auto" w:fill="auto"/>
            <w:noWrap/>
            <w:vAlign w:val="center"/>
            <w:hideMark/>
          </w:tcPr>
          <w:p w14:paraId="124CC10A"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10.5%</w:t>
            </w:r>
          </w:p>
        </w:tc>
        <w:tc>
          <w:tcPr>
            <w:tcW w:w="893" w:type="pct"/>
            <w:tcBorders>
              <w:top w:val="nil"/>
              <w:left w:val="nil"/>
              <w:bottom w:val="single" w:sz="4" w:space="0" w:color="auto"/>
              <w:right w:val="single" w:sz="4" w:space="0" w:color="auto"/>
            </w:tcBorders>
            <w:shd w:val="clear" w:color="auto" w:fill="auto"/>
            <w:vAlign w:val="center"/>
          </w:tcPr>
          <w:p w14:paraId="25965462"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10.0%</w:t>
            </w:r>
          </w:p>
        </w:tc>
        <w:tc>
          <w:tcPr>
            <w:tcW w:w="893" w:type="pct"/>
            <w:tcBorders>
              <w:top w:val="nil"/>
              <w:left w:val="nil"/>
              <w:bottom w:val="single" w:sz="4" w:space="0" w:color="auto"/>
              <w:right w:val="single" w:sz="4" w:space="0" w:color="auto"/>
            </w:tcBorders>
            <w:shd w:val="clear" w:color="auto" w:fill="auto"/>
            <w:vAlign w:val="center"/>
          </w:tcPr>
          <w:p w14:paraId="132FF7FA"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12.4%</w:t>
            </w:r>
          </w:p>
        </w:tc>
      </w:tr>
    </w:tbl>
    <w:p w14:paraId="32FD05EC" w14:textId="77777777" w:rsidR="00900ADB" w:rsidRDefault="00900ADB" w:rsidP="00900ADB">
      <w:pPr>
        <w:tabs>
          <w:tab w:val="center" w:pos="640"/>
        </w:tabs>
        <w:rPr>
          <w:lang w:eastAsia="en-AU"/>
        </w:rPr>
      </w:pPr>
    </w:p>
    <w:p w14:paraId="2FD904B7" w14:textId="77777777" w:rsidR="00900ADB" w:rsidRDefault="00900ADB"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3.2.2</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6</w:t>
      </w:r>
      <w:r w:rsidR="008705F9">
        <w:rPr>
          <w:noProof/>
        </w:rPr>
        <w:fldChar w:fldCharType="end"/>
      </w:r>
      <w:r>
        <w:t xml:space="preserve"> </w:t>
      </w:r>
      <w:r w:rsidRPr="008258F6">
        <w:t>Number and proportion of Aboriginal and Torres Strait Islander children (aged 0-15) living in jobless families, by location, 2006 and 2016. Source: Public Health Information Development Unit, 2010, 2011, 2018.</w:t>
      </w:r>
    </w:p>
    <w:tbl>
      <w:tblPr>
        <w:tblpPr w:leftFromText="180" w:rightFromText="180" w:vertAnchor="text" w:horzAnchor="margin" w:tblpY="-55"/>
        <w:tblW w:w="9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Number and proportion of Aboriginal and Torres Strait Islander children (aged 0-15) living in jobless families, by location, 2006 and 2016"/>
        <w:tblDescription w:val="Estimated number and proportion of Aboriginal and Torres Strait Islander children (aged 0-15) living in jobless families, by location (Australia, Victoria, Melbourne, Rest of Victoria), 2006 and 2016. Source: PHIDU 2010, 2011, 2018."/>
      </w:tblPr>
      <w:tblGrid>
        <w:gridCol w:w="2547"/>
        <w:gridCol w:w="1618"/>
        <w:gridCol w:w="1619"/>
        <w:gridCol w:w="1618"/>
        <w:gridCol w:w="1619"/>
      </w:tblGrid>
      <w:tr w:rsidR="00900ADB" w:rsidRPr="0055371E" w14:paraId="3BD1DB98" w14:textId="77777777" w:rsidTr="00B00FC9">
        <w:trPr>
          <w:trHeight w:val="85"/>
        </w:trPr>
        <w:tc>
          <w:tcPr>
            <w:tcW w:w="2547" w:type="dxa"/>
            <w:shd w:val="clear" w:color="auto" w:fill="auto"/>
            <w:noWrap/>
            <w:vAlign w:val="center"/>
            <w:hideMark/>
          </w:tcPr>
          <w:p w14:paraId="3396B7BC"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Number/Proportion, Year</w:t>
            </w:r>
          </w:p>
        </w:tc>
        <w:tc>
          <w:tcPr>
            <w:tcW w:w="1618" w:type="dxa"/>
            <w:shd w:val="clear" w:color="auto" w:fill="auto"/>
            <w:vAlign w:val="center"/>
            <w:hideMark/>
          </w:tcPr>
          <w:p w14:paraId="381381EC"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Australia</w:t>
            </w:r>
          </w:p>
        </w:tc>
        <w:tc>
          <w:tcPr>
            <w:tcW w:w="1619" w:type="dxa"/>
            <w:shd w:val="clear" w:color="auto" w:fill="auto"/>
            <w:vAlign w:val="center"/>
            <w:hideMark/>
          </w:tcPr>
          <w:p w14:paraId="5F6C1C07"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Victoria</w:t>
            </w:r>
          </w:p>
        </w:tc>
        <w:tc>
          <w:tcPr>
            <w:tcW w:w="1618" w:type="dxa"/>
            <w:shd w:val="clear" w:color="auto" w:fill="auto"/>
            <w:vAlign w:val="center"/>
          </w:tcPr>
          <w:p w14:paraId="517C203E"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 xml:space="preserve">Greater Melbourne </w:t>
            </w:r>
          </w:p>
        </w:tc>
        <w:tc>
          <w:tcPr>
            <w:tcW w:w="1619" w:type="dxa"/>
            <w:shd w:val="clear" w:color="auto" w:fill="auto"/>
            <w:vAlign w:val="center"/>
          </w:tcPr>
          <w:p w14:paraId="21EDD35A"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 xml:space="preserve">Rest of Victoria </w:t>
            </w:r>
          </w:p>
        </w:tc>
      </w:tr>
      <w:tr w:rsidR="00900ADB" w:rsidRPr="0055371E" w14:paraId="39C914A8" w14:textId="77777777" w:rsidTr="00B00FC9">
        <w:trPr>
          <w:trHeight w:val="301"/>
        </w:trPr>
        <w:tc>
          <w:tcPr>
            <w:tcW w:w="2547" w:type="dxa"/>
            <w:shd w:val="clear" w:color="auto" w:fill="auto"/>
            <w:noWrap/>
            <w:vAlign w:val="center"/>
            <w:hideMark/>
          </w:tcPr>
          <w:p w14:paraId="7CE21D06"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Number (2006)</w:t>
            </w:r>
          </w:p>
        </w:tc>
        <w:tc>
          <w:tcPr>
            <w:tcW w:w="1618" w:type="dxa"/>
            <w:shd w:val="clear" w:color="auto" w:fill="auto"/>
            <w:vAlign w:val="center"/>
            <w:hideMark/>
          </w:tcPr>
          <w:p w14:paraId="098061F9"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 xml:space="preserve">56,484 </w:t>
            </w:r>
          </w:p>
        </w:tc>
        <w:tc>
          <w:tcPr>
            <w:tcW w:w="1619" w:type="dxa"/>
            <w:shd w:val="clear" w:color="auto" w:fill="auto"/>
            <w:vAlign w:val="center"/>
            <w:hideMark/>
          </w:tcPr>
          <w:p w14:paraId="1D3B4B6D"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 xml:space="preserve">3,417 </w:t>
            </w:r>
          </w:p>
        </w:tc>
        <w:tc>
          <w:tcPr>
            <w:tcW w:w="1618" w:type="dxa"/>
            <w:shd w:val="clear" w:color="auto" w:fill="auto"/>
            <w:vAlign w:val="center"/>
          </w:tcPr>
          <w:p w14:paraId="06C95065"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1,232</w:t>
            </w:r>
          </w:p>
        </w:tc>
        <w:tc>
          <w:tcPr>
            <w:tcW w:w="1619" w:type="dxa"/>
            <w:shd w:val="clear" w:color="auto" w:fill="auto"/>
            <w:vAlign w:val="center"/>
          </w:tcPr>
          <w:p w14:paraId="741DE437"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2,185</w:t>
            </w:r>
          </w:p>
        </w:tc>
      </w:tr>
      <w:tr w:rsidR="00900ADB" w:rsidRPr="0055371E" w14:paraId="79EC6456" w14:textId="77777777" w:rsidTr="00B00FC9">
        <w:trPr>
          <w:trHeight w:val="301"/>
        </w:trPr>
        <w:tc>
          <w:tcPr>
            <w:tcW w:w="2547" w:type="dxa"/>
            <w:shd w:val="clear" w:color="auto" w:fill="auto"/>
            <w:noWrap/>
            <w:vAlign w:val="center"/>
            <w:hideMark/>
          </w:tcPr>
          <w:p w14:paraId="722A427A"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Proportion (2006)</w:t>
            </w:r>
          </w:p>
        </w:tc>
        <w:tc>
          <w:tcPr>
            <w:tcW w:w="1618" w:type="dxa"/>
            <w:shd w:val="clear" w:color="auto" w:fill="auto"/>
            <w:vAlign w:val="center"/>
            <w:hideMark/>
          </w:tcPr>
          <w:p w14:paraId="5A452D2B"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39%</w:t>
            </w:r>
          </w:p>
        </w:tc>
        <w:tc>
          <w:tcPr>
            <w:tcW w:w="1619" w:type="dxa"/>
            <w:shd w:val="clear" w:color="auto" w:fill="auto"/>
            <w:vAlign w:val="center"/>
            <w:hideMark/>
          </w:tcPr>
          <w:p w14:paraId="2AE2A55C"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39%</w:t>
            </w:r>
          </w:p>
        </w:tc>
        <w:tc>
          <w:tcPr>
            <w:tcW w:w="1618" w:type="dxa"/>
            <w:shd w:val="clear" w:color="auto" w:fill="auto"/>
            <w:vAlign w:val="center"/>
          </w:tcPr>
          <w:p w14:paraId="53EE92FC"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32.20%</w:t>
            </w:r>
          </w:p>
        </w:tc>
        <w:tc>
          <w:tcPr>
            <w:tcW w:w="1619" w:type="dxa"/>
            <w:shd w:val="clear" w:color="auto" w:fill="auto"/>
            <w:vAlign w:val="center"/>
          </w:tcPr>
          <w:p w14:paraId="0289C237"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43.90%</w:t>
            </w:r>
          </w:p>
        </w:tc>
      </w:tr>
      <w:tr w:rsidR="00900ADB" w:rsidRPr="0055371E" w14:paraId="047CDE7C" w14:textId="77777777" w:rsidTr="00B00FC9">
        <w:trPr>
          <w:trHeight w:val="301"/>
        </w:trPr>
        <w:tc>
          <w:tcPr>
            <w:tcW w:w="2547" w:type="dxa"/>
            <w:shd w:val="clear" w:color="auto" w:fill="auto"/>
            <w:noWrap/>
            <w:vAlign w:val="bottom"/>
            <w:hideMark/>
          </w:tcPr>
          <w:p w14:paraId="7CD22576"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Number (2016)</w:t>
            </w:r>
          </w:p>
        </w:tc>
        <w:tc>
          <w:tcPr>
            <w:tcW w:w="1618" w:type="dxa"/>
            <w:shd w:val="clear" w:color="auto" w:fill="auto"/>
            <w:noWrap/>
            <w:vAlign w:val="center"/>
            <w:hideMark/>
          </w:tcPr>
          <w:p w14:paraId="24F41821"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 xml:space="preserve">87,525 </w:t>
            </w:r>
          </w:p>
        </w:tc>
        <w:tc>
          <w:tcPr>
            <w:tcW w:w="1619" w:type="dxa"/>
            <w:shd w:val="clear" w:color="auto" w:fill="auto"/>
            <w:noWrap/>
            <w:vAlign w:val="center"/>
            <w:hideMark/>
          </w:tcPr>
          <w:p w14:paraId="434E71FF"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 xml:space="preserve">5,792 </w:t>
            </w:r>
          </w:p>
        </w:tc>
        <w:tc>
          <w:tcPr>
            <w:tcW w:w="1618" w:type="dxa"/>
            <w:shd w:val="clear" w:color="auto" w:fill="auto"/>
            <w:vAlign w:val="center"/>
          </w:tcPr>
          <w:p w14:paraId="33780C78"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2,201</w:t>
            </w:r>
          </w:p>
        </w:tc>
        <w:tc>
          <w:tcPr>
            <w:tcW w:w="1619" w:type="dxa"/>
            <w:shd w:val="clear" w:color="auto" w:fill="auto"/>
            <w:vAlign w:val="center"/>
          </w:tcPr>
          <w:p w14:paraId="1F83205A"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3,534</w:t>
            </w:r>
          </w:p>
        </w:tc>
      </w:tr>
      <w:tr w:rsidR="00900ADB" w:rsidRPr="0055371E" w14:paraId="7EC4E3EE" w14:textId="77777777" w:rsidTr="00B00FC9">
        <w:trPr>
          <w:trHeight w:val="301"/>
        </w:trPr>
        <w:tc>
          <w:tcPr>
            <w:tcW w:w="2547" w:type="dxa"/>
            <w:shd w:val="clear" w:color="auto" w:fill="auto"/>
            <w:noWrap/>
            <w:vAlign w:val="bottom"/>
            <w:hideMark/>
          </w:tcPr>
          <w:p w14:paraId="457000F4"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Proportion (2016)</w:t>
            </w:r>
          </w:p>
        </w:tc>
        <w:tc>
          <w:tcPr>
            <w:tcW w:w="1618" w:type="dxa"/>
            <w:shd w:val="clear" w:color="auto" w:fill="auto"/>
            <w:noWrap/>
            <w:vAlign w:val="center"/>
            <w:hideMark/>
          </w:tcPr>
          <w:p w14:paraId="74E17C89"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39.7%</w:t>
            </w:r>
          </w:p>
        </w:tc>
        <w:tc>
          <w:tcPr>
            <w:tcW w:w="1619" w:type="dxa"/>
            <w:shd w:val="clear" w:color="auto" w:fill="auto"/>
            <w:noWrap/>
            <w:vAlign w:val="center"/>
            <w:hideMark/>
          </w:tcPr>
          <w:p w14:paraId="09738331"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36.5%</w:t>
            </w:r>
          </w:p>
        </w:tc>
        <w:tc>
          <w:tcPr>
            <w:tcW w:w="1618" w:type="dxa"/>
            <w:shd w:val="clear" w:color="auto" w:fill="auto"/>
            <w:vAlign w:val="center"/>
          </w:tcPr>
          <w:p w14:paraId="2F7CA62D"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30.1%</w:t>
            </w:r>
          </w:p>
        </w:tc>
        <w:tc>
          <w:tcPr>
            <w:tcW w:w="1619" w:type="dxa"/>
            <w:shd w:val="clear" w:color="auto" w:fill="auto"/>
            <w:vAlign w:val="center"/>
          </w:tcPr>
          <w:p w14:paraId="5BFFC8BD"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41.4%</w:t>
            </w:r>
          </w:p>
        </w:tc>
      </w:tr>
    </w:tbl>
    <w:p w14:paraId="62692987" w14:textId="77777777" w:rsidR="00900ADB" w:rsidRDefault="00900ADB" w:rsidP="00900ADB">
      <w:pPr>
        <w:tabs>
          <w:tab w:val="center" w:pos="640"/>
        </w:tabs>
        <w:rPr>
          <w:lang w:eastAsia="en-AU"/>
        </w:rPr>
      </w:pPr>
    </w:p>
    <w:p w14:paraId="776B1AD9" w14:textId="77777777" w:rsidR="00900ADB" w:rsidRDefault="00900ADB" w:rsidP="00900ADB">
      <w:pPr>
        <w:pStyle w:val="Heading2"/>
        <w:numPr>
          <w:ilvl w:val="2"/>
          <w:numId w:val="39"/>
        </w:numPr>
        <w:rPr>
          <w:lang w:eastAsia="en-AU"/>
        </w:rPr>
      </w:pPr>
      <w:r>
        <w:rPr>
          <w:lang w:eastAsia="en-AU"/>
        </w:rPr>
        <w:t>Household income</w:t>
      </w:r>
    </w:p>
    <w:p w14:paraId="62F1EBDE" w14:textId="77777777" w:rsidR="00900ADB" w:rsidRDefault="00900ADB"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3.2.3</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1</w:t>
      </w:r>
      <w:r w:rsidR="008705F9">
        <w:rPr>
          <w:noProof/>
        </w:rPr>
        <w:fldChar w:fldCharType="end"/>
      </w:r>
      <w:r>
        <w:t xml:space="preserve"> </w:t>
      </w:r>
      <w:r w:rsidRPr="00C321F3">
        <w:t>Mean weekly disposable household income, Victoria, 2003-04 to 2015-16. Source: Australian Bureau of Statistics (cat no. 6523.0), 2017.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Mean weekly disposable household income, by SEIFA quintile, Victoria, 2003-04 to 2015-16"/>
        <w:tblDescription w:val="Estimated mean weekly disposable household income, by Socioeconomic Index for Area quintile (lowest, middle, highest), Victoria, 2003-04 to 2015-16. Source: Australian Bureau of Statistics, 2017. "/>
      </w:tblPr>
      <w:tblGrid>
        <w:gridCol w:w="1804"/>
        <w:gridCol w:w="1803"/>
        <w:gridCol w:w="1803"/>
        <w:gridCol w:w="1803"/>
        <w:gridCol w:w="1803"/>
      </w:tblGrid>
      <w:tr w:rsidR="00900ADB" w:rsidRPr="0055371E" w14:paraId="54703138" w14:textId="77777777" w:rsidTr="00B00FC9">
        <w:trPr>
          <w:trHeight w:val="602"/>
        </w:trPr>
        <w:tc>
          <w:tcPr>
            <w:tcW w:w="1000" w:type="pct"/>
            <w:shd w:val="clear" w:color="auto" w:fill="auto"/>
            <w:noWrap/>
            <w:vAlign w:val="bottom"/>
            <w:hideMark/>
          </w:tcPr>
          <w:p w14:paraId="75F2995C" w14:textId="77777777" w:rsidR="00900ADB" w:rsidRPr="0055371E" w:rsidRDefault="00900ADB" w:rsidP="00B00FC9">
            <w:pPr>
              <w:spacing w:after="0" w:line="240" w:lineRule="auto"/>
              <w:jc w:val="center"/>
              <w:rPr>
                <w:rFonts w:ascii="Calibri" w:eastAsia="Times New Roman" w:hAnsi="Calibri" w:cs="Calibri"/>
                <w:b/>
                <w:bCs/>
                <w:lang w:eastAsia="en-AU"/>
              </w:rPr>
            </w:pPr>
            <w:r w:rsidRPr="0055371E">
              <w:rPr>
                <w:rFonts w:ascii="Calibri" w:eastAsia="Times New Roman" w:hAnsi="Calibri" w:cs="Calibri"/>
                <w:b/>
                <w:bCs/>
                <w:lang w:eastAsia="en-AU"/>
              </w:rPr>
              <w:t>Year</w:t>
            </w:r>
          </w:p>
        </w:tc>
        <w:tc>
          <w:tcPr>
            <w:tcW w:w="1000" w:type="pct"/>
            <w:shd w:val="clear" w:color="auto" w:fill="auto"/>
            <w:vAlign w:val="bottom"/>
            <w:hideMark/>
          </w:tcPr>
          <w:p w14:paraId="76F245F8"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Statewide</w:t>
            </w:r>
          </w:p>
        </w:tc>
        <w:tc>
          <w:tcPr>
            <w:tcW w:w="1000" w:type="pct"/>
            <w:shd w:val="clear" w:color="auto" w:fill="auto"/>
            <w:vAlign w:val="bottom"/>
            <w:hideMark/>
          </w:tcPr>
          <w:p w14:paraId="47733C7F"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 xml:space="preserve"> Lowest quintile</w:t>
            </w:r>
          </w:p>
        </w:tc>
        <w:tc>
          <w:tcPr>
            <w:tcW w:w="1000" w:type="pct"/>
            <w:shd w:val="clear" w:color="auto" w:fill="auto"/>
            <w:vAlign w:val="bottom"/>
            <w:hideMark/>
          </w:tcPr>
          <w:p w14:paraId="2AE4A24A"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Middle quintile</w:t>
            </w:r>
          </w:p>
        </w:tc>
        <w:tc>
          <w:tcPr>
            <w:tcW w:w="1000" w:type="pct"/>
            <w:shd w:val="clear" w:color="auto" w:fill="auto"/>
            <w:vAlign w:val="bottom"/>
            <w:hideMark/>
          </w:tcPr>
          <w:p w14:paraId="2032B5AB"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Highest quintile</w:t>
            </w:r>
          </w:p>
        </w:tc>
      </w:tr>
      <w:tr w:rsidR="00900ADB" w:rsidRPr="0055371E" w14:paraId="47416664" w14:textId="77777777" w:rsidTr="00B00FC9">
        <w:trPr>
          <w:trHeight w:val="301"/>
        </w:trPr>
        <w:tc>
          <w:tcPr>
            <w:tcW w:w="1000" w:type="pct"/>
            <w:shd w:val="clear" w:color="auto" w:fill="auto"/>
            <w:noWrap/>
            <w:vAlign w:val="bottom"/>
            <w:hideMark/>
          </w:tcPr>
          <w:p w14:paraId="6F1D11D9"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2003-04</w:t>
            </w:r>
          </w:p>
        </w:tc>
        <w:tc>
          <w:tcPr>
            <w:tcW w:w="1000" w:type="pct"/>
            <w:shd w:val="clear" w:color="auto" w:fill="auto"/>
            <w:noWrap/>
            <w:vAlign w:val="bottom"/>
            <w:hideMark/>
          </w:tcPr>
          <w:p w14:paraId="4942B03C"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$768</w:t>
            </w:r>
          </w:p>
        </w:tc>
        <w:tc>
          <w:tcPr>
            <w:tcW w:w="1000" w:type="pct"/>
            <w:shd w:val="clear" w:color="auto" w:fill="auto"/>
            <w:noWrap/>
            <w:vAlign w:val="bottom"/>
            <w:hideMark/>
          </w:tcPr>
          <w:p w14:paraId="1E6FD81F"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$304</w:t>
            </w:r>
          </w:p>
        </w:tc>
        <w:tc>
          <w:tcPr>
            <w:tcW w:w="1000" w:type="pct"/>
            <w:shd w:val="clear" w:color="auto" w:fill="auto"/>
            <w:noWrap/>
            <w:vAlign w:val="bottom"/>
            <w:hideMark/>
          </w:tcPr>
          <w:p w14:paraId="43C2ED6F"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$680</w:t>
            </w:r>
          </w:p>
        </w:tc>
        <w:tc>
          <w:tcPr>
            <w:tcW w:w="1000" w:type="pct"/>
            <w:shd w:val="clear" w:color="auto" w:fill="auto"/>
            <w:noWrap/>
            <w:vAlign w:val="bottom"/>
            <w:hideMark/>
          </w:tcPr>
          <w:p w14:paraId="281BA2CD"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$1,468</w:t>
            </w:r>
          </w:p>
        </w:tc>
      </w:tr>
      <w:tr w:rsidR="00900ADB" w:rsidRPr="0055371E" w14:paraId="41A6B9BF" w14:textId="77777777" w:rsidTr="00B00FC9">
        <w:trPr>
          <w:trHeight w:val="301"/>
        </w:trPr>
        <w:tc>
          <w:tcPr>
            <w:tcW w:w="1000" w:type="pct"/>
            <w:shd w:val="clear" w:color="auto" w:fill="auto"/>
            <w:noWrap/>
            <w:vAlign w:val="bottom"/>
            <w:hideMark/>
          </w:tcPr>
          <w:p w14:paraId="3301F4F4"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2005-06</w:t>
            </w:r>
          </w:p>
        </w:tc>
        <w:tc>
          <w:tcPr>
            <w:tcW w:w="1000" w:type="pct"/>
            <w:shd w:val="clear" w:color="auto" w:fill="auto"/>
            <w:noWrap/>
            <w:vAlign w:val="bottom"/>
            <w:hideMark/>
          </w:tcPr>
          <w:p w14:paraId="6D1EFA52"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$831</w:t>
            </w:r>
          </w:p>
        </w:tc>
        <w:tc>
          <w:tcPr>
            <w:tcW w:w="1000" w:type="pct"/>
            <w:shd w:val="clear" w:color="auto" w:fill="auto"/>
            <w:noWrap/>
            <w:vAlign w:val="bottom"/>
            <w:hideMark/>
          </w:tcPr>
          <w:p w14:paraId="58761925"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$322</w:t>
            </w:r>
          </w:p>
        </w:tc>
        <w:tc>
          <w:tcPr>
            <w:tcW w:w="1000" w:type="pct"/>
            <w:shd w:val="clear" w:color="auto" w:fill="auto"/>
            <w:noWrap/>
            <w:vAlign w:val="bottom"/>
            <w:hideMark/>
          </w:tcPr>
          <w:p w14:paraId="45AF75EF"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$730</w:t>
            </w:r>
          </w:p>
        </w:tc>
        <w:tc>
          <w:tcPr>
            <w:tcW w:w="1000" w:type="pct"/>
            <w:shd w:val="clear" w:color="auto" w:fill="auto"/>
            <w:noWrap/>
            <w:vAlign w:val="bottom"/>
            <w:hideMark/>
          </w:tcPr>
          <w:p w14:paraId="774C3553"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$1,620</w:t>
            </w:r>
          </w:p>
        </w:tc>
      </w:tr>
      <w:tr w:rsidR="00900ADB" w:rsidRPr="0055371E" w14:paraId="4EF59E56" w14:textId="77777777" w:rsidTr="00B00FC9">
        <w:trPr>
          <w:trHeight w:val="301"/>
        </w:trPr>
        <w:tc>
          <w:tcPr>
            <w:tcW w:w="1000" w:type="pct"/>
            <w:shd w:val="clear" w:color="auto" w:fill="auto"/>
            <w:noWrap/>
            <w:vAlign w:val="bottom"/>
            <w:hideMark/>
          </w:tcPr>
          <w:p w14:paraId="3430B352"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2007-08</w:t>
            </w:r>
          </w:p>
        </w:tc>
        <w:tc>
          <w:tcPr>
            <w:tcW w:w="1000" w:type="pct"/>
            <w:shd w:val="clear" w:color="auto" w:fill="auto"/>
            <w:noWrap/>
            <w:vAlign w:val="bottom"/>
            <w:hideMark/>
          </w:tcPr>
          <w:p w14:paraId="4B5C2FF3"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$966</w:t>
            </w:r>
          </w:p>
        </w:tc>
        <w:tc>
          <w:tcPr>
            <w:tcW w:w="1000" w:type="pct"/>
            <w:shd w:val="clear" w:color="auto" w:fill="auto"/>
            <w:noWrap/>
            <w:vAlign w:val="bottom"/>
            <w:hideMark/>
          </w:tcPr>
          <w:p w14:paraId="2AA84AFB"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$357</w:t>
            </w:r>
          </w:p>
        </w:tc>
        <w:tc>
          <w:tcPr>
            <w:tcW w:w="1000" w:type="pct"/>
            <w:shd w:val="clear" w:color="auto" w:fill="auto"/>
            <w:noWrap/>
            <w:vAlign w:val="bottom"/>
            <w:hideMark/>
          </w:tcPr>
          <w:p w14:paraId="15514086"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$826</w:t>
            </w:r>
          </w:p>
        </w:tc>
        <w:tc>
          <w:tcPr>
            <w:tcW w:w="1000" w:type="pct"/>
            <w:shd w:val="clear" w:color="auto" w:fill="auto"/>
            <w:noWrap/>
            <w:vAlign w:val="bottom"/>
            <w:hideMark/>
          </w:tcPr>
          <w:p w14:paraId="69251724"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$1,964</w:t>
            </w:r>
          </w:p>
        </w:tc>
      </w:tr>
      <w:tr w:rsidR="00900ADB" w:rsidRPr="0055371E" w14:paraId="7603B332" w14:textId="77777777" w:rsidTr="00B00FC9">
        <w:trPr>
          <w:trHeight w:val="301"/>
        </w:trPr>
        <w:tc>
          <w:tcPr>
            <w:tcW w:w="1000" w:type="pct"/>
            <w:shd w:val="clear" w:color="auto" w:fill="auto"/>
            <w:noWrap/>
            <w:vAlign w:val="bottom"/>
            <w:hideMark/>
          </w:tcPr>
          <w:p w14:paraId="3FC8366A"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2009-10</w:t>
            </w:r>
          </w:p>
        </w:tc>
        <w:tc>
          <w:tcPr>
            <w:tcW w:w="1000" w:type="pct"/>
            <w:shd w:val="clear" w:color="auto" w:fill="auto"/>
            <w:noWrap/>
            <w:vAlign w:val="bottom"/>
            <w:hideMark/>
          </w:tcPr>
          <w:p w14:paraId="7EDC4CEE"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$934</w:t>
            </w:r>
          </w:p>
        </w:tc>
        <w:tc>
          <w:tcPr>
            <w:tcW w:w="1000" w:type="pct"/>
            <w:shd w:val="clear" w:color="auto" w:fill="auto"/>
            <w:noWrap/>
            <w:vAlign w:val="bottom"/>
            <w:hideMark/>
          </w:tcPr>
          <w:p w14:paraId="64805127"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$357</w:t>
            </w:r>
          </w:p>
        </w:tc>
        <w:tc>
          <w:tcPr>
            <w:tcW w:w="1000" w:type="pct"/>
            <w:shd w:val="clear" w:color="auto" w:fill="auto"/>
            <w:noWrap/>
            <w:vAlign w:val="bottom"/>
            <w:hideMark/>
          </w:tcPr>
          <w:p w14:paraId="29B62767"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$799</w:t>
            </w:r>
          </w:p>
        </w:tc>
        <w:tc>
          <w:tcPr>
            <w:tcW w:w="1000" w:type="pct"/>
            <w:shd w:val="clear" w:color="auto" w:fill="auto"/>
            <w:noWrap/>
            <w:vAlign w:val="bottom"/>
            <w:hideMark/>
          </w:tcPr>
          <w:p w14:paraId="4C1252EA"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$1,850</w:t>
            </w:r>
          </w:p>
        </w:tc>
      </w:tr>
      <w:tr w:rsidR="00900ADB" w:rsidRPr="0055371E" w14:paraId="5EA431B0" w14:textId="77777777" w:rsidTr="00B00FC9">
        <w:trPr>
          <w:trHeight w:val="301"/>
        </w:trPr>
        <w:tc>
          <w:tcPr>
            <w:tcW w:w="1000" w:type="pct"/>
            <w:shd w:val="clear" w:color="auto" w:fill="auto"/>
            <w:noWrap/>
            <w:vAlign w:val="bottom"/>
            <w:hideMark/>
          </w:tcPr>
          <w:p w14:paraId="06FE7D5A"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2011-12</w:t>
            </w:r>
          </w:p>
        </w:tc>
        <w:tc>
          <w:tcPr>
            <w:tcW w:w="1000" w:type="pct"/>
            <w:shd w:val="clear" w:color="auto" w:fill="auto"/>
            <w:noWrap/>
            <w:vAlign w:val="bottom"/>
            <w:hideMark/>
          </w:tcPr>
          <w:p w14:paraId="6C1BA6A8"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$957</w:t>
            </w:r>
          </w:p>
        </w:tc>
        <w:tc>
          <w:tcPr>
            <w:tcW w:w="1000" w:type="pct"/>
            <w:shd w:val="clear" w:color="auto" w:fill="auto"/>
            <w:noWrap/>
            <w:vAlign w:val="bottom"/>
            <w:hideMark/>
          </w:tcPr>
          <w:p w14:paraId="7BD56760"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$374</w:t>
            </w:r>
          </w:p>
        </w:tc>
        <w:tc>
          <w:tcPr>
            <w:tcW w:w="1000" w:type="pct"/>
            <w:shd w:val="clear" w:color="auto" w:fill="auto"/>
            <w:noWrap/>
            <w:vAlign w:val="bottom"/>
            <w:hideMark/>
          </w:tcPr>
          <w:p w14:paraId="44EBC0E4"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$839</w:t>
            </w:r>
          </w:p>
        </w:tc>
        <w:tc>
          <w:tcPr>
            <w:tcW w:w="1000" w:type="pct"/>
            <w:shd w:val="clear" w:color="auto" w:fill="auto"/>
            <w:noWrap/>
            <w:vAlign w:val="bottom"/>
            <w:hideMark/>
          </w:tcPr>
          <w:p w14:paraId="2353BDC7"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$1,838</w:t>
            </w:r>
          </w:p>
        </w:tc>
      </w:tr>
      <w:tr w:rsidR="00900ADB" w:rsidRPr="0055371E" w14:paraId="585DEF82" w14:textId="77777777" w:rsidTr="00B00FC9">
        <w:trPr>
          <w:trHeight w:val="301"/>
        </w:trPr>
        <w:tc>
          <w:tcPr>
            <w:tcW w:w="1000" w:type="pct"/>
            <w:shd w:val="clear" w:color="auto" w:fill="auto"/>
            <w:noWrap/>
            <w:vAlign w:val="bottom"/>
            <w:hideMark/>
          </w:tcPr>
          <w:p w14:paraId="5C132831"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2013-14</w:t>
            </w:r>
          </w:p>
        </w:tc>
        <w:tc>
          <w:tcPr>
            <w:tcW w:w="1000" w:type="pct"/>
            <w:shd w:val="clear" w:color="auto" w:fill="auto"/>
            <w:noWrap/>
            <w:vAlign w:val="bottom"/>
            <w:hideMark/>
          </w:tcPr>
          <w:p w14:paraId="65F9D849"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$989</w:t>
            </w:r>
          </w:p>
        </w:tc>
        <w:tc>
          <w:tcPr>
            <w:tcW w:w="1000" w:type="pct"/>
            <w:shd w:val="clear" w:color="auto" w:fill="auto"/>
            <w:noWrap/>
            <w:vAlign w:val="bottom"/>
            <w:hideMark/>
          </w:tcPr>
          <w:p w14:paraId="3CEB455B"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$380</w:t>
            </w:r>
          </w:p>
        </w:tc>
        <w:tc>
          <w:tcPr>
            <w:tcW w:w="1000" w:type="pct"/>
            <w:shd w:val="clear" w:color="auto" w:fill="auto"/>
            <w:noWrap/>
            <w:vAlign w:val="bottom"/>
            <w:hideMark/>
          </w:tcPr>
          <w:p w14:paraId="28D08FEC"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$859</w:t>
            </w:r>
          </w:p>
        </w:tc>
        <w:tc>
          <w:tcPr>
            <w:tcW w:w="1000" w:type="pct"/>
            <w:shd w:val="clear" w:color="auto" w:fill="auto"/>
            <w:noWrap/>
            <w:vAlign w:val="bottom"/>
            <w:hideMark/>
          </w:tcPr>
          <w:p w14:paraId="642E1EBC"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$1,940</w:t>
            </w:r>
          </w:p>
        </w:tc>
      </w:tr>
      <w:tr w:rsidR="00900ADB" w:rsidRPr="0055371E" w14:paraId="51B04E9D" w14:textId="77777777" w:rsidTr="00B00FC9">
        <w:trPr>
          <w:trHeight w:val="301"/>
        </w:trPr>
        <w:tc>
          <w:tcPr>
            <w:tcW w:w="1000" w:type="pct"/>
            <w:shd w:val="clear" w:color="auto" w:fill="auto"/>
            <w:noWrap/>
            <w:vAlign w:val="bottom"/>
            <w:hideMark/>
          </w:tcPr>
          <w:p w14:paraId="26BA2692"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2015-16</w:t>
            </w:r>
          </w:p>
        </w:tc>
        <w:tc>
          <w:tcPr>
            <w:tcW w:w="1000" w:type="pct"/>
            <w:shd w:val="clear" w:color="auto" w:fill="auto"/>
            <w:noWrap/>
            <w:vAlign w:val="bottom"/>
            <w:hideMark/>
          </w:tcPr>
          <w:p w14:paraId="4E66686F"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$988</w:t>
            </w:r>
          </w:p>
        </w:tc>
        <w:tc>
          <w:tcPr>
            <w:tcW w:w="1000" w:type="pct"/>
            <w:shd w:val="clear" w:color="auto" w:fill="auto"/>
            <w:noWrap/>
            <w:vAlign w:val="bottom"/>
            <w:hideMark/>
          </w:tcPr>
          <w:p w14:paraId="49C14968"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$382</w:t>
            </w:r>
          </w:p>
        </w:tc>
        <w:tc>
          <w:tcPr>
            <w:tcW w:w="1000" w:type="pct"/>
            <w:shd w:val="clear" w:color="auto" w:fill="auto"/>
            <w:noWrap/>
            <w:vAlign w:val="bottom"/>
            <w:hideMark/>
          </w:tcPr>
          <w:p w14:paraId="172A07E1"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$836</w:t>
            </w:r>
          </w:p>
        </w:tc>
        <w:tc>
          <w:tcPr>
            <w:tcW w:w="1000" w:type="pct"/>
            <w:shd w:val="clear" w:color="auto" w:fill="auto"/>
            <w:noWrap/>
            <w:vAlign w:val="bottom"/>
            <w:hideMark/>
          </w:tcPr>
          <w:p w14:paraId="427D0832"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$1,978</w:t>
            </w:r>
          </w:p>
        </w:tc>
      </w:tr>
    </w:tbl>
    <w:p w14:paraId="73C4BED0" w14:textId="77777777" w:rsidR="00900ADB" w:rsidRDefault="00900ADB" w:rsidP="00900ADB">
      <w:pPr>
        <w:rPr>
          <w:lang w:eastAsia="en-AU"/>
        </w:rPr>
      </w:pPr>
    </w:p>
    <w:p w14:paraId="5DD93356" w14:textId="77777777" w:rsidR="00900ADB" w:rsidRDefault="00900ADB" w:rsidP="00250199">
      <w:pPr>
        <w:pStyle w:val="Caption"/>
      </w:pPr>
      <w:r>
        <w:lastRenderedPageBreak/>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3.2.3</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2</w:t>
      </w:r>
      <w:r w:rsidR="008705F9">
        <w:rPr>
          <w:noProof/>
        </w:rPr>
        <w:fldChar w:fldCharType="end"/>
      </w:r>
      <w:r>
        <w:t xml:space="preserve"> </w:t>
      </w:r>
      <w:r w:rsidRPr="009039A7">
        <w:t>Mean weekly equivalised disposable household income, 2003-04 to 2007-08. Source: Australian Bureau of Statistics (cat no. 6523.0), 2017.</w:t>
      </w:r>
    </w:p>
    <w:tbl>
      <w:tblPr>
        <w:tblW w:w="5000" w:type="pct"/>
        <w:tblLook w:val="04A0" w:firstRow="1" w:lastRow="0" w:firstColumn="1" w:lastColumn="0" w:noHBand="0" w:noVBand="1"/>
        <w:tblCaption w:val="Mean weekly equivalised disposable household income, Australia, 2003-04 to 2007-08"/>
        <w:tblDescription w:val="Estimated mean weekly equivalised disposable household income, overall and lowest quintile, Australia, 2003-04 to 2007-08. Source: Australian Bureau of Statistics, 2017."/>
      </w:tblPr>
      <w:tblGrid>
        <w:gridCol w:w="3005"/>
        <w:gridCol w:w="3005"/>
        <w:gridCol w:w="3006"/>
      </w:tblGrid>
      <w:tr w:rsidR="00900ADB" w:rsidRPr="0055371E" w14:paraId="27633635" w14:textId="77777777" w:rsidTr="00B00FC9">
        <w:trPr>
          <w:trHeight w:val="85"/>
        </w:trPr>
        <w:tc>
          <w:tcPr>
            <w:tcW w:w="1666" w:type="pct"/>
            <w:tcBorders>
              <w:top w:val="single" w:sz="4" w:space="0" w:color="auto"/>
              <w:left w:val="single" w:sz="4" w:space="0" w:color="auto"/>
              <w:bottom w:val="single" w:sz="4" w:space="0" w:color="auto"/>
              <w:right w:val="nil"/>
            </w:tcBorders>
            <w:shd w:val="clear" w:color="auto" w:fill="auto"/>
            <w:vAlign w:val="bottom"/>
            <w:hideMark/>
          </w:tcPr>
          <w:p w14:paraId="70935B28" w14:textId="77777777" w:rsidR="00900ADB" w:rsidRPr="0055371E" w:rsidRDefault="00900ADB" w:rsidP="00B00FC9">
            <w:pPr>
              <w:spacing w:after="0" w:line="240" w:lineRule="auto"/>
              <w:jc w:val="center"/>
              <w:rPr>
                <w:rFonts w:ascii="Calibri" w:eastAsia="Times New Roman" w:hAnsi="Calibri" w:cs="Calibri"/>
                <w:b/>
                <w:bCs/>
                <w:lang w:eastAsia="en-AU"/>
              </w:rPr>
            </w:pPr>
            <w:r w:rsidRPr="0055371E">
              <w:rPr>
                <w:rFonts w:ascii="Calibri" w:eastAsia="Times New Roman" w:hAnsi="Calibri" w:cs="Calibri"/>
                <w:b/>
                <w:bCs/>
                <w:lang w:eastAsia="en-AU"/>
              </w:rPr>
              <w:t>Year</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01D0377"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Overall</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14:paraId="541AE8D6"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 xml:space="preserve"> Lowest quintile</w:t>
            </w:r>
          </w:p>
        </w:tc>
      </w:tr>
      <w:tr w:rsidR="00900ADB" w:rsidRPr="0055371E" w14:paraId="4F2FD055" w14:textId="77777777" w:rsidTr="00B00FC9">
        <w:trPr>
          <w:trHeight w:val="450"/>
        </w:trPr>
        <w:tc>
          <w:tcPr>
            <w:tcW w:w="1666" w:type="pct"/>
            <w:tcBorders>
              <w:top w:val="single" w:sz="4" w:space="0" w:color="auto"/>
              <w:left w:val="single" w:sz="4" w:space="0" w:color="auto"/>
              <w:bottom w:val="single" w:sz="4" w:space="0" w:color="000000"/>
              <w:right w:val="single" w:sz="4" w:space="0" w:color="auto"/>
            </w:tcBorders>
            <w:shd w:val="clear" w:color="auto" w:fill="auto"/>
            <w:vAlign w:val="center"/>
          </w:tcPr>
          <w:p w14:paraId="24234847"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2003-04</w:t>
            </w:r>
          </w:p>
        </w:tc>
        <w:tc>
          <w:tcPr>
            <w:tcW w:w="1666" w:type="pct"/>
            <w:tcBorders>
              <w:top w:val="single" w:sz="4" w:space="0" w:color="auto"/>
              <w:left w:val="nil"/>
              <w:bottom w:val="single" w:sz="4" w:space="0" w:color="000000"/>
              <w:right w:val="single" w:sz="4" w:space="0" w:color="auto"/>
            </w:tcBorders>
            <w:shd w:val="clear" w:color="auto" w:fill="auto"/>
            <w:vAlign w:val="center"/>
          </w:tcPr>
          <w:p w14:paraId="78988808"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$768</w:t>
            </w:r>
          </w:p>
        </w:tc>
        <w:tc>
          <w:tcPr>
            <w:tcW w:w="1667" w:type="pct"/>
            <w:tcBorders>
              <w:top w:val="single" w:sz="4" w:space="0" w:color="auto"/>
              <w:left w:val="single" w:sz="4" w:space="0" w:color="auto"/>
              <w:bottom w:val="single" w:sz="4" w:space="0" w:color="000000"/>
              <w:right w:val="single" w:sz="4" w:space="0" w:color="auto"/>
            </w:tcBorders>
            <w:shd w:val="clear" w:color="auto" w:fill="auto"/>
            <w:vAlign w:val="center"/>
          </w:tcPr>
          <w:p w14:paraId="0EA79C9C"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$304</w:t>
            </w:r>
          </w:p>
        </w:tc>
      </w:tr>
      <w:tr w:rsidR="00900ADB" w:rsidRPr="0055371E" w14:paraId="3C180F4C" w14:textId="77777777" w:rsidTr="00B00FC9">
        <w:trPr>
          <w:trHeight w:val="450"/>
        </w:trPr>
        <w:tc>
          <w:tcPr>
            <w:tcW w:w="1666" w:type="pct"/>
            <w:tcBorders>
              <w:top w:val="single" w:sz="4" w:space="0" w:color="auto"/>
              <w:left w:val="single" w:sz="4" w:space="0" w:color="auto"/>
              <w:bottom w:val="single" w:sz="4" w:space="0" w:color="000000"/>
              <w:right w:val="single" w:sz="4" w:space="0" w:color="auto"/>
            </w:tcBorders>
            <w:shd w:val="clear" w:color="auto" w:fill="auto"/>
            <w:vAlign w:val="center"/>
          </w:tcPr>
          <w:p w14:paraId="7858278A"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2005-06</w:t>
            </w:r>
          </w:p>
        </w:tc>
        <w:tc>
          <w:tcPr>
            <w:tcW w:w="1666" w:type="pct"/>
            <w:tcBorders>
              <w:top w:val="single" w:sz="4" w:space="0" w:color="auto"/>
              <w:left w:val="nil"/>
              <w:bottom w:val="single" w:sz="4" w:space="0" w:color="000000"/>
              <w:right w:val="single" w:sz="4" w:space="0" w:color="auto"/>
            </w:tcBorders>
            <w:shd w:val="clear" w:color="auto" w:fill="auto"/>
            <w:vAlign w:val="center"/>
          </w:tcPr>
          <w:p w14:paraId="68F1D117"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$831</w:t>
            </w:r>
          </w:p>
        </w:tc>
        <w:tc>
          <w:tcPr>
            <w:tcW w:w="1667" w:type="pct"/>
            <w:tcBorders>
              <w:top w:val="single" w:sz="4" w:space="0" w:color="auto"/>
              <w:left w:val="single" w:sz="4" w:space="0" w:color="auto"/>
              <w:bottom w:val="single" w:sz="4" w:space="0" w:color="000000"/>
              <w:right w:val="single" w:sz="4" w:space="0" w:color="auto"/>
            </w:tcBorders>
            <w:shd w:val="clear" w:color="auto" w:fill="auto"/>
            <w:vAlign w:val="center"/>
          </w:tcPr>
          <w:p w14:paraId="1FEF5838"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$322</w:t>
            </w:r>
          </w:p>
        </w:tc>
      </w:tr>
      <w:tr w:rsidR="00900ADB" w:rsidRPr="0055371E" w14:paraId="4330EA90" w14:textId="77777777" w:rsidTr="00B00FC9">
        <w:trPr>
          <w:trHeight w:val="450"/>
        </w:trPr>
        <w:tc>
          <w:tcPr>
            <w:tcW w:w="1666" w:type="pct"/>
            <w:tcBorders>
              <w:top w:val="single" w:sz="4" w:space="0" w:color="auto"/>
              <w:left w:val="single" w:sz="4" w:space="0" w:color="auto"/>
              <w:bottom w:val="single" w:sz="4" w:space="0" w:color="000000"/>
              <w:right w:val="single" w:sz="4" w:space="0" w:color="auto"/>
            </w:tcBorders>
            <w:shd w:val="clear" w:color="auto" w:fill="auto"/>
            <w:vAlign w:val="center"/>
          </w:tcPr>
          <w:p w14:paraId="020F9DDF"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2007-08</w:t>
            </w:r>
          </w:p>
        </w:tc>
        <w:tc>
          <w:tcPr>
            <w:tcW w:w="1666" w:type="pct"/>
            <w:tcBorders>
              <w:top w:val="single" w:sz="4" w:space="0" w:color="auto"/>
              <w:left w:val="nil"/>
              <w:bottom w:val="single" w:sz="4" w:space="0" w:color="000000"/>
              <w:right w:val="single" w:sz="4" w:space="0" w:color="auto"/>
            </w:tcBorders>
            <w:shd w:val="clear" w:color="auto" w:fill="auto"/>
            <w:vAlign w:val="center"/>
          </w:tcPr>
          <w:p w14:paraId="2C281D86"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$966</w:t>
            </w:r>
          </w:p>
        </w:tc>
        <w:tc>
          <w:tcPr>
            <w:tcW w:w="1667" w:type="pct"/>
            <w:tcBorders>
              <w:top w:val="single" w:sz="4" w:space="0" w:color="auto"/>
              <w:left w:val="single" w:sz="4" w:space="0" w:color="auto"/>
              <w:bottom w:val="single" w:sz="4" w:space="0" w:color="000000"/>
              <w:right w:val="single" w:sz="4" w:space="0" w:color="auto"/>
            </w:tcBorders>
            <w:shd w:val="clear" w:color="auto" w:fill="auto"/>
            <w:vAlign w:val="center"/>
          </w:tcPr>
          <w:p w14:paraId="1A01694A"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$357</w:t>
            </w:r>
          </w:p>
        </w:tc>
      </w:tr>
    </w:tbl>
    <w:p w14:paraId="46A3765F" w14:textId="77777777" w:rsidR="00900ADB" w:rsidRDefault="00900ADB" w:rsidP="00900ADB">
      <w:pPr>
        <w:rPr>
          <w:lang w:eastAsia="en-AU"/>
        </w:rPr>
      </w:pPr>
    </w:p>
    <w:p w14:paraId="0800EF1C" w14:textId="77777777" w:rsidR="00900ADB" w:rsidRDefault="00900ADB"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3.2.3</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3</w:t>
      </w:r>
      <w:r w:rsidR="008705F9">
        <w:rPr>
          <w:noProof/>
        </w:rPr>
        <w:fldChar w:fldCharType="end"/>
      </w:r>
      <w:r>
        <w:t xml:space="preserve"> </w:t>
      </w:r>
      <w:r w:rsidRPr="00531401">
        <w:t>Proportion of families with dependent children, by gross income bracket and family type, Victoria, 2006 and 2016.  Source: Australian Bureau of Statistics, 2006 and 2016.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roportion of families with dependent children, by income bracket and family type, Victoria, 2006 and 2016"/>
        <w:tblDescription w:val="Estimated proportion of families with dependent children, by income bracket and family type (single parent family, couple parent family), Victoria, 2006 and 2016. Source: Australian Bureau of Statistics, 2006 and 2016."/>
      </w:tblPr>
      <w:tblGrid>
        <w:gridCol w:w="2264"/>
        <w:gridCol w:w="1688"/>
        <w:gridCol w:w="1688"/>
        <w:gridCol w:w="1688"/>
        <w:gridCol w:w="1688"/>
      </w:tblGrid>
      <w:tr w:rsidR="00900ADB" w:rsidRPr="0055371E" w14:paraId="3D8C5A18" w14:textId="77777777" w:rsidTr="00B00FC9">
        <w:trPr>
          <w:trHeight w:val="602"/>
        </w:trPr>
        <w:tc>
          <w:tcPr>
            <w:tcW w:w="1256" w:type="pct"/>
            <w:shd w:val="clear" w:color="auto" w:fill="auto"/>
            <w:vAlign w:val="center"/>
            <w:hideMark/>
          </w:tcPr>
          <w:p w14:paraId="26E1BB6C" w14:textId="77777777" w:rsidR="00900ADB" w:rsidRPr="0055371E" w:rsidRDefault="00900ADB" w:rsidP="00B00FC9">
            <w:pPr>
              <w:spacing w:after="0" w:line="240" w:lineRule="auto"/>
              <w:jc w:val="center"/>
              <w:rPr>
                <w:rFonts w:ascii="Calibri" w:eastAsia="Times New Roman" w:hAnsi="Calibri" w:cs="Calibri"/>
                <w:b/>
                <w:bCs/>
                <w:lang w:eastAsia="en-AU"/>
              </w:rPr>
            </w:pPr>
            <w:r w:rsidRPr="0055371E">
              <w:rPr>
                <w:rFonts w:ascii="Calibri" w:eastAsia="Times New Roman" w:hAnsi="Calibri" w:cs="Calibri"/>
                <w:b/>
                <w:bCs/>
                <w:lang w:eastAsia="en-AU"/>
              </w:rPr>
              <w:t>Gross income bracket</w:t>
            </w:r>
          </w:p>
        </w:tc>
        <w:tc>
          <w:tcPr>
            <w:tcW w:w="936" w:type="pct"/>
            <w:shd w:val="clear" w:color="auto" w:fill="auto"/>
            <w:vAlign w:val="bottom"/>
            <w:hideMark/>
          </w:tcPr>
          <w:p w14:paraId="3CDFE531"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Single parent (2006)</w:t>
            </w:r>
          </w:p>
        </w:tc>
        <w:tc>
          <w:tcPr>
            <w:tcW w:w="936" w:type="pct"/>
            <w:shd w:val="clear" w:color="auto" w:fill="auto"/>
            <w:vAlign w:val="bottom"/>
            <w:hideMark/>
          </w:tcPr>
          <w:p w14:paraId="74686329"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Couple parent (2006)</w:t>
            </w:r>
          </w:p>
        </w:tc>
        <w:tc>
          <w:tcPr>
            <w:tcW w:w="936" w:type="pct"/>
            <w:shd w:val="clear" w:color="auto" w:fill="auto"/>
            <w:vAlign w:val="bottom"/>
            <w:hideMark/>
          </w:tcPr>
          <w:p w14:paraId="63B11E58"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Single parent (2016)</w:t>
            </w:r>
          </w:p>
        </w:tc>
        <w:tc>
          <w:tcPr>
            <w:tcW w:w="936" w:type="pct"/>
            <w:shd w:val="clear" w:color="auto" w:fill="auto"/>
            <w:vAlign w:val="bottom"/>
            <w:hideMark/>
          </w:tcPr>
          <w:p w14:paraId="1CE5F8F4"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Couple parent (2016)</w:t>
            </w:r>
          </w:p>
        </w:tc>
      </w:tr>
      <w:tr w:rsidR="00900ADB" w:rsidRPr="0055371E" w14:paraId="700C8CE5" w14:textId="77777777" w:rsidTr="00B00FC9">
        <w:trPr>
          <w:trHeight w:val="301"/>
        </w:trPr>
        <w:tc>
          <w:tcPr>
            <w:tcW w:w="1256" w:type="pct"/>
            <w:shd w:val="clear" w:color="auto" w:fill="auto"/>
            <w:noWrap/>
            <w:vAlign w:val="bottom"/>
            <w:hideMark/>
          </w:tcPr>
          <w:p w14:paraId="4C692010"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Negative / Nil income</w:t>
            </w:r>
          </w:p>
        </w:tc>
        <w:tc>
          <w:tcPr>
            <w:tcW w:w="936" w:type="pct"/>
            <w:shd w:val="clear" w:color="auto" w:fill="auto"/>
            <w:noWrap/>
            <w:vAlign w:val="bottom"/>
            <w:hideMark/>
          </w:tcPr>
          <w:p w14:paraId="77FFDB61"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1.50%</w:t>
            </w:r>
          </w:p>
        </w:tc>
        <w:tc>
          <w:tcPr>
            <w:tcW w:w="936" w:type="pct"/>
            <w:shd w:val="clear" w:color="auto" w:fill="auto"/>
            <w:noWrap/>
            <w:vAlign w:val="bottom"/>
            <w:hideMark/>
          </w:tcPr>
          <w:p w14:paraId="2D9002B6"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0.50%</w:t>
            </w:r>
          </w:p>
        </w:tc>
        <w:tc>
          <w:tcPr>
            <w:tcW w:w="936" w:type="pct"/>
            <w:shd w:val="clear" w:color="auto" w:fill="auto"/>
            <w:noWrap/>
            <w:vAlign w:val="bottom"/>
            <w:hideMark/>
          </w:tcPr>
          <w:p w14:paraId="08C4DE4E"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3.30%</w:t>
            </w:r>
          </w:p>
        </w:tc>
        <w:tc>
          <w:tcPr>
            <w:tcW w:w="936" w:type="pct"/>
            <w:shd w:val="clear" w:color="auto" w:fill="auto"/>
            <w:noWrap/>
            <w:vAlign w:val="bottom"/>
            <w:hideMark/>
          </w:tcPr>
          <w:p w14:paraId="0391162E"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0.60%</w:t>
            </w:r>
          </w:p>
        </w:tc>
      </w:tr>
      <w:tr w:rsidR="00900ADB" w:rsidRPr="0055371E" w14:paraId="0D394E86" w14:textId="77777777" w:rsidTr="00B00FC9">
        <w:trPr>
          <w:trHeight w:val="301"/>
        </w:trPr>
        <w:tc>
          <w:tcPr>
            <w:tcW w:w="1256" w:type="pct"/>
            <w:shd w:val="clear" w:color="auto" w:fill="auto"/>
            <w:noWrap/>
            <w:vAlign w:val="bottom"/>
            <w:hideMark/>
          </w:tcPr>
          <w:p w14:paraId="2C861126"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$1 - $149</w:t>
            </w:r>
          </w:p>
        </w:tc>
        <w:tc>
          <w:tcPr>
            <w:tcW w:w="936" w:type="pct"/>
            <w:shd w:val="clear" w:color="auto" w:fill="auto"/>
            <w:noWrap/>
            <w:vAlign w:val="bottom"/>
            <w:hideMark/>
          </w:tcPr>
          <w:p w14:paraId="2E4C9E45"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1.90%</w:t>
            </w:r>
          </w:p>
        </w:tc>
        <w:tc>
          <w:tcPr>
            <w:tcW w:w="936" w:type="pct"/>
            <w:shd w:val="clear" w:color="auto" w:fill="auto"/>
            <w:noWrap/>
            <w:vAlign w:val="bottom"/>
            <w:hideMark/>
          </w:tcPr>
          <w:p w14:paraId="4C609123"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0.60%</w:t>
            </w:r>
          </w:p>
        </w:tc>
        <w:tc>
          <w:tcPr>
            <w:tcW w:w="936" w:type="pct"/>
            <w:shd w:val="clear" w:color="auto" w:fill="auto"/>
            <w:noWrap/>
            <w:vAlign w:val="bottom"/>
            <w:hideMark/>
          </w:tcPr>
          <w:p w14:paraId="2FACBDEA"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1.30%</w:t>
            </w:r>
          </w:p>
        </w:tc>
        <w:tc>
          <w:tcPr>
            <w:tcW w:w="936" w:type="pct"/>
            <w:shd w:val="clear" w:color="auto" w:fill="auto"/>
            <w:noWrap/>
            <w:vAlign w:val="bottom"/>
            <w:hideMark/>
          </w:tcPr>
          <w:p w14:paraId="10FE7774"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0.20%</w:t>
            </w:r>
          </w:p>
        </w:tc>
      </w:tr>
      <w:tr w:rsidR="00900ADB" w:rsidRPr="0055371E" w14:paraId="5BBD4380" w14:textId="77777777" w:rsidTr="00B00FC9">
        <w:trPr>
          <w:trHeight w:val="301"/>
        </w:trPr>
        <w:tc>
          <w:tcPr>
            <w:tcW w:w="1256" w:type="pct"/>
            <w:shd w:val="clear" w:color="auto" w:fill="auto"/>
            <w:noWrap/>
            <w:vAlign w:val="bottom"/>
            <w:hideMark/>
          </w:tcPr>
          <w:p w14:paraId="6A8612B0"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$150 - $299</w:t>
            </w:r>
          </w:p>
        </w:tc>
        <w:tc>
          <w:tcPr>
            <w:tcW w:w="936" w:type="pct"/>
            <w:shd w:val="clear" w:color="auto" w:fill="auto"/>
            <w:noWrap/>
            <w:vAlign w:val="bottom"/>
            <w:hideMark/>
          </w:tcPr>
          <w:p w14:paraId="3487E9FE"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8.00%</w:t>
            </w:r>
          </w:p>
        </w:tc>
        <w:tc>
          <w:tcPr>
            <w:tcW w:w="936" w:type="pct"/>
            <w:shd w:val="clear" w:color="auto" w:fill="auto"/>
            <w:noWrap/>
            <w:vAlign w:val="bottom"/>
            <w:hideMark/>
          </w:tcPr>
          <w:p w14:paraId="5D287902"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0.30%</w:t>
            </w:r>
          </w:p>
        </w:tc>
        <w:tc>
          <w:tcPr>
            <w:tcW w:w="936" w:type="pct"/>
            <w:shd w:val="clear" w:color="auto" w:fill="auto"/>
            <w:noWrap/>
            <w:vAlign w:val="bottom"/>
            <w:hideMark/>
          </w:tcPr>
          <w:p w14:paraId="74B7235B"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4.10%</w:t>
            </w:r>
          </w:p>
        </w:tc>
        <w:tc>
          <w:tcPr>
            <w:tcW w:w="936" w:type="pct"/>
            <w:shd w:val="clear" w:color="auto" w:fill="auto"/>
            <w:noWrap/>
            <w:vAlign w:val="bottom"/>
            <w:hideMark/>
          </w:tcPr>
          <w:p w14:paraId="30D44DE6"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0.40%</w:t>
            </w:r>
          </w:p>
        </w:tc>
      </w:tr>
      <w:tr w:rsidR="00900ADB" w:rsidRPr="0055371E" w14:paraId="54C54DE6" w14:textId="77777777" w:rsidTr="00B00FC9">
        <w:trPr>
          <w:trHeight w:val="301"/>
        </w:trPr>
        <w:tc>
          <w:tcPr>
            <w:tcW w:w="1256" w:type="pct"/>
            <w:shd w:val="clear" w:color="auto" w:fill="auto"/>
            <w:noWrap/>
            <w:vAlign w:val="bottom"/>
            <w:hideMark/>
          </w:tcPr>
          <w:p w14:paraId="06D36244"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$300 - $399</w:t>
            </w:r>
          </w:p>
        </w:tc>
        <w:tc>
          <w:tcPr>
            <w:tcW w:w="936" w:type="pct"/>
            <w:shd w:val="clear" w:color="auto" w:fill="auto"/>
            <w:noWrap/>
            <w:vAlign w:val="bottom"/>
            <w:hideMark/>
          </w:tcPr>
          <w:p w14:paraId="766D793B"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18.90%</w:t>
            </w:r>
          </w:p>
        </w:tc>
        <w:tc>
          <w:tcPr>
            <w:tcW w:w="936" w:type="pct"/>
            <w:shd w:val="clear" w:color="auto" w:fill="auto"/>
            <w:noWrap/>
            <w:vAlign w:val="bottom"/>
            <w:hideMark/>
          </w:tcPr>
          <w:p w14:paraId="60D0C4EB"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0.70%</w:t>
            </w:r>
          </w:p>
        </w:tc>
        <w:tc>
          <w:tcPr>
            <w:tcW w:w="936" w:type="pct"/>
            <w:shd w:val="clear" w:color="auto" w:fill="auto"/>
            <w:noWrap/>
            <w:vAlign w:val="bottom"/>
            <w:hideMark/>
          </w:tcPr>
          <w:p w14:paraId="441F4835"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5.30%</w:t>
            </w:r>
          </w:p>
        </w:tc>
        <w:tc>
          <w:tcPr>
            <w:tcW w:w="936" w:type="pct"/>
            <w:shd w:val="clear" w:color="auto" w:fill="auto"/>
            <w:noWrap/>
            <w:vAlign w:val="bottom"/>
            <w:hideMark/>
          </w:tcPr>
          <w:p w14:paraId="7F21F51D"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0.30%</w:t>
            </w:r>
          </w:p>
        </w:tc>
      </w:tr>
      <w:tr w:rsidR="00900ADB" w:rsidRPr="0055371E" w14:paraId="58CB0647" w14:textId="77777777" w:rsidTr="00B00FC9">
        <w:trPr>
          <w:trHeight w:val="301"/>
        </w:trPr>
        <w:tc>
          <w:tcPr>
            <w:tcW w:w="1256" w:type="pct"/>
            <w:shd w:val="clear" w:color="auto" w:fill="auto"/>
            <w:noWrap/>
            <w:vAlign w:val="bottom"/>
            <w:hideMark/>
          </w:tcPr>
          <w:p w14:paraId="304A4DD7"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$400 - $499</w:t>
            </w:r>
          </w:p>
        </w:tc>
        <w:tc>
          <w:tcPr>
            <w:tcW w:w="936" w:type="pct"/>
            <w:shd w:val="clear" w:color="auto" w:fill="auto"/>
            <w:noWrap/>
            <w:vAlign w:val="bottom"/>
            <w:hideMark/>
          </w:tcPr>
          <w:p w14:paraId="2D99106A"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2.00%</w:t>
            </w:r>
          </w:p>
        </w:tc>
        <w:tc>
          <w:tcPr>
            <w:tcW w:w="936" w:type="pct"/>
            <w:shd w:val="clear" w:color="auto" w:fill="auto"/>
            <w:noWrap/>
            <w:vAlign w:val="bottom"/>
            <w:hideMark/>
          </w:tcPr>
          <w:p w14:paraId="64178E25"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2.20%</w:t>
            </w:r>
          </w:p>
        </w:tc>
        <w:tc>
          <w:tcPr>
            <w:tcW w:w="936" w:type="pct"/>
            <w:shd w:val="clear" w:color="auto" w:fill="auto"/>
            <w:noWrap/>
            <w:vAlign w:val="bottom"/>
            <w:hideMark/>
          </w:tcPr>
          <w:p w14:paraId="76B500E6"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7.50%</w:t>
            </w:r>
          </w:p>
        </w:tc>
        <w:tc>
          <w:tcPr>
            <w:tcW w:w="936" w:type="pct"/>
            <w:shd w:val="clear" w:color="auto" w:fill="auto"/>
            <w:noWrap/>
            <w:vAlign w:val="bottom"/>
            <w:hideMark/>
          </w:tcPr>
          <w:p w14:paraId="18F06122"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1.00%</w:t>
            </w:r>
          </w:p>
        </w:tc>
      </w:tr>
      <w:tr w:rsidR="00900ADB" w:rsidRPr="0055371E" w14:paraId="7F87AFA3" w14:textId="77777777" w:rsidTr="00B00FC9">
        <w:trPr>
          <w:trHeight w:val="301"/>
        </w:trPr>
        <w:tc>
          <w:tcPr>
            <w:tcW w:w="1256" w:type="pct"/>
            <w:shd w:val="clear" w:color="auto" w:fill="auto"/>
            <w:noWrap/>
            <w:vAlign w:val="bottom"/>
            <w:hideMark/>
          </w:tcPr>
          <w:p w14:paraId="7FBCC315"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$500 - $649</w:t>
            </w:r>
          </w:p>
        </w:tc>
        <w:tc>
          <w:tcPr>
            <w:tcW w:w="936" w:type="pct"/>
            <w:shd w:val="clear" w:color="auto" w:fill="auto"/>
            <w:noWrap/>
            <w:vAlign w:val="bottom"/>
            <w:hideMark/>
          </w:tcPr>
          <w:p w14:paraId="0794EF0C"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25.70%</w:t>
            </w:r>
          </w:p>
        </w:tc>
        <w:tc>
          <w:tcPr>
            <w:tcW w:w="936" w:type="pct"/>
            <w:shd w:val="clear" w:color="auto" w:fill="auto"/>
            <w:noWrap/>
            <w:vAlign w:val="bottom"/>
            <w:hideMark/>
          </w:tcPr>
          <w:p w14:paraId="77A360EB"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5.10%</w:t>
            </w:r>
          </w:p>
        </w:tc>
        <w:tc>
          <w:tcPr>
            <w:tcW w:w="936" w:type="pct"/>
            <w:shd w:val="clear" w:color="auto" w:fill="auto"/>
            <w:noWrap/>
            <w:vAlign w:val="bottom"/>
            <w:hideMark/>
          </w:tcPr>
          <w:p w14:paraId="51CA151A"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12.80%</w:t>
            </w:r>
          </w:p>
        </w:tc>
        <w:tc>
          <w:tcPr>
            <w:tcW w:w="936" w:type="pct"/>
            <w:shd w:val="clear" w:color="auto" w:fill="auto"/>
            <w:noWrap/>
            <w:vAlign w:val="bottom"/>
            <w:hideMark/>
          </w:tcPr>
          <w:p w14:paraId="5098587E"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1.40%</w:t>
            </w:r>
          </w:p>
        </w:tc>
      </w:tr>
      <w:tr w:rsidR="00900ADB" w:rsidRPr="0055371E" w14:paraId="59E931C2" w14:textId="77777777" w:rsidTr="00B00FC9">
        <w:trPr>
          <w:trHeight w:val="301"/>
        </w:trPr>
        <w:tc>
          <w:tcPr>
            <w:tcW w:w="1256" w:type="pct"/>
            <w:shd w:val="clear" w:color="auto" w:fill="auto"/>
            <w:noWrap/>
            <w:vAlign w:val="bottom"/>
            <w:hideMark/>
          </w:tcPr>
          <w:p w14:paraId="136A0690"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$650 - $799</w:t>
            </w:r>
          </w:p>
        </w:tc>
        <w:tc>
          <w:tcPr>
            <w:tcW w:w="936" w:type="pct"/>
            <w:shd w:val="clear" w:color="auto" w:fill="auto"/>
            <w:noWrap/>
            <w:vAlign w:val="bottom"/>
            <w:hideMark/>
          </w:tcPr>
          <w:p w14:paraId="658A9003"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11.70%</w:t>
            </w:r>
          </w:p>
        </w:tc>
        <w:tc>
          <w:tcPr>
            <w:tcW w:w="936" w:type="pct"/>
            <w:shd w:val="clear" w:color="auto" w:fill="auto"/>
            <w:noWrap/>
            <w:vAlign w:val="bottom"/>
            <w:hideMark/>
          </w:tcPr>
          <w:p w14:paraId="0FC3AACB"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5.10%</w:t>
            </w:r>
          </w:p>
        </w:tc>
        <w:tc>
          <w:tcPr>
            <w:tcW w:w="936" w:type="pct"/>
            <w:shd w:val="clear" w:color="auto" w:fill="auto"/>
            <w:noWrap/>
            <w:vAlign w:val="bottom"/>
            <w:hideMark/>
          </w:tcPr>
          <w:p w14:paraId="607BF035"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11.00%</w:t>
            </w:r>
          </w:p>
        </w:tc>
        <w:tc>
          <w:tcPr>
            <w:tcW w:w="936" w:type="pct"/>
            <w:shd w:val="clear" w:color="auto" w:fill="auto"/>
            <w:noWrap/>
            <w:vAlign w:val="bottom"/>
            <w:hideMark/>
          </w:tcPr>
          <w:p w14:paraId="0DBAFF84"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2.50%</w:t>
            </w:r>
          </w:p>
        </w:tc>
      </w:tr>
      <w:tr w:rsidR="00900ADB" w:rsidRPr="0055371E" w14:paraId="5E6008D6" w14:textId="77777777" w:rsidTr="00B00FC9">
        <w:trPr>
          <w:trHeight w:val="301"/>
        </w:trPr>
        <w:tc>
          <w:tcPr>
            <w:tcW w:w="1256" w:type="pct"/>
            <w:shd w:val="clear" w:color="auto" w:fill="auto"/>
            <w:noWrap/>
            <w:vAlign w:val="bottom"/>
            <w:hideMark/>
          </w:tcPr>
          <w:p w14:paraId="6226D244"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$800 - $999</w:t>
            </w:r>
          </w:p>
        </w:tc>
        <w:tc>
          <w:tcPr>
            <w:tcW w:w="936" w:type="pct"/>
            <w:shd w:val="clear" w:color="auto" w:fill="auto"/>
            <w:noWrap/>
            <w:vAlign w:val="bottom"/>
            <w:hideMark/>
          </w:tcPr>
          <w:p w14:paraId="065D5F09"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7.40%</w:t>
            </w:r>
          </w:p>
        </w:tc>
        <w:tc>
          <w:tcPr>
            <w:tcW w:w="936" w:type="pct"/>
            <w:shd w:val="clear" w:color="auto" w:fill="auto"/>
            <w:noWrap/>
            <w:vAlign w:val="bottom"/>
            <w:hideMark/>
          </w:tcPr>
          <w:p w14:paraId="47139810"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7.50%</w:t>
            </w:r>
          </w:p>
        </w:tc>
        <w:tc>
          <w:tcPr>
            <w:tcW w:w="936" w:type="pct"/>
            <w:shd w:val="clear" w:color="auto" w:fill="auto"/>
            <w:noWrap/>
            <w:vAlign w:val="bottom"/>
            <w:hideMark/>
          </w:tcPr>
          <w:p w14:paraId="55BD75B4"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10.50%</w:t>
            </w:r>
          </w:p>
        </w:tc>
        <w:tc>
          <w:tcPr>
            <w:tcW w:w="936" w:type="pct"/>
            <w:shd w:val="clear" w:color="auto" w:fill="auto"/>
            <w:noWrap/>
            <w:vAlign w:val="bottom"/>
            <w:hideMark/>
          </w:tcPr>
          <w:p w14:paraId="605956B3"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4.10%</w:t>
            </w:r>
          </w:p>
        </w:tc>
      </w:tr>
      <w:tr w:rsidR="00900ADB" w:rsidRPr="0055371E" w14:paraId="0FC795B6" w14:textId="77777777" w:rsidTr="00B00FC9">
        <w:trPr>
          <w:trHeight w:val="301"/>
        </w:trPr>
        <w:tc>
          <w:tcPr>
            <w:tcW w:w="1256" w:type="pct"/>
            <w:shd w:val="clear" w:color="auto" w:fill="auto"/>
            <w:noWrap/>
            <w:vAlign w:val="bottom"/>
            <w:hideMark/>
          </w:tcPr>
          <w:p w14:paraId="253FE498"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$1,000 - $1,249</w:t>
            </w:r>
          </w:p>
        </w:tc>
        <w:tc>
          <w:tcPr>
            <w:tcW w:w="936" w:type="pct"/>
            <w:shd w:val="clear" w:color="auto" w:fill="auto"/>
            <w:noWrap/>
            <w:vAlign w:val="bottom"/>
            <w:hideMark/>
          </w:tcPr>
          <w:p w14:paraId="1F314F72"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6.50%</w:t>
            </w:r>
          </w:p>
        </w:tc>
        <w:tc>
          <w:tcPr>
            <w:tcW w:w="936" w:type="pct"/>
            <w:shd w:val="clear" w:color="auto" w:fill="auto"/>
            <w:noWrap/>
            <w:vAlign w:val="bottom"/>
            <w:hideMark/>
          </w:tcPr>
          <w:p w14:paraId="41C1930B"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13.50%</w:t>
            </w:r>
          </w:p>
        </w:tc>
        <w:tc>
          <w:tcPr>
            <w:tcW w:w="936" w:type="pct"/>
            <w:shd w:val="clear" w:color="auto" w:fill="auto"/>
            <w:noWrap/>
            <w:vAlign w:val="bottom"/>
            <w:hideMark/>
          </w:tcPr>
          <w:p w14:paraId="3A32E38A"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10.00%</w:t>
            </w:r>
          </w:p>
        </w:tc>
        <w:tc>
          <w:tcPr>
            <w:tcW w:w="936" w:type="pct"/>
            <w:shd w:val="clear" w:color="auto" w:fill="auto"/>
            <w:noWrap/>
            <w:vAlign w:val="bottom"/>
            <w:hideMark/>
          </w:tcPr>
          <w:p w14:paraId="4D4FF71B"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6.50%</w:t>
            </w:r>
          </w:p>
        </w:tc>
      </w:tr>
      <w:tr w:rsidR="00900ADB" w:rsidRPr="0055371E" w14:paraId="788D521B" w14:textId="77777777" w:rsidTr="00B00FC9">
        <w:trPr>
          <w:trHeight w:val="301"/>
        </w:trPr>
        <w:tc>
          <w:tcPr>
            <w:tcW w:w="1256" w:type="pct"/>
            <w:shd w:val="clear" w:color="auto" w:fill="auto"/>
            <w:noWrap/>
            <w:vAlign w:val="bottom"/>
            <w:hideMark/>
          </w:tcPr>
          <w:p w14:paraId="76C724DB"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$1,250 - $1,499</w:t>
            </w:r>
          </w:p>
        </w:tc>
        <w:tc>
          <w:tcPr>
            <w:tcW w:w="936" w:type="pct"/>
            <w:shd w:val="clear" w:color="auto" w:fill="auto"/>
            <w:noWrap/>
            <w:vAlign w:val="bottom"/>
            <w:hideMark/>
          </w:tcPr>
          <w:p w14:paraId="50DDD92C"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1.20%</w:t>
            </w:r>
          </w:p>
        </w:tc>
        <w:tc>
          <w:tcPr>
            <w:tcW w:w="936" w:type="pct"/>
            <w:shd w:val="clear" w:color="auto" w:fill="auto"/>
            <w:noWrap/>
            <w:vAlign w:val="bottom"/>
            <w:hideMark/>
          </w:tcPr>
          <w:p w14:paraId="69E15150"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8.80%</w:t>
            </w:r>
          </w:p>
        </w:tc>
        <w:tc>
          <w:tcPr>
            <w:tcW w:w="936" w:type="pct"/>
            <w:shd w:val="clear" w:color="auto" w:fill="auto"/>
            <w:noWrap/>
            <w:vAlign w:val="bottom"/>
            <w:hideMark/>
          </w:tcPr>
          <w:p w14:paraId="03F94C39"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7.00%</w:t>
            </w:r>
          </w:p>
        </w:tc>
        <w:tc>
          <w:tcPr>
            <w:tcW w:w="936" w:type="pct"/>
            <w:shd w:val="clear" w:color="auto" w:fill="auto"/>
            <w:noWrap/>
            <w:vAlign w:val="bottom"/>
            <w:hideMark/>
          </w:tcPr>
          <w:p w14:paraId="0DEDD83D"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7.50%</w:t>
            </w:r>
          </w:p>
        </w:tc>
      </w:tr>
      <w:tr w:rsidR="00900ADB" w:rsidRPr="0055371E" w14:paraId="6A50DBA1" w14:textId="77777777" w:rsidTr="00B00FC9">
        <w:trPr>
          <w:trHeight w:val="301"/>
        </w:trPr>
        <w:tc>
          <w:tcPr>
            <w:tcW w:w="1256" w:type="pct"/>
            <w:shd w:val="clear" w:color="auto" w:fill="auto"/>
            <w:noWrap/>
            <w:vAlign w:val="bottom"/>
            <w:hideMark/>
          </w:tcPr>
          <w:p w14:paraId="6093CD9E"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$1,500 - $1,749</w:t>
            </w:r>
          </w:p>
        </w:tc>
        <w:tc>
          <w:tcPr>
            <w:tcW w:w="936" w:type="pct"/>
            <w:shd w:val="clear" w:color="auto" w:fill="auto"/>
            <w:noWrap/>
            <w:vAlign w:val="bottom"/>
            <w:hideMark/>
          </w:tcPr>
          <w:p w14:paraId="21441153"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2.70%</w:t>
            </w:r>
          </w:p>
        </w:tc>
        <w:tc>
          <w:tcPr>
            <w:tcW w:w="936" w:type="pct"/>
            <w:shd w:val="clear" w:color="auto" w:fill="auto"/>
            <w:noWrap/>
            <w:vAlign w:val="bottom"/>
            <w:hideMark/>
          </w:tcPr>
          <w:p w14:paraId="4B595858"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11.50%</w:t>
            </w:r>
          </w:p>
        </w:tc>
        <w:tc>
          <w:tcPr>
            <w:tcW w:w="936" w:type="pct"/>
            <w:shd w:val="clear" w:color="auto" w:fill="auto"/>
            <w:noWrap/>
            <w:vAlign w:val="bottom"/>
            <w:hideMark/>
          </w:tcPr>
          <w:p w14:paraId="3D9F14D7"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5.30%</w:t>
            </w:r>
          </w:p>
        </w:tc>
        <w:tc>
          <w:tcPr>
            <w:tcW w:w="936" w:type="pct"/>
            <w:shd w:val="clear" w:color="auto" w:fill="auto"/>
            <w:noWrap/>
            <w:vAlign w:val="bottom"/>
            <w:hideMark/>
          </w:tcPr>
          <w:p w14:paraId="1AEF5306"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7.40%</w:t>
            </w:r>
          </w:p>
        </w:tc>
      </w:tr>
      <w:tr w:rsidR="00900ADB" w:rsidRPr="0055371E" w14:paraId="36B49042" w14:textId="77777777" w:rsidTr="00B00FC9">
        <w:trPr>
          <w:trHeight w:val="301"/>
        </w:trPr>
        <w:tc>
          <w:tcPr>
            <w:tcW w:w="1256" w:type="pct"/>
            <w:shd w:val="clear" w:color="auto" w:fill="auto"/>
            <w:noWrap/>
            <w:vAlign w:val="bottom"/>
            <w:hideMark/>
          </w:tcPr>
          <w:p w14:paraId="3B069025"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$1,750 - $1,999</w:t>
            </w:r>
          </w:p>
        </w:tc>
        <w:tc>
          <w:tcPr>
            <w:tcW w:w="936" w:type="pct"/>
            <w:shd w:val="clear" w:color="auto" w:fill="auto"/>
            <w:noWrap/>
            <w:vAlign w:val="bottom"/>
            <w:hideMark/>
          </w:tcPr>
          <w:p w14:paraId="05D4C16C"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1.30%</w:t>
            </w:r>
          </w:p>
        </w:tc>
        <w:tc>
          <w:tcPr>
            <w:tcW w:w="936" w:type="pct"/>
            <w:shd w:val="clear" w:color="auto" w:fill="auto"/>
            <w:noWrap/>
            <w:vAlign w:val="bottom"/>
            <w:hideMark/>
          </w:tcPr>
          <w:p w14:paraId="4E0D07E0"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9.50%</w:t>
            </w:r>
          </w:p>
        </w:tc>
        <w:tc>
          <w:tcPr>
            <w:tcW w:w="936" w:type="pct"/>
            <w:shd w:val="clear" w:color="auto" w:fill="auto"/>
            <w:noWrap/>
            <w:vAlign w:val="bottom"/>
            <w:hideMark/>
          </w:tcPr>
          <w:p w14:paraId="64F40CB1"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3.70%</w:t>
            </w:r>
          </w:p>
        </w:tc>
        <w:tc>
          <w:tcPr>
            <w:tcW w:w="936" w:type="pct"/>
            <w:shd w:val="clear" w:color="auto" w:fill="auto"/>
            <w:noWrap/>
            <w:vAlign w:val="bottom"/>
            <w:hideMark/>
          </w:tcPr>
          <w:p w14:paraId="0197C6DC"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7.60%</w:t>
            </w:r>
          </w:p>
        </w:tc>
      </w:tr>
      <w:tr w:rsidR="00900ADB" w:rsidRPr="0055371E" w14:paraId="0BC6801F" w14:textId="77777777" w:rsidTr="00B00FC9">
        <w:trPr>
          <w:trHeight w:val="301"/>
        </w:trPr>
        <w:tc>
          <w:tcPr>
            <w:tcW w:w="1256" w:type="pct"/>
            <w:shd w:val="clear" w:color="auto" w:fill="auto"/>
            <w:noWrap/>
            <w:vAlign w:val="bottom"/>
            <w:hideMark/>
          </w:tcPr>
          <w:p w14:paraId="480EFF81"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$2,000 - $2,499</w:t>
            </w:r>
          </w:p>
        </w:tc>
        <w:tc>
          <w:tcPr>
            <w:tcW w:w="936" w:type="pct"/>
            <w:shd w:val="clear" w:color="auto" w:fill="auto"/>
            <w:noWrap/>
            <w:vAlign w:val="bottom"/>
            <w:hideMark/>
          </w:tcPr>
          <w:p w14:paraId="026CE0C4"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0.30%</w:t>
            </w:r>
          </w:p>
        </w:tc>
        <w:tc>
          <w:tcPr>
            <w:tcW w:w="936" w:type="pct"/>
            <w:shd w:val="clear" w:color="auto" w:fill="auto"/>
            <w:noWrap/>
            <w:vAlign w:val="bottom"/>
            <w:hideMark/>
          </w:tcPr>
          <w:p w14:paraId="25F77E12"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8.10%</w:t>
            </w:r>
          </w:p>
        </w:tc>
        <w:tc>
          <w:tcPr>
            <w:tcW w:w="936" w:type="pct"/>
            <w:shd w:val="clear" w:color="auto" w:fill="auto"/>
            <w:noWrap/>
            <w:vAlign w:val="bottom"/>
            <w:hideMark/>
          </w:tcPr>
          <w:p w14:paraId="22AC3B3B"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4.60%</w:t>
            </w:r>
          </w:p>
        </w:tc>
        <w:tc>
          <w:tcPr>
            <w:tcW w:w="936" w:type="pct"/>
            <w:shd w:val="clear" w:color="auto" w:fill="auto"/>
            <w:noWrap/>
            <w:vAlign w:val="bottom"/>
            <w:hideMark/>
          </w:tcPr>
          <w:p w14:paraId="446903E0"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15.10%</w:t>
            </w:r>
          </w:p>
        </w:tc>
      </w:tr>
      <w:tr w:rsidR="00900ADB" w:rsidRPr="0055371E" w14:paraId="20506B72" w14:textId="77777777" w:rsidTr="00B00FC9">
        <w:trPr>
          <w:trHeight w:val="301"/>
        </w:trPr>
        <w:tc>
          <w:tcPr>
            <w:tcW w:w="1256" w:type="pct"/>
            <w:shd w:val="clear" w:color="auto" w:fill="auto"/>
            <w:noWrap/>
            <w:vAlign w:val="bottom"/>
            <w:hideMark/>
          </w:tcPr>
          <w:p w14:paraId="592DCD46"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$2,500 - $2,999</w:t>
            </w:r>
          </w:p>
        </w:tc>
        <w:tc>
          <w:tcPr>
            <w:tcW w:w="936" w:type="pct"/>
            <w:shd w:val="clear" w:color="auto" w:fill="auto"/>
            <w:noWrap/>
            <w:vAlign w:val="bottom"/>
            <w:hideMark/>
          </w:tcPr>
          <w:p w14:paraId="4D28D01E"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1.30%</w:t>
            </w:r>
          </w:p>
        </w:tc>
        <w:tc>
          <w:tcPr>
            <w:tcW w:w="936" w:type="pct"/>
            <w:shd w:val="clear" w:color="auto" w:fill="auto"/>
            <w:noWrap/>
            <w:vAlign w:val="bottom"/>
            <w:hideMark/>
          </w:tcPr>
          <w:p w14:paraId="31C4F900"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8.10%</w:t>
            </w:r>
          </w:p>
        </w:tc>
        <w:tc>
          <w:tcPr>
            <w:tcW w:w="936" w:type="pct"/>
            <w:shd w:val="clear" w:color="auto" w:fill="auto"/>
            <w:noWrap/>
            <w:vAlign w:val="bottom"/>
            <w:hideMark/>
          </w:tcPr>
          <w:p w14:paraId="6C913044"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1.20%</w:t>
            </w:r>
          </w:p>
        </w:tc>
        <w:tc>
          <w:tcPr>
            <w:tcW w:w="936" w:type="pct"/>
            <w:shd w:val="clear" w:color="auto" w:fill="auto"/>
            <w:noWrap/>
            <w:vAlign w:val="bottom"/>
            <w:hideMark/>
          </w:tcPr>
          <w:p w14:paraId="18F5948C"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10.70%</w:t>
            </w:r>
          </w:p>
        </w:tc>
      </w:tr>
      <w:tr w:rsidR="00900ADB" w:rsidRPr="0055371E" w14:paraId="63CD046F" w14:textId="77777777" w:rsidTr="00B00FC9">
        <w:trPr>
          <w:trHeight w:val="301"/>
        </w:trPr>
        <w:tc>
          <w:tcPr>
            <w:tcW w:w="1256" w:type="pct"/>
            <w:shd w:val="clear" w:color="auto" w:fill="auto"/>
            <w:noWrap/>
            <w:vAlign w:val="bottom"/>
            <w:hideMark/>
          </w:tcPr>
          <w:p w14:paraId="4836AAD0"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&gt; $3,000</w:t>
            </w:r>
          </w:p>
        </w:tc>
        <w:tc>
          <w:tcPr>
            <w:tcW w:w="936" w:type="pct"/>
            <w:shd w:val="clear" w:color="auto" w:fill="auto"/>
            <w:noWrap/>
            <w:vAlign w:val="bottom"/>
            <w:hideMark/>
          </w:tcPr>
          <w:p w14:paraId="7443C274"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0.10%</w:t>
            </w:r>
          </w:p>
        </w:tc>
        <w:tc>
          <w:tcPr>
            <w:tcW w:w="936" w:type="pct"/>
            <w:shd w:val="clear" w:color="auto" w:fill="auto"/>
            <w:noWrap/>
            <w:vAlign w:val="bottom"/>
            <w:hideMark/>
          </w:tcPr>
          <w:p w14:paraId="6687D4A0"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6.80%</w:t>
            </w:r>
          </w:p>
        </w:tc>
        <w:tc>
          <w:tcPr>
            <w:tcW w:w="936" w:type="pct"/>
            <w:shd w:val="clear" w:color="auto" w:fill="auto"/>
            <w:noWrap/>
            <w:vAlign w:val="bottom"/>
            <w:hideMark/>
          </w:tcPr>
          <w:p w14:paraId="03F4DAF7"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2.80%</w:t>
            </w:r>
          </w:p>
        </w:tc>
        <w:tc>
          <w:tcPr>
            <w:tcW w:w="936" w:type="pct"/>
            <w:shd w:val="clear" w:color="auto" w:fill="auto"/>
            <w:noWrap/>
            <w:vAlign w:val="bottom"/>
            <w:hideMark/>
          </w:tcPr>
          <w:p w14:paraId="6380EB3A"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24.00%</w:t>
            </w:r>
          </w:p>
        </w:tc>
      </w:tr>
      <w:tr w:rsidR="00900ADB" w:rsidRPr="0055371E" w14:paraId="4DA1E6AD" w14:textId="77777777" w:rsidTr="00B00FC9">
        <w:trPr>
          <w:trHeight w:val="301"/>
        </w:trPr>
        <w:tc>
          <w:tcPr>
            <w:tcW w:w="1256" w:type="pct"/>
            <w:shd w:val="clear" w:color="auto" w:fill="auto"/>
            <w:noWrap/>
            <w:vAlign w:val="bottom"/>
            <w:hideMark/>
          </w:tcPr>
          <w:p w14:paraId="4B2FF389"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Not stated</w:t>
            </w:r>
          </w:p>
        </w:tc>
        <w:tc>
          <w:tcPr>
            <w:tcW w:w="936" w:type="pct"/>
            <w:shd w:val="clear" w:color="auto" w:fill="auto"/>
            <w:noWrap/>
            <w:vAlign w:val="bottom"/>
            <w:hideMark/>
          </w:tcPr>
          <w:p w14:paraId="099EA71D"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9.40%</w:t>
            </w:r>
          </w:p>
        </w:tc>
        <w:tc>
          <w:tcPr>
            <w:tcW w:w="936" w:type="pct"/>
            <w:shd w:val="clear" w:color="auto" w:fill="auto"/>
            <w:noWrap/>
            <w:vAlign w:val="bottom"/>
            <w:hideMark/>
          </w:tcPr>
          <w:p w14:paraId="267DBCEF"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11.60%</w:t>
            </w:r>
          </w:p>
        </w:tc>
        <w:tc>
          <w:tcPr>
            <w:tcW w:w="936" w:type="pct"/>
            <w:shd w:val="clear" w:color="auto" w:fill="auto"/>
            <w:noWrap/>
            <w:vAlign w:val="bottom"/>
            <w:hideMark/>
          </w:tcPr>
          <w:p w14:paraId="40C5D58C"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9.70%</w:t>
            </w:r>
          </w:p>
        </w:tc>
        <w:tc>
          <w:tcPr>
            <w:tcW w:w="936" w:type="pct"/>
            <w:shd w:val="clear" w:color="auto" w:fill="auto"/>
            <w:noWrap/>
            <w:vAlign w:val="bottom"/>
            <w:hideMark/>
          </w:tcPr>
          <w:p w14:paraId="009E2299"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10.60%</w:t>
            </w:r>
          </w:p>
        </w:tc>
      </w:tr>
    </w:tbl>
    <w:p w14:paraId="571B634C" w14:textId="77777777" w:rsidR="00900ADB" w:rsidRDefault="00900ADB" w:rsidP="00900ADB">
      <w:pPr>
        <w:pStyle w:val="Heading2"/>
        <w:numPr>
          <w:ilvl w:val="2"/>
          <w:numId w:val="39"/>
        </w:numPr>
        <w:rPr>
          <w:lang w:eastAsia="en-AU"/>
        </w:rPr>
      </w:pPr>
      <w:r>
        <w:rPr>
          <w:lang w:eastAsia="en-AU"/>
        </w:rPr>
        <w:t>Financial insecurity and poverty</w:t>
      </w:r>
    </w:p>
    <w:p w14:paraId="50BD47DB" w14:textId="77777777" w:rsidR="00900ADB" w:rsidRDefault="00900ADB"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3.2.4</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1</w:t>
      </w:r>
      <w:r w:rsidR="008705F9">
        <w:rPr>
          <w:noProof/>
        </w:rPr>
        <w:fldChar w:fldCharType="end"/>
      </w:r>
      <w:r>
        <w:t xml:space="preserve"> </w:t>
      </w:r>
      <w:r w:rsidRPr="00F20556">
        <w:t>Proportion of families facing financial insecurity (who would be unable to raise $2,000 in an emergency), Victoria, 2006-2017. Source: Victorian Child Health and Wellbeing Survey, 2006-2017.</w:t>
      </w:r>
    </w:p>
    <w:tbl>
      <w:tblPr>
        <w:tblW w:w="5000" w:type="pct"/>
        <w:tblLook w:val="04A0" w:firstRow="1" w:lastRow="0" w:firstColumn="1" w:lastColumn="0" w:noHBand="0" w:noVBand="1"/>
        <w:tblCaption w:val="Proportion of families facing financial insecurity, Victoria, 2006-2017"/>
        <w:tblDescription w:val="Estimated proportion of families who would be unable to raise $2,000 in an emergency, by location (metropolitan, rural) and family type (couple parent, single parent), Victoria, 2006, 2009, 2013, 2017. Source: Victorian Child Health and Wellbeing Survey, 2006-2017. "/>
      </w:tblPr>
      <w:tblGrid>
        <w:gridCol w:w="1271"/>
        <w:gridCol w:w="1549"/>
        <w:gridCol w:w="1549"/>
        <w:gridCol w:w="1549"/>
        <w:gridCol w:w="1549"/>
        <w:gridCol w:w="1549"/>
      </w:tblGrid>
      <w:tr w:rsidR="00900ADB" w:rsidRPr="0055371E" w14:paraId="7203CACB" w14:textId="77777777" w:rsidTr="00B00FC9">
        <w:trPr>
          <w:trHeight w:val="96"/>
        </w:trPr>
        <w:tc>
          <w:tcPr>
            <w:tcW w:w="70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87A6FF5" w14:textId="77777777" w:rsidR="00900ADB" w:rsidRPr="0055371E" w:rsidRDefault="00900ADB" w:rsidP="00B00FC9">
            <w:pPr>
              <w:spacing w:after="0" w:line="240" w:lineRule="auto"/>
              <w:jc w:val="center"/>
              <w:rPr>
                <w:rFonts w:ascii="Calibri" w:eastAsia="Times New Roman" w:hAnsi="Calibri" w:cs="Calibri"/>
                <w:b/>
                <w:bCs/>
                <w:lang w:eastAsia="en-AU"/>
              </w:rPr>
            </w:pPr>
            <w:r w:rsidRPr="0055371E">
              <w:rPr>
                <w:rFonts w:ascii="Calibri" w:eastAsia="Times New Roman" w:hAnsi="Calibri" w:cs="Calibri"/>
                <w:b/>
                <w:bCs/>
                <w:lang w:eastAsia="en-AU"/>
              </w:rPr>
              <w:t>Year</w:t>
            </w:r>
          </w:p>
        </w:tc>
        <w:tc>
          <w:tcPr>
            <w:tcW w:w="859" w:type="pct"/>
            <w:tcBorders>
              <w:top w:val="single" w:sz="4" w:space="0" w:color="auto"/>
              <w:left w:val="nil"/>
              <w:bottom w:val="single" w:sz="4" w:space="0" w:color="auto"/>
              <w:right w:val="single" w:sz="4" w:space="0" w:color="auto"/>
            </w:tcBorders>
            <w:shd w:val="clear" w:color="auto" w:fill="auto"/>
            <w:vAlign w:val="bottom"/>
            <w:hideMark/>
          </w:tcPr>
          <w:p w14:paraId="5C25C3D9"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Statewide</w:t>
            </w:r>
          </w:p>
        </w:tc>
        <w:tc>
          <w:tcPr>
            <w:tcW w:w="859" w:type="pct"/>
            <w:tcBorders>
              <w:top w:val="single" w:sz="4" w:space="0" w:color="auto"/>
              <w:left w:val="nil"/>
              <w:bottom w:val="single" w:sz="4" w:space="0" w:color="auto"/>
              <w:right w:val="single" w:sz="4" w:space="0" w:color="auto"/>
            </w:tcBorders>
            <w:shd w:val="clear" w:color="auto" w:fill="auto"/>
            <w:vAlign w:val="bottom"/>
            <w:hideMark/>
          </w:tcPr>
          <w:p w14:paraId="2FD73E5D"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Metro</w:t>
            </w:r>
          </w:p>
        </w:tc>
        <w:tc>
          <w:tcPr>
            <w:tcW w:w="859" w:type="pct"/>
            <w:tcBorders>
              <w:top w:val="single" w:sz="4" w:space="0" w:color="auto"/>
              <w:left w:val="nil"/>
              <w:bottom w:val="single" w:sz="4" w:space="0" w:color="auto"/>
              <w:right w:val="single" w:sz="4" w:space="0" w:color="auto"/>
            </w:tcBorders>
            <w:shd w:val="clear" w:color="auto" w:fill="auto"/>
            <w:vAlign w:val="bottom"/>
            <w:hideMark/>
          </w:tcPr>
          <w:p w14:paraId="6F804A27"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Rural</w:t>
            </w:r>
          </w:p>
        </w:tc>
        <w:tc>
          <w:tcPr>
            <w:tcW w:w="859" w:type="pct"/>
            <w:tcBorders>
              <w:top w:val="single" w:sz="4" w:space="0" w:color="auto"/>
              <w:left w:val="nil"/>
              <w:bottom w:val="single" w:sz="4" w:space="0" w:color="auto"/>
              <w:right w:val="single" w:sz="4" w:space="0" w:color="auto"/>
            </w:tcBorders>
            <w:shd w:val="clear" w:color="auto" w:fill="auto"/>
            <w:vAlign w:val="bottom"/>
            <w:hideMark/>
          </w:tcPr>
          <w:p w14:paraId="27A9A83D"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Couple parent</w:t>
            </w:r>
          </w:p>
        </w:tc>
        <w:tc>
          <w:tcPr>
            <w:tcW w:w="859" w:type="pct"/>
            <w:tcBorders>
              <w:top w:val="single" w:sz="4" w:space="0" w:color="auto"/>
              <w:left w:val="nil"/>
              <w:bottom w:val="single" w:sz="4" w:space="0" w:color="auto"/>
              <w:right w:val="single" w:sz="4" w:space="0" w:color="auto"/>
            </w:tcBorders>
            <w:shd w:val="clear" w:color="auto" w:fill="auto"/>
            <w:vAlign w:val="bottom"/>
            <w:hideMark/>
          </w:tcPr>
          <w:p w14:paraId="32A7FF8E"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Single parent</w:t>
            </w:r>
          </w:p>
        </w:tc>
      </w:tr>
      <w:tr w:rsidR="00900ADB" w:rsidRPr="0055371E" w14:paraId="44903B33" w14:textId="77777777" w:rsidTr="00B00FC9">
        <w:trPr>
          <w:trHeight w:val="301"/>
        </w:trPr>
        <w:tc>
          <w:tcPr>
            <w:tcW w:w="705" w:type="pct"/>
            <w:tcBorders>
              <w:top w:val="nil"/>
              <w:left w:val="single" w:sz="4" w:space="0" w:color="auto"/>
              <w:bottom w:val="single" w:sz="4" w:space="0" w:color="auto"/>
              <w:right w:val="single" w:sz="4" w:space="0" w:color="auto"/>
            </w:tcBorders>
            <w:shd w:val="clear" w:color="auto" w:fill="auto"/>
            <w:noWrap/>
            <w:vAlign w:val="bottom"/>
            <w:hideMark/>
          </w:tcPr>
          <w:p w14:paraId="1687B048"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2006</w:t>
            </w:r>
          </w:p>
        </w:tc>
        <w:tc>
          <w:tcPr>
            <w:tcW w:w="859" w:type="pct"/>
            <w:tcBorders>
              <w:top w:val="nil"/>
              <w:left w:val="nil"/>
              <w:bottom w:val="single" w:sz="4" w:space="0" w:color="auto"/>
              <w:right w:val="single" w:sz="4" w:space="0" w:color="auto"/>
            </w:tcBorders>
            <w:shd w:val="clear" w:color="auto" w:fill="auto"/>
            <w:noWrap/>
            <w:vAlign w:val="bottom"/>
            <w:hideMark/>
          </w:tcPr>
          <w:p w14:paraId="6E82683C"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12.7%</w:t>
            </w:r>
          </w:p>
        </w:tc>
        <w:tc>
          <w:tcPr>
            <w:tcW w:w="859" w:type="pct"/>
            <w:tcBorders>
              <w:top w:val="nil"/>
              <w:left w:val="nil"/>
              <w:bottom w:val="single" w:sz="4" w:space="0" w:color="auto"/>
              <w:right w:val="single" w:sz="4" w:space="0" w:color="auto"/>
            </w:tcBorders>
            <w:shd w:val="clear" w:color="auto" w:fill="auto"/>
            <w:noWrap/>
            <w:vAlign w:val="bottom"/>
            <w:hideMark/>
          </w:tcPr>
          <w:p w14:paraId="1BE5BAD6"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12.3%</w:t>
            </w:r>
          </w:p>
        </w:tc>
        <w:tc>
          <w:tcPr>
            <w:tcW w:w="859" w:type="pct"/>
            <w:tcBorders>
              <w:top w:val="nil"/>
              <w:left w:val="nil"/>
              <w:bottom w:val="single" w:sz="4" w:space="0" w:color="auto"/>
              <w:right w:val="single" w:sz="4" w:space="0" w:color="auto"/>
            </w:tcBorders>
            <w:shd w:val="clear" w:color="auto" w:fill="auto"/>
            <w:noWrap/>
            <w:vAlign w:val="bottom"/>
            <w:hideMark/>
          </w:tcPr>
          <w:p w14:paraId="573D7317"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13.7%</w:t>
            </w:r>
          </w:p>
        </w:tc>
        <w:tc>
          <w:tcPr>
            <w:tcW w:w="859" w:type="pct"/>
            <w:tcBorders>
              <w:top w:val="nil"/>
              <w:left w:val="nil"/>
              <w:bottom w:val="single" w:sz="4" w:space="0" w:color="auto"/>
              <w:right w:val="single" w:sz="4" w:space="0" w:color="auto"/>
            </w:tcBorders>
            <w:shd w:val="clear" w:color="auto" w:fill="auto"/>
            <w:noWrap/>
            <w:vAlign w:val="bottom"/>
            <w:hideMark/>
          </w:tcPr>
          <w:p w14:paraId="6B7520E7"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9.4%</w:t>
            </w:r>
          </w:p>
        </w:tc>
        <w:tc>
          <w:tcPr>
            <w:tcW w:w="859" w:type="pct"/>
            <w:tcBorders>
              <w:top w:val="nil"/>
              <w:left w:val="nil"/>
              <w:bottom w:val="single" w:sz="4" w:space="0" w:color="auto"/>
              <w:right w:val="single" w:sz="4" w:space="0" w:color="auto"/>
            </w:tcBorders>
            <w:shd w:val="clear" w:color="auto" w:fill="auto"/>
            <w:noWrap/>
            <w:vAlign w:val="bottom"/>
            <w:hideMark/>
          </w:tcPr>
          <w:p w14:paraId="077C3F2C"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32.4%</w:t>
            </w:r>
          </w:p>
        </w:tc>
      </w:tr>
      <w:tr w:rsidR="00900ADB" w:rsidRPr="0055371E" w14:paraId="78241361" w14:textId="77777777" w:rsidTr="00B00FC9">
        <w:trPr>
          <w:trHeight w:val="301"/>
        </w:trPr>
        <w:tc>
          <w:tcPr>
            <w:tcW w:w="705" w:type="pct"/>
            <w:tcBorders>
              <w:top w:val="nil"/>
              <w:left w:val="single" w:sz="4" w:space="0" w:color="auto"/>
              <w:bottom w:val="single" w:sz="4" w:space="0" w:color="auto"/>
              <w:right w:val="single" w:sz="4" w:space="0" w:color="auto"/>
            </w:tcBorders>
            <w:shd w:val="clear" w:color="auto" w:fill="auto"/>
            <w:noWrap/>
            <w:vAlign w:val="bottom"/>
            <w:hideMark/>
          </w:tcPr>
          <w:p w14:paraId="6C3BE08D"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2009</w:t>
            </w:r>
          </w:p>
        </w:tc>
        <w:tc>
          <w:tcPr>
            <w:tcW w:w="859" w:type="pct"/>
            <w:tcBorders>
              <w:top w:val="nil"/>
              <w:left w:val="nil"/>
              <w:bottom w:val="single" w:sz="4" w:space="0" w:color="auto"/>
              <w:right w:val="single" w:sz="4" w:space="0" w:color="auto"/>
            </w:tcBorders>
            <w:shd w:val="clear" w:color="auto" w:fill="auto"/>
            <w:noWrap/>
            <w:vAlign w:val="bottom"/>
            <w:hideMark/>
          </w:tcPr>
          <w:p w14:paraId="502276EF"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11.5%</w:t>
            </w:r>
          </w:p>
        </w:tc>
        <w:tc>
          <w:tcPr>
            <w:tcW w:w="859" w:type="pct"/>
            <w:tcBorders>
              <w:top w:val="nil"/>
              <w:left w:val="nil"/>
              <w:bottom w:val="single" w:sz="4" w:space="0" w:color="auto"/>
              <w:right w:val="single" w:sz="4" w:space="0" w:color="auto"/>
            </w:tcBorders>
            <w:shd w:val="clear" w:color="auto" w:fill="auto"/>
            <w:noWrap/>
            <w:vAlign w:val="bottom"/>
            <w:hideMark/>
          </w:tcPr>
          <w:p w14:paraId="55399673"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11.0%</w:t>
            </w:r>
          </w:p>
        </w:tc>
        <w:tc>
          <w:tcPr>
            <w:tcW w:w="859" w:type="pct"/>
            <w:tcBorders>
              <w:top w:val="nil"/>
              <w:left w:val="nil"/>
              <w:bottom w:val="single" w:sz="4" w:space="0" w:color="auto"/>
              <w:right w:val="single" w:sz="4" w:space="0" w:color="auto"/>
            </w:tcBorders>
            <w:shd w:val="clear" w:color="auto" w:fill="auto"/>
            <w:noWrap/>
            <w:vAlign w:val="bottom"/>
            <w:hideMark/>
          </w:tcPr>
          <w:p w14:paraId="1D4D9BA3"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12.8%</w:t>
            </w:r>
          </w:p>
        </w:tc>
        <w:tc>
          <w:tcPr>
            <w:tcW w:w="859" w:type="pct"/>
            <w:tcBorders>
              <w:top w:val="nil"/>
              <w:left w:val="nil"/>
              <w:bottom w:val="single" w:sz="4" w:space="0" w:color="auto"/>
              <w:right w:val="single" w:sz="4" w:space="0" w:color="auto"/>
            </w:tcBorders>
            <w:shd w:val="clear" w:color="auto" w:fill="auto"/>
            <w:noWrap/>
            <w:vAlign w:val="bottom"/>
            <w:hideMark/>
          </w:tcPr>
          <w:p w14:paraId="4558783B"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8.8%</w:t>
            </w:r>
          </w:p>
        </w:tc>
        <w:tc>
          <w:tcPr>
            <w:tcW w:w="859" w:type="pct"/>
            <w:tcBorders>
              <w:top w:val="nil"/>
              <w:left w:val="nil"/>
              <w:bottom w:val="single" w:sz="4" w:space="0" w:color="auto"/>
              <w:right w:val="single" w:sz="4" w:space="0" w:color="auto"/>
            </w:tcBorders>
            <w:shd w:val="clear" w:color="auto" w:fill="auto"/>
            <w:noWrap/>
            <w:vAlign w:val="bottom"/>
            <w:hideMark/>
          </w:tcPr>
          <w:p w14:paraId="6E095C3A"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31.3%</w:t>
            </w:r>
          </w:p>
        </w:tc>
      </w:tr>
      <w:tr w:rsidR="00900ADB" w:rsidRPr="0055371E" w14:paraId="4255076F" w14:textId="77777777" w:rsidTr="00B00FC9">
        <w:trPr>
          <w:trHeight w:val="301"/>
        </w:trPr>
        <w:tc>
          <w:tcPr>
            <w:tcW w:w="705" w:type="pct"/>
            <w:tcBorders>
              <w:top w:val="nil"/>
              <w:left w:val="single" w:sz="4" w:space="0" w:color="auto"/>
              <w:bottom w:val="single" w:sz="4" w:space="0" w:color="auto"/>
              <w:right w:val="single" w:sz="4" w:space="0" w:color="auto"/>
            </w:tcBorders>
            <w:shd w:val="clear" w:color="auto" w:fill="auto"/>
            <w:noWrap/>
            <w:vAlign w:val="bottom"/>
            <w:hideMark/>
          </w:tcPr>
          <w:p w14:paraId="1B086940"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2013</w:t>
            </w:r>
          </w:p>
        </w:tc>
        <w:tc>
          <w:tcPr>
            <w:tcW w:w="859" w:type="pct"/>
            <w:tcBorders>
              <w:top w:val="nil"/>
              <w:left w:val="nil"/>
              <w:bottom w:val="single" w:sz="4" w:space="0" w:color="auto"/>
              <w:right w:val="single" w:sz="4" w:space="0" w:color="auto"/>
            </w:tcBorders>
            <w:shd w:val="clear" w:color="auto" w:fill="auto"/>
            <w:noWrap/>
            <w:vAlign w:val="bottom"/>
            <w:hideMark/>
          </w:tcPr>
          <w:p w14:paraId="2CBA7D37"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12.3%</w:t>
            </w:r>
          </w:p>
        </w:tc>
        <w:tc>
          <w:tcPr>
            <w:tcW w:w="859" w:type="pct"/>
            <w:tcBorders>
              <w:top w:val="nil"/>
              <w:left w:val="nil"/>
              <w:bottom w:val="single" w:sz="4" w:space="0" w:color="auto"/>
              <w:right w:val="single" w:sz="4" w:space="0" w:color="auto"/>
            </w:tcBorders>
            <w:shd w:val="clear" w:color="auto" w:fill="auto"/>
            <w:noWrap/>
            <w:vAlign w:val="bottom"/>
            <w:hideMark/>
          </w:tcPr>
          <w:p w14:paraId="09626CF8"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12.5%</w:t>
            </w:r>
          </w:p>
        </w:tc>
        <w:tc>
          <w:tcPr>
            <w:tcW w:w="859" w:type="pct"/>
            <w:tcBorders>
              <w:top w:val="nil"/>
              <w:left w:val="nil"/>
              <w:bottom w:val="single" w:sz="4" w:space="0" w:color="auto"/>
              <w:right w:val="single" w:sz="4" w:space="0" w:color="auto"/>
            </w:tcBorders>
            <w:shd w:val="clear" w:color="auto" w:fill="auto"/>
            <w:noWrap/>
            <w:vAlign w:val="bottom"/>
            <w:hideMark/>
          </w:tcPr>
          <w:p w14:paraId="1FFB0C3C"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11.6%</w:t>
            </w:r>
          </w:p>
        </w:tc>
        <w:tc>
          <w:tcPr>
            <w:tcW w:w="859" w:type="pct"/>
            <w:tcBorders>
              <w:top w:val="nil"/>
              <w:left w:val="nil"/>
              <w:bottom w:val="single" w:sz="4" w:space="0" w:color="auto"/>
              <w:right w:val="single" w:sz="4" w:space="0" w:color="auto"/>
            </w:tcBorders>
            <w:shd w:val="clear" w:color="auto" w:fill="auto"/>
            <w:noWrap/>
            <w:vAlign w:val="bottom"/>
            <w:hideMark/>
          </w:tcPr>
          <w:p w14:paraId="7D111EBA"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10.2%</w:t>
            </w:r>
          </w:p>
        </w:tc>
        <w:tc>
          <w:tcPr>
            <w:tcW w:w="859" w:type="pct"/>
            <w:tcBorders>
              <w:top w:val="nil"/>
              <w:left w:val="nil"/>
              <w:bottom w:val="single" w:sz="4" w:space="0" w:color="auto"/>
              <w:right w:val="single" w:sz="4" w:space="0" w:color="auto"/>
            </w:tcBorders>
            <w:shd w:val="clear" w:color="auto" w:fill="auto"/>
            <w:noWrap/>
            <w:vAlign w:val="bottom"/>
            <w:hideMark/>
          </w:tcPr>
          <w:p w14:paraId="14D4C9F9"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32.5%</w:t>
            </w:r>
          </w:p>
        </w:tc>
      </w:tr>
      <w:tr w:rsidR="00900ADB" w:rsidRPr="0055371E" w14:paraId="69F7E74A" w14:textId="77777777" w:rsidTr="00B00FC9">
        <w:trPr>
          <w:trHeight w:val="301"/>
        </w:trPr>
        <w:tc>
          <w:tcPr>
            <w:tcW w:w="705" w:type="pct"/>
            <w:tcBorders>
              <w:top w:val="nil"/>
              <w:left w:val="single" w:sz="4" w:space="0" w:color="auto"/>
              <w:bottom w:val="single" w:sz="4" w:space="0" w:color="auto"/>
              <w:right w:val="single" w:sz="4" w:space="0" w:color="auto"/>
            </w:tcBorders>
            <w:shd w:val="clear" w:color="auto" w:fill="auto"/>
            <w:noWrap/>
            <w:vAlign w:val="bottom"/>
            <w:hideMark/>
          </w:tcPr>
          <w:p w14:paraId="530B0D15"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2017</w:t>
            </w:r>
          </w:p>
        </w:tc>
        <w:tc>
          <w:tcPr>
            <w:tcW w:w="859" w:type="pct"/>
            <w:tcBorders>
              <w:top w:val="nil"/>
              <w:left w:val="nil"/>
              <w:bottom w:val="single" w:sz="4" w:space="0" w:color="auto"/>
              <w:right w:val="single" w:sz="4" w:space="0" w:color="auto"/>
            </w:tcBorders>
            <w:shd w:val="clear" w:color="auto" w:fill="auto"/>
            <w:noWrap/>
            <w:vAlign w:val="bottom"/>
            <w:hideMark/>
          </w:tcPr>
          <w:p w14:paraId="6A01BDB6"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11.5%</w:t>
            </w:r>
          </w:p>
        </w:tc>
        <w:tc>
          <w:tcPr>
            <w:tcW w:w="859" w:type="pct"/>
            <w:tcBorders>
              <w:top w:val="nil"/>
              <w:left w:val="nil"/>
              <w:bottom w:val="single" w:sz="4" w:space="0" w:color="auto"/>
              <w:right w:val="single" w:sz="4" w:space="0" w:color="auto"/>
            </w:tcBorders>
            <w:shd w:val="clear" w:color="auto" w:fill="auto"/>
            <w:noWrap/>
            <w:vAlign w:val="bottom"/>
            <w:hideMark/>
          </w:tcPr>
          <w:p w14:paraId="5FD7DC36"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9.9%</w:t>
            </w:r>
          </w:p>
        </w:tc>
        <w:tc>
          <w:tcPr>
            <w:tcW w:w="859" w:type="pct"/>
            <w:tcBorders>
              <w:top w:val="nil"/>
              <w:left w:val="nil"/>
              <w:bottom w:val="single" w:sz="4" w:space="0" w:color="auto"/>
              <w:right w:val="single" w:sz="4" w:space="0" w:color="auto"/>
            </w:tcBorders>
            <w:shd w:val="clear" w:color="auto" w:fill="auto"/>
            <w:noWrap/>
            <w:vAlign w:val="bottom"/>
            <w:hideMark/>
          </w:tcPr>
          <w:p w14:paraId="7727EF70"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16.2%</w:t>
            </w:r>
          </w:p>
        </w:tc>
        <w:tc>
          <w:tcPr>
            <w:tcW w:w="859" w:type="pct"/>
            <w:tcBorders>
              <w:top w:val="nil"/>
              <w:left w:val="nil"/>
              <w:bottom w:val="single" w:sz="4" w:space="0" w:color="auto"/>
              <w:right w:val="single" w:sz="4" w:space="0" w:color="auto"/>
            </w:tcBorders>
            <w:shd w:val="clear" w:color="auto" w:fill="auto"/>
            <w:noWrap/>
            <w:vAlign w:val="bottom"/>
            <w:hideMark/>
          </w:tcPr>
          <w:p w14:paraId="52198423"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8.7%</w:t>
            </w:r>
          </w:p>
        </w:tc>
        <w:tc>
          <w:tcPr>
            <w:tcW w:w="859" w:type="pct"/>
            <w:tcBorders>
              <w:top w:val="nil"/>
              <w:left w:val="nil"/>
              <w:bottom w:val="single" w:sz="4" w:space="0" w:color="auto"/>
              <w:right w:val="single" w:sz="4" w:space="0" w:color="auto"/>
            </w:tcBorders>
            <w:shd w:val="clear" w:color="auto" w:fill="auto"/>
            <w:noWrap/>
            <w:vAlign w:val="bottom"/>
            <w:hideMark/>
          </w:tcPr>
          <w:p w14:paraId="37EF14A6"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25.2%</w:t>
            </w:r>
          </w:p>
        </w:tc>
      </w:tr>
    </w:tbl>
    <w:p w14:paraId="6670EA8E" w14:textId="77777777" w:rsidR="00900ADB" w:rsidRDefault="00900ADB" w:rsidP="00900ADB">
      <w:pPr>
        <w:rPr>
          <w:lang w:eastAsia="en-AU"/>
        </w:rPr>
      </w:pPr>
    </w:p>
    <w:p w14:paraId="14E34046" w14:textId="77777777" w:rsidR="00900ADB" w:rsidRDefault="00900ADB" w:rsidP="00250199">
      <w:pPr>
        <w:pStyle w:val="Caption"/>
      </w:pPr>
      <w:r>
        <w:lastRenderedPageBreak/>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3.2.4</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2</w:t>
      </w:r>
      <w:r w:rsidR="008705F9">
        <w:rPr>
          <w:noProof/>
        </w:rPr>
        <w:fldChar w:fldCharType="end"/>
      </w:r>
      <w:r>
        <w:t xml:space="preserve"> </w:t>
      </w:r>
      <w:r w:rsidRPr="00EA65B5">
        <w:t>Proportion of families facing financial insecurity (who would be unable to raise $2,000 in an emergency), by SEIFA quintile, Victoria, 2006-2017. Source: Victorian Child Health and Wellbeing Survey, 2006-2017.</w:t>
      </w:r>
    </w:p>
    <w:tbl>
      <w:tblPr>
        <w:tblW w:w="5000" w:type="pct"/>
        <w:tblLayout w:type="fixed"/>
        <w:tblLook w:val="04A0" w:firstRow="1" w:lastRow="0" w:firstColumn="1" w:lastColumn="0" w:noHBand="0" w:noVBand="1"/>
        <w:tblCaption w:val="Proportion of families facing financial insecurity, by level of disadvantage, Victoria, 2006-2017"/>
        <w:tblDescription w:val="Estimated proportion of families who would be unable to raise $2,000 in an emergency, by Socioeconomic Index for Area quintle, Victoria, 2006, 2009, 2013, 2017. Source: Victorian Child Health and Wellbeing Survey, 2006-2017."/>
      </w:tblPr>
      <w:tblGrid>
        <w:gridCol w:w="1502"/>
        <w:gridCol w:w="1504"/>
        <w:gridCol w:w="1504"/>
        <w:gridCol w:w="1502"/>
        <w:gridCol w:w="1504"/>
        <w:gridCol w:w="1500"/>
      </w:tblGrid>
      <w:tr w:rsidR="00900ADB" w:rsidRPr="0055371E" w14:paraId="20624A44" w14:textId="77777777" w:rsidTr="00B00FC9">
        <w:trPr>
          <w:trHeight w:val="301"/>
        </w:trPr>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58C7A"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Year</w:t>
            </w:r>
          </w:p>
        </w:tc>
        <w:tc>
          <w:tcPr>
            <w:tcW w:w="834" w:type="pct"/>
            <w:tcBorders>
              <w:top w:val="single" w:sz="4" w:space="0" w:color="auto"/>
              <w:left w:val="nil"/>
              <w:bottom w:val="single" w:sz="4" w:space="0" w:color="auto"/>
              <w:right w:val="single" w:sz="4" w:space="0" w:color="auto"/>
            </w:tcBorders>
            <w:shd w:val="clear" w:color="auto" w:fill="auto"/>
            <w:noWrap/>
            <w:vAlign w:val="bottom"/>
            <w:hideMark/>
          </w:tcPr>
          <w:p w14:paraId="548B165C"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Quintile 1 (most dis-advantaged)</w:t>
            </w:r>
          </w:p>
        </w:tc>
        <w:tc>
          <w:tcPr>
            <w:tcW w:w="834" w:type="pct"/>
            <w:tcBorders>
              <w:top w:val="single" w:sz="4" w:space="0" w:color="auto"/>
              <w:left w:val="nil"/>
              <w:bottom w:val="single" w:sz="4" w:space="0" w:color="auto"/>
              <w:right w:val="single" w:sz="4" w:space="0" w:color="auto"/>
            </w:tcBorders>
            <w:shd w:val="clear" w:color="auto" w:fill="auto"/>
            <w:noWrap/>
            <w:vAlign w:val="bottom"/>
            <w:hideMark/>
          </w:tcPr>
          <w:p w14:paraId="76E5B2F1"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Quintile 2</w:t>
            </w:r>
          </w:p>
        </w:tc>
        <w:tc>
          <w:tcPr>
            <w:tcW w:w="833" w:type="pct"/>
            <w:tcBorders>
              <w:top w:val="single" w:sz="4" w:space="0" w:color="auto"/>
              <w:left w:val="nil"/>
              <w:bottom w:val="single" w:sz="4" w:space="0" w:color="auto"/>
              <w:right w:val="single" w:sz="4" w:space="0" w:color="auto"/>
            </w:tcBorders>
            <w:shd w:val="clear" w:color="auto" w:fill="auto"/>
            <w:noWrap/>
            <w:vAlign w:val="bottom"/>
            <w:hideMark/>
          </w:tcPr>
          <w:p w14:paraId="650EBA7D"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Quintile 3</w:t>
            </w:r>
          </w:p>
        </w:tc>
        <w:tc>
          <w:tcPr>
            <w:tcW w:w="834" w:type="pct"/>
            <w:tcBorders>
              <w:top w:val="single" w:sz="4" w:space="0" w:color="auto"/>
              <w:left w:val="nil"/>
              <w:bottom w:val="single" w:sz="4" w:space="0" w:color="auto"/>
              <w:right w:val="single" w:sz="4" w:space="0" w:color="auto"/>
            </w:tcBorders>
            <w:shd w:val="clear" w:color="auto" w:fill="auto"/>
            <w:noWrap/>
            <w:vAlign w:val="bottom"/>
            <w:hideMark/>
          </w:tcPr>
          <w:p w14:paraId="01153FD4"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Quintile 4</w:t>
            </w:r>
          </w:p>
        </w:tc>
        <w:tc>
          <w:tcPr>
            <w:tcW w:w="832" w:type="pct"/>
            <w:tcBorders>
              <w:top w:val="single" w:sz="4" w:space="0" w:color="auto"/>
              <w:left w:val="nil"/>
              <w:bottom w:val="single" w:sz="4" w:space="0" w:color="auto"/>
              <w:right w:val="single" w:sz="4" w:space="0" w:color="auto"/>
            </w:tcBorders>
            <w:shd w:val="clear" w:color="auto" w:fill="auto"/>
            <w:noWrap/>
            <w:vAlign w:val="bottom"/>
            <w:hideMark/>
          </w:tcPr>
          <w:p w14:paraId="273E6981"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Quintile 5 (least dis-advantaged)</w:t>
            </w:r>
          </w:p>
        </w:tc>
      </w:tr>
      <w:tr w:rsidR="00900ADB" w:rsidRPr="0055371E" w14:paraId="6D00F59F" w14:textId="77777777" w:rsidTr="00B00FC9">
        <w:trPr>
          <w:trHeight w:val="301"/>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75C7CDDB"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2006</w:t>
            </w:r>
          </w:p>
        </w:tc>
        <w:tc>
          <w:tcPr>
            <w:tcW w:w="834" w:type="pct"/>
            <w:tcBorders>
              <w:top w:val="nil"/>
              <w:left w:val="nil"/>
              <w:bottom w:val="single" w:sz="4" w:space="0" w:color="auto"/>
              <w:right w:val="single" w:sz="4" w:space="0" w:color="auto"/>
            </w:tcBorders>
            <w:shd w:val="clear" w:color="auto" w:fill="auto"/>
            <w:noWrap/>
            <w:vAlign w:val="bottom"/>
            <w:hideMark/>
          </w:tcPr>
          <w:p w14:paraId="0D314721"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21.9%</w:t>
            </w:r>
          </w:p>
        </w:tc>
        <w:tc>
          <w:tcPr>
            <w:tcW w:w="834" w:type="pct"/>
            <w:tcBorders>
              <w:top w:val="nil"/>
              <w:left w:val="nil"/>
              <w:bottom w:val="single" w:sz="4" w:space="0" w:color="auto"/>
              <w:right w:val="single" w:sz="4" w:space="0" w:color="auto"/>
            </w:tcBorders>
            <w:shd w:val="clear" w:color="auto" w:fill="auto"/>
            <w:noWrap/>
            <w:vAlign w:val="bottom"/>
            <w:hideMark/>
          </w:tcPr>
          <w:p w14:paraId="368282E6"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15.8%</w:t>
            </w:r>
          </w:p>
        </w:tc>
        <w:tc>
          <w:tcPr>
            <w:tcW w:w="833" w:type="pct"/>
            <w:tcBorders>
              <w:top w:val="nil"/>
              <w:left w:val="nil"/>
              <w:bottom w:val="single" w:sz="4" w:space="0" w:color="auto"/>
              <w:right w:val="single" w:sz="4" w:space="0" w:color="auto"/>
            </w:tcBorders>
            <w:shd w:val="clear" w:color="auto" w:fill="auto"/>
            <w:noWrap/>
            <w:vAlign w:val="bottom"/>
            <w:hideMark/>
          </w:tcPr>
          <w:p w14:paraId="47E47717"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14.3%</w:t>
            </w:r>
          </w:p>
        </w:tc>
        <w:tc>
          <w:tcPr>
            <w:tcW w:w="834" w:type="pct"/>
            <w:tcBorders>
              <w:top w:val="nil"/>
              <w:left w:val="nil"/>
              <w:bottom w:val="single" w:sz="4" w:space="0" w:color="auto"/>
              <w:right w:val="single" w:sz="4" w:space="0" w:color="auto"/>
            </w:tcBorders>
            <w:shd w:val="clear" w:color="auto" w:fill="auto"/>
            <w:noWrap/>
            <w:vAlign w:val="bottom"/>
            <w:hideMark/>
          </w:tcPr>
          <w:p w14:paraId="22B9766A"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10.1%</w:t>
            </w:r>
          </w:p>
        </w:tc>
        <w:tc>
          <w:tcPr>
            <w:tcW w:w="832" w:type="pct"/>
            <w:tcBorders>
              <w:top w:val="nil"/>
              <w:left w:val="nil"/>
              <w:bottom w:val="single" w:sz="4" w:space="0" w:color="auto"/>
              <w:right w:val="single" w:sz="4" w:space="0" w:color="auto"/>
            </w:tcBorders>
            <w:shd w:val="clear" w:color="auto" w:fill="auto"/>
            <w:noWrap/>
            <w:vAlign w:val="bottom"/>
            <w:hideMark/>
          </w:tcPr>
          <w:p w14:paraId="400077CE"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6.9%</w:t>
            </w:r>
          </w:p>
        </w:tc>
      </w:tr>
      <w:tr w:rsidR="00900ADB" w:rsidRPr="0055371E" w14:paraId="7FBF1A07" w14:textId="77777777" w:rsidTr="00B00FC9">
        <w:trPr>
          <w:trHeight w:val="301"/>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58DBC228"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2009</w:t>
            </w:r>
          </w:p>
        </w:tc>
        <w:tc>
          <w:tcPr>
            <w:tcW w:w="834" w:type="pct"/>
            <w:tcBorders>
              <w:top w:val="nil"/>
              <w:left w:val="nil"/>
              <w:bottom w:val="single" w:sz="4" w:space="0" w:color="auto"/>
              <w:right w:val="single" w:sz="4" w:space="0" w:color="auto"/>
            </w:tcBorders>
            <w:shd w:val="clear" w:color="auto" w:fill="auto"/>
            <w:noWrap/>
            <w:vAlign w:val="bottom"/>
            <w:hideMark/>
          </w:tcPr>
          <w:p w14:paraId="01B459DE"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21.2%</w:t>
            </w:r>
          </w:p>
        </w:tc>
        <w:tc>
          <w:tcPr>
            <w:tcW w:w="834" w:type="pct"/>
            <w:tcBorders>
              <w:top w:val="nil"/>
              <w:left w:val="nil"/>
              <w:bottom w:val="single" w:sz="4" w:space="0" w:color="auto"/>
              <w:right w:val="single" w:sz="4" w:space="0" w:color="auto"/>
            </w:tcBorders>
            <w:shd w:val="clear" w:color="auto" w:fill="auto"/>
            <w:noWrap/>
            <w:vAlign w:val="bottom"/>
            <w:hideMark/>
          </w:tcPr>
          <w:p w14:paraId="7EE84B3F"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14.3%</w:t>
            </w:r>
          </w:p>
        </w:tc>
        <w:tc>
          <w:tcPr>
            <w:tcW w:w="833" w:type="pct"/>
            <w:tcBorders>
              <w:top w:val="nil"/>
              <w:left w:val="nil"/>
              <w:bottom w:val="single" w:sz="4" w:space="0" w:color="auto"/>
              <w:right w:val="single" w:sz="4" w:space="0" w:color="auto"/>
            </w:tcBorders>
            <w:shd w:val="clear" w:color="auto" w:fill="auto"/>
            <w:noWrap/>
            <w:vAlign w:val="bottom"/>
            <w:hideMark/>
          </w:tcPr>
          <w:p w14:paraId="309BB989"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13.6%</w:t>
            </w:r>
          </w:p>
        </w:tc>
        <w:tc>
          <w:tcPr>
            <w:tcW w:w="834" w:type="pct"/>
            <w:tcBorders>
              <w:top w:val="nil"/>
              <w:left w:val="nil"/>
              <w:bottom w:val="single" w:sz="4" w:space="0" w:color="auto"/>
              <w:right w:val="single" w:sz="4" w:space="0" w:color="auto"/>
            </w:tcBorders>
            <w:shd w:val="clear" w:color="auto" w:fill="auto"/>
            <w:noWrap/>
            <w:vAlign w:val="bottom"/>
            <w:hideMark/>
          </w:tcPr>
          <w:p w14:paraId="61297ABC"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8.4%</w:t>
            </w:r>
          </w:p>
        </w:tc>
        <w:tc>
          <w:tcPr>
            <w:tcW w:w="832" w:type="pct"/>
            <w:tcBorders>
              <w:top w:val="nil"/>
              <w:left w:val="nil"/>
              <w:bottom w:val="single" w:sz="4" w:space="0" w:color="auto"/>
              <w:right w:val="single" w:sz="4" w:space="0" w:color="auto"/>
            </w:tcBorders>
            <w:shd w:val="clear" w:color="auto" w:fill="auto"/>
            <w:noWrap/>
            <w:vAlign w:val="bottom"/>
            <w:hideMark/>
          </w:tcPr>
          <w:p w14:paraId="0F566075"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5.2%</w:t>
            </w:r>
          </w:p>
        </w:tc>
      </w:tr>
      <w:tr w:rsidR="00900ADB" w:rsidRPr="0055371E" w14:paraId="5F285DFE" w14:textId="77777777" w:rsidTr="00B00FC9">
        <w:trPr>
          <w:trHeight w:val="301"/>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61568137"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2013</w:t>
            </w:r>
          </w:p>
        </w:tc>
        <w:tc>
          <w:tcPr>
            <w:tcW w:w="834" w:type="pct"/>
            <w:tcBorders>
              <w:top w:val="nil"/>
              <w:left w:val="nil"/>
              <w:bottom w:val="single" w:sz="4" w:space="0" w:color="auto"/>
              <w:right w:val="single" w:sz="4" w:space="0" w:color="auto"/>
            </w:tcBorders>
            <w:shd w:val="clear" w:color="auto" w:fill="auto"/>
            <w:noWrap/>
            <w:vAlign w:val="bottom"/>
            <w:hideMark/>
          </w:tcPr>
          <w:p w14:paraId="4EA812CA"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19.6%</w:t>
            </w:r>
          </w:p>
        </w:tc>
        <w:tc>
          <w:tcPr>
            <w:tcW w:w="834" w:type="pct"/>
            <w:tcBorders>
              <w:top w:val="nil"/>
              <w:left w:val="nil"/>
              <w:bottom w:val="single" w:sz="4" w:space="0" w:color="auto"/>
              <w:right w:val="single" w:sz="4" w:space="0" w:color="auto"/>
            </w:tcBorders>
            <w:shd w:val="clear" w:color="auto" w:fill="auto"/>
            <w:noWrap/>
            <w:vAlign w:val="bottom"/>
            <w:hideMark/>
          </w:tcPr>
          <w:p w14:paraId="20E5BA3C"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16.3%</w:t>
            </w:r>
          </w:p>
        </w:tc>
        <w:tc>
          <w:tcPr>
            <w:tcW w:w="833" w:type="pct"/>
            <w:tcBorders>
              <w:top w:val="nil"/>
              <w:left w:val="nil"/>
              <w:bottom w:val="single" w:sz="4" w:space="0" w:color="auto"/>
              <w:right w:val="single" w:sz="4" w:space="0" w:color="auto"/>
            </w:tcBorders>
            <w:shd w:val="clear" w:color="auto" w:fill="auto"/>
            <w:noWrap/>
            <w:vAlign w:val="bottom"/>
            <w:hideMark/>
          </w:tcPr>
          <w:p w14:paraId="28264406"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15.7%</w:t>
            </w:r>
          </w:p>
        </w:tc>
        <w:tc>
          <w:tcPr>
            <w:tcW w:w="834" w:type="pct"/>
            <w:tcBorders>
              <w:top w:val="nil"/>
              <w:left w:val="nil"/>
              <w:bottom w:val="single" w:sz="4" w:space="0" w:color="auto"/>
              <w:right w:val="single" w:sz="4" w:space="0" w:color="auto"/>
            </w:tcBorders>
            <w:shd w:val="clear" w:color="auto" w:fill="auto"/>
            <w:noWrap/>
            <w:vAlign w:val="bottom"/>
            <w:hideMark/>
          </w:tcPr>
          <w:p w14:paraId="5F0C64CF"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11.2%</w:t>
            </w:r>
          </w:p>
        </w:tc>
        <w:tc>
          <w:tcPr>
            <w:tcW w:w="832" w:type="pct"/>
            <w:tcBorders>
              <w:top w:val="nil"/>
              <w:left w:val="nil"/>
              <w:bottom w:val="single" w:sz="4" w:space="0" w:color="auto"/>
              <w:right w:val="single" w:sz="4" w:space="0" w:color="auto"/>
            </w:tcBorders>
            <w:shd w:val="clear" w:color="auto" w:fill="auto"/>
            <w:noWrap/>
            <w:vAlign w:val="bottom"/>
            <w:hideMark/>
          </w:tcPr>
          <w:p w14:paraId="79842FBD"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6.5%</w:t>
            </w:r>
          </w:p>
        </w:tc>
      </w:tr>
      <w:tr w:rsidR="00900ADB" w:rsidRPr="0055371E" w14:paraId="23379F1F" w14:textId="77777777" w:rsidTr="00B00FC9">
        <w:trPr>
          <w:trHeight w:val="301"/>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2AAACEB0"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2017</w:t>
            </w:r>
          </w:p>
        </w:tc>
        <w:tc>
          <w:tcPr>
            <w:tcW w:w="834" w:type="pct"/>
            <w:tcBorders>
              <w:top w:val="nil"/>
              <w:left w:val="nil"/>
              <w:bottom w:val="single" w:sz="4" w:space="0" w:color="auto"/>
              <w:right w:val="single" w:sz="4" w:space="0" w:color="auto"/>
            </w:tcBorders>
            <w:shd w:val="clear" w:color="auto" w:fill="auto"/>
            <w:noWrap/>
            <w:vAlign w:val="bottom"/>
            <w:hideMark/>
          </w:tcPr>
          <w:p w14:paraId="75C8019D"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25.6%</w:t>
            </w:r>
          </w:p>
        </w:tc>
        <w:tc>
          <w:tcPr>
            <w:tcW w:w="834" w:type="pct"/>
            <w:tcBorders>
              <w:top w:val="nil"/>
              <w:left w:val="nil"/>
              <w:bottom w:val="single" w:sz="4" w:space="0" w:color="auto"/>
              <w:right w:val="single" w:sz="4" w:space="0" w:color="auto"/>
            </w:tcBorders>
            <w:shd w:val="clear" w:color="auto" w:fill="auto"/>
            <w:noWrap/>
            <w:vAlign w:val="bottom"/>
            <w:hideMark/>
          </w:tcPr>
          <w:p w14:paraId="14F2CF69"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15.3%</w:t>
            </w:r>
          </w:p>
        </w:tc>
        <w:tc>
          <w:tcPr>
            <w:tcW w:w="833" w:type="pct"/>
            <w:tcBorders>
              <w:top w:val="nil"/>
              <w:left w:val="nil"/>
              <w:bottom w:val="single" w:sz="4" w:space="0" w:color="auto"/>
              <w:right w:val="single" w:sz="4" w:space="0" w:color="auto"/>
            </w:tcBorders>
            <w:shd w:val="clear" w:color="auto" w:fill="auto"/>
            <w:noWrap/>
            <w:vAlign w:val="bottom"/>
            <w:hideMark/>
          </w:tcPr>
          <w:p w14:paraId="420BADDC"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16.3%</w:t>
            </w:r>
          </w:p>
        </w:tc>
        <w:tc>
          <w:tcPr>
            <w:tcW w:w="834" w:type="pct"/>
            <w:tcBorders>
              <w:top w:val="nil"/>
              <w:left w:val="nil"/>
              <w:bottom w:val="single" w:sz="4" w:space="0" w:color="auto"/>
              <w:right w:val="single" w:sz="4" w:space="0" w:color="auto"/>
            </w:tcBorders>
            <w:shd w:val="clear" w:color="auto" w:fill="auto"/>
            <w:noWrap/>
            <w:vAlign w:val="bottom"/>
            <w:hideMark/>
          </w:tcPr>
          <w:p w14:paraId="5519AC09"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8.1%</w:t>
            </w:r>
          </w:p>
        </w:tc>
        <w:tc>
          <w:tcPr>
            <w:tcW w:w="832" w:type="pct"/>
            <w:tcBorders>
              <w:top w:val="nil"/>
              <w:left w:val="nil"/>
              <w:bottom w:val="single" w:sz="4" w:space="0" w:color="auto"/>
              <w:right w:val="single" w:sz="4" w:space="0" w:color="auto"/>
            </w:tcBorders>
            <w:shd w:val="clear" w:color="auto" w:fill="auto"/>
            <w:noWrap/>
            <w:vAlign w:val="bottom"/>
            <w:hideMark/>
          </w:tcPr>
          <w:p w14:paraId="54E9AA50"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4.2%</w:t>
            </w:r>
          </w:p>
        </w:tc>
      </w:tr>
    </w:tbl>
    <w:p w14:paraId="27E03CDC" w14:textId="77777777" w:rsidR="00900ADB" w:rsidRDefault="00900ADB" w:rsidP="00900ADB">
      <w:pPr>
        <w:rPr>
          <w:lang w:eastAsia="en-AU"/>
        </w:rPr>
      </w:pPr>
    </w:p>
    <w:p w14:paraId="608B7A2B" w14:textId="77777777" w:rsidR="00900ADB" w:rsidRDefault="00900ADB"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3.2.4</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3</w:t>
      </w:r>
      <w:r w:rsidR="008705F9">
        <w:rPr>
          <w:noProof/>
        </w:rPr>
        <w:fldChar w:fldCharType="end"/>
      </w:r>
      <w:r>
        <w:t xml:space="preserve"> </w:t>
      </w:r>
      <w:r w:rsidRPr="00033094">
        <w:t>Proportion of children living in poverty (defined as 50% or 60% of national median income), by family type, Australia, 2013-14. Source: Australian Council of Social Services, 2016.</w:t>
      </w:r>
    </w:p>
    <w:tbl>
      <w:tblPr>
        <w:tblW w:w="5000" w:type="pct"/>
        <w:tblLook w:val="04A0" w:firstRow="1" w:lastRow="0" w:firstColumn="1" w:lastColumn="0" w:noHBand="0" w:noVBand="1"/>
        <w:tblCaption w:val="Proportion of children living in poverty, by family type, Australia, 2013-14"/>
        <w:tblDescription w:val="Estimated proportion of children living in poverty (50% of median income, 60% of median income), by family type (single parent families, couple parent families, children in other household), Australia, 2013-14. Source: Australian Council of Social Services, 2016.  "/>
      </w:tblPr>
      <w:tblGrid>
        <w:gridCol w:w="1804"/>
        <w:gridCol w:w="1803"/>
        <w:gridCol w:w="1803"/>
        <w:gridCol w:w="1803"/>
        <w:gridCol w:w="1803"/>
      </w:tblGrid>
      <w:tr w:rsidR="00900ADB" w:rsidRPr="0055371E" w14:paraId="047256ED" w14:textId="77777777" w:rsidTr="00B00FC9">
        <w:trPr>
          <w:trHeight w:val="667"/>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AB0F1"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Income</w:t>
            </w:r>
          </w:p>
        </w:tc>
        <w:tc>
          <w:tcPr>
            <w:tcW w:w="1000" w:type="pct"/>
            <w:tcBorders>
              <w:top w:val="single" w:sz="4" w:space="0" w:color="auto"/>
              <w:left w:val="nil"/>
              <w:bottom w:val="single" w:sz="4" w:space="0" w:color="auto"/>
              <w:right w:val="single" w:sz="4" w:space="0" w:color="auto"/>
            </w:tcBorders>
            <w:shd w:val="clear" w:color="auto" w:fill="auto"/>
            <w:vAlign w:val="bottom"/>
            <w:hideMark/>
          </w:tcPr>
          <w:p w14:paraId="1DC2E7EB"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All children</w:t>
            </w:r>
          </w:p>
        </w:tc>
        <w:tc>
          <w:tcPr>
            <w:tcW w:w="1000" w:type="pct"/>
            <w:tcBorders>
              <w:top w:val="single" w:sz="4" w:space="0" w:color="auto"/>
              <w:left w:val="nil"/>
              <w:bottom w:val="single" w:sz="4" w:space="0" w:color="auto"/>
              <w:right w:val="single" w:sz="4" w:space="0" w:color="auto"/>
            </w:tcBorders>
            <w:shd w:val="clear" w:color="auto" w:fill="auto"/>
            <w:vAlign w:val="bottom"/>
            <w:hideMark/>
          </w:tcPr>
          <w:p w14:paraId="5947D818"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Single parent families</w:t>
            </w:r>
          </w:p>
        </w:tc>
        <w:tc>
          <w:tcPr>
            <w:tcW w:w="1000" w:type="pct"/>
            <w:tcBorders>
              <w:top w:val="single" w:sz="4" w:space="0" w:color="auto"/>
              <w:left w:val="nil"/>
              <w:bottom w:val="single" w:sz="4" w:space="0" w:color="auto"/>
              <w:right w:val="single" w:sz="4" w:space="0" w:color="auto"/>
            </w:tcBorders>
            <w:shd w:val="clear" w:color="auto" w:fill="auto"/>
            <w:vAlign w:val="bottom"/>
            <w:hideMark/>
          </w:tcPr>
          <w:p w14:paraId="3439F3A0"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Couple parent families</w:t>
            </w:r>
          </w:p>
        </w:tc>
        <w:tc>
          <w:tcPr>
            <w:tcW w:w="1000" w:type="pct"/>
            <w:tcBorders>
              <w:top w:val="single" w:sz="4" w:space="0" w:color="auto"/>
              <w:left w:val="nil"/>
              <w:bottom w:val="single" w:sz="4" w:space="0" w:color="auto"/>
              <w:right w:val="single" w:sz="4" w:space="0" w:color="auto"/>
            </w:tcBorders>
            <w:shd w:val="clear" w:color="auto" w:fill="auto"/>
            <w:vAlign w:val="bottom"/>
            <w:hideMark/>
          </w:tcPr>
          <w:p w14:paraId="2E4411F9"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Children in other household</w:t>
            </w:r>
          </w:p>
        </w:tc>
      </w:tr>
      <w:tr w:rsidR="00900ADB" w:rsidRPr="0055371E" w14:paraId="04FF8DE6" w14:textId="77777777" w:rsidTr="00B00FC9">
        <w:trPr>
          <w:trHeight w:val="301"/>
        </w:trPr>
        <w:tc>
          <w:tcPr>
            <w:tcW w:w="1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7D70EE"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50% of median</w:t>
            </w:r>
          </w:p>
        </w:tc>
        <w:tc>
          <w:tcPr>
            <w:tcW w:w="1000" w:type="pct"/>
            <w:tcBorders>
              <w:top w:val="nil"/>
              <w:left w:val="nil"/>
              <w:bottom w:val="single" w:sz="4" w:space="0" w:color="auto"/>
              <w:right w:val="single" w:sz="4" w:space="0" w:color="auto"/>
            </w:tcBorders>
            <w:shd w:val="clear" w:color="auto" w:fill="auto"/>
            <w:noWrap/>
            <w:vAlign w:val="center"/>
            <w:hideMark/>
          </w:tcPr>
          <w:p w14:paraId="34622218"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17.4%</w:t>
            </w:r>
          </w:p>
        </w:tc>
        <w:tc>
          <w:tcPr>
            <w:tcW w:w="1000" w:type="pct"/>
            <w:tcBorders>
              <w:top w:val="nil"/>
              <w:left w:val="nil"/>
              <w:bottom w:val="single" w:sz="4" w:space="0" w:color="auto"/>
              <w:right w:val="single" w:sz="4" w:space="0" w:color="auto"/>
            </w:tcBorders>
            <w:shd w:val="clear" w:color="auto" w:fill="auto"/>
            <w:noWrap/>
            <w:vAlign w:val="center"/>
            <w:hideMark/>
          </w:tcPr>
          <w:p w14:paraId="33C2BF12"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40.6%</w:t>
            </w:r>
          </w:p>
        </w:tc>
        <w:tc>
          <w:tcPr>
            <w:tcW w:w="1000" w:type="pct"/>
            <w:tcBorders>
              <w:top w:val="nil"/>
              <w:left w:val="nil"/>
              <w:bottom w:val="single" w:sz="4" w:space="0" w:color="auto"/>
              <w:right w:val="single" w:sz="4" w:space="0" w:color="auto"/>
            </w:tcBorders>
            <w:shd w:val="clear" w:color="auto" w:fill="auto"/>
            <w:noWrap/>
            <w:vAlign w:val="center"/>
            <w:hideMark/>
          </w:tcPr>
          <w:p w14:paraId="5128F2E6"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12.5%</w:t>
            </w:r>
          </w:p>
        </w:tc>
        <w:tc>
          <w:tcPr>
            <w:tcW w:w="1000" w:type="pct"/>
            <w:tcBorders>
              <w:top w:val="nil"/>
              <w:left w:val="nil"/>
              <w:bottom w:val="single" w:sz="4" w:space="0" w:color="auto"/>
              <w:right w:val="single" w:sz="4" w:space="0" w:color="auto"/>
            </w:tcBorders>
            <w:shd w:val="clear" w:color="auto" w:fill="auto"/>
            <w:noWrap/>
            <w:vAlign w:val="center"/>
            <w:hideMark/>
          </w:tcPr>
          <w:p w14:paraId="2AFB47D5"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14.7%</w:t>
            </w:r>
          </w:p>
        </w:tc>
      </w:tr>
      <w:tr w:rsidR="00900ADB" w:rsidRPr="0055371E" w14:paraId="738A58EC" w14:textId="77777777" w:rsidTr="00B00FC9">
        <w:trPr>
          <w:trHeight w:val="301"/>
        </w:trPr>
        <w:tc>
          <w:tcPr>
            <w:tcW w:w="1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F36A06"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60% of median</w:t>
            </w:r>
          </w:p>
        </w:tc>
        <w:tc>
          <w:tcPr>
            <w:tcW w:w="1000" w:type="pct"/>
            <w:tcBorders>
              <w:top w:val="nil"/>
              <w:left w:val="nil"/>
              <w:bottom w:val="single" w:sz="4" w:space="0" w:color="auto"/>
              <w:right w:val="single" w:sz="4" w:space="0" w:color="auto"/>
            </w:tcBorders>
            <w:shd w:val="clear" w:color="auto" w:fill="auto"/>
            <w:noWrap/>
            <w:vAlign w:val="center"/>
            <w:hideMark/>
          </w:tcPr>
          <w:p w14:paraId="47374E3B"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24.9%</w:t>
            </w:r>
          </w:p>
        </w:tc>
        <w:tc>
          <w:tcPr>
            <w:tcW w:w="1000" w:type="pct"/>
            <w:tcBorders>
              <w:top w:val="nil"/>
              <w:left w:val="nil"/>
              <w:bottom w:val="single" w:sz="4" w:space="0" w:color="auto"/>
              <w:right w:val="single" w:sz="4" w:space="0" w:color="auto"/>
            </w:tcBorders>
            <w:shd w:val="clear" w:color="auto" w:fill="auto"/>
            <w:noWrap/>
            <w:vAlign w:val="center"/>
            <w:hideMark/>
          </w:tcPr>
          <w:p w14:paraId="2FC11669"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54.5%</w:t>
            </w:r>
          </w:p>
        </w:tc>
        <w:tc>
          <w:tcPr>
            <w:tcW w:w="1000" w:type="pct"/>
            <w:tcBorders>
              <w:top w:val="nil"/>
              <w:left w:val="nil"/>
              <w:bottom w:val="single" w:sz="4" w:space="0" w:color="auto"/>
              <w:right w:val="single" w:sz="4" w:space="0" w:color="auto"/>
            </w:tcBorders>
            <w:shd w:val="clear" w:color="auto" w:fill="auto"/>
            <w:noWrap/>
            <w:vAlign w:val="center"/>
            <w:hideMark/>
          </w:tcPr>
          <w:p w14:paraId="1D857FFB"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18.7%</w:t>
            </w:r>
          </w:p>
        </w:tc>
        <w:tc>
          <w:tcPr>
            <w:tcW w:w="1000" w:type="pct"/>
            <w:tcBorders>
              <w:top w:val="nil"/>
              <w:left w:val="nil"/>
              <w:bottom w:val="single" w:sz="4" w:space="0" w:color="auto"/>
              <w:right w:val="single" w:sz="4" w:space="0" w:color="auto"/>
            </w:tcBorders>
            <w:shd w:val="clear" w:color="auto" w:fill="auto"/>
            <w:noWrap/>
            <w:vAlign w:val="center"/>
            <w:hideMark/>
          </w:tcPr>
          <w:p w14:paraId="258B7EC0"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20.9%</w:t>
            </w:r>
          </w:p>
        </w:tc>
      </w:tr>
    </w:tbl>
    <w:p w14:paraId="1D825963" w14:textId="77777777" w:rsidR="00900ADB" w:rsidRDefault="00900ADB" w:rsidP="00900ADB">
      <w:pPr>
        <w:rPr>
          <w:lang w:eastAsia="en-AU"/>
        </w:rPr>
      </w:pPr>
    </w:p>
    <w:p w14:paraId="2CABE3FD" w14:textId="77777777" w:rsidR="00900ADB" w:rsidRDefault="00900ADB"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3.2.4</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4</w:t>
      </w:r>
      <w:r w:rsidR="008705F9">
        <w:rPr>
          <w:noProof/>
        </w:rPr>
        <w:fldChar w:fldCharType="end"/>
      </w:r>
      <w:r>
        <w:t xml:space="preserve"> </w:t>
      </w:r>
      <w:r w:rsidRPr="00F50422">
        <w:t>Number and proportion of population living in poverty, by location and state or territory, 2013-14. Source: Australian Council of Social Services, 2016.</w:t>
      </w:r>
    </w:p>
    <w:tbl>
      <w:tblPr>
        <w:tblW w:w="5000" w:type="pct"/>
        <w:tblLook w:val="04A0" w:firstRow="1" w:lastRow="0" w:firstColumn="1" w:lastColumn="0" w:noHBand="0" w:noVBand="1"/>
        <w:tblCaption w:val="Number of people and proportion of population living in poverty, by state or territory, Australia, 2013-14"/>
        <w:tblDescription w:val="Estimated number of people and proportion of population living in poverty, by state or territory and location (capital city, rest of state), Australia, 2013-14. Source: Australian Council of Social Services, 2016.  "/>
      </w:tblPr>
      <w:tblGrid>
        <w:gridCol w:w="1824"/>
        <w:gridCol w:w="1798"/>
        <w:gridCol w:w="1798"/>
        <w:gridCol w:w="1798"/>
        <w:gridCol w:w="1798"/>
      </w:tblGrid>
      <w:tr w:rsidR="00900ADB" w:rsidRPr="0055371E" w14:paraId="5E0C1CB6" w14:textId="77777777" w:rsidTr="00B00FC9">
        <w:trPr>
          <w:trHeight w:val="602"/>
        </w:trPr>
        <w:tc>
          <w:tcPr>
            <w:tcW w:w="101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9561D27"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State / Territory</w:t>
            </w:r>
          </w:p>
        </w:tc>
        <w:tc>
          <w:tcPr>
            <w:tcW w:w="997" w:type="pct"/>
            <w:tcBorders>
              <w:top w:val="single" w:sz="4" w:space="0" w:color="auto"/>
              <w:left w:val="nil"/>
              <w:bottom w:val="single" w:sz="4" w:space="0" w:color="auto"/>
              <w:right w:val="single" w:sz="4" w:space="0" w:color="auto"/>
            </w:tcBorders>
            <w:shd w:val="clear" w:color="auto" w:fill="auto"/>
            <w:noWrap/>
            <w:vAlign w:val="bottom"/>
            <w:hideMark/>
          </w:tcPr>
          <w:p w14:paraId="57A93C81"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Number</w:t>
            </w:r>
          </w:p>
        </w:tc>
        <w:tc>
          <w:tcPr>
            <w:tcW w:w="997" w:type="pct"/>
            <w:tcBorders>
              <w:top w:val="single" w:sz="4" w:space="0" w:color="auto"/>
              <w:left w:val="nil"/>
              <w:bottom w:val="single" w:sz="4" w:space="0" w:color="auto"/>
              <w:right w:val="single" w:sz="4" w:space="0" w:color="auto"/>
            </w:tcBorders>
            <w:shd w:val="clear" w:color="auto" w:fill="auto"/>
            <w:noWrap/>
            <w:vAlign w:val="bottom"/>
            <w:hideMark/>
          </w:tcPr>
          <w:p w14:paraId="12830AD1"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Proportion</w:t>
            </w:r>
          </w:p>
        </w:tc>
        <w:tc>
          <w:tcPr>
            <w:tcW w:w="997" w:type="pct"/>
            <w:tcBorders>
              <w:top w:val="single" w:sz="4" w:space="0" w:color="auto"/>
              <w:left w:val="nil"/>
              <w:bottom w:val="single" w:sz="4" w:space="0" w:color="auto"/>
              <w:right w:val="single" w:sz="4" w:space="0" w:color="auto"/>
            </w:tcBorders>
            <w:shd w:val="clear" w:color="auto" w:fill="auto"/>
            <w:vAlign w:val="bottom"/>
            <w:hideMark/>
          </w:tcPr>
          <w:p w14:paraId="4842A142"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Capital City</w:t>
            </w:r>
          </w:p>
        </w:tc>
        <w:tc>
          <w:tcPr>
            <w:tcW w:w="997" w:type="pct"/>
            <w:tcBorders>
              <w:top w:val="single" w:sz="4" w:space="0" w:color="auto"/>
              <w:left w:val="nil"/>
              <w:bottom w:val="single" w:sz="4" w:space="0" w:color="auto"/>
              <w:right w:val="single" w:sz="4" w:space="0" w:color="auto"/>
            </w:tcBorders>
            <w:shd w:val="clear" w:color="auto" w:fill="auto"/>
            <w:vAlign w:val="bottom"/>
            <w:hideMark/>
          </w:tcPr>
          <w:p w14:paraId="3F3136B2"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Rest of State</w:t>
            </w:r>
          </w:p>
        </w:tc>
      </w:tr>
      <w:tr w:rsidR="00900ADB" w:rsidRPr="0055371E" w14:paraId="7B4538A6" w14:textId="77777777" w:rsidTr="00B00FC9">
        <w:trPr>
          <w:trHeight w:val="301"/>
        </w:trPr>
        <w:tc>
          <w:tcPr>
            <w:tcW w:w="1012" w:type="pct"/>
            <w:tcBorders>
              <w:top w:val="nil"/>
              <w:left w:val="single" w:sz="4" w:space="0" w:color="auto"/>
              <w:bottom w:val="single" w:sz="4" w:space="0" w:color="auto"/>
              <w:right w:val="single" w:sz="4" w:space="0" w:color="auto"/>
            </w:tcBorders>
            <w:shd w:val="clear" w:color="auto" w:fill="auto"/>
            <w:noWrap/>
            <w:vAlign w:val="bottom"/>
            <w:hideMark/>
          </w:tcPr>
          <w:p w14:paraId="11B647FD"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New South Wales</w:t>
            </w:r>
          </w:p>
        </w:tc>
        <w:tc>
          <w:tcPr>
            <w:tcW w:w="997" w:type="pct"/>
            <w:tcBorders>
              <w:top w:val="nil"/>
              <w:left w:val="nil"/>
              <w:bottom w:val="single" w:sz="4" w:space="0" w:color="auto"/>
              <w:right w:val="single" w:sz="4" w:space="0" w:color="auto"/>
            </w:tcBorders>
            <w:shd w:val="clear" w:color="auto" w:fill="auto"/>
            <w:noWrap/>
            <w:vAlign w:val="bottom"/>
            <w:hideMark/>
          </w:tcPr>
          <w:p w14:paraId="18F46E88"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1,076,900</w:t>
            </w:r>
          </w:p>
        </w:tc>
        <w:tc>
          <w:tcPr>
            <w:tcW w:w="997" w:type="pct"/>
            <w:tcBorders>
              <w:top w:val="nil"/>
              <w:left w:val="nil"/>
              <w:bottom w:val="single" w:sz="4" w:space="0" w:color="auto"/>
              <w:right w:val="single" w:sz="4" w:space="0" w:color="auto"/>
            </w:tcBorders>
            <w:shd w:val="clear" w:color="auto" w:fill="auto"/>
            <w:noWrap/>
            <w:vAlign w:val="bottom"/>
            <w:hideMark/>
          </w:tcPr>
          <w:p w14:paraId="74412507"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14.7%</w:t>
            </w:r>
          </w:p>
        </w:tc>
        <w:tc>
          <w:tcPr>
            <w:tcW w:w="997" w:type="pct"/>
            <w:tcBorders>
              <w:top w:val="nil"/>
              <w:left w:val="nil"/>
              <w:bottom w:val="single" w:sz="4" w:space="0" w:color="auto"/>
              <w:right w:val="single" w:sz="4" w:space="0" w:color="auto"/>
            </w:tcBorders>
            <w:shd w:val="clear" w:color="auto" w:fill="auto"/>
            <w:noWrap/>
            <w:vAlign w:val="bottom"/>
            <w:hideMark/>
          </w:tcPr>
          <w:p w14:paraId="023684A5"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14.8%</w:t>
            </w:r>
          </w:p>
        </w:tc>
        <w:tc>
          <w:tcPr>
            <w:tcW w:w="997" w:type="pct"/>
            <w:tcBorders>
              <w:top w:val="nil"/>
              <w:left w:val="nil"/>
              <w:bottom w:val="single" w:sz="4" w:space="0" w:color="auto"/>
              <w:right w:val="single" w:sz="4" w:space="0" w:color="auto"/>
            </w:tcBorders>
            <w:shd w:val="clear" w:color="auto" w:fill="auto"/>
            <w:noWrap/>
            <w:vAlign w:val="bottom"/>
            <w:hideMark/>
          </w:tcPr>
          <w:p w14:paraId="008B4E3D"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14.6%</w:t>
            </w:r>
          </w:p>
        </w:tc>
      </w:tr>
      <w:tr w:rsidR="00900ADB" w:rsidRPr="0055371E" w14:paraId="2EA0137F" w14:textId="77777777" w:rsidTr="00B00FC9">
        <w:trPr>
          <w:trHeight w:val="301"/>
        </w:trPr>
        <w:tc>
          <w:tcPr>
            <w:tcW w:w="1012" w:type="pct"/>
            <w:tcBorders>
              <w:top w:val="nil"/>
              <w:left w:val="single" w:sz="4" w:space="0" w:color="auto"/>
              <w:bottom w:val="single" w:sz="4" w:space="0" w:color="auto"/>
              <w:right w:val="single" w:sz="4" w:space="0" w:color="auto"/>
            </w:tcBorders>
            <w:shd w:val="clear" w:color="auto" w:fill="auto"/>
            <w:noWrap/>
            <w:vAlign w:val="bottom"/>
            <w:hideMark/>
          </w:tcPr>
          <w:p w14:paraId="299B3BE0"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Victoria</w:t>
            </w:r>
          </w:p>
        </w:tc>
        <w:tc>
          <w:tcPr>
            <w:tcW w:w="997" w:type="pct"/>
            <w:tcBorders>
              <w:top w:val="nil"/>
              <w:left w:val="nil"/>
              <w:bottom w:val="single" w:sz="4" w:space="0" w:color="auto"/>
              <w:right w:val="single" w:sz="4" w:space="0" w:color="auto"/>
            </w:tcBorders>
            <w:shd w:val="clear" w:color="auto" w:fill="auto"/>
            <w:noWrap/>
            <w:vAlign w:val="bottom"/>
            <w:hideMark/>
          </w:tcPr>
          <w:p w14:paraId="4354C5AF"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726,900</w:t>
            </w:r>
          </w:p>
        </w:tc>
        <w:tc>
          <w:tcPr>
            <w:tcW w:w="997" w:type="pct"/>
            <w:tcBorders>
              <w:top w:val="nil"/>
              <w:left w:val="nil"/>
              <w:bottom w:val="single" w:sz="4" w:space="0" w:color="auto"/>
              <w:right w:val="single" w:sz="4" w:space="0" w:color="auto"/>
            </w:tcBorders>
            <w:shd w:val="clear" w:color="auto" w:fill="auto"/>
            <w:noWrap/>
            <w:vAlign w:val="bottom"/>
            <w:hideMark/>
          </w:tcPr>
          <w:p w14:paraId="2630A517"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12.8%</w:t>
            </w:r>
          </w:p>
        </w:tc>
        <w:tc>
          <w:tcPr>
            <w:tcW w:w="997" w:type="pct"/>
            <w:tcBorders>
              <w:top w:val="nil"/>
              <w:left w:val="nil"/>
              <w:bottom w:val="single" w:sz="4" w:space="0" w:color="auto"/>
              <w:right w:val="single" w:sz="4" w:space="0" w:color="auto"/>
            </w:tcBorders>
            <w:shd w:val="clear" w:color="auto" w:fill="auto"/>
            <w:noWrap/>
            <w:vAlign w:val="bottom"/>
            <w:hideMark/>
          </w:tcPr>
          <w:p w14:paraId="333A2704"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12.0%</w:t>
            </w:r>
          </w:p>
        </w:tc>
        <w:tc>
          <w:tcPr>
            <w:tcW w:w="997" w:type="pct"/>
            <w:tcBorders>
              <w:top w:val="nil"/>
              <w:left w:val="nil"/>
              <w:bottom w:val="single" w:sz="4" w:space="0" w:color="auto"/>
              <w:right w:val="single" w:sz="4" w:space="0" w:color="auto"/>
            </w:tcBorders>
            <w:shd w:val="clear" w:color="auto" w:fill="auto"/>
            <w:noWrap/>
            <w:vAlign w:val="bottom"/>
            <w:hideMark/>
          </w:tcPr>
          <w:p w14:paraId="58F79F1D"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15.3%</w:t>
            </w:r>
          </w:p>
        </w:tc>
      </w:tr>
      <w:tr w:rsidR="00900ADB" w:rsidRPr="0055371E" w14:paraId="7245BCB6" w14:textId="77777777" w:rsidTr="00B00FC9">
        <w:trPr>
          <w:trHeight w:val="301"/>
        </w:trPr>
        <w:tc>
          <w:tcPr>
            <w:tcW w:w="1012" w:type="pct"/>
            <w:tcBorders>
              <w:top w:val="nil"/>
              <w:left w:val="single" w:sz="4" w:space="0" w:color="auto"/>
              <w:bottom w:val="single" w:sz="4" w:space="0" w:color="auto"/>
              <w:right w:val="single" w:sz="4" w:space="0" w:color="auto"/>
            </w:tcBorders>
            <w:shd w:val="clear" w:color="auto" w:fill="auto"/>
            <w:noWrap/>
            <w:vAlign w:val="bottom"/>
            <w:hideMark/>
          </w:tcPr>
          <w:p w14:paraId="4E18C18F"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Queensland</w:t>
            </w:r>
          </w:p>
        </w:tc>
        <w:tc>
          <w:tcPr>
            <w:tcW w:w="997" w:type="pct"/>
            <w:tcBorders>
              <w:top w:val="nil"/>
              <w:left w:val="nil"/>
              <w:bottom w:val="single" w:sz="4" w:space="0" w:color="auto"/>
              <w:right w:val="single" w:sz="4" w:space="0" w:color="auto"/>
            </w:tcBorders>
            <w:shd w:val="clear" w:color="auto" w:fill="auto"/>
            <w:noWrap/>
            <w:vAlign w:val="bottom"/>
            <w:hideMark/>
          </w:tcPr>
          <w:p w14:paraId="26C65D4C"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629,400</w:t>
            </w:r>
          </w:p>
        </w:tc>
        <w:tc>
          <w:tcPr>
            <w:tcW w:w="997" w:type="pct"/>
            <w:tcBorders>
              <w:top w:val="nil"/>
              <w:left w:val="nil"/>
              <w:bottom w:val="single" w:sz="4" w:space="0" w:color="auto"/>
              <w:right w:val="single" w:sz="4" w:space="0" w:color="auto"/>
            </w:tcBorders>
            <w:shd w:val="clear" w:color="auto" w:fill="auto"/>
            <w:noWrap/>
            <w:vAlign w:val="bottom"/>
            <w:hideMark/>
          </w:tcPr>
          <w:p w14:paraId="22F5F7FD"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14.0%</w:t>
            </w:r>
          </w:p>
        </w:tc>
        <w:tc>
          <w:tcPr>
            <w:tcW w:w="997" w:type="pct"/>
            <w:tcBorders>
              <w:top w:val="nil"/>
              <w:left w:val="nil"/>
              <w:bottom w:val="single" w:sz="4" w:space="0" w:color="auto"/>
              <w:right w:val="single" w:sz="4" w:space="0" w:color="auto"/>
            </w:tcBorders>
            <w:shd w:val="clear" w:color="auto" w:fill="auto"/>
            <w:noWrap/>
            <w:vAlign w:val="bottom"/>
            <w:hideMark/>
          </w:tcPr>
          <w:p w14:paraId="51377469"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12.9%</w:t>
            </w:r>
          </w:p>
        </w:tc>
        <w:tc>
          <w:tcPr>
            <w:tcW w:w="997" w:type="pct"/>
            <w:tcBorders>
              <w:top w:val="nil"/>
              <w:left w:val="nil"/>
              <w:bottom w:val="single" w:sz="4" w:space="0" w:color="auto"/>
              <w:right w:val="single" w:sz="4" w:space="0" w:color="auto"/>
            </w:tcBorders>
            <w:shd w:val="clear" w:color="auto" w:fill="auto"/>
            <w:noWrap/>
            <w:vAlign w:val="bottom"/>
            <w:hideMark/>
          </w:tcPr>
          <w:p w14:paraId="5779AF45"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15.1%</w:t>
            </w:r>
          </w:p>
        </w:tc>
      </w:tr>
      <w:tr w:rsidR="00900ADB" w:rsidRPr="0055371E" w14:paraId="141D9A05" w14:textId="77777777" w:rsidTr="00B00FC9">
        <w:trPr>
          <w:trHeight w:val="301"/>
        </w:trPr>
        <w:tc>
          <w:tcPr>
            <w:tcW w:w="1012" w:type="pct"/>
            <w:tcBorders>
              <w:top w:val="nil"/>
              <w:left w:val="single" w:sz="4" w:space="0" w:color="auto"/>
              <w:bottom w:val="single" w:sz="4" w:space="0" w:color="auto"/>
              <w:right w:val="single" w:sz="4" w:space="0" w:color="auto"/>
            </w:tcBorders>
            <w:shd w:val="clear" w:color="auto" w:fill="auto"/>
            <w:noWrap/>
            <w:vAlign w:val="bottom"/>
            <w:hideMark/>
          </w:tcPr>
          <w:p w14:paraId="7865795E"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South Australia</w:t>
            </w:r>
          </w:p>
        </w:tc>
        <w:tc>
          <w:tcPr>
            <w:tcW w:w="997" w:type="pct"/>
            <w:tcBorders>
              <w:top w:val="nil"/>
              <w:left w:val="nil"/>
              <w:bottom w:val="single" w:sz="4" w:space="0" w:color="auto"/>
              <w:right w:val="single" w:sz="4" w:space="0" w:color="auto"/>
            </w:tcBorders>
            <w:shd w:val="clear" w:color="auto" w:fill="auto"/>
            <w:noWrap/>
            <w:vAlign w:val="bottom"/>
            <w:hideMark/>
          </w:tcPr>
          <w:p w14:paraId="67EDF0AD"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199,400</w:t>
            </w:r>
          </w:p>
        </w:tc>
        <w:tc>
          <w:tcPr>
            <w:tcW w:w="997" w:type="pct"/>
            <w:tcBorders>
              <w:top w:val="nil"/>
              <w:left w:val="nil"/>
              <w:bottom w:val="single" w:sz="4" w:space="0" w:color="auto"/>
              <w:right w:val="single" w:sz="4" w:space="0" w:color="auto"/>
            </w:tcBorders>
            <w:shd w:val="clear" w:color="auto" w:fill="auto"/>
            <w:noWrap/>
            <w:vAlign w:val="bottom"/>
            <w:hideMark/>
          </w:tcPr>
          <w:p w14:paraId="2E36FB7C"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12.6%</w:t>
            </w:r>
          </w:p>
        </w:tc>
        <w:tc>
          <w:tcPr>
            <w:tcW w:w="997" w:type="pct"/>
            <w:tcBorders>
              <w:top w:val="nil"/>
              <w:left w:val="nil"/>
              <w:bottom w:val="single" w:sz="4" w:space="0" w:color="auto"/>
              <w:right w:val="single" w:sz="4" w:space="0" w:color="auto"/>
            </w:tcBorders>
            <w:shd w:val="clear" w:color="auto" w:fill="auto"/>
            <w:noWrap/>
            <w:vAlign w:val="bottom"/>
            <w:hideMark/>
          </w:tcPr>
          <w:p w14:paraId="0E5A8756"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12.5%</w:t>
            </w:r>
          </w:p>
        </w:tc>
        <w:tc>
          <w:tcPr>
            <w:tcW w:w="997" w:type="pct"/>
            <w:tcBorders>
              <w:top w:val="nil"/>
              <w:left w:val="nil"/>
              <w:bottom w:val="single" w:sz="4" w:space="0" w:color="auto"/>
              <w:right w:val="single" w:sz="4" w:space="0" w:color="auto"/>
            </w:tcBorders>
            <w:shd w:val="clear" w:color="auto" w:fill="auto"/>
            <w:noWrap/>
            <w:vAlign w:val="bottom"/>
            <w:hideMark/>
          </w:tcPr>
          <w:p w14:paraId="4206A610"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13.3%</w:t>
            </w:r>
          </w:p>
        </w:tc>
      </w:tr>
      <w:tr w:rsidR="00900ADB" w:rsidRPr="0055371E" w14:paraId="1436D0EF" w14:textId="77777777" w:rsidTr="00B00FC9">
        <w:trPr>
          <w:trHeight w:val="301"/>
        </w:trPr>
        <w:tc>
          <w:tcPr>
            <w:tcW w:w="1012" w:type="pct"/>
            <w:tcBorders>
              <w:top w:val="nil"/>
              <w:left w:val="single" w:sz="4" w:space="0" w:color="auto"/>
              <w:bottom w:val="single" w:sz="4" w:space="0" w:color="auto"/>
              <w:right w:val="single" w:sz="4" w:space="0" w:color="auto"/>
            </w:tcBorders>
            <w:shd w:val="clear" w:color="auto" w:fill="auto"/>
            <w:noWrap/>
            <w:vAlign w:val="bottom"/>
            <w:hideMark/>
          </w:tcPr>
          <w:p w14:paraId="4EAA5C00"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Western Australia</w:t>
            </w:r>
          </w:p>
        </w:tc>
        <w:tc>
          <w:tcPr>
            <w:tcW w:w="997" w:type="pct"/>
            <w:tcBorders>
              <w:top w:val="nil"/>
              <w:left w:val="nil"/>
              <w:bottom w:val="single" w:sz="4" w:space="0" w:color="auto"/>
              <w:right w:val="single" w:sz="4" w:space="0" w:color="auto"/>
            </w:tcBorders>
            <w:shd w:val="clear" w:color="auto" w:fill="auto"/>
            <w:noWrap/>
            <w:vAlign w:val="bottom"/>
            <w:hideMark/>
          </w:tcPr>
          <w:p w14:paraId="78984FF4"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239,200</w:t>
            </w:r>
          </w:p>
        </w:tc>
        <w:tc>
          <w:tcPr>
            <w:tcW w:w="997" w:type="pct"/>
            <w:tcBorders>
              <w:top w:val="nil"/>
              <w:left w:val="nil"/>
              <w:bottom w:val="single" w:sz="4" w:space="0" w:color="auto"/>
              <w:right w:val="single" w:sz="4" w:space="0" w:color="auto"/>
            </w:tcBorders>
            <w:shd w:val="clear" w:color="auto" w:fill="auto"/>
            <w:noWrap/>
            <w:vAlign w:val="bottom"/>
            <w:hideMark/>
          </w:tcPr>
          <w:p w14:paraId="06402952"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10.1%</w:t>
            </w:r>
          </w:p>
        </w:tc>
        <w:tc>
          <w:tcPr>
            <w:tcW w:w="997" w:type="pct"/>
            <w:tcBorders>
              <w:top w:val="nil"/>
              <w:left w:val="nil"/>
              <w:bottom w:val="single" w:sz="4" w:space="0" w:color="auto"/>
              <w:right w:val="single" w:sz="4" w:space="0" w:color="auto"/>
            </w:tcBorders>
            <w:shd w:val="clear" w:color="auto" w:fill="auto"/>
            <w:noWrap/>
            <w:vAlign w:val="bottom"/>
            <w:hideMark/>
          </w:tcPr>
          <w:p w14:paraId="667DF4FF"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10.0%</w:t>
            </w:r>
          </w:p>
        </w:tc>
        <w:tc>
          <w:tcPr>
            <w:tcW w:w="997" w:type="pct"/>
            <w:tcBorders>
              <w:top w:val="nil"/>
              <w:left w:val="nil"/>
              <w:bottom w:val="single" w:sz="4" w:space="0" w:color="auto"/>
              <w:right w:val="single" w:sz="4" w:space="0" w:color="auto"/>
            </w:tcBorders>
            <w:shd w:val="clear" w:color="auto" w:fill="auto"/>
            <w:noWrap/>
            <w:vAlign w:val="bottom"/>
            <w:hideMark/>
          </w:tcPr>
          <w:p w14:paraId="092CBC0C"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10.4%</w:t>
            </w:r>
          </w:p>
        </w:tc>
      </w:tr>
      <w:tr w:rsidR="00900ADB" w:rsidRPr="0055371E" w14:paraId="4A7EBA84" w14:textId="77777777" w:rsidTr="00B00FC9">
        <w:trPr>
          <w:trHeight w:val="301"/>
        </w:trPr>
        <w:tc>
          <w:tcPr>
            <w:tcW w:w="1012" w:type="pct"/>
            <w:tcBorders>
              <w:top w:val="nil"/>
              <w:left w:val="single" w:sz="4" w:space="0" w:color="auto"/>
              <w:bottom w:val="single" w:sz="4" w:space="0" w:color="auto"/>
              <w:right w:val="single" w:sz="4" w:space="0" w:color="auto"/>
            </w:tcBorders>
            <w:shd w:val="clear" w:color="auto" w:fill="auto"/>
            <w:noWrap/>
            <w:vAlign w:val="bottom"/>
            <w:hideMark/>
          </w:tcPr>
          <w:p w14:paraId="15FA199F"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Tasmania</w:t>
            </w:r>
          </w:p>
        </w:tc>
        <w:tc>
          <w:tcPr>
            <w:tcW w:w="997" w:type="pct"/>
            <w:tcBorders>
              <w:top w:val="nil"/>
              <w:left w:val="nil"/>
              <w:bottom w:val="single" w:sz="4" w:space="0" w:color="auto"/>
              <w:right w:val="single" w:sz="4" w:space="0" w:color="auto"/>
            </w:tcBorders>
            <w:shd w:val="clear" w:color="auto" w:fill="auto"/>
            <w:noWrap/>
            <w:vAlign w:val="bottom"/>
            <w:hideMark/>
          </w:tcPr>
          <w:p w14:paraId="36B5B677"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72,600</w:t>
            </w:r>
          </w:p>
        </w:tc>
        <w:tc>
          <w:tcPr>
            <w:tcW w:w="997" w:type="pct"/>
            <w:tcBorders>
              <w:top w:val="nil"/>
              <w:left w:val="nil"/>
              <w:bottom w:val="single" w:sz="4" w:space="0" w:color="auto"/>
              <w:right w:val="single" w:sz="4" w:space="0" w:color="auto"/>
            </w:tcBorders>
            <w:shd w:val="clear" w:color="auto" w:fill="auto"/>
            <w:noWrap/>
            <w:vAlign w:val="bottom"/>
            <w:hideMark/>
          </w:tcPr>
          <w:p w14:paraId="7425B491"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14.2%</w:t>
            </w:r>
          </w:p>
        </w:tc>
        <w:tc>
          <w:tcPr>
            <w:tcW w:w="997" w:type="pct"/>
            <w:tcBorders>
              <w:top w:val="nil"/>
              <w:left w:val="nil"/>
              <w:bottom w:val="single" w:sz="4" w:space="0" w:color="auto"/>
              <w:right w:val="single" w:sz="4" w:space="0" w:color="auto"/>
            </w:tcBorders>
            <w:shd w:val="clear" w:color="auto" w:fill="auto"/>
            <w:noWrap/>
            <w:vAlign w:val="bottom"/>
            <w:hideMark/>
          </w:tcPr>
          <w:p w14:paraId="658D0780"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12.7%</w:t>
            </w:r>
          </w:p>
        </w:tc>
        <w:tc>
          <w:tcPr>
            <w:tcW w:w="997" w:type="pct"/>
            <w:tcBorders>
              <w:top w:val="nil"/>
              <w:left w:val="nil"/>
              <w:bottom w:val="single" w:sz="4" w:space="0" w:color="auto"/>
              <w:right w:val="single" w:sz="4" w:space="0" w:color="auto"/>
            </w:tcBorders>
            <w:shd w:val="clear" w:color="auto" w:fill="auto"/>
            <w:noWrap/>
            <w:vAlign w:val="bottom"/>
            <w:hideMark/>
          </w:tcPr>
          <w:p w14:paraId="6E6597D5"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15.3%</w:t>
            </w:r>
          </w:p>
        </w:tc>
      </w:tr>
      <w:tr w:rsidR="00900ADB" w:rsidRPr="0055371E" w14:paraId="0A4ECA27" w14:textId="77777777" w:rsidTr="00B00FC9">
        <w:trPr>
          <w:trHeight w:val="301"/>
        </w:trPr>
        <w:tc>
          <w:tcPr>
            <w:tcW w:w="1012" w:type="pct"/>
            <w:tcBorders>
              <w:top w:val="nil"/>
              <w:left w:val="single" w:sz="4" w:space="0" w:color="auto"/>
              <w:bottom w:val="single" w:sz="4" w:space="0" w:color="auto"/>
              <w:right w:val="single" w:sz="4" w:space="0" w:color="auto"/>
            </w:tcBorders>
            <w:shd w:val="clear" w:color="auto" w:fill="auto"/>
            <w:noWrap/>
            <w:vAlign w:val="bottom"/>
            <w:hideMark/>
          </w:tcPr>
          <w:p w14:paraId="7AC648C5"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ACT &amp; NT</w:t>
            </w:r>
          </w:p>
        </w:tc>
        <w:tc>
          <w:tcPr>
            <w:tcW w:w="997" w:type="pct"/>
            <w:tcBorders>
              <w:top w:val="nil"/>
              <w:left w:val="nil"/>
              <w:bottom w:val="single" w:sz="4" w:space="0" w:color="auto"/>
              <w:right w:val="single" w:sz="4" w:space="0" w:color="auto"/>
            </w:tcBorders>
            <w:shd w:val="clear" w:color="auto" w:fill="auto"/>
            <w:noWrap/>
            <w:vAlign w:val="bottom"/>
            <w:hideMark/>
          </w:tcPr>
          <w:p w14:paraId="23E2A035"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46,000</w:t>
            </w:r>
          </w:p>
        </w:tc>
        <w:tc>
          <w:tcPr>
            <w:tcW w:w="997" w:type="pct"/>
            <w:tcBorders>
              <w:top w:val="nil"/>
              <w:left w:val="nil"/>
              <w:bottom w:val="single" w:sz="4" w:space="0" w:color="auto"/>
              <w:right w:val="single" w:sz="4" w:space="0" w:color="auto"/>
            </w:tcBorders>
            <w:shd w:val="clear" w:color="auto" w:fill="auto"/>
            <w:noWrap/>
            <w:vAlign w:val="bottom"/>
            <w:hideMark/>
          </w:tcPr>
          <w:p w14:paraId="4828E7CC"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8.0%</w:t>
            </w:r>
          </w:p>
        </w:tc>
        <w:tc>
          <w:tcPr>
            <w:tcW w:w="997" w:type="pct"/>
            <w:tcBorders>
              <w:top w:val="nil"/>
              <w:left w:val="nil"/>
              <w:bottom w:val="single" w:sz="4" w:space="0" w:color="auto"/>
              <w:right w:val="single" w:sz="4" w:space="0" w:color="auto"/>
            </w:tcBorders>
            <w:shd w:val="clear" w:color="auto" w:fill="auto"/>
            <w:noWrap/>
            <w:vAlign w:val="bottom"/>
            <w:hideMark/>
          </w:tcPr>
          <w:p w14:paraId="64514F14"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n/a</w:t>
            </w:r>
          </w:p>
        </w:tc>
        <w:tc>
          <w:tcPr>
            <w:tcW w:w="997" w:type="pct"/>
            <w:tcBorders>
              <w:top w:val="nil"/>
              <w:left w:val="nil"/>
              <w:bottom w:val="single" w:sz="4" w:space="0" w:color="auto"/>
              <w:right w:val="single" w:sz="4" w:space="0" w:color="auto"/>
            </w:tcBorders>
            <w:shd w:val="clear" w:color="auto" w:fill="auto"/>
            <w:noWrap/>
            <w:vAlign w:val="bottom"/>
            <w:hideMark/>
          </w:tcPr>
          <w:p w14:paraId="1E53A788"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n/a</w:t>
            </w:r>
          </w:p>
        </w:tc>
      </w:tr>
      <w:tr w:rsidR="00900ADB" w:rsidRPr="0055371E" w14:paraId="4FF03A7A" w14:textId="77777777" w:rsidTr="00B00FC9">
        <w:trPr>
          <w:trHeight w:val="301"/>
        </w:trPr>
        <w:tc>
          <w:tcPr>
            <w:tcW w:w="1012" w:type="pct"/>
            <w:tcBorders>
              <w:top w:val="nil"/>
              <w:left w:val="single" w:sz="4" w:space="0" w:color="auto"/>
              <w:bottom w:val="single" w:sz="4" w:space="0" w:color="auto"/>
              <w:right w:val="single" w:sz="4" w:space="0" w:color="auto"/>
            </w:tcBorders>
            <w:shd w:val="clear" w:color="auto" w:fill="auto"/>
            <w:noWrap/>
            <w:vAlign w:val="bottom"/>
            <w:hideMark/>
          </w:tcPr>
          <w:p w14:paraId="0BADE10F" w14:textId="77777777" w:rsidR="00900ADB" w:rsidRPr="0055371E" w:rsidRDefault="00900ADB" w:rsidP="00B00FC9">
            <w:pPr>
              <w:spacing w:after="0" w:line="240" w:lineRule="auto"/>
              <w:jc w:val="center"/>
              <w:rPr>
                <w:rFonts w:ascii="Calibri" w:eastAsia="Times New Roman" w:hAnsi="Calibri" w:cs="Calibri"/>
                <w:b/>
                <w:bCs/>
                <w:lang w:eastAsia="en-AU"/>
              </w:rPr>
            </w:pPr>
            <w:r w:rsidRPr="0055371E">
              <w:rPr>
                <w:rFonts w:ascii="Calibri" w:eastAsia="Times New Roman" w:hAnsi="Calibri" w:cs="Calibri"/>
                <w:b/>
                <w:bCs/>
                <w:lang w:eastAsia="en-AU"/>
              </w:rPr>
              <w:t>Australia</w:t>
            </w:r>
          </w:p>
        </w:tc>
        <w:tc>
          <w:tcPr>
            <w:tcW w:w="997" w:type="pct"/>
            <w:tcBorders>
              <w:top w:val="nil"/>
              <w:left w:val="nil"/>
              <w:bottom w:val="single" w:sz="4" w:space="0" w:color="auto"/>
              <w:right w:val="single" w:sz="4" w:space="0" w:color="auto"/>
            </w:tcBorders>
            <w:shd w:val="clear" w:color="auto" w:fill="auto"/>
            <w:noWrap/>
            <w:vAlign w:val="bottom"/>
            <w:hideMark/>
          </w:tcPr>
          <w:p w14:paraId="289FBA57" w14:textId="77777777" w:rsidR="00900ADB" w:rsidRPr="0055371E" w:rsidRDefault="00900ADB" w:rsidP="00B00FC9">
            <w:pPr>
              <w:spacing w:after="0" w:line="240" w:lineRule="auto"/>
              <w:jc w:val="right"/>
              <w:rPr>
                <w:rFonts w:ascii="Calibri" w:eastAsia="Times New Roman" w:hAnsi="Calibri" w:cs="Calibri"/>
                <w:b/>
                <w:bCs/>
                <w:lang w:eastAsia="en-AU"/>
              </w:rPr>
            </w:pPr>
            <w:r w:rsidRPr="0055371E">
              <w:rPr>
                <w:rFonts w:ascii="Calibri" w:eastAsia="Times New Roman" w:hAnsi="Calibri" w:cs="Calibri"/>
                <w:b/>
                <w:bCs/>
                <w:lang w:eastAsia="en-AU"/>
              </w:rPr>
              <w:t>2,990,300</w:t>
            </w:r>
          </w:p>
        </w:tc>
        <w:tc>
          <w:tcPr>
            <w:tcW w:w="997" w:type="pct"/>
            <w:tcBorders>
              <w:top w:val="nil"/>
              <w:left w:val="nil"/>
              <w:bottom w:val="single" w:sz="4" w:space="0" w:color="auto"/>
              <w:right w:val="single" w:sz="4" w:space="0" w:color="auto"/>
            </w:tcBorders>
            <w:shd w:val="clear" w:color="auto" w:fill="auto"/>
            <w:noWrap/>
            <w:vAlign w:val="bottom"/>
            <w:hideMark/>
          </w:tcPr>
          <w:p w14:paraId="12BC76CC" w14:textId="77777777" w:rsidR="00900ADB" w:rsidRPr="0055371E" w:rsidRDefault="00900ADB" w:rsidP="00B00FC9">
            <w:pPr>
              <w:spacing w:after="0" w:line="240" w:lineRule="auto"/>
              <w:jc w:val="right"/>
              <w:rPr>
                <w:rFonts w:ascii="Calibri" w:eastAsia="Times New Roman" w:hAnsi="Calibri" w:cs="Calibri"/>
                <w:b/>
                <w:bCs/>
                <w:lang w:eastAsia="en-AU"/>
              </w:rPr>
            </w:pPr>
            <w:r w:rsidRPr="0055371E">
              <w:rPr>
                <w:rFonts w:ascii="Calibri" w:eastAsia="Times New Roman" w:hAnsi="Calibri" w:cs="Calibri"/>
                <w:b/>
                <w:bCs/>
                <w:lang w:eastAsia="en-AU"/>
              </w:rPr>
              <w:t>13.3%</w:t>
            </w:r>
          </w:p>
        </w:tc>
        <w:tc>
          <w:tcPr>
            <w:tcW w:w="997" w:type="pct"/>
            <w:tcBorders>
              <w:top w:val="nil"/>
              <w:left w:val="nil"/>
              <w:bottom w:val="single" w:sz="4" w:space="0" w:color="auto"/>
              <w:right w:val="single" w:sz="4" w:space="0" w:color="auto"/>
            </w:tcBorders>
            <w:shd w:val="clear" w:color="auto" w:fill="auto"/>
            <w:noWrap/>
            <w:vAlign w:val="bottom"/>
            <w:hideMark/>
          </w:tcPr>
          <w:p w14:paraId="632625C2" w14:textId="77777777" w:rsidR="00900ADB" w:rsidRPr="0055371E" w:rsidRDefault="00900ADB" w:rsidP="00B00FC9">
            <w:pPr>
              <w:spacing w:after="0" w:line="240" w:lineRule="auto"/>
              <w:jc w:val="right"/>
              <w:rPr>
                <w:rFonts w:ascii="Calibri" w:eastAsia="Times New Roman" w:hAnsi="Calibri" w:cs="Calibri"/>
                <w:b/>
                <w:bCs/>
                <w:lang w:eastAsia="en-AU"/>
              </w:rPr>
            </w:pPr>
            <w:r w:rsidRPr="0055371E">
              <w:rPr>
                <w:rFonts w:ascii="Calibri" w:eastAsia="Times New Roman" w:hAnsi="Calibri" w:cs="Calibri"/>
                <w:b/>
                <w:bCs/>
                <w:lang w:eastAsia="en-AU"/>
              </w:rPr>
              <w:t>12.8%</w:t>
            </w:r>
          </w:p>
        </w:tc>
        <w:tc>
          <w:tcPr>
            <w:tcW w:w="997" w:type="pct"/>
            <w:tcBorders>
              <w:top w:val="nil"/>
              <w:left w:val="nil"/>
              <w:bottom w:val="single" w:sz="4" w:space="0" w:color="auto"/>
              <w:right w:val="single" w:sz="4" w:space="0" w:color="auto"/>
            </w:tcBorders>
            <w:shd w:val="clear" w:color="auto" w:fill="auto"/>
            <w:noWrap/>
            <w:vAlign w:val="bottom"/>
            <w:hideMark/>
          </w:tcPr>
          <w:p w14:paraId="49835F6A" w14:textId="77777777" w:rsidR="00900ADB" w:rsidRPr="0055371E" w:rsidRDefault="00900ADB" w:rsidP="00B00FC9">
            <w:pPr>
              <w:spacing w:after="0" w:line="240" w:lineRule="auto"/>
              <w:jc w:val="right"/>
              <w:rPr>
                <w:rFonts w:ascii="Calibri" w:eastAsia="Times New Roman" w:hAnsi="Calibri" w:cs="Calibri"/>
                <w:b/>
                <w:bCs/>
                <w:lang w:eastAsia="en-AU"/>
              </w:rPr>
            </w:pPr>
            <w:r w:rsidRPr="0055371E">
              <w:rPr>
                <w:rFonts w:ascii="Calibri" w:eastAsia="Times New Roman" w:hAnsi="Calibri" w:cs="Calibri"/>
                <w:b/>
                <w:bCs/>
                <w:lang w:eastAsia="en-AU"/>
              </w:rPr>
              <w:t>14.1%</w:t>
            </w:r>
          </w:p>
        </w:tc>
      </w:tr>
    </w:tbl>
    <w:p w14:paraId="4E003369" w14:textId="77777777" w:rsidR="00900ADB" w:rsidRDefault="00900ADB" w:rsidP="00900ADB">
      <w:pPr>
        <w:rPr>
          <w:lang w:eastAsia="en-AU"/>
        </w:rPr>
      </w:pPr>
    </w:p>
    <w:p w14:paraId="78C11BDB" w14:textId="77777777" w:rsidR="00900ADB" w:rsidRDefault="00900ADB"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3.2.4</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5</w:t>
      </w:r>
      <w:r w:rsidR="008705F9">
        <w:rPr>
          <w:noProof/>
        </w:rPr>
        <w:fldChar w:fldCharType="end"/>
      </w:r>
      <w:r>
        <w:t xml:space="preserve"> </w:t>
      </w:r>
      <w:r w:rsidRPr="00C02E26">
        <w:t>Proportion of children (aged 0-12) from a household that had experienced food insecurity in the past year, by family type and concession status, Victoria, 2006-2017. Source: Victorian Child Health and Wellbeing Survey, 2006-2017.</w:t>
      </w:r>
    </w:p>
    <w:tbl>
      <w:tblPr>
        <w:tblW w:w="5000" w:type="pct"/>
        <w:tblLook w:val="04A0" w:firstRow="1" w:lastRow="0" w:firstColumn="1" w:lastColumn="0" w:noHBand="0" w:noVBand="1"/>
        <w:tblCaption w:val="Proportion of children (aged 0-12) from a household that had experienced food insecurity in the past year, Victoria, 2006-2017"/>
        <w:tblDescription w:val="Estimated proportion of children aged 0-12 years from a household that had experienced food insecurity (ran out of food and couldn't afford to buy more) in the past year, by family type (single parent family, couple parent family) and concession status (on health care card, no health care card), Victoria, 2006, 2009, 2013, 2017. Source: Victorian Child Health and Wellbeing Survey, 2006-2017."/>
      </w:tblPr>
      <w:tblGrid>
        <w:gridCol w:w="1414"/>
        <w:gridCol w:w="1520"/>
        <w:gridCol w:w="1520"/>
        <w:gridCol w:w="1522"/>
        <w:gridCol w:w="1520"/>
        <w:gridCol w:w="1520"/>
      </w:tblGrid>
      <w:tr w:rsidR="00900ADB" w:rsidRPr="0055371E" w14:paraId="16347337" w14:textId="77777777" w:rsidTr="00B00FC9">
        <w:trPr>
          <w:trHeight w:val="602"/>
        </w:trPr>
        <w:tc>
          <w:tcPr>
            <w:tcW w:w="7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6A329" w14:textId="77777777" w:rsidR="00900ADB" w:rsidRPr="0055371E" w:rsidRDefault="00900ADB" w:rsidP="00B00FC9">
            <w:pPr>
              <w:spacing w:after="0" w:line="240" w:lineRule="auto"/>
              <w:jc w:val="center"/>
              <w:rPr>
                <w:rFonts w:ascii="Calibri" w:eastAsia="Times New Roman" w:hAnsi="Calibri" w:cs="Calibri"/>
                <w:b/>
                <w:bCs/>
                <w:lang w:eastAsia="en-AU"/>
              </w:rPr>
            </w:pPr>
            <w:r w:rsidRPr="0055371E">
              <w:rPr>
                <w:rFonts w:ascii="Calibri" w:eastAsia="Times New Roman" w:hAnsi="Calibri" w:cs="Calibri"/>
                <w:b/>
                <w:bCs/>
                <w:lang w:eastAsia="en-AU"/>
              </w:rPr>
              <w:t>Year</w:t>
            </w:r>
          </w:p>
        </w:tc>
        <w:tc>
          <w:tcPr>
            <w:tcW w:w="843" w:type="pct"/>
            <w:tcBorders>
              <w:top w:val="single" w:sz="4" w:space="0" w:color="auto"/>
              <w:left w:val="nil"/>
              <w:bottom w:val="single" w:sz="4" w:space="0" w:color="auto"/>
              <w:right w:val="single" w:sz="4" w:space="0" w:color="auto"/>
            </w:tcBorders>
            <w:shd w:val="clear" w:color="auto" w:fill="auto"/>
            <w:noWrap/>
            <w:vAlign w:val="bottom"/>
            <w:hideMark/>
          </w:tcPr>
          <w:p w14:paraId="4DBE2673"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Statewide</w:t>
            </w:r>
          </w:p>
        </w:tc>
        <w:tc>
          <w:tcPr>
            <w:tcW w:w="843" w:type="pct"/>
            <w:tcBorders>
              <w:top w:val="single" w:sz="4" w:space="0" w:color="auto"/>
              <w:left w:val="nil"/>
              <w:bottom w:val="single" w:sz="4" w:space="0" w:color="auto"/>
              <w:right w:val="single" w:sz="4" w:space="0" w:color="auto"/>
            </w:tcBorders>
            <w:shd w:val="clear" w:color="auto" w:fill="auto"/>
            <w:vAlign w:val="bottom"/>
            <w:hideMark/>
          </w:tcPr>
          <w:p w14:paraId="12D5D95B"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Single parent families</w:t>
            </w:r>
          </w:p>
        </w:tc>
        <w:tc>
          <w:tcPr>
            <w:tcW w:w="844" w:type="pct"/>
            <w:tcBorders>
              <w:top w:val="single" w:sz="4" w:space="0" w:color="auto"/>
              <w:left w:val="nil"/>
              <w:bottom w:val="single" w:sz="4" w:space="0" w:color="auto"/>
              <w:right w:val="single" w:sz="4" w:space="0" w:color="auto"/>
            </w:tcBorders>
            <w:shd w:val="clear" w:color="auto" w:fill="auto"/>
            <w:vAlign w:val="bottom"/>
            <w:hideMark/>
          </w:tcPr>
          <w:p w14:paraId="310027CA"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Couple parent families</w:t>
            </w:r>
          </w:p>
        </w:tc>
        <w:tc>
          <w:tcPr>
            <w:tcW w:w="843" w:type="pct"/>
            <w:tcBorders>
              <w:top w:val="single" w:sz="4" w:space="0" w:color="auto"/>
              <w:left w:val="nil"/>
              <w:bottom w:val="single" w:sz="4" w:space="0" w:color="auto"/>
              <w:right w:val="single" w:sz="4" w:space="0" w:color="auto"/>
            </w:tcBorders>
            <w:shd w:val="clear" w:color="auto" w:fill="auto"/>
            <w:vAlign w:val="bottom"/>
            <w:hideMark/>
          </w:tcPr>
          <w:p w14:paraId="6E033EE8"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On health care card</w:t>
            </w:r>
          </w:p>
        </w:tc>
        <w:tc>
          <w:tcPr>
            <w:tcW w:w="843" w:type="pct"/>
            <w:tcBorders>
              <w:top w:val="single" w:sz="4" w:space="0" w:color="auto"/>
              <w:left w:val="nil"/>
              <w:bottom w:val="single" w:sz="4" w:space="0" w:color="auto"/>
              <w:right w:val="single" w:sz="4" w:space="0" w:color="auto"/>
            </w:tcBorders>
            <w:shd w:val="clear" w:color="auto" w:fill="auto"/>
            <w:vAlign w:val="bottom"/>
            <w:hideMark/>
          </w:tcPr>
          <w:p w14:paraId="0D9131E9"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No health care card</w:t>
            </w:r>
          </w:p>
        </w:tc>
      </w:tr>
      <w:tr w:rsidR="00900ADB" w:rsidRPr="0055371E" w14:paraId="110C32E3" w14:textId="77777777" w:rsidTr="00B00FC9">
        <w:trPr>
          <w:trHeight w:val="301"/>
        </w:trPr>
        <w:tc>
          <w:tcPr>
            <w:tcW w:w="784" w:type="pct"/>
            <w:tcBorders>
              <w:top w:val="nil"/>
              <w:left w:val="single" w:sz="4" w:space="0" w:color="auto"/>
              <w:bottom w:val="single" w:sz="4" w:space="0" w:color="auto"/>
              <w:right w:val="single" w:sz="4" w:space="0" w:color="auto"/>
            </w:tcBorders>
            <w:shd w:val="clear" w:color="auto" w:fill="auto"/>
            <w:noWrap/>
            <w:vAlign w:val="bottom"/>
            <w:hideMark/>
          </w:tcPr>
          <w:p w14:paraId="7534C7F7"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2006</w:t>
            </w:r>
          </w:p>
        </w:tc>
        <w:tc>
          <w:tcPr>
            <w:tcW w:w="843" w:type="pct"/>
            <w:tcBorders>
              <w:top w:val="nil"/>
              <w:left w:val="nil"/>
              <w:bottom w:val="single" w:sz="4" w:space="0" w:color="auto"/>
              <w:right w:val="single" w:sz="4" w:space="0" w:color="auto"/>
            </w:tcBorders>
            <w:shd w:val="clear" w:color="auto" w:fill="auto"/>
            <w:noWrap/>
            <w:vAlign w:val="bottom"/>
            <w:hideMark/>
          </w:tcPr>
          <w:p w14:paraId="04E83769"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5.8%</w:t>
            </w:r>
          </w:p>
        </w:tc>
        <w:tc>
          <w:tcPr>
            <w:tcW w:w="843" w:type="pct"/>
            <w:tcBorders>
              <w:top w:val="nil"/>
              <w:left w:val="nil"/>
              <w:bottom w:val="single" w:sz="4" w:space="0" w:color="auto"/>
              <w:right w:val="single" w:sz="4" w:space="0" w:color="auto"/>
            </w:tcBorders>
            <w:shd w:val="clear" w:color="auto" w:fill="auto"/>
            <w:noWrap/>
            <w:vAlign w:val="bottom"/>
            <w:hideMark/>
          </w:tcPr>
          <w:p w14:paraId="5BA2612E"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19.7%</w:t>
            </w:r>
          </w:p>
        </w:tc>
        <w:tc>
          <w:tcPr>
            <w:tcW w:w="844" w:type="pct"/>
            <w:tcBorders>
              <w:top w:val="nil"/>
              <w:left w:val="nil"/>
              <w:bottom w:val="single" w:sz="4" w:space="0" w:color="auto"/>
              <w:right w:val="single" w:sz="4" w:space="0" w:color="auto"/>
            </w:tcBorders>
            <w:shd w:val="clear" w:color="auto" w:fill="auto"/>
            <w:noWrap/>
            <w:vAlign w:val="bottom"/>
            <w:hideMark/>
          </w:tcPr>
          <w:p w14:paraId="7F76F7BA"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3.5%</w:t>
            </w:r>
          </w:p>
        </w:tc>
        <w:tc>
          <w:tcPr>
            <w:tcW w:w="843" w:type="pct"/>
            <w:tcBorders>
              <w:top w:val="nil"/>
              <w:left w:val="nil"/>
              <w:bottom w:val="single" w:sz="4" w:space="0" w:color="auto"/>
              <w:right w:val="single" w:sz="4" w:space="0" w:color="auto"/>
            </w:tcBorders>
            <w:shd w:val="clear" w:color="auto" w:fill="auto"/>
            <w:noWrap/>
            <w:vAlign w:val="bottom"/>
            <w:hideMark/>
          </w:tcPr>
          <w:p w14:paraId="120A887E"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15.5%</w:t>
            </w:r>
          </w:p>
        </w:tc>
        <w:tc>
          <w:tcPr>
            <w:tcW w:w="843" w:type="pct"/>
            <w:tcBorders>
              <w:top w:val="nil"/>
              <w:left w:val="nil"/>
              <w:bottom w:val="single" w:sz="4" w:space="0" w:color="auto"/>
              <w:right w:val="single" w:sz="4" w:space="0" w:color="auto"/>
            </w:tcBorders>
            <w:shd w:val="clear" w:color="auto" w:fill="auto"/>
            <w:noWrap/>
            <w:vAlign w:val="bottom"/>
            <w:hideMark/>
          </w:tcPr>
          <w:p w14:paraId="39230F3C"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2.1%</w:t>
            </w:r>
          </w:p>
        </w:tc>
      </w:tr>
      <w:tr w:rsidR="00900ADB" w:rsidRPr="0055371E" w14:paraId="05117928" w14:textId="77777777" w:rsidTr="00B00FC9">
        <w:trPr>
          <w:trHeight w:val="301"/>
        </w:trPr>
        <w:tc>
          <w:tcPr>
            <w:tcW w:w="784" w:type="pct"/>
            <w:tcBorders>
              <w:top w:val="nil"/>
              <w:left w:val="single" w:sz="4" w:space="0" w:color="auto"/>
              <w:bottom w:val="single" w:sz="4" w:space="0" w:color="auto"/>
              <w:right w:val="single" w:sz="4" w:space="0" w:color="auto"/>
            </w:tcBorders>
            <w:shd w:val="clear" w:color="auto" w:fill="auto"/>
            <w:noWrap/>
            <w:vAlign w:val="bottom"/>
            <w:hideMark/>
          </w:tcPr>
          <w:p w14:paraId="1C08E9E3"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2009</w:t>
            </w:r>
          </w:p>
        </w:tc>
        <w:tc>
          <w:tcPr>
            <w:tcW w:w="843" w:type="pct"/>
            <w:tcBorders>
              <w:top w:val="nil"/>
              <w:left w:val="nil"/>
              <w:bottom w:val="single" w:sz="4" w:space="0" w:color="auto"/>
              <w:right w:val="single" w:sz="4" w:space="0" w:color="auto"/>
            </w:tcBorders>
            <w:shd w:val="clear" w:color="auto" w:fill="auto"/>
            <w:noWrap/>
            <w:vAlign w:val="bottom"/>
            <w:hideMark/>
          </w:tcPr>
          <w:p w14:paraId="1D015E84"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4.9%</w:t>
            </w:r>
          </w:p>
        </w:tc>
        <w:tc>
          <w:tcPr>
            <w:tcW w:w="843" w:type="pct"/>
            <w:tcBorders>
              <w:top w:val="nil"/>
              <w:left w:val="nil"/>
              <w:bottom w:val="single" w:sz="4" w:space="0" w:color="auto"/>
              <w:right w:val="single" w:sz="4" w:space="0" w:color="auto"/>
            </w:tcBorders>
            <w:shd w:val="clear" w:color="auto" w:fill="auto"/>
            <w:noWrap/>
            <w:vAlign w:val="bottom"/>
            <w:hideMark/>
          </w:tcPr>
          <w:p w14:paraId="5893B881"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16.3%</w:t>
            </w:r>
          </w:p>
        </w:tc>
        <w:tc>
          <w:tcPr>
            <w:tcW w:w="844" w:type="pct"/>
            <w:tcBorders>
              <w:top w:val="nil"/>
              <w:left w:val="nil"/>
              <w:bottom w:val="single" w:sz="4" w:space="0" w:color="auto"/>
              <w:right w:val="single" w:sz="4" w:space="0" w:color="auto"/>
            </w:tcBorders>
            <w:shd w:val="clear" w:color="auto" w:fill="auto"/>
            <w:noWrap/>
            <w:vAlign w:val="bottom"/>
            <w:hideMark/>
          </w:tcPr>
          <w:p w14:paraId="361A22CD"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3.2%</w:t>
            </w:r>
          </w:p>
        </w:tc>
        <w:tc>
          <w:tcPr>
            <w:tcW w:w="843" w:type="pct"/>
            <w:tcBorders>
              <w:top w:val="nil"/>
              <w:left w:val="nil"/>
              <w:bottom w:val="single" w:sz="4" w:space="0" w:color="auto"/>
              <w:right w:val="single" w:sz="4" w:space="0" w:color="auto"/>
            </w:tcBorders>
            <w:shd w:val="clear" w:color="auto" w:fill="auto"/>
            <w:noWrap/>
            <w:vAlign w:val="bottom"/>
            <w:hideMark/>
          </w:tcPr>
          <w:p w14:paraId="23B5E891"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12.2%</w:t>
            </w:r>
          </w:p>
        </w:tc>
        <w:tc>
          <w:tcPr>
            <w:tcW w:w="843" w:type="pct"/>
            <w:tcBorders>
              <w:top w:val="nil"/>
              <w:left w:val="nil"/>
              <w:bottom w:val="single" w:sz="4" w:space="0" w:color="auto"/>
              <w:right w:val="single" w:sz="4" w:space="0" w:color="auto"/>
            </w:tcBorders>
            <w:shd w:val="clear" w:color="auto" w:fill="auto"/>
            <w:noWrap/>
            <w:vAlign w:val="bottom"/>
            <w:hideMark/>
          </w:tcPr>
          <w:p w14:paraId="14A7D134"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2.3%</w:t>
            </w:r>
          </w:p>
        </w:tc>
      </w:tr>
      <w:tr w:rsidR="00900ADB" w:rsidRPr="0055371E" w14:paraId="54CA07B5" w14:textId="77777777" w:rsidTr="00B00FC9">
        <w:trPr>
          <w:trHeight w:val="301"/>
        </w:trPr>
        <w:tc>
          <w:tcPr>
            <w:tcW w:w="784" w:type="pct"/>
            <w:tcBorders>
              <w:top w:val="nil"/>
              <w:left w:val="single" w:sz="4" w:space="0" w:color="auto"/>
              <w:bottom w:val="single" w:sz="4" w:space="0" w:color="auto"/>
              <w:right w:val="single" w:sz="4" w:space="0" w:color="auto"/>
            </w:tcBorders>
            <w:shd w:val="clear" w:color="auto" w:fill="auto"/>
            <w:noWrap/>
            <w:vAlign w:val="bottom"/>
            <w:hideMark/>
          </w:tcPr>
          <w:p w14:paraId="0A61AF07"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2013</w:t>
            </w:r>
          </w:p>
        </w:tc>
        <w:tc>
          <w:tcPr>
            <w:tcW w:w="843" w:type="pct"/>
            <w:tcBorders>
              <w:top w:val="nil"/>
              <w:left w:val="nil"/>
              <w:bottom w:val="single" w:sz="4" w:space="0" w:color="auto"/>
              <w:right w:val="single" w:sz="4" w:space="0" w:color="auto"/>
            </w:tcBorders>
            <w:shd w:val="clear" w:color="auto" w:fill="auto"/>
            <w:noWrap/>
            <w:vAlign w:val="bottom"/>
            <w:hideMark/>
          </w:tcPr>
          <w:p w14:paraId="60845B8F"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4.9%</w:t>
            </w:r>
          </w:p>
        </w:tc>
        <w:tc>
          <w:tcPr>
            <w:tcW w:w="843" w:type="pct"/>
            <w:tcBorders>
              <w:top w:val="nil"/>
              <w:left w:val="nil"/>
              <w:bottom w:val="single" w:sz="4" w:space="0" w:color="auto"/>
              <w:right w:val="single" w:sz="4" w:space="0" w:color="auto"/>
            </w:tcBorders>
            <w:shd w:val="clear" w:color="auto" w:fill="auto"/>
            <w:noWrap/>
            <w:vAlign w:val="bottom"/>
            <w:hideMark/>
          </w:tcPr>
          <w:p w14:paraId="50B969BF"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18.7%</w:t>
            </w:r>
          </w:p>
        </w:tc>
        <w:tc>
          <w:tcPr>
            <w:tcW w:w="844" w:type="pct"/>
            <w:tcBorders>
              <w:top w:val="nil"/>
              <w:left w:val="nil"/>
              <w:bottom w:val="single" w:sz="4" w:space="0" w:color="auto"/>
              <w:right w:val="single" w:sz="4" w:space="0" w:color="auto"/>
            </w:tcBorders>
            <w:shd w:val="clear" w:color="auto" w:fill="auto"/>
            <w:noWrap/>
            <w:vAlign w:val="bottom"/>
            <w:hideMark/>
          </w:tcPr>
          <w:p w14:paraId="741A9455"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3.5%</w:t>
            </w:r>
          </w:p>
        </w:tc>
        <w:tc>
          <w:tcPr>
            <w:tcW w:w="843" w:type="pct"/>
            <w:tcBorders>
              <w:top w:val="nil"/>
              <w:left w:val="nil"/>
              <w:bottom w:val="single" w:sz="4" w:space="0" w:color="auto"/>
              <w:right w:val="single" w:sz="4" w:space="0" w:color="auto"/>
            </w:tcBorders>
            <w:shd w:val="clear" w:color="auto" w:fill="auto"/>
            <w:noWrap/>
            <w:vAlign w:val="bottom"/>
            <w:hideMark/>
          </w:tcPr>
          <w:p w14:paraId="3AB979D0"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13.8%</w:t>
            </w:r>
          </w:p>
        </w:tc>
        <w:tc>
          <w:tcPr>
            <w:tcW w:w="843" w:type="pct"/>
            <w:tcBorders>
              <w:top w:val="nil"/>
              <w:left w:val="nil"/>
              <w:bottom w:val="single" w:sz="4" w:space="0" w:color="auto"/>
              <w:right w:val="single" w:sz="4" w:space="0" w:color="auto"/>
            </w:tcBorders>
            <w:shd w:val="clear" w:color="auto" w:fill="auto"/>
            <w:noWrap/>
            <w:vAlign w:val="bottom"/>
            <w:hideMark/>
          </w:tcPr>
          <w:p w14:paraId="788300FE"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2.2%</w:t>
            </w:r>
          </w:p>
        </w:tc>
      </w:tr>
      <w:tr w:rsidR="00900ADB" w:rsidRPr="0055371E" w14:paraId="1C0B1E05" w14:textId="77777777" w:rsidTr="00B00FC9">
        <w:trPr>
          <w:trHeight w:val="301"/>
        </w:trPr>
        <w:tc>
          <w:tcPr>
            <w:tcW w:w="784" w:type="pct"/>
            <w:tcBorders>
              <w:top w:val="nil"/>
              <w:left w:val="single" w:sz="4" w:space="0" w:color="auto"/>
              <w:bottom w:val="single" w:sz="4" w:space="0" w:color="auto"/>
              <w:right w:val="single" w:sz="4" w:space="0" w:color="auto"/>
            </w:tcBorders>
            <w:shd w:val="clear" w:color="auto" w:fill="auto"/>
            <w:noWrap/>
            <w:vAlign w:val="bottom"/>
            <w:hideMark/>
          </w:tcPr>
          <w:p w14:paraId="65969945"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2017</w:t>
            </w:r>
          </w:p>
        </w:tc>
        <w:tc>
          <w:tcPr>
            <w:tcW w:w="843" w:type="pct"/>
            <w:tcBorders>
              <w:top w:val="nil"/>
              <w:left w:val="nil"/>
              <w:bottom w:val="single" w:sz="4" w:space="0" w:color="auto"/>
              <w:right w:val="single" w:sz="4" w:space="0" w:color="auto"/>
            </w:tcBorders>
            <w:shd w:val="clear" w:color="auto" w:fill="auto"/>
            <w:noWrap/>
            <w:vAlign w:val="bottom"/>
            <w:hideMark/>
          </w:tcPr>
          <w:p w14:paraId="5D82E932"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7.1%</w:t>
            </w:r>
          </w:p>
        </w:tc>
        <w:tc>
          <w:tcPr>
            <w:tcW w:w="843" w:type="pct"/>
            <w:tcBorders>
              <w:top w:val="nil"/>
              <w:left w:val="nil"/>
              <w:bottom w:val="single" w:sz="4" w:space="0" w:color="auto"/>
              <w:right w:val="single" w:sz="4" w:space="0" w:color="auto"/>
            </w:tcBorders>
            <w:shd w:val="clear" w:color="auto" w:fill="auto"/>
            <w:noWrap/>
            <w:vAlign w:val="bottom"/>
            <w:hideMark/>
          </w:tcPr>
          <w:p w14:paraId="02390A0B"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21.3%</w:t>
            </w:r>
          </w:p>
        </w:tc>
        <w:tc>
          <w:tcPr>
            <w:tcW w:w="844" w:type="pct"/>
            <w:tcBorders>
              <w:top w:val="nil"/>
              <w:left w:val="nil"/>
              <w:bottom w:val="single" w:sz="4" w:space="0" w:color="auto"/>
              <w:right w:val="single" w:sz="4" w:space="0" w:color="auto"/>
            </w:tcBorders>
            <w:shd w:val="clear" w:color="auto" w:fill="auto"/>
            <w:noWrap/>
            <w:vAlign w:val="bottom"/>
            <w:hideMark/>
          </w:tcPr>
          <w:p w14:paraId="61430A88"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4.2%</w:t>
            </w:r>
          </w:p>
        </w:tc>
        <w:tc>
          <w:tcPr>
            <w:tcW w:w="843" w:type="pct"/>
            <w:tcBorders>
              <w:top w:val="nil"/>
              <w:left w:val="nil"/>
              <w:bottom w:val="single" w:sz="4" w:space="0" w:color="auto"/>
              <w:right w:val="single" w:sz="4" w:space="0" w:color="auto"/>
            </w:tcBorders>
            <w:shd w:val="clear" w:color="auto" w:fill="auto"/>
            <w:noWrap/>
            <w:vAlign w:val="bottom"/>
            <w:hideMark/>
          </w:tcPr>
          <w:p w14:paraId="63F7E8A3"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18.7%</w:t>
            </w:r>
          </w:p>
        </w:tc>
        <w:tc>
          <w:tcPr>
            <w:tcW w:w="843" w:type="pct"/>
            <w:tcBorders>
              <w:top w:val="nil"/>
              <w:left w:val="nil"/>
              <w:bottom w:val="single" w:sz="4" w:space="0" w:color="auto"/>
              <w:right w:val="single" w:sz="4" w:space="0" w:color="auto"/>
            </w:tcBorders>
            <w:shd w:val="clear" w:color="auto" w:fill="auto"/>
            <w:noWrap/>
            <w:vAlign w:val="bottom"/>
            <w:hideMark/>
          </w:tcPr>
          <w:p w14:paraId="38A48EE8"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3.3%</w:t>
            </w:r>
          </w:p>
        </w:tc>
      </w:tr>
    </w:tbl>
    <w:p w14:paraId="718B6115" w14:textId="77777777" w:rsidR="00900ADB" w:rsidRDefault="00900ADB" w:rsidP="00900ADB">
      <w:pPr>
        <w:rPr>
          <w:lang w:eastAsia="en-AU"/>
        </w:rPr>
      </w:pPr>
    </w:p>
    <w:p w14:paraId="0B185679" w14:textId="77777777" w:rsidR="00900ADB" w:rsidRDefault="00900ADB" w:rsidP="00250199">
      <w:pPr>
        <w:pStyle w:val="Caption"/>
      </w:pPr>
      <w:r>
        <w:lastRenderedPageBreak/>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3.2.4</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6</w:t>
      </w:r>
      <w:r w:rsidR="008705F9">
        <w:rPr>
          <w:noProof/>
        </w:rPr>
        <w:fldChar w:fldCharType="end"/>
      </w:r>
      <w:r>
        <w:t xml:space="preserve"> </w:t>
      </w:r>
      <w:r w:rsidRPr="005D4458">
        <w:t>Proportion of children (aged 0-12) from a household that had experienced food insecurity in the past year, by SEIFA quintile, Victoria, 2006-2017. Source: Victorian Child Health and Wellbeing Survey, 2006-2017.</w:t>
      </w:r>
    </w:p>
    <w:tbl>
      <w:tblPr>
        <w:tblW w:w="5000" w:type="pct"/>
        <w:tblLayout w:type="fixed"/>
        <w:tblLook w:val="04A0" w:firstRow="1" w:lastRow="0" w:firstColumn="1" w:lastColumn="0" w:noHBand="0" w:noVBand="1"/>
        <w:tblCaption w:val="Proportion of children (aged 0-12) from a household that had experienced food insecurity in the past year, Victoria, 2006-2017"/>
        <w:tblDescription w:val="Estimated proportion of children (aged 0-12) from a household that had experienced food insecurity (ran out of food and couldn't afford to buy more) in the past year, by Socioeconomic Index for Area quintile (most disadvantaged to least disadvantaged), Victoria, 2006, 2009, 2013, 2017. Source: Victorian Child Health and Wellbeing Survey, 2006-2017."/>
      </w:tblPr>
      <w:tblGrid>
        <w:gridCol w:w="1502"/>
        <w:gridCol w:w="1504"/>
        <w:gridCol w:w="1504"/>
        <w:gridCol w:w="1502"/>
        <w:gridCol w:w="1504"/>
        <w:gridCol w:w="1500"/>
      </w:tblGrid>
      <w:tr w:rsidR="00900ADB" w:rsidRPr="0055371E" w14:paraId="6601EFBE" w14:textId="77777777" w:rsidTr="00B00FC9">
        <w:trPr>
          <w:trHeight w:val="301"/>
        </w:trPr>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A0C8A" w14:textId="77777777" w:rsidR="00900ADB" w:rsidRPr="0055371E" w:rsidRDefault="00900ADB" w:rsidP="00B00FC9">
            <w:pPr>
              <w:spacing w:after="0" w:line="240" w:lineRule="auto"/>
              <w:jc w:val="center"/>
              <w:rPr>
                <w:rFonts w:ascii="Calibri" w:eastAsia="Times New Roman" w:hAnsi="Calibri" w:cs="Calibri"/>
                <w:b/>
                <w:bCs/>
                <w:lang w:eastAsia="en-AU"/>
              </w:rPr>
            </w:pPr>
            <w:r w:rsidRPr="0055371E">
              <w:rPr>
                <w:rFonts w:ascii="Calibri" w:eastAsia="Times New Roman" w:hAnsi="Calibri" w:cs="Calibri"/>
                <w:b/>
                <w:bCs/>
                <w:lang w:eastAsia="en-AU"/>
              </w:rPr>
              <w:t>Year</w:t>
            </w:r>
          </w:p>
        </w:tc>
        <w:tc>
          <w:tcPr>
            <w:tcW w:w="834" w:type="pct"/>
            <w:tcBorders>
              <w:top w:val="single" w:sz="4" w:space="0" w:color="auto"/>
              <w:left w:val="nil"/>
              <w:bottom w:val="single" w:sz="4" w:space="0" w:color="auto"/>
              <w:right w:val="single" w:sz="4" w:space="0" w:color="auto"/>
            </w:tcBorders>
            <w:shd w:val="clear" w:color="auto" w:fill="auto"/>
            <w:noWrap/>
            <w:vAlign w:val="bottom"/>
            <w:hideMark/>
          </w:tcPr>
          <w:p w14:paraId="5F7FE6E4"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Quintile 1 (most dis-advantaged)</w:t>
            </w:r>
          </w:p>
        </w:tc>
        <w:tc>
          <w:tcPr>
            <w:tcW w:w="834" w:type="pct"/>
            <w:tcBorders>
              <w:top w:val="single" w:sz="4" w:space="0" w:color="auto"/>
              <w:left w:val="nil"/>
              <w:bottom w:val="single" w:sz="4" w:space="0" w:color="auto"/>
              <w:right w:val="single" w:sz="4" w:space="0" w:color="auto"/>
            </w:tcBorders>
            <w:shd w:val="clear" w:color="auto" w:fill="auto"/>
            <w:noWrap/>
            <w:vAlign w:val="bottom"/>
            <w:hideMark/>
          </w:tcPr>
          <w:p w14:paraId="48C9B416"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Quintile 2</w:t>
            </w:r>
          </w:p>
        </w:tc>
        <w:tc>
          <w:tcPr>
            <w:tcW w:w="833" w:type="pct"/>
            <w:tcBorders>
              <w:top w:val="single" w:sz="4" w:space="0" w:color="auto"/>
              <w:left w:val="nil"/>
              <w:bottom w:val="single" w:sz="4" w:space="0" w:color="auto"/>
              <w:right w:val="single" w:sz="4" w:space="0" w:color="auto"/>
            </w:tcBorders>
            <w:shd w:val="clear" w:color="auto" w:fill="auto"/>
            <w:noWrap/>
            <w:vAlign w:val="bottom"/>
            <w:hideMark/>
          </w:tcPr>
          <w:p w14:paraId="7D0E821C"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Quintile 3</w:t>
            </w:r>
          </w:p>
        </w:tc>
        <w:tc>
          <w:tcPr>
            <w:tcW w:w="834" w:type="pct"/>
            <w:tcBorders>
              <w:top w:val="single" w:sz="4" w:space="0" w:color="auto"/>
              <w:left w:val="nil"/>
              <w:bottom w:val="single" w:sz="4" w:space="0" w:color="auto"/>
              <w:right w:val="single" w:sz="4" w:space="0" w:color="auto"/>
            </w:tcBorders>
            <w:shd w:val="clear" w:color="auto" w:fill="auto"/>
            <w:noWrap/>
            <w:vAlign w:val="bottom"/>
            <w:hideMark/>
          </w:tcPr>
          <w:p w14:paraId="30A26F5F"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Quintile 4</w:t>
            </w:r>
          </w:p>
        </w:tc>
        <w:tc>
          <w:tcPr>
            <w:tcW w:w="832" w:type="pct"/>
            <w:tcBorders>
              <w:top w:val="single" w:sz="4" w:space="0" w:color="auto"/>
              <w:left w:val="nil"/>
              <w:bottom w:val="single" w:sz="4" w:space="0" w:color="auto"/>
              <w:right w:val="single" w:sz="4" w:space="0" w:color="auto"/>
            </w:tcBorders>
            <w:shd w:val="clear" w:color="auto" w:fill="auto"/>
            <w:noWrap/>
            <w:vAlign w:val="bottom"/>
            <w:hideMark/>
          </w:tcPr>
          <w:p w14:paraId="62976B72"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Quintile 5 (least dis-advantaged)</w:t>
            </w:r>
          </w:p>
        </w:tc>
      </w:tr>
      <w:tr w:rsidR="00900ADB" w:rsidRPr="0055371E" w14:paraId="63E76891" w14:textId="77777777" w:rsidTr="00B00FC9">
        <w:trPr>
          <w:trHeight w:val="301"/>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73574B79"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2006</w:t>
            </w:r>
          </w:p>
        </w:tc>
        <w:tc>
          <w:tcPr>
            <w:tcW w:w="834" w:type="pct"/>
            <w:tcBorders>
              <w:top w:val="nil"/>
              <w:left w:val="nil"/>
              <w:bottom w:val="single" w:sz="4" w:space="0" w:color="auto"/>
              <w:right w:val="single" w:sz="4" w:space="0" w:color="auto"/>
            </w:tcBorders>
            <w:shd w:val="clear" w:color="auto" w:fill="auto"/>
            <w:noWrap/>
            <w:vAlign w:val="bottom"/>
            <w:hideMark/>
          </w:tcPr>
          <w:p w14:paraId="76F76008"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9.2%</w:t>
            </w:r>
          </w:p>
        </w:tc>
        <w:tc>
          <w:tcPr>
            <w:tcW w:w="834" w:type="pct"/>
            <w:tcBorders>
              <w:top w:val="nil"/>
              <w:left w:val="nil"/>
              <w:bottom w:val="single" w:sz="4" w:space="0" w:color="auto"/>
              <w:right w:val="single" w:sz="4" w:space="0" w:color="auto"/>
            </w:tcBorders>
            <w:shd w:val="clear" w:color="auto" w:fill="auto"/>
            <w:noWrap/>
            <w:vAlign w:val="bottom"/>
            <w:hideMark/>
          </w:tcPr>
          <w:p w14:paraId="0B2C1583"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5.9%</w:t>
            </w:r>
          </w:p>
        </w:tc>
        <w:tc>
          <w:tcPr>
            <w:tcW w:w="833" w:type="pct"/>
            <w:tcBorders>
              <w:top w:val="nil"/>
              <w:left w:val="nil"/>
              <w:bottom w:val="single" w:sz="4" w:space="0" w:color="auto"/>
              <w:right w:val="single" w:sz="4" w:space="0" w:color="auto"/>
            </w:tcBorders>
            <w:shd w:val="clear" w:color="auto" w:fill="auto"/>
            <w:noWrap/>
            <w:vAlign w:val="bottom"/>
            <w:hideMark/>
          </w:tcPr>
          <w:p w14:paraId="3541E6C8"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6.8%</w:t>
            </w:r>
          </w:p>
        </w:tc>
        <w:tc>
          <w:tcPr>
            <w:tcW w:w="834" w:type="pct"/>
            <w:tcBorders>
              <w:top w:val="nil"/>
              <w:left w:val="nil"/>
              <w:bottom w:val="single" w:sz="4" w:space="0" w:color="auto"/>
              <w:right w:val="single" w:sz="4" w:space="0" w:color="auto"/>
            </w:tcBorders>
            <w:shd w:val="clear" w:color="auto" w:fill="auto"/>
            <w:noWrap/>
            <w:vAlign w:val="bottom"/>
            <w:hideMark/>
          </w:tcPr>
          <w:p w14:paraId="3C3F563B"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6.1%</w:t>
            </w:r>
          </w:p>
        </w:tc>
        <w:tc>
          <w:tcPr>
            <w:tcW w:w="832" w:type="pct"/>
            <w:tcBorders>
              <w:top w:val="nil"/>
              <w:left w:val="nil"/>
              <w:bottom w:val="single" w:sz="4" w:space="0" w:color="auto"/>
              <w:right w:val="single" w:sz="4" w:space="0" w:color="auto"/>
            </w:tcBorders>
            <w:shd w:val="clear" w:color="auto" w:fill="auto"/>
            <w:noWrap/>
            <w:vAlign w:val="bottom"/>
            <w:hideMark/>
          </w:tcPr>
          <w:p w14:paraId="64DBEB86"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2.9%</w:t>
            </w:r>
          </w:p>
        </w:tc>
      </w:tr>
      <w:tr w:rsidR="00900ADB" w:rsidRPr="0055371E" w14:paraId="58BCBDC2" w14:textId="77777777" w:rsidTr="00B00FC9">
        <w:trPr>
          <w:trHeight w:val="301"/>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3FA36A4D"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2009</w:t>
            </w:r>
          </w:p>
        </w:tc>
        <w:tc>
          <w:tcPr>
            <w:tcW w:w="834" w:type="pct"/>
            <w:tcBorders>
              <w:top w:val="nil"/>
              <w:left w:val="nil"/>
              <w:bottom w:val="single" w:sz="4" w:space="0" w:color="auto"/>
              <w:right w:val="single" w:sz="4" w:space="0" w:color="auto"/>
            </w:tcBorders>
            <w:shd w:val="clear" w:color="auto" w:fill="auto"/>
            <w:noWrap/>
            <w:vAlign w:val="bottom"/>
            <w:hideMark/>
          </w:tcPr>
          <w:p w14:paraId="7B31EDD3"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8.6%</w:t>
            </w:r>
          </w:p>
        </w:tc>
        <w:tc>
          <w:tcPr>
            <w:tcW w:w="834" w:type="pct"/>
            <w:tcBorders>
              <w:top w:val="nil"/>
              <w:left w:val="nil"/>
              <w:bottom w:val="single" w:sz="4" w:space="0" w:color="auto"/>
              <w:right w:val="single" w:sz="4" w:space="0" w:color="auto"/>
            </w:tcBorders>
            <w:shd w:val="clear" w:color="auto" w:fill="auto"/>
            <w:noWrap/>
            <w:vAlign w:val="bottom"/>
            <w:hideMark/>
          </w:tcPr>
          <w:p w14:paraId="457DC065"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5.9%</w:t>
            </w:r>
          </w:p>
        </w:tc>
        <w:tc>
          <w:tcPr>
            <w:tcW w:w="833" w:type="pct"/>
            <w:tcBorders>
              <w:top w:val="nil"/>
              <w:left w:val="nil"/>
              <w:bottom w:val="single" w:sz="4" w:space="0" w:color="auto"/>
              <w:right w:val="single" w:sz="4" w:space="0" w:color="auto"/>
            </w:tcBorders>
            <w:shd w:val="clear" w:color="auto" w:fill="auto"/>
            <w:noWrap/>
            <w:vAlign w:val="bottom"/>
            <w:hideMark/>
          </w:tcPr>
          <w:p w14:paraId="044ACF91"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5.1%</w:t>
            </w:r>
          </w:p>
        </w:tc>
        <w:tc>
          <w:tcPr>
            <w:tcW w:w="834" w:type="pct"/>
            <w:tcBorders>
              <w:top w:val="nil"/>
              <w:left w:val="nil"/>
              <w:bottom w:val="single" w:sz="4" w:space="0" w:color="auto"/>
              <w:right w:val="single" w:sz="4" w:space="0" w:color="auto"/>
            </w:tcBorders>
            <w:shd w:val="clear" w:color="auto" w:fill="auto"/>
            <w:noWrap/>
            <w:vAlign w:val="bottom"/>
            <w:hideMark/>
          </w:tcPr>
          <w:p w14:paraId="45099E3B"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4.7%</w:t>
            </w:r>
          </w:p>
        </w:tc>
        <w:tc>
          <w:tcPr>
            <w:tcW w:w="832" w:type="pct"/>
            <w:tcBorders>
              <w:top w:val="nil"/>
              <w:left w:val="nil"/>
              <w:bottom w:val="single" w:sz="4" w:space="0" w:color="auto"/>
              <w:right w:val="single" w:sz="4" w:space="0" w:color="auto"/>
            </w:tcBorders>
            <w:shd w:val="clear" w:color="auto" w:fill="auto"/>
            <w:noWrap/>
            <w:vAlign w:val="bottom"/>
            <w:hideMark/>
          </w:tcPr>
          <w:p w14:paraId="1D080BE3"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1.8%</w:t>
            </w:r>
          </w:p>
        </w:tc>
      </w:tr>
      <w:tr w:rsidR="00900ADB" w:rsidRPr="0055371E" w14:paraId="1DF2062E" w14:textId="77777777" w:rsidTr="00B00FC9">
        <w:trPr>
          <w:trHeight w:val="301"/>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5BC8A174"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2013</w:t>
            </w:r>
          </w:p>
        </w:tc>
        <w:tc>
          <w:tcPr>
            <w:tcW w:w="834" w:type="pct"/>
            <w:tcBorders>
              <w:top w:val="nil"/>
              <w:left w:val="nil"/>
              <w:bottom w:val="single" w:sz="4" w:space="0" w:color="auto"/>
              <w:right w:val="single" w:sz="4" w:space="0" w:color="auto"/>
            </w:tcBorders>
            <w:shd w:val="clear" w:color="auto" w:fill="auto"/>
            <w:noWrap/>
            <w:vAlign w:val="bottom"/>
            <w:hideMark/>
          </w:tcPr>
          <w:p w14:paraId="3AE6C126"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9.6%</w:t>
            </w:r>
          </w:p>
        </w:tc>
        <w:tc>
          <w:tcPr>
            <w:tcW w:w="834" w:type="pct"/>
            <w:tcBorders>
              <w:top w:val="nil"/>
              <w:left w:val="nil"/>
              <w:bottom w:val="single" w:sz="4" w:space="0" w:color="auto"/>
              <w:right w:val="single" w:sz="4" w:space="0" w:color="auto"/>
            </w:tcBorders>
            <w:shd w:val="clear" w:color="auto" w:fill="auto"/>
            <w:noWrap/>
            <w:vAlign w:val="bottom"/>
            <w:hideMark/>
          </w:tcPr>
          <w:p w14:paraId="418C98C2"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6.6%</w:t>
            </w:r>
          </w:p>
        </w:tc>
        <w:tc>
          <w:tcPr>
            <w:tcW w:w="833" w:type="pct"/>
            <w:tcBorders>
              <w:top w:val="nil"/>
              <w:left w:val="nil"/>
              <w:bottom w:val="single" w:sz="4" w:space="0" w:color="auto"/>
              <w:right w:val="single" w:sz="4" w:space="0" w:color="auto"/>
            </w:tcBorders>
            <w:shd w:val="clear" w:color="auto" w:fill="auto"/>
            <w:noWrap/>
            <w:vAlign w:val="bottom"/>
            <w:hideMark/>
          </w:tcPr>
          <w:p w14:paraId="49CD2F08"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6.3%</w:t>
            </w:r>
          </w:p>
        </w:tc>
        <w:tc>
          <w:tcPr>
            <w:tcW w:w="834" w:type="pct"/>
            <w:tcBorders>
              <w:top w:val="nil"/>
              <w:left w:val="nil"/>
              <w:bottom w:val="single" w:sz="4" w:space="0" w:color="auto"/>
              <w:right w:val="single" w:sz="4" w:space="0" w:color="auto"/>
            </w:tcBorders>
            <w:shd w:val="clear" w:color="auto" w:fill="auto"/>
            <w:noWrap/>
            <w:vAlign w:val="bottom"/>
            <w:hideMark/>
          </w:tcPr>
          <w:p w14:paraId="5F92169A"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4.3%</w:t>
            </w:r>
          </w:p>
        </w:tc>
        <w:tc>
          <w:tcPr>
            <w:tcW w:w="832" w:type="pct"/>
            <w:tcBorders>
              <w:top w:val="nil"/>
              <w:left w:val="nil"/>
              <w:bottom w:val="single" w:sz="4" w:space="0" w:color="auto"/>
              <w:right w:val="single" w:sz="4" w:space="0" w:color="auto"/>
            </w:tcBorders>
            <w:shd w:val="clear" w:color="auto" w:fill="auto"/>
            <w:noWrap/>
            <w:vAlign w:val="bottom"/>
            <w:hideMark/>
          </w:tcPr>
          <w:p w14:paraId="027A03D7"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2.3%</w:t>
            </w:r>
          </w:p>
        </w:tc>
      </w:tr>
      <w:tr w:rsidR="00900ADB" w:rsidRPr="0055371E" w14:paraId="0AA90738" w14:textId="77777777" w:rsidTr="00B00FC9">
        <w:trPr>
          <w:trHeight w:val="301"/>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68E3D998"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2017</w:t>
            </w:r>
          </w:p>
        </w:tc>
        <w:tc>
          <w:tcPr>
            <w:tcW w:w="834" w:type="pct"/>
            <w:tcBorders>
              <w:top w:val="nil"/>
              <w:left w:val="nil"/>
              <w:bottom w:val="single" w:sz="4" w:space="0" w:color="auto"/>
              <w:right w:val="single" w:sz="4" w:space="0" w:color="auto"/>
            </w:tcBorders>
            <w:shd w:val="clear" w:color="auto" w:fill="auto"/>
            <w:noWrap/>
            <w:vAlign w:val="bottom"/>
            <w:hideMark/>
          </w:tcPr>
          <w:p w14:paraId="081F869F"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13.5%</w:t>
            </w:r>
          </w:p>
        </w:tc>
        <w:tc>
          <w:tcPr>
            <w:tcW w:w="834" w:type="pct"/>
            <w:tcBorders>
              <w:top w:val="nil"/>
              <w:left w:val="nil"/>
              <w:bottom w:val="single" w:sz="4" w:space="0" w:color="auto"/>
              <w:right w:val="single" w:sz="4" w:space="0" w:color="auto"/>
            </w:tcBorders>
            <w:shd w:val="clear" w:color="auto" w:fill="auto"/>
            <w:noWrap/>
            <w:vAlign w:val="bottom"/>
            <w:hideMark/>
          </w:tcPr>
          <w:p w14:paraId="3C7C328A"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9.0%</w:t>
            </w:r>
          </w:p>
        </w:tc>
        <w:tc>
          <w:tcPr>
            <w:tcW w:w="833" w:type="pct"/>
            <w:tcBorders>
              <w:top w:val="nil"/>
              <w:left w:val="nil"/>
              <w:bottom w:val="single" w:sz="4" w:space="0" w:color="auto"/>
              <w:right w:val="single" w:sz="4" w:space="0" w:color="auto"/>
            </w:tcBorders>
            <w:shd w:val="clear" w:color="auto" w:fill="auto"/>
            <w:noWrap/>
            <w:vAlign w:val="bottom"/>
            <w:hideMark/>
          </w:tcPr>
          <w:p w14:paraId="03ABBB7E"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9.2%</w:t>
            </w:r>
          </w:p>
        </w:tc>
        <w:tc>
          <w:tcPr>
            <w:tcW w:w="834" w:type="pct"/>
            <w:tcBorders>
              <w:top w:val="nil"/>
              <w:left w:val="nil"/>
              <w:bottom w:val="single" w:sz="4" w:space="0" w:color="auto"/>
              <w:right w:val="single" w:sz="4" w:space="0" w:color="auto"/>
            </w:tcBorders>
            <w:shd w:val="clear" w:color="auto" w:fill="auto"/>
            <w:noWrap/>
            <w:vAlign w:val="bottom"/>
            <w:hideMark/>
          </w:tcPr>
          <w:p w14:paraId="6E447EB4"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6.4%</w:t>
            </w:r>
          </w:p>
        </w:tc>
        <w:tc>
          <w:tcPr>
            <w:tcW w:w="832" w:type="pct"/>
            <w:tcBorders>
              <w:top w:val="nil"/>
              <w:left w:val="nil"/>
              <w:bottom w:val="single" w:sz="4" w:space="0" w:color="auto"/>
              <w:right w:val="single" w:sz="4" w:space="0" w:color="auto"/>
            </w:tcBorders>
            <w:shd w:val="clear" w:color="auto" w:fill="auto"/>
            <w:noWrap/>
            <w:vAlign w:val="bottom"/>
            <w:hideMark/>
          </w:tcPr>
          <w:p w14:paraId="54BDA67E"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2.7%</w:t>
            </w:r>
          </w:p>
        </w:tc>
      </w:tr>
    </w:tbl>
    <w:p w14:paraId="1186A1D9" w14:textId="77777777" w:rsidR="00900ADB" w:rsidRPr="00037279" w:rsidRDefault="00900ADB" w:rsidP="00900ADB">
      <w:pPr>
        <w:rPr>
          <w:lang w:eastAsia="en-AU"/>
        </w:rPr>
      </w:pPr>
    </w:p>
    <w:p w14:paraId="74FBC5A4" w14:textId="77777777" w:rsidR="00900ADB" w:rsidRDefault="00900ADB" w:rsidP="00900ADB">
      <w:pPr>
        <w:pStyle w:val="Heading2"/>
        <w:numPr>
          <w:ilvl w:val="2"/>
          <w:numId w:val="39"/>
        </w:numPr>
        <w:rPr>
          <w:lang w:eastAsia="en-AU"/>
        </w:rPr>
      </w:pPr>
      <w:r>
        <w:rPr>
          <w:lang w:eastAsia="en-AU"/>
        </w:rPr>
        <w:t>Housing stress</w:t>
      </w:r>
    </w:p>
    <w:p w14:paraId="79DA0D2D" w14:textId="77777777" w:rsidR="00900ADB" w:rsidRDefault="00900ADB"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3.2.5</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1</w:t>
      </w:r>
      <w:r w:rsidR="008705F9">
        <w:rPr>
          <w:noProof/>
        </w:rPr>
        <w:fldChar w:fldCharType="end"/>
      </w:r>
      <w:r>
        <w:t xml:space="preserve"> </w:t>
      </w:r>
      <w:r w:rsidRPr="00763B37">
        <w:t>Housing costs as a proportion of gross household income, Victoria, 1995-96 to 2015-16. Source: Australian Bureau of Statistics (cat no. 4130.0), 2017.</w:t>
      </w:r>
    </w:p>
    <w:tbl>
      <w:tblPr>
        <w:tblW w:w="5000" w:type="pct"/>
        <w:tblLook w:val="04A0" w:firstRow="1" w:lastRow="0" w:firstColumn="1" w:lastColumn="0" w:noHBand="0" w:noVBand="1"/>
        <w:tblCaption w:val="Housing costs as a proportion of gross household income, Victoria, 1995-96 to 2015-16"/>
        <w:tblDescription w:val="Estimated proportion of gross household income spent on housing costs, by housing type (home owners without a mortgage, home owners with a mortgage, renters with a private landlord, renters with housing authority), Victoria, 1995-96 to 2015-16. Source: Australian Bureau of Statistics, 2017."/>
      </w:tblPr>
      <w:tblGrid>
        <w:gridCol w:w="1128"/>
        <w:gridCol w:w="1578"/>
        <w:gridCol w:w="1578"/>
        <w:gridCol w:w="1578"/>
        <w:gridCol w:w="1578"/>
        <w:gridCol w:w="1576"/>
      </w:tblGrid>
      <w:tr w:rsidR="00900ADB" w:rsidRPr="0055371E" w14:paraId="11AC1D82" w14:textId="77777777" w:rsidTr="00B00FC9">
        <w:trPr>
          <w:trHeight w:val="602"/>
        </w:trPr>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86711" w14:textId="77777777" w:rsidR="00900ADB" w:rsidRPr="0055371E" w:rsidRDefault="00900ADB" w:rsidP="00B00FC9">
            <w:pPr>
              <w:spacing w:after="0" w:line="240" w:lineRule="auto"/>
              <w:jc w:val="center"/>
              <w:rPr>
                <w:rFonts w:ascii="Calibri" w:eastAsia="Times New Roman" w:hAnsi="Calibri" w:cs="Calibri"/>
                <w:b/>
                <w:bCs/>
                <w:lang w:eastAsia="en-AU"/>
              </w:rPr>
            </w:pPr>
            <w:r w:rsidRPr="0055371E">
              <w:rPr>
                <w:rFonts w:ascii="Calibri" w:eastAsia="Times New Roman" w:hAnsi="Calibri" w:cs="Calibri"/>
                <w:b/>
                <w:bCs/>
                <w:lang w:eastAsia="en-AU"/>
              </w:rPr>
              <w:t>Year</w:t>
            </w:r>
          </w:p>
        </w:tc>
        <w:tc>
          <w:tcPr>
            <w:tcW w:w="875" w:type="pct"/>
            <w:tcBorders>
              <w:top w:val="single" w:sz="4" w:space="0" w:color="auto"/>
              <w:left w:val="nil"/>
              <w:bottom w:val="single" w:sz="4" w:space="0" w:color="auto"/>
              <w:right w:val="single" w:sz="4" w:space="0" w:color="auto"/>
            </w:tcBorders>
            <w:shd w:val="clear" w:color="auto" w:fill="auto"/>
            <w:noWrap/>
            <w:vAlign w:val="bottom"/>
            <w:hideMark/>
          </w:tcPr>
          <w:p w14:paraId="37D6CA6C"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Statewide</w:t>
            </w:r>
          </w:p>
        </w:tc>
        <w:tc>
          <w:tcPr>
            <w:tcW w:w="875" w:type="pct"/>
            <w:tcBorders>
              <w:top w:val="single" w:sz="4" w:space="0" w:color="auto"/>
              <w:left w:val="nil"/>
              <w:bottom w:val="single" w:sz="4" w:space="0" w:color="auto"/>
              <w:right w:val="single" w:sz="4" w:space="0" w:color="auto"/>
            </w:tcBorders>
            <w:shd w:val="clear" w:color="auto" w:fill="auto"/>
            <w:vAlign w:val="bottom"/>
            <w:hideMark/>
          </w:tcPr>
          <w:p w14:paraId="46206381"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Home owners: without a mortgage</w:t>
            </w:r>
          </w:p>
        </w:tc>
        <w:tc>
          <w:tcPr>
            <w:tcW w:w="875" w:type="pct"/>
            <w:tcBorders>
              <w:top w:val="single" w:sz="4" w:space="0" w:color="auto"/>
              <w:left w:val="nil"/>
              <w:bottom w:val="single" w:sz="4" w:space="0" w:color="auto"/>
              <w:right w:val="single" w:sz="4" w:space="0" w:color="auto"/>
            </w:tcBorders>
            <w:shd w:val="clear" w:color="auto" w:fill="auto"/>
            <w:vAlign w:val="bottom"/>
            <w:hideMark/>
          </w:tcPr>
          <w:p w14:paraId="639636A2"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Home owners: with a mortgage</w:t>
            </w:r>
          </w:p>
        </w:tc>
        <w:tc>
          <w:tcPr>
            <w:tcW w:w="875" w:type="pct"/>
            <w:tcBorders>
              <w:top w:val="single" w:sz="4" w:space="0" w:color="auto"/>
              <w:left w:val="nil"/>
              <w:bottom w:val="single" w:sz="4" w:space="0" w:color="auto"/>
              <w:right w:val="single" w:sz="4" w:space="0" w:color="auto"/>
            </w:tcBorders>
            <w:shd w:val="clear" w:color="auto" w:fill="auto"/>
            <w:vAlign w:val="bottom"/>
            <w:hideMark/>
          </w:tcPr>
          <w:p w14:paraId="14BADED6"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 xml:space="preserve">Renters: </w:t>
            </w:r>
          </w:p>
          <w:p w14:paraId="6003867D"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with private landlord</w:t>
            </w:r>
          </w:p>
        </w:tc>
        <w:tc>
          <w:tcPr>
            <w:tcW w:w="874" w:type="pct"/>
            <w:tcBorders>
              <w:top w:val="single" w:sz="4" w:space="0" w:color="auto"/>
              <w:left w:val="nil"/>
              <w:bottom w:val="single" w:sz="4" w:space="0" w:color="auto"/>
              <w:right w:val="single" w:sz="4" w:space="0" w:color="auto"/>
            </w:tcBorders>
            <w:shd w:val="clear" w:color="auto" w:fill="auto"/>
            <w:vAlign w:val="bottom"/>
            <w:hideMark/>
          </w:tcPr>
          <w:p w14:paraId="024B65F2"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 xml:space="preserve">Renters: </w:t>
            </w:r>
          </w:p>
          <w:p w14:paraId="2192A40C"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with housing authority</w:t>
            </w:r>
          </w:p>
        </w:tc>
      </w:tr>
      <w:tr w:rsidR="00900ADB" w:rsidRPr="0055371E" w14:paraId="04F56A77" w14:textId="77777777" w:rsidTr="00B00FC9">
        <w:trPr>
          <w:trHeight w:val="301"/>
        </w:trPr>
        <w:tc>
          <w:tcPr>
            <w:tcW w:w="626" w:type="pct"/>
            <w:tcBorders>
              <w:top w:val="nil"/>
              <w:left w:val="single" w:sz="4" w:space="0" w:color="auto"/>
              <w:bottom w:val="single" w:sz="4" w:space="0" w:color="auto"/>
              <w:right w:val="single" w:sz="4" w:space="0" w:color="auto"/>
            </w:tcBorders>
            <w:shd w:val="clear" w:color="auto" w:fill="auto"/>
            <w:noWrap/>
            <w:vAlign w:val="bottom"/>
            <w:hideMark/>
          </w:tcPr>
          <w:p w14:paraId="12F4B0BD"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1995-96</w:t>
            </w:r>
          </w:p>
        </w:tc>
        <w:tc>
          <w:tcPr>
            <w:tcW w:w="875" w:type="pct"/>
            <w:tcBorders>
              <w:top w:val="nil"/>
              <w:left w:val="nil"/>
              <w:bottom w:val="single" w:sz="4" w:space="0" w:color="auto"/>
              <w:right w:val="single" w:sz="4" w:space="0" w:color="auto"/>
            </w:tcBorders>
            <w:shd w:val="clear" w:color="auto" w:fill="auto"/>
            <w:noWrap/>
            <w:vAlign w:val="bottom"/>
            <w:hideMark/>
          </w:tcPr>
          <w:p w14:paraId="502CF217"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12%</w:t>
            </w:r>
          </w:p>
        </w:tc>
        <w:tc>
          <w:tcPr>
            <w:tcW w:w="875" w:type="pct"/>
            <w:tcBorders>
              <w:top w:val="nil"/>
              <w:left w:val="nil"/>
              <w:bottom w:val="single" w:sz="4" w:space="0" w:color="auto"/>
              <w:right w:val="single" w:sz="4" w:space="0" w:color="auto"/>
            </w:tcBorders>
            <w:shd w:val="clear" w:color="auto" w:fill="auto"/>
            <w:noWrap/>
            <w:vAlign w:val="bottom"/>
            <w:hideMark/>
          </w:tcPr>
          <w:p w14:paraId="6750355E"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w:t>
            </w:r>
          </w:p>
        </w:tc>
        <w:tc>
          <w:tcPr>
            <w:tcW w:w="875" w:type="pct"/>
            <w:tcBorders>
              <w:top w:val="nil"/>
              <w:left w:val="nil"/>
              <w:bottom w:val="single" w:sz="4" w:space="0" w:color="auto"/>
              <w:right w:val="single" w:sz="4" w:space="0" w:color="auto"/>
            </w:tcBorders>
            <w:shd w:val="clear" w:color="auto" w:fill="auto"/>
            <w:noWrap/>
            <w:vAlign w:val="bottom"/>
            <w:hideMark/>
          </w:tcPr>
          <w:p w14:paraId="0B1C4F43"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19%</w:t>
            </w:r>
          </w:p>
        </w:tc>
        <w:tc>
          <w:tcPr>
            <w:tcW w:w="875" w:type="pct"/>
            <w:tcBorders>
              <w:top w:val="nil"/>
              <w:left w:val="nil"/>
              <w:bottom w:val="single" w:sz="4" w:space="0" w:color="auto"/>
              <w:right w:val="single" w:sz="4" w:space="0" w:color="auto"/>
            </w:tcBorders>
            <w:shd w:val="clear" w:color="auto" w:fill="auto"/>
            <w:noWrap/>
            <w:vAlign w:val="bottom"/>
            <w:hideMark/>
          </w:tcPr>
          <w:p w14:paraId="58197755"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20%</w:t>
            </w:r>
          </w:p>
        </w:tc>
        <w:tc>
          <w:tcPr>
            <w:tcW w:w="874" w:type="pct"/>
            <w:tcBorders>
              <w:top w:val="nil"/>
              <w:left w:val="nil"/>
              <w:bottom w:val="single" w:sz="4" w:space="0" w:color="auto"/>
              <w:right w:val="single" w:sz="4" w:space="0" w:color="auto"/>
            </w:tcBorders>
            <w:shd w:val="clear" w:color="auto" w:fill="auto"/>
            <w:noWrap/>
            <w:vAlign w:val="bottom"/>
            <w:hideMark/>
          </w:tcPr>
          <w:p w14:paraId="6403E858"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17%</w:t>
            </w:r>
          </w:p>
        </w:tc>
      </w:tr>
      <w:tr w:rsidR="00900ADB" w:rsidRPr="0055371E" w14:paraId="7BF6DFF4" w14:textId="77777777" w:rsidTr="00B00FC9">
        <w:trPr>
          <w:trHeight w:val="301"/>
        </w:trPr>
        <w:tc>
          <w:tcPr>
            <w:tcW w:w="626" w:type="pct"/>
            <w:tcBorders>
              <w:top w:val="nil"/>
              <w:left w:val="single" w:sz="4" w:space="0" w:color="auto"/>
              <w:bottom w:val="single" w:sz="4" w:space="0" w:color="auto"/>
              <w:right w:val="single" w:sz="4" w:space="0" w:color="auto"/>
            </w:tcBorders>
            <w:shd w:val="clear" w:color="auto" w:fill="auto"/>
            <w:noWrap/>
            <w:vAlign w:val="bottom"/>
            <w:hideMark/>
          </w:tcPr>
          <w:p w14:paraId="5601F952"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2003-04</w:t>
            </w:r>
          </w:p>
        </w:tc>
        <w:tc>
          <w:tcPr>
            <w:tcW w:w="875" w:type="pct"/>
            <w:tcBorders>
              <w:top w:val="nil"/>
              <w:left w:val="nil"/>
              <w:bottom w:val="single" w:sz="4" w:space="0" w:color="auto"/>
              <w:right w:val="single" w:sz="4" w:space="0" w:color="auto"/>
            </w:tcBorders>
            <w:shd w:val="clear" w:color="auto" w:fill="auto"/>
            <w:noWrap/>
            <w:vAlign w:val="bottom"/>
            <w:hideMark/>
          </w:tcPr>
          <w:p w14:paraId="24C6B16E"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13%</w:t>
            </w:r>
          </w:p>
        </w:tc>
        <w:tc>
          <w:tcPr>
            <w:tcW w:w="875" w:type="pct"/>
            <w:tcBorders>
              <w:top w:val="nil"/>
              <w:left w:val="nil"/>
              <w:bottom w:val="single" w:sz="4" w:space="0" w:color="auto"/>
              <w:right w:val="single" w:sz="4" w:space="0" w:color="auto"/>
            </w:tcBorders>
            <w:shd w:val="clear" w:color="auto" w:fill="auto"/>
            <w:noWrap/>
            <w:vAlign w:val="bottom"/>
            <w:hideMark/>
          </w:tcPr>
          <w:p w14:paraId="75919F5A"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w:t>
            </w:r>
          </w:p>
        </w:tc>
        <w:tc>
          <w:tcPr>
            <w:tcW w:w="875" w:type="pct"/>
            <w:tcBorders>
              <w:top w:val="nil"/>
              <w:left w:val="nil"/>
              <w:bottom w:val="single" w:sz="4" w:space="0" w:color="auto"/>
              <w:right w:val="single" w:sz="4" w:space="0" w:color="auto"/>
            </w:tcBorders>
            <w:shd w:val="clear" w:color="auto" w:fill="auto"/>
            <w:noWrap/>
            <w:vAlign w:val="bottom"/>
            <w:hideMark/>
          </w:tcPr>
          <w:p w14:paraId="6E9B2A17"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18%</w:t>
            </w:r>
          </w:p>
        </w:tc>
        <w:tc>
          <w:tcPr>
            <w:tcW w:w="875" w:type="pct"/>
            <w:tcBorders>
              <w:top w:val="nil"/>
              <w:left w:val="nil"/>
              <w:bottom w:val="single" w:sz="4" w:space="0" w:color="auto"/>
              <w:right w:val="single" w:sz="4" w:space="0" w:color="auto"/>
            </w:tcBorders>
            <w:shd w:val="clear" w:color="auto" w:fill="auto"/>
            <w:noWrap/>
            <w:vAlign w:val="bottom"/>
            <w:hideMark/>
          </w:tcPr>
          <w:p w14:paraId="51AAB1DC"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19%</w:t>
            </w:r>
          </w:p>
        </w:tc>
        <w:tc>
          <w:tcPr>
            <w:tcW w:w="874" w:type="pct"/>
            <w:tcBorders>
              <w:top w:val="nil"/>
              <w:left w:val="nil"/>
              <w:bottom w:val="single" w:sz="4" w:space="0" w:color="auto"/>
              <w:right w:val="single" w:sz="4" w:space="0" w:color="auto"/>
            </w:tcBorders>
            <w:shd w:val="clear" w:color="auto" w:fill="auto"/>
            <w:noWrap/>
            <w:vAlign w:val="bottom"/>
            <w:hideMark/>
          </w:tcPr>
          <w:p w14:paraId="1C76285B"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24%</w:t>
            </w:r>
          </w:p>
        </w:tc>
      </w:tr>
      <w:tr w:rsidR="00900ADB" w:rsidRPr="0055371E" w14:paraId="43ECE518" w14:textId="77777777" w:rsidTr="00B00FC9">
        <w:trPr>
          <w:trHeight w:val="301"/>
        </w:trPr>
        <w:tc>
          <w:tcPr>
            <w:tcW w:w="626" w:type="pct"/>
            <w:tcBorders>
              <w:top w:val="nil"/>
              <w:left w:val="single" w:sz="4" w:space="0" w:color="auto"/>
              <w:bottom w:val="single" w:sz="4" w:space="0" w:color="auto"/>
              <w:right w:val="single" w:sz="4" w:space="0" w:color="auto"/>
            </w:tcBorders>
            <w:shd w:val="clear" w:color="auto" w:fill="auto"/>
            <w:noWrap/>
            <w:vAlign w:val="bottom"/>
            <w:hideMark/>
          </w:tcPr>
          <w:p w14:paraId="48FA9CFC"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2005-06</w:t>
            </w:r>
          </w:p>
        </w:tc>
        <w:tc>
          <w:tcPr>
            <w:tcW w:w="875" w:type="pct"/>
            <w:tcBorders>
              <w:top w:val="nil"/>
              <w:left w:val="nil"/>
              <w:bottom w:val="single" w:sz="4" w:space="0" w:color="auto"/>
              <w:right w:val="single" w:sz="4" w:space="0" w:color="auto"/>
            </w:tcBorders>
            <w:shd w:val="clear" w:color="auto" w:fill="auto"/>
            <w:noWrap/>
            <w:vAlign w:val="bottom"/>
            <w:hideMark/>
          </w:tcPr>
          <w:p w14:paraId="51654770"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13%</w:t>
            </w:r>
          </w:p>
        </w:tc>
        <w:tc>
          <w:tcPr>
            <w:tcW w:w="875" w:type="pct"/>
            <w:tcBorders>
              <w:top w:val="nil"/>
              <w:left w:val="nil"/>
              <w:bottom w:val="single" w:sz="4" w:space="0" w:color="auto"/>
              <w:right w:val="single" w:sz="4" w:space="0" w:color="auto"/>
            </w:tcBorders>
            <w:shd w:val="clear" w:color="auto" w:fill="auto"/>
            <w:noWrap/>
            <w:vAlign w:val="bottom"/>
            <w:hideMark/>
          </w:tcPr>
          <w:p w14:paraId="35727000"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w:t>
            </w:r>
          </w:p>
        </w:tc>
        <w:tc>
          <w:tcPr>
            <w:tcW w:w="875" w:type="pct"/>
            <w:tcBorders>
              <w:top w:val="nil"/>
              <w:left w:val="nil"/>
              <w:bottom w:val="single" w:sz="4" w:space="0" w:color="auto"/>
              <w:right w:val="single" w:sz="4" w:space="0" w:color="auto"/>
            </w:tcBorders>
            <w:shd w:val="clear" w:color="auto" w:fill="auto"/>
            <w:noWrap/>
            <w:vAlign w:val="bottom"/>
            <w:hideMark/>
          </w:tcPr>
          <w:p w14:paraId="023F8173"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18%</w:t>
            </w:r>
          </w:p>
        </w:tc>
        <w:tc>
          <w:tcPr>
            <w:tcW w:w="875" w:type="pct"/>
            <w:tcBorders>
              <w:top w:val="nil"/>
              <w:left w:val="nil"/>
              <w:bottom w:val="single" w:sz="4" w:space="0" w:color="auto"/>
              <w:right w:val="single" w:sz="4" w:space="0" w:color="auto"/>
            </w:tcBorders>
            <w:shd w:val="clear" w:color="auto" w:fill="auto"/>
            <w:noWrap/>
            <w:vAlign w:val="bottom"/>
            <w:hideMark/>
          </w:tcPr>
          <w:p w14:paraId="5955DD43"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19%</w:t>
            </w:r>
          </w:p>
        </w:tc>
        <w:tc>
          <w:tcPr>
            <w:tcW w:w="874" w:type="pct"/>
            <w:tcBorders>
              <w:top w:val="nil"/>
              <w:left w:val="nil"/>
              <w:bottom w:val="single" w:sz="4" w:space="0" w:color="auto"/>
              <w:right w:val="single" w:sz="4" w:space="0" w:color="auto"/>
            </w:tcBorders>
            <w:shd w:val="clear" w:color="auto" w:fill="auto"/>
            <w:noWrap/>
            <w:vAlign w:val="bottom"/>
            <w:hideMark/>
          </w:tcPr>
          <w:p w14:paraId="4E162DEE"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20%</w:t>
            </w:r>
          </w:p>
        </w:tc>
      </w:tr>
      <w:tr w:rsidR="00900ADB" w:rsidRPr="0055371E" w14:paraId="08747F4D" w14:textId="77777777" w:rsidTr="00B00FC9">
        <w:trPr>
          <w:trHeight w:val="301"/>
        </w:trPr>
        <w:tc>
          <w:tcPr>
            <w:tcW w:w="626" w:type="pct"/>
            <w:tcBorders>
              <w:top w:val="nil"/>
              <w:left w:val="single" w:sz="4" w:space="0" w:color="auto"/>
              <w:bottom w:val="single" w:sz="4" w:space="0" w:color="auto"/>
              <w:right w:val="single" w:sz="4" w:space="0" w:color="auto"/>
            </w:tcBorders>
            <w:shd w:val="clear" w:color="auto" w:fill="auto"/>
            <w:noWrap/>
            <w:vAlign w:val="bottom"/>
            <w:hideMark/>
          </w:tcPr>
          <w:p w14:paraId="721D9731"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2007-08</w:t>
            </w:r>
          </w:p>
        </w:tc>
        <w:tc>
          <w:tcPr>
            <w:tcW w:w="875" w:type="pct"/>
            <w:tcBorders>
              <w:top w:val="nil"/>
              <w:left w:val="nil"/>
              <w:bottom w:val="single" w:sz="4" w:space="0" w:color="auto"/>
              <w:right w:val="single" w:sz="4" w:space="0" w:color="auto"/>
            </w:tcBorders>
            <w:shd w:val="clear" w:color="auto" w:fill="auto"/>
            <w:noWrap/>
            <w:vAlign w:val="bottom"/>
            <w:hideMark/>
          </w:tcPr>
          <w:p w14:paraId="743E2BF5"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12%</w:t>
            </w:r>
          </w:p>
        </w:tc>
        <w:tc>
          <w:tcPr>
            <w:tcW w:w="875" w:type="pct"/>
            <w:tcBorders>
              <w:top w:val="nil"/>
              <w:left w:val="nil"/>
              <w:bottom w:val="single" w:sz="4" w:space="0" w:color="auto"/>
              <w:right w:val="single" w:sz="4" w:space="0" w:color="auto"/>
            </w:tcBorders>
            <w:shd w:val="clear" w:color="auto" w:fill="auto"/>
            <w:noWrap/>
            <w:vAlign w:val="bottom"/>
            <w:hideMark/>
          </w:tcPr>
          <w:p w14:paraId="10294B45"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w:t>
            </w:r>
          </w:p>
        </w:tc>
        <w:tc>
          <w:tcPr>
            <w:tcW w:w="875" w:type="pct"/>
            <w:tcBorders>
              <w:top w:val="nil"/>
              <w:left w:val="nil"/>
              <w:bottom w:val="single" w:sz="4" w:space="0" w:color="auto"/>
              <w:right w:val="single" w:sz="4" w:space="0" w:color="auto"/>
            </w:tcBorders>
            <w:shd w:val="clear" w:color="auto" w:fill="auto"/>
            <w:noWrap/>
            <w:vAlign w:val="bottom"/>
            <w:hideMark/>
          </w:tcPr>
          <w:p w14:paraId="1B3953E3"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18%</w:t>
            </w:r>
          </w:p>
        </w:tc>
        <w:tc>
          <w:tcPr>
            <w:tcW w:w="875" w:type="pct"/>
            <w:tcBorders>
              <w:top w:val="nil"/>
              <w:left w:val="nil"/>
              <w:bottom w:val="single" w:sz="4" w:space="0" w:color="auto"/>
              <w:right w:val="single" w:sz="4" w:space="0" w:color="auto"/>
            </w:tcBorders>
            <w:shd w:val="clear" w:color="auto" w:fill="auto"/>
            <w:noWrap/>
            <w:vAlign w:val="bottom"/>
            <w:hideMark/>
          </w:tcPr>
          <w:p w14:paraId="0153D953"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16%</w:t>
            </w:r>
          </w:p>
        </w:tc>
        <w:tc>
          <w:tcPr>
            <w:tcW w:w="874" w:type="pct"/>
            <w:tcBorders>
              <w:top w:val="nil"/>
              <w:left w:val="nil"/>
              <w:bottom w:val="single" w:sz="4" w:space="0" w:color="auto"/>
              <w:right w:val="single" w:sz="4" w:space="0" w:color="auto"/>
            </w:tcBorders>
            <w:shd w:val="clear" w:color="auto" w:fill="auto"/>
            <w:noWrap/>
            <w:vAlign w:val="bottom"/>
            <w:hideMark/>
          </w:tcPr>
          <w:p w14:paraId="08C4FEED"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18%</w:t>
            </w:r>
          </w:p>
        </w:tc>
      </w:tr>
      <w:tr w:rsidR="00900ADB" w:rsidRPr="0055371E" w14:paraId="64B5544A" w14:textId="77777777" w:rsidTr="00B00FC9">
        <w:trPr>
          <w:trHeight w:val="301"/>
        </w:trPr>
        <w:tc>
          <w:tcPr>
            <w:tcW w:w="626" w:type="pct"/>
            <w:tcBorders>
              <w:top w:val="nil"/>
              <w:left w:val="single" w:sz="4" w:space="0" w:color="auto"/>
              <w:bottom w:val="single" w:sz="4" w:space="0" w:color="auto"/>
              <w:right w:val="single" w:sz="4" w:space="0" w:color="auto"/>
            </w:tcBorders>
            <w:shd w:val="clear" w:color="auto" w:fill="auto"/>
            <w:noWrap/>
            <w:vAlign w:val="bottom"/>
            <w:hideMark/>
          </w:tcPr>
          <w:p w14:paraId="78446A99"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2009-10</w:t>
            </w:r>
          </w:p>
        </w:tc>
        <w:tc>
          <w:tcPr>
            <w:tcW w:w="875" w:type="pct"/>
            <w:tcBorders>
              <w:top w:val="nil"/>
              <w:left w:val="nil"/>
              <w:bottom w:val="single" w:sz="4" w:space="0" w:color="auto"/>
              <w:right w:val="single" w:sz="4" w:space="0" w:color="auto"/>
            </w:tcBorders>
            <w:shd w:val="clear" w:color="auto" w:fill="auto"/>
            <w:noWrap/>
            <w:vAlign w:val="bottom"/>
            <w:hideMark/>
          </w:tcPr>
          <w:p w14:paraId="73BA6BEC"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13%</w:t>
            </w:r>
          </w:p>
        </w:tc>
        <w:tc>
          <w:tcPr>
            <w:tcW w:w="875" w:type="pct"/>
            <w:tcBorders>
              <w:top w:val="nil"/>
              <w:left w:val="nil"/>
              <w:bottom w:val="single" w:sz="4" w:space="0" w:color="auto"/>
              <w:right w:val="single" w:sz="4" w:space="0" w:color="auto"/>
            </w:tcBorders>
            <w:shd w:val="clear" w:color="auto" w:fill="auto"/>
            <w:noWrap/>
            <w:vAlign w:val="bottom"/>
            <w:hideMark/>
          </w:tcPr>
          <w:p w14:paraId="51CB3A63"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w:t>
            </w:r>
          </w:p>
        </w:tc>
        <w:tc>
          <w:tcPr>
            <w:tcW w:w="875" w:type="pct"/>
            <w:tcBorders>
              <w:top w:val="nil"/>
              <w:left w:val="nil"/>
              <w:bottom w:val="single" w:sz="4" w:space="0" w:color="auto"/>
              <w:right w:val="single" w:sz="4" w:space="0" w:color="auto"/>
            </w:tcBorders>
            <w:shd w:val="clear" w:color="auto" w:fill="auto"/>
            <w:noWrap/>
            <w:vAlign w:val="bottom"/>
            <w:hideMark/>
          </w:tcPr>
          <w:p w14:paraId="7C8BD954"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18%</w:t>
            </w:r>
          </w:p>
        </w:tc>
        <w:tc>
          <w:tcPr>
            <w:tcW w:w="875" w:type="pct"/>
            <w:tcBorders>
              <w:top w:val="nil"/>
              <w:left w:val="nil"/>
              <w:bottom w:val="single" w:sz="4" w:space="0" w:color="auto"/>
              <w:right w:val="single" w:sz="4" w:space="0" w:color="auto"/>
            </w:tcBorders>
            <w:shd w:val="clear" w:color="auto" w:fill="auto"/>
            <w:noWrap/>
            <w:vAlign w:val="bottom"/>
            <w:hideMark/>
          </w:tcPr>
          <w:p w14:paraId="1C1D64E7"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18%</w:t>
            </w:r>
          </w:p>
        </w:tc>
        <w:tc>
          <w:tcPr>
            <w:tcW w:w="874" w:type="pct"/>
            <w:tcBorders>
              <w:top w:val="nil"/>
              <w:left w:val="nil"/>
              <w:bottom w:val="single" w:sz="4" w:space="0" w:color="auto"/>
              <w:right w:val="single" w:sz="4" w:space="0" w:color="auto"/>
            </w:tcBorders>
            <w:shd w:val="clear" w:color="auto" w:fill="auto"/>
            <w:noWrap/>
            <w:vAlign w:val="bottom"/>
            <w:hideMark/>
          </w:tcPr>
          <w:p w14:paraId="2EB4AF49"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21%</w:t>
            </w:r>
          </w:p>
        </w:tc>
      </w:tr>
      <w:tr w:rsidR="00900ADB" w:rsidRPr="0055371E" w14:paraId="04377E43" w14:textId="77777777" w:rsidTr="00B00FC9">
        <w:trPr>
          <w:trHeight w:val="301"/>
        </w:trPr>
        <w:tc>
          <w:tcPr>
            <w:tcW w:w="626" w:type="pct"/>
            <w:tcBorders>
              <w:top w:val="nil"/>
              <w:left w:val="single" w:sz="4" w:space="0" w:color="auto"/>
              <w:bottom w:val="single" w:sz="4" w:space="0" w:color="auto"/>
              <w:right w:val="single" w:sz="4" w:space="0" w:color="auto"/>
            </w:tcBorders>
            <w:shd w:val="clear" w:color="auto" w:fill="auto"/>
            <w:noWrap/>
            <w:vAlign w:val="bottom"/>
            <w:hideMark/>
          </w:tcPr>
          <w:p w14:paraId="1B6F93BF"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2011-12</w:t>
            </w:r>
          </w:p>
        </w:tc>
        <w:tc>
          <w:tcPr>
            <w:tcW w:w="875" w:type="pct"/>
            <w:tcBorders>
              <w:top w:val="nil"/>
              <w:left w:val="nil"/>
              <w:bottom w:val="single" w:sz="4" w:space="0" w:color="auto"/>
              <w:right w:val="single" w:sz="4" w:space="0" w:color="auto"/>
            </w:tcBorders>
            <w:shd w:val="clear" w:color="auto" w:fill="auto"/>
            <w:noWrap/>
            <w:vAlign w:val="bottom"/>
            <w:hideMark/>
          </w:tcPr>
          <w:p w14:paraId="2283B957"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14%</w:t>
            </w:r>
          </w:p>
        </w:tc>
        <w:tc>
          <w:tcPr>
            <w:tcW w:w="875" w:type="pct"/>
            <w:tcBorders>
              <w:top w:val="nil"/>
              <w:left w:val="nil"/>
              <w:bottom w:val="single" w:sz="4" w:space="0" w:color="auto"/>
              <w:right w:val="single" w:sz="4" w:space="0" w:color="auto"/>
            </w:tcBorders>
            <w:shd w:val="clear" w:color="auto" w:fill="auto"/>
            <w:noWrap/>
            <w:vAlign w:val="bottom"/>
            <w:hideMark/>
          </w:tcPr>
          <w:p w14:paraId="326A05DD"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w:t>
            </w:r>
          </w:p>
        </w:tc>
        <w:tc>
          <w:tcPr>
            <w:tcW w:w="875" w:type="pct"/>
            <w:tcBorders>
              <w:top w:val="nil"/>
              <w:left w:val="nil"/>
              <w:bottom w:val="single" w:sz="4" w:space="0" w:color="auto"/>
              <w:right w:val="single" w:sz="4" w:space="0" w:color="auto"/>
            </w:tcBorders>
            <w:shd w:val="clear" w:color="auto" w:fill="auto"/>
            <w:noWrap/>
            <w:vAlign w:val="bottom"/>
            <w:hideMark/>
          </w:tcPr>
          <w:p w14:paraId="286FBF29"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18%</w:t>
            </w:r>
          </w:p>
        </w:tc>
        <w:tc>
          <w:tcPr>
            <w:tcW w:w="875" w:type="pct"/>
            <w:tcBorders>
              <w:top w:val="nil"/>
              <w:left w:val="nil"/>
              <w:bottom w:val="single" w:sz="4" w:space="0" w:color="auto"/>
              <w:right w:val="single" w:sz="4" w:space="0" w:color="auto"/>
            </w:tcBorders>
            <w:shd w:val="clear" w:color="auto" w:fill="auto"/>
            <w:noWrap/>
            <w:vAlign w:val="bottom"/>
            <w:hideMark/>
          </w:tcPr>
          <w:p w14:paraId="6205537F"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20%</w:t>
            </w:r>
          </w:p>
        </w:tc>
        <w:tc>
          <w:tcPr>
            <w:tcW w:w="874" w:type="pct"/>
            <w:tcBorders>
              <w:top w:val="nil"/>
              <w:left w:val="nil"/>
              <w:bottom w:val="single" w:sz="4" w:space="0" w:color="auto"/>
              <w:right w:val="single" w:sz="4" w:space="0" w:color="auto"/>
            </w:tcBorders>
            <w:shd w:val="clear" w:color="auto" w:fill="auto"/>
            <w:noWrap/>
            <w:vAlign w:val="bottom"/>
            <w:hideMark/>
          </w:tcPr>
          <w:p w14:paraId="0161138B"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20%</w:t>
            </w:r>
          </w:p>
        </w:tc>
      </w:tr>
      <w:tr w:rsidR="00900ADB" w:rsidRPr="0055371E" w14:paraId="70DF322A" w14:textId="77777777" w:rsidTr="00B00FC9">
        <w:trPr>
          <w:trHeight w:val="301"/>
        </w:trPr>
        <w:tc>
          <w:tcPr>
            <w:tcW w:w="626" w:type="pct"/>
            <w:tcBorders>
              <w:top w:val="nil"/>
              <w:left w:val="single" w:sz="4" w:space="0" w:color="auto"/>
              <w:bottom w:val="single" w:sz="4" w:space="0" w:color="auto"/>
              <w:right w:val="single" w:sz="4" w:space="0" w:color="auto"/>
            </w:tcBorders>
            <w:shd w:val="clear" w:color="auto" w:fill="auto"/>
            <w:noWrap/>
            <w:vAlign w:val="bottom"/>
            <w:hideMark/>
          </w:tcPr>
          <w:p w14:paraId="5FF37DBF"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2013-14</w:t>
            </w:r>
          </w:p>
        </w:tc>
        <w:tc>
          <w:tcPr>
            <w:tcW w:w="875" w:type="pct"/>
            <w:tcBorders>
              <w:top w:val="nil"/>
              <w:left w:val="nil"/>
              <w:bottom w:val="single" w:sz="4" w:space="0" w:color="auto"/>
              <w:right w:val="single" w:sz="4" w:space="0" w:color="auto"/>
            </w:tcBorders>
            <w:shd w:val="clear" w:color="auto" w:fill="auto"/>
            <w:noWrap/>
            <w:vAlign w:val="bottom"/>
            <w:hideMark/>
          </w:tcPr>
          <w:p w14:paraId="1B2BF093"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14%</w:t>
            </w:r>
          </w:p>
        </w:tc>
        <w:tc>
          <w:tcPr>
            <w:tcW w:w="875" w:type="pct"/>
            <w:tcBorders>
              <w:top w:val="nil"/>
              <w:left w:val="nil"/>
              <w:bottom w:val="single" w:sz="4" w:space="0" w:color="auto"/>
              <w:right w:val="single" w:sz="4" w:space="0" w:color="auto"/>
            </w:tcBorders>
            <w:shd w:val="clear" w:color="auto" w:fill="auto"/>
            <w:noWrap/>
            <w:vAlign w:val="bottom"/>
            <w:hideMark/>
          </w:tcPr>
          <w:p w14:paraId="7FB8E601"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w:t>
            </w:r>
          </w:p>
        </w:tc>
        <w:tc>
          <w:tcPr>
            <w:tcW w:w="875" w:type="pct"/>
            <w:tcBorders>
              <w:top w:val="nil"/>
              <w:left w:val="nil"/>
              <w:bottom w:val="single" w:sz="4" w:space="0" w:color="auto"/>
              <w:right w:val="single" w:sz="4" w:space="0" w:color="auto"/>
            </w:tcBorders>
            <w:shd w:val="clear" w:color="auto" w:fill="auto"/>
            <w:noWrap/>
            <w:vAlign w:val="bottom"/>
            <w:hideMark/>
          </w:tcPr>
          <w:p w14:paraId="735CB3D0"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17%</w:t>
            </w:r>
          </w:p>
        </w:tc>
        <w:tc>
          <w:tcPr>
            <w:tcW w:w="875" w:type="pct"/>
            <w:tcBorders>
              <w:top w:val="nil"/>
              <w:left w:val="nil"/>
              <w:bottom w:val="single" w:sz="4" w:space="0" w:color="auto"/>
              <w:right w:val="single" w:sz="4" w:space="0" w:color="auto"/>
            </w:tcBorders>
            <w:shd w:val="clear" w:color="auto" w:fill="auto"/>
            <w:noWrap/>
            <w:vAlign w:val="bottom"/>
            <w:hideMark/>
          </w:tcPr>
          <w:p w14:paraId="466B31B7"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20%</w:t>
            </w:r>
          </w:p>
        </w:tc>
        <w:tc>
          <w:tcPr>
            <w:tcW w:w="874" w:type="pct"/>
            <w:tcBorders>
              <w:top w:val="nil"/>
              <w:left w:val="nil"/>
              <w:bottom w:val="single" w:sz="4" w:space="0" w:color="auto"/>
              <w:right w:val="single" w:sz="4" w:space="0" w:color="auto"/>
            </w:tcBorders>
            <w:shd w:val="clear" w:color="auto" w:fill="auto"/>
            <w:noWrap/>
            <w:vAlign w:val="bottom"/>
            <w:hideMark/>
          </w:tcPr>
          <w:p w14:paraId="195F1CC3"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23%</w:t>
            </w:r>
          </w:p>
        </w:tc>
      </w:tr>
      <w:tr w:rsidR="00900ADB" w:rsidRPr="0055371E" w14:paraId="3B93E36F" w14:textId="77777777" w:rsidTr="00B00FC9">
        <w:trPr>
          <w:trHeight w:val="301"/>
        </w:trPr>
        <w:tc>
          <w:tcPr>
            <w:tcW w:w="626" w:type="pct"/>
            <w:tcBorders>
              <w:top w:val="nil"/>
              <w:left w:val="single" w:sz="4" w:space="0" w:color="auto"/>
              <w:bottom w:val="single" w:sz="4" w:space="0" w:color="auto"/>
              <w:right w:val="single" w:sz="4" w:space="0" w:color="auto"/>
            </w:tcBorders>
            <w:shd w:val="clear" w:color="auto" w:fill="auto"/>
            <w:noWrap/>
            <w:vAlign w:val="bottom"/>
            <w:hideMark/>
          </w:tcPr>
          <w:p w14:paraId="3D94607B"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2015-16</w:t>
            </w:r>
          </w:p>
        </w:tc>
        <w:tc>
          <w:tcPr>
            <w:tcW w:w="875" w:type="pct"/>
            <w:tcBorders>
              <w:top w:val="nil"/>
              <w:left w:val="nil"/>
              <w:bottom w:val="single" w:sz="4" w:space="0" w:color="auto"/>
              <w:right w:val="single" w:sz="4" w:space="0" w:color="auto"/>
            </w:tcBorders>
            <w:shd w:val="clear" w:color="auto" w:fill="auto"/>
            <w:noWrap/>
            <w:vAlign w:val="bottom"/>
            <w:hideMark/>
          </w:tcPr>
          <w:p w14:paraId="004625D4"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14%</w:t>
            </w:r>
          </w:p>
        </w:tc>
        <w:tc>
          <w:tcPr>
            <w:tcW w:w="875" w:type="pct"/>
            <w:tcBorders>
              <w:top w:val="nil"/>
              <w:left w:val="nil"/>
              <w:bottom w:val="single" w:sz="4" w:space="0" w:color="auto"/>
              <w:right w:val="single" w:sz="4" w:space="0" w:color="auto"/>
            </w:tcBorders>
            <w:shd w:val="clear" w:color="auto" w:fill="auto"/>
            <w:noWrap/>
            <w:vAlign w:val="bottom"/>
            <w:hideMark/>
          </w:tcPr>
          <w:p w14:paraId="1E25F302"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w:t>
            </w:r>
          </w:p>
        </w:tc>
        <w:tc>
          <w:tcPr>
            <w:tcW w:w="875" w:type="pct"/>
            <w:tcBorders>
              <w:top w:val="nil"/>
              <w:left w:val="nil"/>
              <w:bottom w:val="single" w:sz="4" w:space="0" w:color="auto"/>
              <w:right w:val="single" w:sz="4" w:space="0" w:color="auto"/>
            </w:tcBorders>
            <w:shd w:val="clear" w:color="auto" w:fill="auto"/>
            <w:noWrap/>
            <w:vAlign w:val="bottom"/>
            <w:hideMark/>
          </w:tcPr>
          <w:p w14:paraId="30E86806"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17%</w:t>
            </w:r>
          </w:p>
        </w:tc>
        <w:tc>
          <w:tcPr>
            <w:tcW w:w="875" w:type="pct"/>
            <w:tcBorders>
              <w:top w:val="nil"/>
              <w:left w:val="nil"/>
              <w:bottom w:val="single" w:sz="4" w:space="0" w:color="auto"/>
              <w:right w:val="single" w:sz="4" w:space="0" w:color="auto"/>
            </w:tcBorders>
            <w:shd w:val="clear" w:color="auto" w:fill="auto"/>
            <w:noWrap/>
            <w:vAlign w:val="bottom"/>
            <w:hideMark/>
          </w:tcPr>
          <w:p w14:paraId="5EEB7D4D"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20%</w:t>
            </w:r>
          </w:p>
        </w:tc>
        <w:tc>
          <w:tcPr>
            <w:tcW w:w="874" w:type="pct"/>
            <w:tcBorders>
              <w:top w:val="nil"/>
              <w:left w:val="nil"/>
              <w:bottom w:val="single" w:sz="4" w:space="0" w:color="auto"/>
              <w:right w:val="single" w:sz="4" w:space="0" w:color="auto"/>
            </w:tcBorders>
            <w:shd w:val="clear" w:color="auto" w:fill="auto"/>
            <w:noWrap/>
            <w:vAlign w:val="bottom"/>
            <w:hideMark/>
          </w:tcPr>
          <w:p w14:paraId="0B32EBFC"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22%</w:t>
            </w:r>
          </w:p>
        </w:tc>
      </w:tr>
    </w:tbl>
    <w:p w14:paraId="3388FEB4" w14:textId="77777777" w:rsidR="00900ADB" w:rsidRDefault="00900ADB" w:rsidP="00900ADB">
      <w:pPr>
        <w:rPr>
          <w:lang w:eastAsia="en-AU"/>
        </w:rPr>
      </w:pPr>
    </w:p>
    <w:p w14:paraId="29A01004" w14:textId="77777777" w:rsidR="00900ADB" w:rsidRDefault="00900ADB"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3.2.5</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2</w:t>
      </w:r>
      <w:r w:rsidR="008705F9">
        <w:rPr>
          <w:noProof/>
        </w:rPr>
        <w:fldChar w:fldCharType="end"/>
      </w:r>
      <w:r>
        <w:t xml:space="preserve"> </w:t>
      </w:r>
      <w:r w:rsidRPr="00E74866">
        <w:t>Proportion of low income rental households spending more than 30 per cent of gross income on housing costs, Victoria and Australia, 2007-08 to 2015-16. Source: Australian Bureau of Statistics (cat no. 4130.0), 2017.</w:t>
      </w:r>
    </w:p>
    <w:tbl>
      <w:tblPr>
        <w:tblW w:w="5000" w:type="pct"/>
        <w:tblLook w:val="04A0" w:firstRow="1" w:lastRow="0" w:firstColumn="1" w:lastColumn="0" w:noHBand="0" w:noVBand="1"/>
        <w:tblCaption w:val="Proportion of low income rental households spending more than 30 per cent of gross income on housing costs, Victoria and Australia, 2007-08 to 2015-16"/>
        <w:tblDescription w:val="Estimated proportion of low income rental households spending more than 30 per cent of their gross income on housing costs, Victoria and Australia, 2007-08 to 2015-16. Source: Australian Bureau of Statistics, 2017"/>
      </w:tblPr>
      <w:tblGrid>
        <w:gridCol w:w="3005"/>
        <w:gridCol w:w="3005"/>
        <w:gridCol w:w="3006"/>
      </w:tblGrid>
      <w:tr w:rsidR="00900ADB" w:rsidRPr="0055371E" w14:paraId="23CDEA39" w14:textId="77777777" w:rsidTr="00B00FC9">
        <w:trPr>
          <w:trHeight w:val="301"/>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32E02" w14:textId="77777777" w:rsidR="00900ADB" w:rsidRPr="0055371E" w:rsidRDefault="00900ADB" w:rsidP="00B00FC9">
            <w:pPr>
              <w:spacing w:after="0" w:line="240" w:lineRule="auto"/>
              <w:jc w:val="center"/>
              <w:rPr>
                <w:rFonts w:ascii="Calibri" w:eastAsia="Times New Roman" w:hAnsi="Calibri" w:cs="Calibri"/>
                <w:b/>
                <w:bCs/>
                <w:lang w:eastAsia="en-AU"/>
              </w:rPr>
            </w:pPr>
            <w:r w:rsidRPr="0055371E">
              <w:rPr>
                <w:rFonts w:ascii="Calibri" w:eastAsia="Times New Roman" w:hAnsi="Calibri" w:cs="Calibri"/>
                <w:b/>
                <w:bCs/>
                <w:lang w:eastAsia="en-AU"/>
              </w:rPr>
              <w:t>Year</w:t>
            </w:r>
          </w:p>
        </w:tc>
        <w:tc>
          <w:tcPr>
            <w:tcW w:w="1666" w:type="pct"/>
            <w:tcBorders>
              <w:top w:val="single" w:sz="4" w:space="0" w:color="auto"/>
              <w:left w:val="nil"/>
              <w:bottom w:val="single" w:sz="4" w:space="0" w:color="auto"/>
              <w:right w:val="single" w:sz="4" w:space="0" w:color="auto"/>
            </w:tcBorders>
            <w:shd w:val="clear" w:color="auto" w:fill="auto"/>
            <w:noWrap/>
            <w:vAlign w:val="bottom"/>
            <w:hideMark/>
          </w:tcPr>
          <w:p w14:paraId="35590AA6" w14:textId="77777777" w:rsidR="00900ADB" w:rsidRPr="0055371E" w:rsidRDefault="00900ADB" w:rsidP="00B00FC9">
            <w:pPr>
              <w:spacing w:after="0" w:line="240" w:lineRule="auto"/>
              <w:jc w:val="center"/>
              <w:rPr>
                <w:rFonts w:ascii="Calibri" w:eastAsia="Times New Roman" w:hAnsi="Calibri" w:cs="Calibri"/>
                <w:b/>
                <w:bCs/>
                <w:lang w:eastAsia="en-AU"/>
              </w:rPr>
            </w:pPr>
            <w:r w:rsidRPr="0055371E">
              <w:rPr>
                <w:rFonts w:ascii="Calibri" w:eastAsia="Times New Roman" w:hAnsi="Calibri" w:cs="Calibri"/>
                <w:b/>
                <w:bCs/>
                <w:lang w:eastAsia="en-AU"/>
              </w:rPr>
              <w:t>Victoria</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33FA48F7" w14:textId="77777777" w:rsidR="00900ADB" w:rsidRPr="0055371E" w:rsidRDefault="00900ADB" w:rsidP="00B00FC9">
            <w:pPr>
              <w:spacing w:after="0" w:line="240" w:lineRule="auto"/>
              <w:jc w:val="center"/>
              <w:rPr>
                <w:rFonts w:ascii="Calibri" w:eastAsia="Times New Roman" w:hAnsi="Calibri" w:cs="Calibri"/>
                <w:b/>
                <w:bCs/>
                <w:lang w:eastAsia="en-AU"/>
              </w:rPr>
            </w:pPr>
            <w:r w:rsidRPr="0055371E">
              <w:rPr>
                <w:rFonts w:ascii="Calibri" w:eastAsia="Times New Roman" w:hAnsi="Calibri" w:cs="Calibri"/>
                <w:b/>
                <w:bCs/>
                <w:lang w:eastAsia="en-AU"/>
              </w:rPr>
              <w:t>Australia</w:t>
            </w:r>
          </w:p>
        </w:tc>
      </w:tr>
      <w:tr w:rsidR="00900ADB" w:rsidRPr="0055371E" w14:paraId="77B18735" w14:textId="77777777" w:rsidTr="00B00FC9">
        <w:trPr>
          <w:trHeight w:val="301"/>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2D9F52EB"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2007-08</w:t>
            </w:r>
          </w:p>
        </w:tc>
        <w:tc>
          <w:tcPr>
            <w:tcW w:w="1666" w:type="pct"/>
            <w:tcBorders>
              <w:top w:val="nil"/>
              <w:left w:val="nil"/>
              <w:bottom w:val="single" w:sz="4" w:space="0" w:color="auto"/>
              <w:right w:val="single" w:sz="4" w:space="0" w:color="auto"/>
            </w:tcBorders>
            <w:shd w:val="clear" w:color="auto" w:fill="auto"/>
            <w:noWrap/>
            <w:vAlign w:val="bottom"/>
            <w:hideMark/>
          </w:tcPr>
          <w:p w14:paraId="543CBC6A"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32.4%</w:t>
            </w:r>
          </w:p>
        </w:tc>
        <w:tc>
          <w:tcPr>
            <w:tcW w:w="1667" w:type="pct"/>
            <w:tcBorders>
              <w:top w:val="nil"/>
              <w:left w:val="nil"/>
              <w:bottom w:val="single" w:sz="4" w:space="0" w:color="auto"/>
              <w:right w:val="single" w:sz="4" w:space="0" w:color="auto"/>
            </w:tcBorders>
            <w:shd w:val="clear" w:color="auto" w:fill="auto"/>
            <w:noWrap/>
            <w:vAlign w:val="bottom"/>
            <w:hideMark/>
          </w:tcPr>
          <w:p w14:paraId="39150D71"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35.4%</w:t>
            </w:r>
          </w:p>
        </w:tc>
      </w:tr>
      <w:tr w:rsidR="00900ADB" w:rsidRPr="0055371E" w14:paraId="16E71ACD" w14:textId="77777777" w:rsidTr="00B00FC9">
        <w:trPr>
          <w:trHeight w:val="301"/>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709CF051"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2009-10</w:t>
            </w:r>
          </w:p>
        </w:tc>
        <w:tc>
          <w:tcPr>
            <w:tcW w:w="1666" w:type="pct"/>
            <w:tcBorders>
              <w:top w:val="nil"/>
              <w:left w:val="nil"/>
              <w:bottom w:val="single" w:sz="4" w:space="0" w:color="auto"/>
              <w:right w:val="single" w:sz="4" w:space="0" w:color="auto"/>
            </w:tcBorders>
            <w:shd w:val="clear" w:color="auto" w:fill="auto"/>
            <w:noWrap/>
            <w:vAlign w:val="bottom"/>
            <w:hideMark/>
          </w:tcPr>
          <w:p w14:paraId="4FBC3B33"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40.6%</w:t>
            </w:r>
          </w:p>
        </w:tc>
        <w:tc>
          <w:tcPr>
            <w:tcW w:w="1667" w:type="pct"/>
            <w:tcBorders>
              <w:top w:val="nil"/>
              <w:left w:val="nil"/>
              <w:bottom w:val="single" w:sz="4" w:space="0" w:color="auto"/>
              <w:right w:val="single" w:sz="4" w:space="0" w:color="auto"/>
            </w:tcBorders>
            <w:shd w:val="clear" w:color="auto" w:fill="auto"/>
            <w:noWrap/>
            <w:vAlign w:val="bottom"/>
            <w:hideMark/>
          </w:tcPr>
          <w:p w14:paraId="03380366"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40.0%</w:t>
            </w:r>
          </w:p>
        </w:tc>
      </w:tr>
      <w:tr w:rsidR="00900ADB" w:rsidRPr="0055371E" w14:paraId="02398FF6" w14:textId="77777777" w:rsidTr="00B00FC9">
        <w:trPr>
          <w:trHeight w:val="301"/>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3AFBED89"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2011-12</w:t>
            </w:r>
          </w:p>
        </w:tc>
        <w:tc>
          <w:tcPr>
            <w:tcW w:w="1666" w:type="pct"/>
            <w:tcBorders>
              <w:top w:val="nil"/>
              <w:left w:val="nil"/>
              <w:bottom w:val="single" w:sz="4" w:space="0" w:color="auto"/>
              <w:right w:val="single" w:sz="4" w:space="0" w:color="auto"/>
            </w:tcBorders>
            <w:shd w:val="clear" w:color="auto" w:fill="auto"/>
            <w:noWrap/>
            <w:vAlign w:val="bottom"/>
            <w:hideMark/>
          </w:tcPr>
          <w:p w14:paraId="6DD4810D"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44.5%</w:t>
            </w:r>
          </w:p>
        </w:tc>
        <w:tc>
          <w:tcPr>
            <w:tcW w:w="1667" w:type="pct"/>
            <w:tcBorders>
              <w:top w:val="nil"/>
              <w:left w:val="nil"/>
              <w:bottom w:val="single" w:sz="4" w:space="0" w:color="auto"/>
              <w:right w:val="single" w:sz="4" w:space="0" w:color="auto"/>
            </w:tcBorders>
            <w:shd w:val="clear" w:color="auto" w:fill="auto"/>
            <w:noWrap/>
            <w:vAlign w:val="bottom"/>
            <w:hideMark/>
          </w:tcPr>
          <w:p w14:paraId="0C67B93A"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40.7%</w:t>
            </w:r>
          </w:p>
        </w:tc>
      </w:tr>
      <w:tr w:rsidR="00900ADB" w:rsidRPr="0055371E" w14:paraId="68A8C70F" w14:textId="77777777" w:rsidTr="00B00FC9">
        <w:trPr>
          <w:trHeight w:val="301"/>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75547215"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2013-14</w:t>
            </w:r>
          </w:p>
        </w:tc>
        <w:tc>
          <w:tcPr>
            <w:tcW w:w="1666" w:type="pct"/>
            <w:tcBorders>
              <w:top w:val="nil"/>
              <w:left w:val="nil"/>
              <w:bottom w:val="single" w:sz="4" w:space="0" w:color="auto"/>
              <w:right w:val="single" w:sz="4" w:space="0" w:color="auto"/>
            </w:tcBorders>
            <w:shd w:val="clear" w:color="auto" w:fill="auto"/>
            <w:noWrap/>
            <w:vAlign w:val="bottom"/>
            <w:hideMark/>
          </w:tcPr>
          <w:p w14:paraId="43A985CB"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41.6%</w:t>
            </w:r>
          </w:p>
        </w:tc>
        <w:tc>
          <w:tcPr>
            <w:tcW w:w="1667" w:type="pct"/>
            <w:tcBorders>
              <w:top w:val="nil"/>
              <w:left w:val="nil"/>
              <w:bottom w:val="single" w:sz="4" w:space="0" w:color="auto"/>
              <w:right w:val="single" w:sz="4" w:space="0" w:color="auto"/>
            </w:tcBorders>
            <w:shd w:val="clear" w:color="auto" w:fill="auto"/>
            <w:noWrap/>
            <w:vAlign w:val="bottom"/>
            <w:hideMark/>
          </w:tcPr>
          <w:p w14:paraId="597E9862"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43.8%</w:t>
            </w:r>
          </w:p>
        </w:tc>
      </w:tr>
      <w:tr w:rsidR="00900ADB" w:rsidRPr="0055371E" w14:paraId="67ADCBB3" w14:textId="77777777" w:rsidTr="00B00FC9">
        <w:trPr>
          <w:trHeight w:val="301"/>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2DE97406"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2015-16</w:t>
            </w:r>
          </w:p>
        </w:tc>
        <w:tc>
          <w:tcPr>
            <w:tcW w:w="1666" w:type="pct"/>
            <w:tcBorders>
              <w:top w:val="nil"/>
              <w:left w:val="nil"/>
              <w:bottom w:val="single" w:sz="4" w:space="0" w:color="auto"/>
              <w:right w:val="single" w:sz="4" w:space="0" w:color="auto"/>
            </w:tcBorders>
            <w:shd w:val="clear" w:color="auto" w:fill="auto"/>
            <w:noWrap/>
            <w:vAlign w:val="bottom"/>
            <w:hideMark/>
          </w:tcPr>
          <w:p w14:paraId="7014E165"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46.7%</w:t>
            </w:r>
          </w:p>
        </w:tc>
        <w:tc>
          <w:tcPr>
            <w:tcW w:w="1667" w:type="pct"/>
            <w:tcBorders>
              <w:top w:val="nil"/>
              <w:left w:val="nil"/>
              <w:bottom w:val="single" w:sz="4" w:space="0" w:color="auto"/>
              <w:right w:val="single" w:sz="4" w:space="0" w:color="auto"/>
            </w:tcBorders>
            <w:shd w:val="clear" w:color="auto" w:fill="auto"/>
            <w:noWrap/>
            <w:vAlign w:val="bottom"/>
            <w:hideMark/>
          </w:tcPr>
          <w:p w14:paraId="6C17CA03"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44.2%</w:t>
            </w:r>
          </w:p>
        </w:tc>
      </w:tr>
    </w:tbl>
    <w:p w14:paraId="116C808D" w14:textId="77777777" w:rsidR="00900ADB" w:rsidRDefault="00900ADB" w:rsidP="00900ADB">
      <w:pPr>
        <w:rPr>
          <w:lang w:eastAsia="en-AU"/>
        </w:rPr>
      </w:pPr>
    </w:p>
    <w:p w14:paraId="0A8C51A1" w14:textId="77777777" w:rsidR="00900ADB" w:rsidRDefault="00900ADB" w:rsidP="00900ADB">
      <w:pPr>
        <w:rPr>
          <w:lang w:eastAsia="en-AU"/>
        </w:rPr>
      </w:pPr>
    </w:p>
    <w:p w14:paraId="44244E00" w14:textId="77777777" w:rsidR="00900ADB" w:rsidRDefault="00900ADB" w:rsidP="00900ADB">
      <w:pPr>
        <w:rPr>
          <w:lang w:eastAsia="en-AU"/>
        </w:rPr>
      </w:pPr>
    </w:p>
    <w:p w14:paraId="3FD13EE6" w14:textId="77777777" w:rsidR="00900ADB" w:rsidRDefault="00900ADB" w:rsidP="00250199">
      <w:pPr>
        <w:pStyle w:val="Caption"/>
      </w:pPr>
      <w:r>
        <w:lastRenderedPageBreak/>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3.2.5</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3</w:t>
      </w:r>
      <w:r w:rsidR="008705F9">
        <w:rPr>
          <w:noProof/>
        </w:rPr>
        <w:fldChar w:fldCharType="end"/>
      </w:r>
      <w:r>
        <w:t xml:space="preserve"> </w:t>
      </w:r>
      <w:r w:rsidRPr="0015140E">
        <w:t>Number of public and community housing dwellings, by housing type, Victoria, 2008-2017. Source: Department of Health and Human Services, 2017.</w:t>
      </w:r>
    </w:p>
    <w:tbl>
      <w:tblPr>
        <w:tblW w:w="5000" w:type="pct"/>
        <w:tblLook w:val="04A0" w:firstRow="1" w:lastRow="0" w:firstColumn="1" w:lastColumn="0" w:noHBand="0" w:noVBand="1"/>
        <w:tblCaption w:val="Number of public and community housing dwellings, Victoria, 2008-2017"/>
        <w:tblDescription w:val="Estimated number of public and community housing dwellings, by housing type (public housing, state owned and managed indigenous housing, community housing), Victoria, 2008-2017. Source: Department of Health and Human Services and the Victorian Auditor General's Office, Public Housing Inquiry  "/>
      </w:tblPr>
      <w:tblGrid>
        <w:gridCol w:w="1131"/>
        <w:gridCol w:w="2126"/>
        <w:gridCol w:w="2126"/>
        <w:gridCol w:w="2126"/>
        <w:gridCol w:w="1507"/>
      </w:tblGrid>
      <w:tr w:rsidR="00900ADB" w:rsidRPr="0055371E" w14:paraId="301D434A" w14:textId="77777777" w:rsidTr="00B00FC9">
        <w:trPr>
          <w:trHeight w:val="602"/>
        </w:trPr>
        <w:tc>
          <w:tcPr>
            <w:tcW w:w="62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966E2C8"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Year</w:t>
            </w:r>
          </w:p>
        </w:tc>
        <w:tc>
          <w:tcPr>
            <w:tcW w:w="1179" w:type="pct"/>
            <w:tcBorders>
              <w:top w:val="single" w:sz="4" w:space="0" w:color="auto"/>
              <w:left w:val="nil"/>
              <w:bottom w:val="single" w:sz="4" w:space="0" w:color="auto"/>
              <w:right w:val="single" w:sz="4" w:space="0" w:color="auto"/>
            </w:tcBorders>
            <w:shd w:val="clear" w:color="auto" w:fill="auto"/>
            <w:vAlign w:val="bottom"/>
            <w:hideMark/>
          </w:tcPr>
          <w:p w14:paraId="5B16FBB4"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Public housing</w:t>
            </w:r>
          </w:p>
        </w:tc>
        <w:tc>
          <w:tcPr>
            <w:tcW w:w="1179" w:type="pct"/>
            <w:tcBorders>
              <w:top w:val="single" w:sz="4" w:space="0" w:color="auto"/>
              <w:left w:val="nil"/>
              <w:bottom w:val="single" w:sz="4" w:space="0" w:color="auto"/>
              <w:right w:val="single" w:sz="4" w:space="0" w:color="auto"/>
            </w:tcBorders>
            <w:shd w:val="clear" w:color="auto" w:fill="auto"/>
            <w:vAlign w:val="bottom"/>
            <w:hideMark/>
          </w:tcPr>
          <w:p w14:paraId="1BC31B8F"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State owned and managed Indigenous housing</w:t>
            </w:r>
          </w:p>
        </w:tc>
        <w:tc>
          <w:tcPr>
            <w:tcW w:w="1179" w:type="pct"/>
            <w:tcBorders>
              <w:top w:val="single" w:sz="4" w:space="0" w:color="auto"/>
              <w:left w:val="nil"/>
              <w:bottom w:val="single" w:sz="4" w:space="0" w:color="auto"/>
              <w:right w:val="single" w:sz="4" w:space="0" w:color="auto"/>
            </w:tcBorders>
            <w:shd w:val="clear" w:color="auto" w:fill="auto"/>
            <w:vAlign w:val="bottom"/>
            <w:hideMark/>
          </w:tcPr>
          <w:p w14:paraId="2704F765"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Community housing</w:t>
            </w:r>
          </w:p>
        </w:tc>
        <w:tc>
          <w:tcPr>
            <w:tcW w:w="836" w:type="pct"/>
            <w:tcBorders>
              <w:top w:val="single" w:sz="4" w:space="0" w:color="auto"/>
              <w:left w:val="nil"/>
              <w:bottom w:val="single" w:sz="4" w:space="0" w:color="auto"/>
              <w:right w:val="single" w:sz="4" w:space="0" w:color="auto"/>
            </w:tcBorders>
            <w:shd w:val="clear" w:color="auto" w:fill="auto"/>
            <w:vAlign w:val="bottom"/>
            <w:hideMark/>
          </w:tcPr>
          <w:p w14:paraId="0493AB3F"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TOTAL</w:t>
            </w:r>
          </w:p>
        </w:tc>
      </w:tr>
      <w:tr w:rsidR="00900ADB" w:rsidRPr="0055371E" w14:paraId="45A6832D" w14:textId="77777777" w:rsidTr="00B00FC9">
        <w:trPr>
          <w:trHeight w:val="140"/>
        </w:trPr>
        <w:tc>
          <w:tcPr>
            <w:tcW w:w="627" w:type="pct"/>
            <w:tcBorders>
              <w:top w:val="nil"/>
              <w:left w:val="single" w:sz="4" w:space="0" w:color="auto"/>
              <w:bottom w:val="single" w:sz="4" w:space="0" w:color="auto"/>
              <w:right w:val="single" w:sz="4" w:space="0" w:color="auto"/>
            </w:tcBorders>
            <w:shd w:val="clear" w:color="auto" w:fill="auto"/>
            <w:noWrap/>
            <w:vAlign w:val="center"/>
          </w:tcPr>
          <w:p w14:paraId="6DAB3895" w14:textId="77777777" w:rsidR="00900ADB" w:rsidRPr="0055371E" w:rsidRDefault="00900ADB" w:rsidP="00B00FC9">
            <w:pPr>
              <w:spacing w:after="0" w:line="240" w:lineRule="auto"/>
              <w:jc w:val="center"/>
              <w:rPr>
                <w:rFonts w:eastAsia="Times New Roman" w:cstheme="minorHAnsi"/>
                <w:lang w:eastAsia="en-AU"/>
              </w:rPr>
            </w:pPr>
            <w:r w:rsidRPr="0055371E">
              <w:rPr>
                <w:rFonts w:eastAsia="Times New Roman" w:cstheme="minorHAnsi"/>
                <w:lang w:eastAsia="en-AU"/>
              </w:rPr>
              <w:t>2008</w:t>
            </w:r>
          </w:p>
        </w:tc>
        <w:tc>
          <w:tcPr>
            <w:tcW w:w="1179" w:type="pct"/>
            <w:tcBorders>
              <w:top w:val="nil"/>
              <w:left w:val="nil"/>
              <w:bottom w:val="single" w:sz="4" w:space="0" w:color="auto"/>
              <w:right w:val="single" w:sz="4" w:space="0" w:color="auto"/>
            </w:tcBorders>
            <w:shd w:val="clear" w:color="auto" w:fill="auto"/>
            <w:noWrap/>
            <w:vAlign w:val="center"/>
          </w:tcPr>
          <w:p w14:paraId="5CA6B000" w14:textId="77777777" w:rsidR="00900ADB" w:rsidRPr="0055371E" w:rsidRDefault="00900ADB" w:rsidP="00B00FC9">
            <w:pPr>
              <w:spacing w:after="0" w:line="240" w:lineRule="auto"/>
              <w:jc w:val="right"/>
              <w:rPr>
                <w:rFonts w:eastAsia="Times New Roman" w:cstheme="minorHAnsi"/>
                <w:lang w:eastAsia="en-AU"/>
              </w:rPr>
            </w:pPr>
            <w:r w:rsidRPr="0055371E">
              <w:rPr>
                <w:rFonts w:eastAsia="Times New Roman" w:cstheme="minorHAnsi"/>
                <w:lang w:eastAsia="en-AU"/>
              </w:rPr>
              <w:t>64720</w:t>
            </w:r>
          </w:p>
        </w:tc>
        <w:tc>
          <w:tcPr>
            <w:tcW w:w="1179" w:type="pct"/>
            <w:tcBorders>
              <w:top w:val="nil"/>
              <w:left w:val="nil"/>
              <w:bottom w:val="single" w:sz="4" w:space="0" w:color="auto"/>
              <w:right w:val="single" w:sz="4" w:space="0" w:color="auto"/>
            </w:tcBorders>
            <w:shd w:val="clear" w:color="auto" w:fill="auto"/>
            <w:noWrap/>
            <w:vAlign w:val="center"/>
          </w:tcPr>
          <w:p w14:paraId="01BAE438" w14:textId="77777777" w:rsidR="00900ADB" w:rsidRPr="0055371E" w:rsidRDefault="00900ADB" w:rsidP="00B00FC9">
            <w:pPr>
              <w:spacing w:after="0" w:line="240" w:lineRule="auto"/>
              <w:jc w:val="right"/>
              <w:rPr>
                <w:rFonts w:eastAsia="Times New Roman" w:cstheme="minorHAnsi"/>
                <w:lang w:eastAsia="en-AU"/>
              </w:rPr>
            </w:pPr>
            <w:r w:rsidRPr="0055371E">
              <w:rPr>
                <w:rFonts w:eastAsia="Times New Roman" w:cstheme="minorHAnsi"/>
                <w:lang w:eastAsia="en-AU"/>
              </w:rPr>
              <w:t>1024</w:t>
            </w:r>
          </w:p>
        </w:tc>
        <w:tc>
          <w:tcPr>
            <w:tcW w:w="1179" w:type="pct"/>
            <w:tcBorders>
              <w:top w:val="nil"/>
              <w:left w:val="nil"/>
              <w:bottom w:val="single" w:sz="4" w:space="0" w:color="auto"/>
              <w:right w:val="single" w:sz="4" w:space="0" w:color="auto"/>
            </w:tcBorders>
            <w:shd w:val="clear" w:color="auto" w:fill="auto"/>
            <w:noWrap/>
            <w:vAlign w:val="center"/>
          </w:tcPr>
          <w:p w14:paraId="79D1E140" w14:textId="77777777" w:rsidR="00900ADB" w:rsidRPr="0055371E" w:rsidRDefault="00900ADB" w:rsidP="00B00FC9">
            <w:pPr>
              <w:spacing w:after="0" w:line="240" w:lineRule="auto"/>
              <w:jc w:val="right"/>
              <w:rPr>
                <w:rFonts w:eastAsia="Times New Roman" w:cstheme="minorHAnsi"/>
                <w:lang w:eastAsia="en-AU"/>
              </w:rPr>
            </w:pPr>
            <w:r w:rsidRPr="0055371E">
              <w:rPr>
                <w:rFonts w:eastAsia="Times New Roman" w:cstheme="minorHAnsi"/>
                <w:lang w:eastAsia="en-AU"/>
              </w:rPr>
              <w:t>5250</w:t>
            </w:r>
          </w:p>
        </w:tc>
        <w:tc>
          <w:tcPr>
            <w:tcW w:w="836" w:type="pct"/>
            <w:tcBorders>
              <w:top w:val="nil"/>
              <w:left w:val="nil"/>
              <w:bottom w:val="single" w:sz="4" w:space="0" w:color="auto"/>
              <w:right w:val="single" w:sz="4" w:space="0" w:color="auto"/>
            </w:tcBorders>
            <w:shd w:val="clear" w:color="auto" w:fill="auto"/>
            <w:noWrap/>
            <w:vAlign w:val="center"/>
          </w:tcPr>
          <w:p w14:paraId="03BB5B34" w14:textId="77777777" w:rsidR="00900ADB" w:rsidRPr="0055371E" w:rsidRDefault="00900ADB" w:rsidP="00B00FC9">
            <w:pPr>
              <w:spacing w:after="0" w:line="240" w:lineRule="auto"/>
              <w:jc w:val="right"/>
              <w:rPr>
                <w:rFonts w:eastAsia="Times New Roman" w:cstheme="minorHAnsi"/>
                <w:b/>
                <w:bCs/>
                <w:lang w:eastAsia="en-AU"/>
              </w:rPr>
            </w:pPr>
            <w:r w:rsidRPr="0055371E">
              <w:rPr>
                <w:rFonts w:eastAsia="Times New Roman" w:cstheme="minorHAnsi"/>
                <w:b/>
                <w:bCs/>
                <w:lang w:eastAsia="en-AU"/>
              </w:rPr>
              <w:t xml:space="preserve">70,994 </w:t>
            </w:r>
          </w:p>
        </w:tc>
      </w:tr>
      <w:tr w:rsidR="00900ADB" w:rsidRPr="0055371E" w14:paraId="42C6014A" w14:textId="77777777" w:rsidTr="00B00FC9">
        <w:trPr>
          <w:trHeight w:val="140"/>
        </w:trPr>
        <w:tc>
          <w:tcPr>
            <w:tcW w:w="627" w:type="pct"/>
            <w:tcBorders>
              <w:top w:val="nil"/>
              <w:left w:val="single" w:sz="4" w:space="0" w:color="auto"/>
              <w:bottom w:val="single" w:sz="4" w:space="0" w:color="auto"/>
              <w:right w:val="single" w:sz="4" w:space="0" w:color="auto"/>
            </w:tcBorders>
            <w:shd w:val="clear" w:color="auto" w:fill="auto"/>
            <w:noWrap/>
            <w:vAlign w:val="center"/>
          </w:tcPr>
          <w:p w14:paraId="20033269" w14:textId="77777777" w:rsidR="00900ADB" w:rsidRPr="0055371E" w:rsidRDefault="00900ADB" w:rsidP="00B00FC9">
            <w:pPr>
              <w:spacing w:after="0" w:line="240" w:lineRule="auto"/>
              <w:jc w:val="center"/>
              <w:rPr>
                <w:rFonts w:eastAsia="Times New Roman" w:cstheme="minorHAnsi"/>
                <w:lang w:eastAsia="en-AU"/>
              </w:rPr>
            </w:pPr>
            <w:r w:rsidRPr="0055371E">
              <w:rPr>
                <w:rFonts w:eastAsia="Times New Roman" w:cstheme="minorHAnsi"/>
                <w:lang w:eastAsia="en-AU"/>
              </w:rPr>
              <w:t>2009</w:t>
            </w:r>
          </w:p>
        </w:tc>
        <w:tc>
          <w:tcPr>
            <w:tcW w:w="1179" w:type="pct"/>
            <w:tcBorders>
              <w:top w:val="nil"/>
              <w:left w:val="nil"/>
              <w:bottom w:val="single" w:sz="4" w:space="0" w:color="auto"/>
              <w:right w:val="single" w:sz="4" w:space="0" w:color="auto"/>
            </w:tcBorders>
            <w:shd w:val="clear" w:color="auto" w:fill="auto"/>
            <w:noWrap/>
            <w:vAlign w:val="center"/>
          </w:tcPr>
          <w:p w14:paraId="35B1B08D" w14:textId="77777777" w:rsidR="00900ADB" w:rsidRPr="0055371E" w:rsidRDefault="00900ADB" w:rsidP="00B00FC9">
            <w:pPr>
              <w:spacing w:after="0" w:line="240" w:lineRule="auto"/>
              <w:jc w:val="right"/>
              <w:rPr>
                <w:rFonts w:eastAsia="Times New Roman" w:cstheme="minorHAnsi"/>
                <w:lang w:eastAsia="en-AU"/>
              </w:rPr>
            </w:pPr>
            <w:r w:rsidRPr="0055371E">
              <w:rPr>
                <w:rFonts w:eastAsia="Times New Roman" w:cstheme="minorHAnsi"/>
                <w:lang w:eastAsia="en-AU"/>
              </w:rPr>
              <w:t>64741</w:t>
            </w:r>
          </w:p>
        </w:tc>
        <w:tc>
          <w:tcPr>
            <w:tcW w:w="1179" w:type="pct"/>
            <w:tcBorders>
              <w:top w:val="nil"/>
              <w:left w:val="nil"/>
              <w:bottom w:val="single" w:sz="4" w:space="0" w:color="auto"/>
              <w:right w:val="single" w:sz="4" w:space="0" w:color="auto"/>
            </w:tcBorders>
            <w:shd w:val="clear" w:color="auto" w:fill="auto"/>
            <w:noWrap/>
            <w:vAlign w:val="center"/>
          </w:tcPr>
          <w:p w14:paraId="7CCED2DB" w14:textId="77777777" w:rsidR="00900ADB" w:rsidRPr="0055371E" w:rsidRDefault="00900ADB" w:rsidP="00B00FC9">
            <w:pPr>
              <w:spacing w:after="0" w:line="240" w:lineRule="auto"/>
              <w:jc w:val="right"/>
              <w:rPr>
                <w:rFonts w:eastAsia="Times New Roman" w:cstheme="minorHAnsi"/>
                <w:lang w:eastAsia="en-AU"/>
              </w:rPr>
            </w:pPr>
            <w:r w:rsidRPr="0055371E">
              <w:rPr>
                <w:rFonts w:eastAsia="Times New Roman" w:cstheme="minorHAnsi"/>
                <w:lang w:eastAsia="en-AU"/>
              </w:rPr>
              <w:t>198</w:t>
            </w:r>
          </w:p>
        </w:tc>
        <w:tc>
          <w:tcPr>
            <w:tcW w:w="1179" w:type="pct"/>
            <w:tcBorders>
              <w:top w:val="nil"/>
              <w:left w:val="nil"/>
              <w:bottom w:val="single" w:sz="4" w:space="0" w:color="auto"/>
              <w:right w:val="single" w:sz="4" w:space="0" w:color="auto"/>
            </w:tcBorders>
            <w:shd w:val="clear" w:color="auto" w:fill="auto"/>
            <w:noWrap/>
            <w:vAlign w:val="center"/>
          </w:tcPr>
          <w:p w14:paraId="257C2042" w14:textId="77777777" w:rsidR="00900ADB" w:rsidRPr="0055371E" w:rsidRDefault="00900ADB" w:rsidP="00B00FC9">
            <w:pPr>
              <w:spacing w:after="0" w:line="240" w:lineRule="auto"/>
              <w:jc w:val="right"/>
              <w:rPr>
                <w:rFonts w:eastAsia="Times New Roman" w:cstheme="minorHAnsi"/>
                <w:lang w:eastAsia="en-AU"/>
              </w:rPr>
            </w:pPr>
            <w:r w:rsidRPr="0055371E">
              <w:rPr>
                <w:rFonts w:eastAsia="Times New Roman" w:cstheme="minorHAnsi"/>
                <w:lang w:eastAsia="en-AU"/>
              </w:rPr>
              <w:t>7930</w:t>
            </w:r>
          </w:p>
        </w:tc>
        <w:tc>
          <w:tcPr>
            <w:tcW w:w="836" w:type="pct"/>
            <w:tcBorders>
              <w:top w:val="nil"/>
              <w:left w:val="nil"/>
              <w:bottom w:val="single" w:sz="4" w:space="0" w:color="auto"/>
              <w:right w:val="single" w:sz="4" w:space="0" w:color="auto"/>
            </w:tcBorders>
            <w:shd w:val="clear" w:color="auto" w:fill="auto"/>
            <w:noWrap/>
            <w:vAlign w:val="center"/>
          </w:tcPr>
          <w:p w14:paraId="25EE51D4" w14:textId="77777777" w:rsidR="00900ADB" w:rsidRPr="0055371E" w:rsidRDefault="00900ADB" w:rsidP="00B00FC9">
            <w:pPr>
              <w:spacing w:after="0" w:line="240" w:lineRule="auto"/>
              <w:jc w:val="right"/>
              <w:rPr>
                <w:rFonts w:eastAsia="Times New Roman" w:cstheme="minorHAnsi"/>
                <w:b/>
                <w:bCs/>
                <w:lang w:eastAsia="en-AU"/>
              </w:rPr>
            </w:pPr>
            <w:r w:rsidRPr="0055371E">
              <w:rPr>
                <w:rFonts w:eastAsia="Times New Roman" w:cstheme="minorHAnsi"/>
                <w:b/>
                <w:bCs/>
                <w:lang w:eastAsia="en-AU"/>
              </w:rPr>
              <w:t xml:space="preserve">72,869 </w:t>
            </w:r>
          </w:p>
        </w:tc>
      </w:tr>
      <w:tr w:rsidR="00900ADB" w:rsidRPr="0055371E" w14:paraId="7D254ADA" w14:textId="77777777" w:rsidTr="00B00FC9">
        <w:trPr>
          <w:trHeight w:val="140"/>
        </w:trPr>
        <w:tc>
          <w:tcPr>
            <w:tcW w:w="627" w:type="pct"/>
            <w:tcBorders>
              <w:top w:val="nil"/>
              <w:left w:val="single" w:sz="4" w:space="0" w:color="auto"/>
              <w:bottom w:val="single" w:sz="4" w:space="0" w:color="auto"/>
              <w:right w:val="single" w:sz="4" w:space="0" w:color="auto"/>
            </w:tcBorders>
            <w:shd w:val="clear" w:color="auto" w:fill="auto"/>
            <w:noWrap/>
            <w:vAlign w:val="center"/>
          </w:tcPr>
          <w:p w14:paraId="412C5477" w14:textId="77777777" w:rsidR="00900ADB" w:rsidRPr="0055371E" w:rsidRDefault="00900ADB" w:rsidP="00B00FC9">
            <w:pPr>
              <w:spacing w:after="0" w:line="240" w:lineRule="auto"/>
              <w:jc w:val="center"/>
              <w:rPr>
                <w:rFonts w:eastAsia="Times New Roman" w:cstheme="minorHAnsi"/>
                <w:lang w:eastAsia="en-AU"/>
              </w:rPr>
            </w:pPr>
            <w:r w:rsidRPr="0055371E">
              <w:rPr>
                <w:rFonts w:eastAsia="Times New Roman" w:cstheme="minorHAnsi"/>
                <w:lang w:eastAsia="en-AU"/>
              </w:rPr>
              <w:t>2010</w:t>
            </w:r>
          </w:p>
        </w:tc>
        <w:tc>
          <w:tcPr>
            <w:tcW w:w="1179" w:type="pct"/>
            <w:tcBorders>
              <w:top w:val="nil"/>
              <w:left w:val="nil"/>
              <w:bottom w:val="single" w:sz="4" w:space="0" w:color="auto"/>
              <w:right w:val="single" w:sz="4" w:space="0" w:color="auto"/>
            </w:tcBorders>
            <w:shd w:val="clear" w:color="auto" w:fill="auto"/>
            <w:noWrap/>
            <w:vAlign w:val="center"/>
          </w:tcPr>
          <w:p w14:paraId="5CB1383D" w14:textId="77777777" w:rsidR="00900ADB" w:rsidRPr="0055371E" w:rsidRDefault="00900ADB" w:rsidP="00B00FC9">
            <w:pPr>
              <w:spacing w:after="0" w:line="240" w:lineRule="auto"/>
              <w:jc w:val="right"/>
              <w:rPr>
                <w:rFonts w:eastAsia="Times New Roman" w:cstheme="minorHAnsi"/>
                <w:lang w:eastAsia="en-AU"/>
              </w:rPr>
            </w:pPr>
            <w:r w:rsidRPr="0055371E">
              <w:rPr>
                <w:rFonts w:eastAsia="Times New Roman" w:cstheme="minorHAnsi"/>
                <w:lang w:eastAsia="en-AU"/>
              </w:rPr>
              <w:t>65064</w:t>
            </w:r>
          </w:p>
        </w:tc>
        <w:tc>
          <w:tcPr>
            <w:tcW w:w="1179" w:type="pct"/>
            <w:tcBorders>
              <w:top w:val="nil"/>
              <w:left w:val="nil"/>
              <w:bottom w:val="single" w:sz="4" w:space="0" w:color="auto"/>
              <w:right w:val="single" w:sz="4" w:space="0" w:color="auto"/>
            </w:tcBorders>
            <w:shd w:val="clear" w:color="auto" w:fill="auto"/>
            <w:noWrap/>
            <w:vAlign w:val="center"/>
          </w:tcPr>
          <w:p w14:paraId="15C7624A" w14:textId="77777777" w:rsidR="00900ADB" w:rsidRPr="0055371E" w:rsidRDefault="00900ADB" w:rsidP="00B00FC9">
            <w:pPr>
              <w:spacing w:after="0" w:line="240" w:lineRule="auto"/>
              <w:jc w:val="right"/>
              <w:rPr>
                <w:rFonts w:eastAsia="Times New Roman" w:cstheme="minorHAnsi"/>
                <w:lang w:eastAsia="en-AU"/>
              </w:rPr>
            </w:pPr>
            <w:r w:rsidRPr="0055371E">
              <w:rPr>
                <w:rFonts w:eastAsia="Times New Roman" w:cstheme="minorHAnsi"/>
                <w:lang w:eastAsia="en-AU"/>
              </w:rPr>
              <w:t>0</w:t>
            </w:r>
          </w:p>
        </w:tc>
        <w:tc>
          <w:tcPr>
            <w:tcW w:w="1179" w:type="pct"/>
            <w:tcBorders>
              <w:top w:val="nil"/>
              <w:left w:val="nil"/>
              <w:bottom w:val="single" w:sz="4" w:space="0" w:color="auto"/>
              <w:right w:val="single" w:sz="4" w:space="0" w:color="auto"/>
            </w:tcBorders>
            <w:shd w:val="clear" w:color="auto" w:fill="auto"/>
            <w:noWrap/>
            <w:vAlign w:val="center"/>
          </w:tcPr>
          <w:p w14:paraId="1D127A77" w14:textId="77777777" w:rsidR="00900ADB" w:rsidRPr="0055371E" w:rsidRDefault="00900ADB" w:rsidP="00B00FC9">
            <w:pPr>
              <w:spacing w:after="0" w:line="240" w:lineRule="auto"/>
              <w:jc w:val="right"/>
              <w:rPr>
                <w:rFonts w:eastAsia="Times New Roman" w:cstheme="minorHAnsi"/>
                <w:lang w:eastAsia="en-AU"/>
              </w:rPr>
            </w:pPr>
            <w:r w:rsidRPr="0055371E">
              <w:rPr>
                <w:rFonts w:eastAsia="Times New Roman" w:cstheme="minorHAnsi"/>
                <w:lang w:eastAsia="en-AU"/>
              </w:rPr>
              <w:t>8841</w:t>
            </w:r>
          </w:p>
        </w:tc>
        <w:tc>
          <w:tcPr>
            <w:tcW w:w="836" w:type="pct"/>
            <w:tcBorders>
              <w:top w:val="nil"/>
              <w:left w:val="nil"/>
              <w:bottom w:val="single" w:sz="4" w:space="0" w:color="auto"/>
              <w:right w:val="single" w:sz="4" w:space="0" w:color="auto"/>
            </w:tcBorders>
            <w:shd w:val="clear" w:color="auto" w:fill="auto"/>
            <w:noWrap/>
            <w:vAlign w:val="center"/>
          </w:tcPr>
          <w:p w14:paraId="68F0E8F1" w14:textId="77777777" w:rsidR="00900ADB" w:rsidRPr="0055371E" w:rsidRDefault="00900ADB" w:rsidP="00B00FC9">
            <w:pPr>
              <w:spacing w:after="0" w:line="240" w:lineRule="auto"/>
              <w:jc w:val="right"/>
              <w:rPr>
                <w:rFonts w:eastAsia="Times New Roman" w:cstheme="minorHAnsi"/>
                <w:b/>
                <w:bCs/>
                <w:lang w:eastAsia="en-AU"/>
              </w:rPr>
            </w:pPr>
            <w:r w:rsidRPr="0055371E">
              <w:rPr>
                <w:rFonts w:eastAsia="Times New Roman" w:cstheme="minorHAnsi"/>
                <w:b/>
                <w:bCs/>
                <w:lang w:eastAsia="en-AU"/>
              </w:rPr>
              <w:t xml:space="preserve">73,905 </w:t>
            </w:r>
          </w:p>
        </w:tc>
      </w:tr>
      <w:tr w:rsidR="00900ADB" w:rsidRPr="0055371E" w14:paraId="5CF32803" w14:textId="77777777" w:rsidTr="00B00FC9">
        <w:trPr>
          <w:trHeight w:val="301"/>
        </w:trPr>
        <w:tc>
          <w:tcPr>
            <w:tcW w:w="627" w:type="pct"/>
            <w:tcBorders>
              <w:top w:val="nil"/>
              <w:left w:val="single" w:sz="4" w:space="0" w:color="auto"/>
              <w:bottom w:val="single" w:sz="4" w:space="0" w:color="auto"/>
              <w:right w:val="single" w:sz="4" w:space="0" w:color="auto"/>
            </w:tcBorders>
            <w:shd w:val="clear" w:color="auto" w:fill="auto"/>
            <w:noWrap/>
            <w:vAlign w:val="center"/>
          </w:tcPr>
          <w:p w14:paraId="1AB57D37" w14:textId="77777777" w:rsidR="00900ADB" w:rsidRPr="0055371E" w:rsidRDefault="00900ADB" w:rsidP="00B00FC9">
            <w:pPr>
              <w:spacing w:after="0" w:line="240" w:lineRule="auto"/>
              <w:jc w:val="center"/>
              <w:rPr>
                <w:rFonts w:eastAsia="Times New Roman" w:cstheme="minorHAnsi"/>
                <w:lang w:eastAsia="en-AU"/>
              </w:rPr>
            </w:pPr>
            <w:r w:rsidRPr="0055371E">
              <w:rPr>
                <w:rFonts w:eastAsia="Times New Roman" w:cstheme="minorHAnsi"/>
                <w:lang w:eastAsia="en-AU"/>
              </w:rPr>
              <w:t>2011</w:t>
            </w:r>
          </w:p>
        </w:tc>
        <w:tc>
          <w:tcPr>
            <w:tcW w:w="1179" w:type="pct"/>
            <w:tcBorders>
              <w:top w:val="nil"/>
              <w:left w:val="nil"/>
              <w:bottom w:val="single" w:sz="4" w:space="0" w:color="auto"/>
              <w:right w:val="single" w:sz="4" w:space="0" w:color="auto"/>
            </w:tcBorders>
            <w:shd w:val="clear" w:color="auto" w:fill="auto"/>
            <w:noWrap/>
            <w:vAlign w:val="center"/>
          </w:tcPr>
          <w:p w14:paraId="3F916FBC" w14:textId="77777777" w:rsidR="00900ADB" w:rsidRPr="0055371E" w:rsidRDefault="00900ADB" w:rsidP="00B00FC9">
            <w:pPr>
              <w:spacing w:after="0" w:line="240" w:lineRule="auto"/>
              <w:jc w:val="right"/>
              <w:rPr>
                <w:rFonts w:eastAsia="Times New Roman" w:cstheme="minorHAnsi"/>
                <w:lang w:eastAsia="en-AU"/>
              </w:rPr>
            </w:pPr>
            <w:r w:rsidRPr="0055371E">
              <w:rPr>
                <w:rFonts w:eastAsia="Times New Roman" w:cstheme="minorHAnsi"/>
                <w:lang w:eastAsia="en-AU"/>
              </w:rPr>
              <w:t>64941</w:t>
            </w:r>
          </w:p>
        </w:tc>
        <w:tc>
          <w:tcPr>
            <w:tcW w:w="1179" w:type="pct"/>
            <w:tcBorders>
              <w:top w:val="nil"/>
              <w:left w:val="nil"/>
              <w:bottom w:val="single" w:sz="4" w:space="0" w:color="auto"/>
              <w:right w:val="single" w:sz="4" w:space="0" w:color="auto"/>
            </w:tcBorders>
            <w:shd w:val="clear" w:color="auto" w:fill="auto"/>
            <w:noWrap/>
            <w:vAlign w:val="center"/>
          </w:tcPr>
          <w:p w14:paraId="49786772" w14:textId="77777777" w:rsidR="00900ADB" w:rsidRPr="0055371E" w:rsidRDefault="00900ADB" w:rsidP="00B00FC9">
            <w:pPr>
              <w:spacing w:after="0" w:line="240" w:lineRule="auto"/>
              <w:jc w:val="right"/>
              <w:rPr>
                <w:rFonts w:eastAsia="Times New Roman" w:cstheme="minorHAnsi"/>
                <w:lang w:eastAsia="en-AU"/>
              </w:rPr>
            </w:pPr>
            <w:r w:rsidRPr="0055371E">
              <w:rPr>
                <w:rFonts w:eastAsia="Times New Roman" w:cstheme="minorHAnsi"/>
                <w:lang w:eastAsia="en-AU"/>
              </w:rPr>
              <w:t>0</w:t>
            </w:r>
          </w:p>
        </w:tc>
        <w:tc>
          <w:tcPr>
            <w:tcW w:w="1179" w:type="pct"/>
            <w:tcBorders>
              <w:top w:val="nil"/>
              <w:left w:val="nil"/>
              <w:bottom w:val="single" w:sz="4" w:space="0" w:color="auto"/>
              <w:right w:val="single" w:sz="4" w:space="0" w:color="auto"/>
            </w:tcBorders>
            <w:shd w:val="clear" w:color="auto" w:fill="auto"/>
            <w:noWrap/>
            <w:vAlign w:val="center"/>
          </w:tcPr>
          <w:p w14:paraId="2B256CB0" w14:textId="77777777" w:rsidR="00900ADB" w:rsidRPr="0055371E" w:rsidRDefault="00900ADB" w:rsidP="00B00FC9">
            <w:pPr>
              <w:spacing w:after="0" w:line="240" w:lineRule="auto"/>
              <w:jc w:val="right"/>
              <w:rPr>
                <w:rFonts w:eastAsia="Times New Roman" w:cstheme="minorHAnsi"/>
                <w:lang w:eastAsia="en-AU"/>
              </w:rPr>
            </w:pPr>
            <w:r w:rsidRPr="0055371E">
              <w:rPr>
                <w:rFonts w:eastAsia="Times New Roman" w:cstheme="minorHAnsi"/>
                <w:lang w:eastAsia="en-AU"/>
              </w:rPr>
              <w:t>10925</w:t>
            </w:r>
          </w:p>
        </w:tc>
        <w:tc>
          <w:tcPr>
            <w:tcW w:w="836" w:type="pct"/>
            <w:tcBorders>
              <w:top w:val="nil"/>
              <w:left w:val="nil"/>
              <w:bottom w:val="single" w:sz="4" w:space="0" w:color="auto"/>
              <w:right w:val="single" w:sz="4" w:space="0" w:color="auto"/>
            </w:tcBorders>
            <w:shd w:val="clear" w:color="auto" w:fill="auto"/>
            <w:noWrap/>
            <w:vAlign w:val="center"/>
          </w:tcPr>
          <w:p w14:paraId="55C76178" w14:textId="77777777" w:rsidR="00900ADB" w:rsidRPr="0055371E" w:rsidRDefault="00900ADB" w:rsidP="00B00FC9">
            <w:pPr>
              <w:spacing w:after="0" w:line="240" w:lineRule="auto"/>
              <w:jc w:val="right"/>
              <w:rPr>
                <w:rFonts w:eastAsia="Times New Roman" w:cstheme="minorHAnsi"/>
                <w:b/>
                <w:bCs/>
                <w:lang w:eastAsia="en-AU"/>
              </w:rPr>
            </w:pPr>
            <w:r w:rsidRPr="0055371E">
              <w:rPr>
                <w:rFonts w:eastAsia="Times New Roman" w:cstheme="minorHAnsi"/>
                <w:b/>
                <w:bCs/>
                <w:lang w:eastAsia="en-AU"/>
              </w:rPr>
              <w:t xml:space="preserve">75,866 </w:t>
            </w:r>
          </w:p>
        </w:tc>
      </w:tr>
      <w:tr w:rsidR="00900ADB" w:rsidRPr="0055371E" w14:paraId="40D981C6" w14:textId="77777777" w:rsidTr="00B00FC9">
        <w:trPr>
          <w:trHeight w:val="301"/>
        </w:trPr>
        <w:tc>
          <w:tcPr>
            <w:tcW w:w="627" w:type="pct"/>
            <w:tcBorders>
              <w:top w:val="nil"/>
              <w:left w:val="single" w:sz="4" w:space="0" w:color="auto"/>
              <w:bottom w:val="single" w:sz="4" w:space="0" w:color="auto"/>
              <w:right w:val="single" w:sz="4" w:space="0" w:color="auto"/>
            </w:tcBorders>
            <w:shd w:val="clear" w:color="auto" w:fill="auto"/>
            <w:noWrap/>
            <w:vAlign w:val="center"/>
          </w:tcPr>
          <w:p w14:paraId="7752D8BF" w14:textId="77777777" w:rsidR="00900ADB" w:rsidRPr="0055371E" w:rsidRDefault="00900ADB" w:rsidP="00B00FC9">
            <w:pPr>
              <w:spacing w:after="0" w:line="240" w:lineRule="auto"/>
              <w:jc w:val="center"/>
              <w:rPr>
                <w:rFonts w:eastAsia="Times New Roman" w:cstheme="minorHAnsi"/>
                <w:lang w:eastAsia="en-AU"/>
              </w:rPr>
            </w:pPr>
            <w:r w:rsidRPr="0055371E">
              <w:rPr>
                <w:rFonts w:eastAsia="Times New Roman" w:cstheme="minorHAnsi"/>
                <w:lang w:eastAsia="en-AU"/>
              </w:rPr>
              <w:t>2012</w:t>
            </w:r>
          </w:p>
        </w:tc>
        <w:tc>
          <w:tcPr>
            <w:tcW w:w="1179" w:type="pct"/>
            <w:tcBorders>
              <w:top w:val="nil"/>
              <w:left w:val="nil"/>
              <w:bottom w:val="single" w:sz="4" w:space="0" w:color="auto"/>
              <w:right w:val="single" w:sz="4" w:space="0" w:color="auto"/>
            </w:tcBorders>
            <w:shd w:val="clear" w:color="auto" w:fill="auto"/>
            <w:noWrap/>
            <w:vAlign w:val="center"/>
          </w:tcPr>
          <w:p w14:paraId="4052198A" w14:textId="77777777" w:rsidR="00900ADB" w:rsidRPr="0055371E" w:rsidRDefault="00900ADB" w:rsidP="00B00FC9">
            <w:pPr>
              <w:spacing w:after="0" w:line="240" w:lineRule="auto"/>
              <w:jc w:val="right"/>
              <w:rPr>
                <w:rFonts w:eastAsia="Times New Roman" w:cstheme="minorHAnsi"/>
                <w:lang w:eastAsia="en-AU"/>
              </w:rPr>
            </w:pPr>
            <w:r w:rsidRPr="0055371E">
              <w:rPr>
                <w:rFonts w:eastAsia="Times New Roman" w:cstheme="minorHAnsi"/>
                <w:lang w:eastAsia="en-AU"/>
              </w:rPr>
              <w:t>64768</w:t>
            </w:r>
          </w:p>
        </w:tc>
        <w:tc>
          <w:tcPr>
            <w:tcW w:w="1179" w:type="pct"/>
            <w:tcBorders>
              <w:top w:val="nil"/>
              <w:left w:val="nil"/>
              <w:bottom w:val="single" w:sz="4" w:space="0" w:color="auto"/>
              <w:right w:val="single" w:sz="4" w:space="0" w:color="auto"/>
            </w:tcBorders>
            <w:shd w:val="clear" w:color="auto" w:fill="auto"/>
            <w:noWrap/>
            <w:vAlign w:val="center"/>
          </w:tcPr>
          <w:p w14:paraId="28AA8A3E" w14:textId="77777777" w:rsidR="00900ADB" w:rsidRPr="0055371E" w:rsidRDefault="00900ADB" w:rsidP="00B00FC9">
            <w:pPr>
              <w:spacing w:after="0" w:line="240" w:lineRule="auto"/>
              <w:jc w:val="right"/>
              <w:rPr>
                <w:rFonts w:eastAsia="Times New Roman" w:cstheme="minorHAnsi"/>
                <w:lang w:eastAsia="en-AU"/>
              </w:rPr>
            </w:pPr>
            <w:r w:rsidRPr="0055371E">
              <w:rPr>
                <w:rFonts w:eastAsia="Times New Roman" w:cstheme="minorHAnsi"/>
                <w:lang w:eastAsia="en-AU"/>
              </w:rPr>
              <w:t>0</w:t>
            </w:r>
          </w:p>
        </w:tc>
        <w:tc>
          <w:tcPr>
            <w:tcW w:w="1179" w:type="pct"/>
            <w:tcBorders>
              <w:top w:val="nil"/>
              <w:left w:val="nil"/>
              <w:bottom w:val="single" w:sz="4" w:space="0" w:color="auto"/>
              <w:right w:val="single" w:sz="4" w:space="0" w:color="auto"/>
            </w:tcBorders>
            <w:shd w:val="clear" w:color="auto" w:fill="auto"/>
            <w:noWrap/>
            <w:vAlign w:val="center"/>
          </w:tcPr>
          <w:p w14:paraId="31862E76" w14:textId="77777777" w:rsidR="00900ADB" w:rsidRPr="0055371E" w:rsidRDefault="00900ADB" w:rsidP="00B00FC9">
            <w:pPr>
              <w:spacing w:after="0" w:line="240" w:lineRule="auto"/>
              <w:jc w:val="right"/>
              <w:rPr>
                <w:rFonts w:eastAsia="Times New Roman" w:cstheme="minorHAnsi"/>
                <w:lang w:eastAsia="en-AU"/>
              </w:rPr>
            </w:pPr>
            <w:r w:rsidRPr="0055371E">
              <w:rPr>
                <w:rFonts w:eastAsia="Times New Roman" w:cstheme="minorHAnsi"/>
                <w:lang w:eastAsia="en-AU"/>
              </w:rPr>
              <w:t>12357</w:t>
            </w:r>
          </w:p>
        </w:tc>
        <w:tc>
          <w:tcPr>
            <w:tcW w:w="836" w:type="pct"/>
            <w:tcBorders>
              <w:top w:val="nil"/>
              <w:left w:val="nil"/>
              <w:bottom w:val="single" w:sz="4" w:space="0" w:color="auto"/>
              <w:right w:val="single" w:sz="4" w:space="0" w:color="auto"/>
            </w:tcBorders>
            <w:shd w:val="clear" w:color="auto" w:fill="auto"/>
            <w:noWrap/>
            <w:vAlign w:val="center"/>
          </w:tcPr>
          <w:p w14:paraId="03B138B7" w14:textId="77777777" w:rsidR="00900ADB" w:rsidRPr="0055371E" w:rsidRDefault="00900ADB" w:rsidP="00B00FC9">
            <w:pPr>
              <w:spacing w:after="0" w:line="240" w:lineRule="auto"/>
              <w:jc w:val="right"/>
              <w:rPr>
                <w:rFonts w:eastAsia="Times New Roman" w:cstheme="minorHAnsi"/>
                <w:b/>
                <w:bCs/>
                <w:lang w:eastAsia="en-AU"/>
              </w:rPr>
            </w:pPr>
            <w:r w:rsidRPr="0055371E">
              <w:rPr>
                <w:rFonts w:eastAsia="Times New Roman" w:cstheme="minorHAnsi"/>
                <w:b/>
                <w:bCs/>
                <w:lang w:eastAsia="en-AU"/>
              </w:rPr>
              <w:t xml:space="preserve">77,125 </w:t>
            </w:r>
          </w:p>
        </w:tc>
      </w:tr>
      <w:tr w:rsidR="00900ADB" w:rsidRPr="0055371E" w14:paraId="3C6E2368" w14:textId="77777777" w:rsidTr="00B00FC9">
        <w:trPr>
          <w:trHeight w:val="301"/>
        </w:trPr>
        <w:tc>
          <w:tcPr>
            <w:tcW w:w="627" w:type="pct"/>
            <w:tcBorders>
              <w:top w:val="nil"/>
              <w:left w:val="single" w:sz="4" w:space="0" w:color="auto"/>
              <w:bottom w:val="single" w:sz="4" w:space="0" w:color="auto"/>
              <w:right w:val="single" w:sz="4" w:space="0" w:color="auto"/>
            </w:tcBorders>
            <w:shd w:val="clear" w:color="auto" w:fill="auto"/>
            <w:noWrap/>
            <w:vAlign w:val="center"/>
            <w:hideMark/>
          </w:tcPr>
          <w:p w14:paraId="735452BB" w14:textId="77777777" w:rsidR="00900ADB" w:rsidRPr="0055371E" w:rsidRDefault="00900ADB" w:rsidP="00B00FC9">
            <w:pPr>
              <w:spacing w:after="0" w:line="240" w:lineRule="auto"/>
              <w:jc w:val="center"/>
              <w:rPr>
                <w:rFonts w:eastAsia="Times New Roman" w:cstheme="minorHAnsi"/>
                <w:lang w:eastAsia="en-AU"/>
              </w:rPr>
            </w:pPr>
            <w:r w:rsidRPr="0055371E">
              <w:rPr>
                <w:rFonts w:eastAsia="Times New Roman" w:cstheme="minorHAnsi"/>
                <w:lang w:eastAsia="en-AU"/>
              </w:rPr>
              <w:t>2013</w:t>
            </w:r>
          </w:p>
        </w:tc>
        <w:tc>
          <w:tcPr>
            <w:tcW w:w="1179" w:type="pct"/>
            <w:tcBorders>
              <w:top w:val="nil"/>
              <w:left w:val="nil"/>
              <w:bottom w:val="single" w:sz="4" w:space="0" w:color="auto"/>
              <w:right w:val="single" w:sz="4" w:space="0" w:color="auto"/>
            </w:tcBorders>
            <w:shd w:val="clear" w:color="auto" w:fill="auto"/>
            <w:noWrap/>
            <w:vAlign w:val="center"/>
            <w:hideMark/>
          </w:tcPr>
          <w:p w14:paraId="04F6CCEB" w14:textId="77777777" w:rsidR="00900ADB" w:rsidRPr="0055371E" w:rsidRDefault="00900ADB" w:rsidP="00B00FC9">
            <w:pPr>
              <w:spacing w:after="0" w:line="240" w:lineRule="auto"/>
              <w:jc w:val="right"/>
              <w:rPr>
                <w:rFonts w:eastAsia="Times New Roman" w:cstheme="minorHAnsi"/>
                <w:lang w:eastAsia="en-AU"/>
              </w:rPr>
            </w:pPr>
            <w:r w:rsidRPr="0055371E">
              <w:rPr>
                <w:rFonts w:eastAsia="Times New Roman" w:cstheme="minorHAnsi"/>
                <w:lang w:eastAsia="en-AU"/>
              </w:rPr>
              <w:t>64616</w:t>
            </w:r>
          </w:p>
        </w:tc>
        <w:tc>
          <w:tcPr>
            <w:tcW w:w="1179" w:type="pct"/>
            <w:tcBorders>
              <w:top w:val="nil"/>
              <w:left w:val="nil"/>
              <w:bottom w:val="single" w:sz="4" w:space="0" w:color="auto"/>
              <w:right w:val="single" w:sz="4" w:space="0" w:color="auto"/>
            </w:tcBorders>
            <w:shd w:val="clear" w:color="auto" w:fill="auto"/>
            <w:noWrap/>
            <w:vAlign w:val="center"/>
            <w:hideMark/>
          </w:tcPr>
          <w:p w14:paraId="0B2005F4" w14:textId="77777777" w:rsidR="00900ADB" w:rsidRPr="0055371E" w:rsidRDefault="00900ADB" w:rsidP="00B00FC9">
            <w:pPr>
              <w:spacing w:after="0" w:line="240" w:lineRule="auto"/>
              <w:jc w:val="right"/>
              <w:rPr>
                <w:rFonts w:eastAsia="Times New Roman" w:cstheme="minorHAnsi"/>
                <w:lang w:eastAsia="en-AU"/>
              </w:rPr>
            </w:pPr>
            <w:r w:rsidRPr="0055371E">
              <w:rPr>
                <w:rFonts w:eastAsia="Times New Roman" w:cstheme="minorHAnsi"/>
                <w:lang w:eastAsia="en-AU"/>
              </w:rPr>
              <w:t>0</w:t>
            </w:r>
          </w:p>
        </w:tc>
        <w:tc>
          <w:tcPr>
            <w:tcW w:w="1179" w:type="pct"/>
            <w:tcBorders>
              <w:top w:val="nil"/>
              <w:left w:val="nil"/>
              <w:bottom w:val="single" w:sz="4" w:space="0" w:color="auto"/>
              <w:right w:val="single" w:sz="4" w:space="0" w:color="auto"/>
            </w:tcBorders>
            <w:shd w:val="clear" w:color="auto" w:fill="auto"/>
            <w:noWrap/>
            <w:vAlign w:val="center"/>
            <w:hideMark/>
          </w:tcPr>
          <w:p w14:paraId="6691060E" w14:textId="77777777" w:rsidR="00900ADB" w:rsidRPr="0055371E" w:rsidRDefault="00900ADB" w:rsidP="00B00FC9">
            <w:pPr>
              <w:spacing w:after="0" w:line="240" w:lineRule="auto"/>
              <w:jc w:val="right"/>
              <w:rPr>
                <w:rFonts w:eastAsia="Times New Roman" w:cstheme="minorHAnsi"/>
                <w:lang w:eastAsia="en-AU"/>
              </w:rPr>
            </w:pPr>
            <w:r w:rsidRPr="0055371E">
              <w:rPr>
                <w:rFonts w:eastAsia="Times New Roman" w:cstheme="minorHAnsi"/>
                <w:lang w:eastAsia="en-AU"/>
              </w:rPr>
              <w:t>13957</w:t>
            </w:r>
          </w:p>
        </w:tc>
        <w:tc>
          <w:tcPr>
            <w:tcW w:w="836" w:type="pct"/>
            <w:tcBorders>
              <w:top w:val="nil"/>
              <w:left w:val="nil"/>
              <w:bottom w:val="single" w:sz="4" w:space="0" w:color="auto"/>
              <w:right w:val="single" w:sz="4" w:space="0" w:color="auto"/>
            </w:tcBorders>
            <w:shd w:val="clear" w:color="auto" w:fill="auto"/>
            <w:noWrap/>
            <w:vAlign w:val="center"/>
            <w:hideMark/>
          </w:tcPr>
          <w:p w14:paraId="64A22B90" w14:textId="77777777" w:rsidR="00900ADB" w:rsidRPr="0055371E" w:rsidRDefault="00900ADB" w:rsidP="00B00FC9">
            <w:pPr>
              <w:spacing w:after="0" w:line="240" w:lineRule="auto"/>
              <w:jc w:val="right"/>
              <w:rPr>
                <w:rFonts w:eastAsia="Times New Roman" w:cstheme="minorHAnsi"/>
                <w:b/>
                <w:bCs/>
                <w:lang w:eastAsia="en-AU"/>
              </w:rPr>
            </w:pPr>
            <w:r w:rsidRPr="0055371E">
              <w:rPr>
                <w:rFonts w:eastAsia="Times New Roman" w:cstheme="minorHAnsi"/>
                <w:b/>
                <w:bCs/>
                <w:lang w:eastAsia="en-AU"/>
              </w:rPr>
              <w:t xml:space="preserve">78,573 </w:t>
            </w:r>
          </w:p>
        </w:tc>
      </w:tr>
      <w:tr w:rsidR="00900ADB" w:rsidRPr="0055371E" w14:paraId="3197EEEE" w14:textId="77777777" w:rsidTr="00B00FC9">
        <w:trPr>
          <w:trHeight w:val="301"/>
        </w:trPr>
        <w:tc>
          <w:tcPr>
            <w:tcW w:w="627" w:type="pct"/>
            <w:tcBorders>
              <w:top w:val="nil"/>
              <w:left w:val="single" w:sz="4" w:space="0" w:color="auto"/>
              <w:bottom w:val="single" w:sz="4" w:space="0" w:color="auto"/>
              <w:right w:val="single" w:sz="4" w:space="0" w:color="auto"/>
            </w:tcBorders>
            <w:shd w:val="clear" w:color="auto" w:fill="auto"/>
            <w:noWrap/>
            <w:vAlign w:val="center"/>
          </w:tcPr>
          <w:p w14:paraId="68511C6E" w14:textId="77777777" w:rsidR="00900ADB" w:rsidRPr="0055371E" w:rsidRDefault="00900ADB" w:rsidP="00B00FC9">
            <w:pPr>
              <w:spacing w:after="0" w:line="240" w:lineRule="auto"/>
              <w:jc w:val="center"/>
              <w:rPr>
                <w:rFonts w:eastAsia="Times New Roman" w:cstheme="minorHAnsi"/>
                <w:lang w:eastAsia="en-AU"/>
              </w:rPr>
            </w:pPr>
            <w:r w:rsidRPr="0055371E">
              <w:rPr>
                <w:rFonts w:eastAsia="Times New Roman" w:cstheme="minorHAnsi"/>
                <w:lang w:eastAsia="en-AU"/>
              </w:rPr>
              <w:t>2014</w:t>
            </w:r>
          </w:p>
        </w:tc>
        <w:tc>
          <w:tcPr>
            <w:tcW w:w="1179" w:type="pct"/>
            <w:tcBorders>
              <w:top w:val="nil"/>
              <w:left w:val="nil"/>
              <w:bottom w:val="single" w:sz="4" w:space="0" w:color="auto"/>
              <w:right w:val="single" w:sz="4" w:space="0" w:color="auto"/>
            </w:tcBorders>
            <w:shd w:val="clear" w:color="auto" w:fill="auto"/>
            <w:noWrap/>
            <w:vAlign w:val="center"/>
          </w:tcPr>
          <w:p w14:paraId="0ABC8507" w14:textId="77777777" w:rsidR="00900ADB" w:rsidRPr="0055371E" w:rsidRDefault="00900ADB" w:rsidP="00B00FC9">
            <w:pPr>
              <w:spacing w:after="0" w:line="240" w:lineRule="auto"/>
              <w:jc w:val="right"/>
              <w:rPr>
                <w:rFonts w:eastAsia="Times New Roman" w:cstheme="minorHAnsi"/>
                <w:lang w:eastAsia="en-AU"/>
              </w:rPr>
            </w:pPr>
            <w:r w:rsidRPr="0055371E">
              <w:rPr>
                <w:rFonts w:eastAsia="Times New Roman" w:cstheme="minorHAnsi"/>
                <w:lang w:eastAsia="en-AU"/>
              </w:rPr>
              <w:t>64471</w:t>
            </w:r>
          </w:p>
        </w:tc>
        <w:tc>
          <w:tcPr>
            <w:tcW w:w="1179" w:type="pct"/>
            <w:tcBorders>
              <w:top w:val="nil"/>
              <w:left w:val="nil"/>
              <w:bottom w:val="single" w:sz="4" w:space="0" w:color="auto"/>
              <w:right w:val="single" w:sz="4" w:space="0" w:color="auto"/>
            </w:tcBorders>
            <w:shd w:val="clear" w:color="auto" w:fill="auto"/>
            <w:noWrap/>
            <w:vAlign w:val="center"/>
          </w:tcPr>
          <w:p w14:paraId="7D480194" w14:textId="77777777" w:rsidR="00900ADB" w:rsidRPr="0055371E" w:rsidRDefault="00900ADB" w:rsidP="00B00FC9">
            <w:pPr>
              <w:spacing w:after="0" w:line="240" w:lineRule="auto"/>
              <w:jc w:val="right"/>
              <w:rPr>
                <w:rFonts w:eastAsia="Times New Roman" w:cstheme="minorHAnsi"/>
                <w:lang w:eastAsia="en-AU"/>
              </w:rPr>
            </w:pPr>
            <w:r w:rsidRPr="0055371E">
              <w:rPr>
                <w:rFonts w:eastAsia="Times New Roman" w:cstheme="minorHAnsi"/>
                <w:lang w:eastAsia="en-AU"/>
              </w:rPr>
              <w:t>0</w:t>
            </w:r>
          </w:p>
        </w:tc>
        <w:tc>
          <w:tcPr>
            <w:tcW w:w="1179" w:type="pct"/>
            <w:tcBorders>
              <w:top w:val="nil"/>
              <w:left w:val="nil"/>
              <w:bottom w:val="single" w:sz="4" w:space="0" w:color="auto"/>
              <w:right w:val="single" w:sz="4" w:space="0" w:color="auto"/>
            </w:tcBorders>
            <w:shd w:val="clear" w:color="auto" w:fill="auto"/>
            <w:noWrap/>
            <w:vAlign w:val="center"/>
          </w:tcPr>
          <w:p w14:paraId="4E719921" w14:textId="77777777" w:rsidR="00900ADB" w:rsidRPr="0055371E" w:rsidRDefault="00900ADB" w:rsidP="00B00FC9">
            <w:pPr>
              <w:spacing w:after="0" w:line="240" w:lineRule="auto"/>
              <w:jc w:val="right"/>
              <w:rPr>
                <w:rFonts w:eastAsia="Times New Roman" w:cstheme="minorHAnsi"/>
                <w:lang w:eastAsia="en-AU"/>
              </w:rPr>
            </w:pPr>
            <w:r w:rsidRPr="0055371E">
              <w:rPr>
                <w:rFonts w:eastAsia="Times New Roman" w:cstheme="minorHAnsi"/>
                <w:lang w:eastAsia="en-AU"/>
              </w:rPr>
              <w:t>14268</w:t>
            </w:r>
          </w:p>
        </w:tc>
        <w:tc>
          <w:tcPr>
            <w:tcW w:w="836" w:type="pct"/>
            <w:tcBorders>
              <w:top w:val="nil"/>
              <w:left w:val="nil"/>
              <w:bottom w:val="single" w:sz="4" w:space="0" w:color="auto"/>
              <w:right w:val="single" w:sz="4" w:space="0" w:color="auto"/>
            </w:tcBorders>
            <w:shd w:val="clear" w:color="auto" w:fill="auto"/>
            <w:noWrap/>
            <w:vAlign w:val="center"/>
          </w:tcPr>
          <w:p w14:paraId="770C6552" w14:textId="77777777" w:rsidR="00900ADB" w:rsidRPr="0055371E" w:rsidRDefault="00900ADB" w:rsidP="00B00FC9">
            <w:pPr>
              <w:spacing w:after="0" w:line="240" w:lineRule="auto"/>
              <w:jc w:val="right"/>
              <w:rPr>
                <w:rFonts w:eastAsia="Times New Roman" w:cstheme="minorHAnsi"/>
                <w:b/>
                <w:bCs/>
                <w:lang w:eastAsia="en-AU"/>
              </w:rPr>
            </w:pPr>
            <w:r w:rsidRPr="0055371E">
              <w:rPr>
                <w:rFonts w:eastAsia="Times New Roman" w:cstheme="minorHAnsi"/>
                <w:b/>
                <w:bCs/>
                <w:lang w:eastAsia="en-AU"/>
              </w:rPr>
              <w:t xml:space="preserve">78,739 </w:t>
            </w:r>
          </w:p>
        </w:tc>
      </w:tr>
      <w:tr w:rsidR="00900ADB" w:rsidRPr="0055371E" w14:paraId="764E97FE" w14:textId="77777777" w:rsidTr="00B00FC9">
        <w:trPr>
          <w:trHeight w:val="301"/>
        </w:trPr>
        <w:tc>
          <w:tcPr>
            <w:tcW w:w="627" w:type="pct"/>
            <w:tcBorders>
              <w:top w:val="nil"/>
              <w:left w:val="single" w:sz="4" w:space="0" w:color="auto"/>
              <w:bottom w:val="single" w:sz="4" w:space="0" w:color="auto"/>
              <w:right w:val="single" w:sz="4" w:space="0" w:color="auto"/>
            </w:tcBorders>
            <w:shd w:val="clear" w:color="auto" w:fill="auto"/>
            <w:noWrap/>
            <w:vAlign w:val="center"/>
          </w:tcPr>
          <w:p w14:paraId="2CB5E8EB" w14:textId="77777777" w:rsidR="00900ADB" w:rsidRPr="0055371E" w:rsidRDefault="00900ADB" w:rsidP="00B00FC9">
            <w:pPr>
              <w:spacing w:after="0" w:line="240" w:lineRule="auto"/>
              <w:jc w:val="center"/>
              <w:rPr>
                <w:rFonts w:eastAsia="Times New Roman" w:cstheme="minorHAnsi"/>
                <w:lang w:eastAsia="en-AU"/>
              </w:rPr>
            </w:pPr>
            <w:r w:rsidRPr="0055371E">
              <w:rPr>
                <w:rFonts w:eastAsia="Times New Roman" w:cstheme="minorHAnsi"/>
                <w:lang w:eastAsia="en-AU"/>
              </w:rPr>
              <w:t>2015</w:t>
            </w:r>
          </w:p>
        </w:tc>
        <w:tc>
          <w:tcPr>
            <w:tcW w:w="1179" w:type="pct"/>
            <w:tcBorders>
              <w:top w:val="nil"/>
              <w:left w:val="nil"/>
              <w:bottom w:val="single" w:sz="4" w:space="0" w:color="auto"/>
              <w:right w:val="single" w:sz="4" w:space="0" w:color="auto"/>
            </w:tcBorders>
            <w:shd w:val="clear" w:color="auto" w:fill="auto"/>
            <w:noWrap/>
            <w:vAlign w:val="center"/>
          </w:tcPr>
          <w:p w14:paraId="59B54BA6" w14:textId="77777777" w:rsidR="00900ADB" w:rsidRPr="0055371E" w:rsidRDefault="00900ADB" w:rsidP="00B00FC9">
            <w:pPr>
              <w:spacing w:after="0" w:line="240" w:lineRule="auto"/>
              <w:jc w:val="right"/>
              <w:rPr>
                <w:rFonts w:eastAsia="Times New Roman" w:cstheme="minorHAnsi"/>
                <w:lang w:eastAsia="en-AU"/>
              </w:rPr>
            </w:pPr>
            <w:r w:rsidRPr="0055371E">
              <w:rPr>
                <w:rFonts w:eastAsia="Times New Roman" w:cstheme="minorHAnsi"/>
                <w:lang w:eastAsia="en-AU"/>
              </w:rPr>
              <w:t>64404</w:t>
            </w:r>
          </w:p>
        </w:tc>
        <w:tc>
          <w:tcPr>
            <w:tcW w:w="1179" w:type="pct"/>
            <w:tcBorders>
              <w:top w:val="nil"/>
              <w:left w:val="nil"/>
              <w:bottom w:val="single" w:sz="4" w:space="0" w:color="auto"/>
              <w:right w:val="single" w:sz="4" w:space="0" w:color="auto"/>
            </w:tcBorders>
            <w:shd w:val="clear" w:color="auto" w:fill="auto"/>
            <w:noWrap/>
            <w:vAlign w:val="center"/>
          </w:tcPr>
          <w:p w14:paraId="1B23F5B3" w14:textId="77777777" w:rsidR="00900ADB" w:rsidRPr="0055371E" w:rsidRDefault="00900ADB" w:rsidP="00B00FC9">
            <w:pPr>
              <w:spacing w:after="0" w:line="240" w:lineRule="auto"/>
              <w:jc w:val="right"/>
              <w:rPr>
                <w:rFonts w:eastAsia="Times New Roman" w:cstheme="minorHAnsi"/>
                <w:lang w:eastAsia="en-AU"/>
              </w:rPr>
            </w:pPr>
            <w:r w:rsidRPr="0055371E">
              <w:rPr>
                <w:rFonts w:eastAsia="Times New Roman" w:cstheme="minorHAnsi"/>
                <w:lang w:eastAsia="en-AU"/>
              </w:rPr>
              <w:t>0</w:t>
            </w:r>
          </w:p>
        </w:tc>
        <w:tc>
          <w:tcPr>
            <w:tcW w:w="1179" w:type="pct"/>
            <w:tcBorders>
              <w:top w:val="nil"/>
              <w:left w:val="nil"/>
              <w:bottom w:val="single" w:sz="4" w:space="0" w:color="auto"/>
              <w:right w:val="single" w:sz="4" w:space="0" w:color="auto"/>
            </w:tcBorders>
            <w:shd w:val="clear" w:color="auto" w:fill="auto"/>
            <w:noWrap/>
            <w:vAlign w:val="center"/>
          </w:tcPr>
          <w:p w14:paraId="4D959810" w14:textId="77777777" w:rsidR="00900ADB" w:rsidRPr="0055371E" w:rsidRDefault="00900ADB" w:rsidP="00B00FC9">
            <w:pPr>
              <w:spacing w:after="0" w:line="240" w:lineRule="auto"/>
              <w:jc w:val="right"/>
              <w:rPr>
                <w:rFonts w:eastAsia="Times New Roman" w:cstheme="minorHAnsi"/>
                <w:lang w:eastAsia="en-AU"/>
              </w:rPr>
            </w:pPr>
            <w:r w:rsidRPr="0055371E">
              <w:rPr>
                <w:rFonts w:eastAsia="Times New Roman" w:cstheme="minorHAnsi"/>
                <w:lang w:eastAsia="en-AU"/>
              </w:rPr>
              <w:t>13943</w:t>
            </w:r>
          </w:p>
        </w:tc>
        <w:tc>
          <w:tcPr>
            <w:tcW w:w="836" w:type="pct"/>
            <w:tcBorders>
              <w:top w:val="nil"/>
              <w:left w:val="nil"/>
              <w:bottom w:val="single" w:sz="4" w:space="0" w:color="auto"/>
              <w:right w:val="single" w:sz="4" w:space="0" w:color="auto"/>
            </w:tcBorders>
            <w:shd w:val="clear" w:color="auto" w:fill="auto"/>
            <w:noWrap/>
            <w:vAlign w:val="center"/>
          </w:tcPr>
          <w:p w14:paraId="7EF774F3" w14:textId="77777777" w:rsidR="00900ADB" w:rsidRPr="0055371E" w:rsidRDefault="00900ADB" w:rsidP="00B00FC9">
            <w:pPr>
              <w:spacing w:after="0" w:line="240" w:lineRule="auto"/>
              <w:jc w:val="right"/>
              <w:rPr>
                <w:rFonts w:eastAsia="Times New Roman" w:cstheme="minorHAnsi"/>
                <w:b/>
                <w:bCs/>
                <w:lang w:eastAsia="en-AU"/>
              </w:rPr>
            </w:pPr>
            <w:r w:rsidRPr="0055371E">
              <w:rPr>
                <w:rFonts w:eastAsia="Times New Roman" w:cstheme="minorHAnsi"/>
                <w:b/>
                <w:bCs/>
                <w:lang w:eastAsia="en-AU"/>
              </w:rPr>
              <w:t xml:space="preserve">78,347 </w:t>
            </w:r>
          </w:p>
        </w:tc>
      </w:tr>
      <w:tr w:rsidR="00900ADB" w:rsidRPr="0055371E" w14:paraId="3DE2930E" w14:textId="77777777" w:rsidTr="00B00FC9">
        <w:trPr>
          <w:trHeight w:val="301"/>
        </w:trPr>
        <w:tc>
          <w:tcPr>
            <w:tcW w:w="627" w:type="pct"/>
            <w:tcBorders>
              <w:top w:val="nil"/>
              <w:left w:val="single" w:sz="4" w:space="0" w:color="auto"/>
              <w:bottom w:val="single" w:sz="4" w:space="0" w:color="auto"/>
              <w:right w:val="single" w:sz="4" w:space="0" w:color="auto"/>
            </w:tcBorders>
            <w:shd w:val="clear" w:color="auto" w:fill="auto"/>
            <w:noWrap/>
            <w:vAlign w:val="center"/>
          </w:tcPr>
          <w:p w14:paraId="4029E615" w14:textId="77777777" w:rsidR="00900ADB" w:rsidRPr="0055371E" w:rsidRDefault="00900ADB" w:rsidP="00B00FC9">
            <w:pPr>
              <w:spacing w:after="0" w:line="240" w:lineRule="auto"/>
              <w:jc w:val="center"/>
              <w:rPr>
                <w:rFonts w:eastAsia="Times New Roman" w:cstheme="minorHAnsi"/>
                <w:lang w:eastAsia="en-AU"/>
              </w:rPr>
            </w:pPr>
            <w:r w:rsidRPr="0055371E">
              <w:rPr>
                <w:rFonts w:eastAsia="Times New Roman" w:cstheme="minorHAnsi"/>
                <w:lang w:eastAsia="en-AU"/>
              </w:rPr>
              <w:t>2016</w:t>
            </w:r>
          </w:p>
        </w:tc>
        <w:tc>
          <w:tcPr>
            <w:tcW w:w="1179" w:type="pct"/>
            <w:tcBorders>
              <w:top w:val="nil"/>
              <w:left w:val="nil"/>
              <w:bottom w:val="single" w:sz="4" w:space="0" w:color="auto"/>
              <w:right w:val="single" w:sz="4" w:space="0" w:color="auto"/>
            </w:tcBorders>
            <w:shd w:val="clear" w:color="auto" w:fill="auto"/>
            <w:noWrap/>
            <w:vAlign w:val="center"/>
          </w:tcPr>
          <w:p w14:paraId="226C8261" w14:textId="77777777" w:rsidR="00900ADB" w:rsidRPr="0055371E" w:rsidRDefault="00900ADB" w:rsidP="00B00FC9">
            <w:pPr>
              <w:spacing w:after="0" w:line="240" w:lineRule="auto"/>
              <w:jc w:val="right"/>
              <w:rPr>
                <w:rFonts w:eastAsia="Times New Roman" w:cstheme="minorHAnsi"/>
                <w:lang w:eastAsia="en-AU"/>
              </w:rPr>
            </w:pPr>
            <w:r w:rsidRPr="0055371E">
              <w:rPr>
                <w:rFonts w:eastAsia="Times New Roman" w:cstheme="minorHAnsi"/>
                <w:lang w:eastAsia="en-AU"/>
              </w:rPr>
              <w:t>64241</w:t>
            </w:r>
          </w:p>
        </w:tc>
        <w:tc>
          <w:tcPr>
            <w:tcW w:w="1179" w:type="pct"/>
            <w:tcBorders>
              <w:top w:val="nil"/>
              <w:left w:val="nil"/>
              <w:bottom w:val="single" w:sz="4" w:space="0" w:color="auto"/>
              <w:right w:val="single" w:sz="4" w:space="0" w:color="auto"/>
            </w:tcBorders>
            <w:shd w:val="clear" w:color="auto" w:fill="auto"/>
            <w:noWrap/>
            <w:vAlign w:val="center"/>
          </w:tcPr>
          <w:p w14:paraId="37D29968" w14:textId="77777777" w:rsidR="00900ADB" w:rsidRPr="0055371E" w:rsidRDefault="00900ADB" w:rsidP="00B00FC9">
            <w:pPr>
              <w:spacing w:after="0" w:line="240" w:lineRule="auto"/>
              <w:jc w:val="right"/>
              <w:rPr>
                <w:rFonts w:eastAsia="Times New Roman" w:cstheme="minorHAnsi"/>
                <w:lang w:eastAsia="en-AU"/>
              </w:rPr>
            </w:pPr>
            <w:r w:rsidRPr="0055371E">
              <w:rPr>
                <w:rFonts w:eastAsia="Times New Roman" w:cstheme="minorHAnsi"/>
                <w:lang w:eastAsia="en-AU"/>
              </w:rPr>
              <w:t>0</w:t>
            </w:r>
          </w:p>
        </w:tc>
        <w:tc>
          <w:tcPr>
            <w:tcW w:w="1179" w:type="pct"/>
            <w:tcBorders>
              <w:top w:val="nil"/>
              <w:left w:val="nil"/>
              <w:bottom w:val="single" w:sz="4" w:space="0" w:color="auto"/>
              <w:right w:val="single" w:sz="4" w:space="0" w:color="auto"/>
            </w:tcBorders>
            <w:shd w:val="clear" w:color="auto" w:fill="auto"/>
            <w:noWrap/>
            <w:vAlign w:val="center"/>
          </w:tcPr>
          <w:p w14:paraId="25540047" w14:textId="77777777" w:rsidR="00900ADB" w:rsidRPr="0055371E" w:rsidRDefault="00900ADB" w:rsidP="00B00FC9">
            <w:pPr>
              <w:spacing w:after="0" w:line="240" w:lineRule="auto"/>
              <w:jc w:val="right"/>
              <w:rPr>
                <w:rFonts w:eastAsia="Times New Roman" w:cstheme="minorHAnsi"/>
                <w:lang w:eastAsia="en-AU"/>
              </w:rPr>
            </w:pPr>
            <w:r w:rsidRPr="0055371E">
              <w:rPr>
                <w:rFonts w:eastAsia="Times New Roman" w:cstheme="minorHAnsi"/>
                <w:lang w:eastAsia="en-AU"/>
              </w:rPr>
              <w:t>14236</w:t>
            </w:r>
          </w:p>
        </w:tc>
        <w:tc>
          <w:tcPr>
            <w:tcW w:w="836" w:type="pct"/>
            <w:tcBorders>
              <w:top w:val="nil"/>
              <w:left w:val="nil"/>
              <w:bottom w:val="single" w:sz="4" w:space="0" w:color="auto"/>
              <w:right w:val="single" w:sz="4" w:space="0" w:color="auto"/>
            </w:tcBorders>
            <w:shd w:val="clear" w:color="auto" w:fill="auto"/>
            <w:noWrap/>
            <w:vAlign w:val="center"/>
          </w:tcPr>
          <w:p w14:paraId="229B60F0" w14:textId="77777777" w:rsidR="00900ADB" w:rsidRPr="0055371E" w:rsidRDefault="00900ADB" w:rsidP="00B00FC9">
            <w:pPr>
              <w:spacing w:after="0" w:line="240" w:lineRule="auto"/>
              <w:jc w:val="right"/>
              <w:rPr>
                <w:rFonts w:eastAsia="Times New Roman" w:cstheme="minorHAnsi"/>
                <w:b/>
                <w:bCs/>
                <w:lang w:eastAsia="en-AU"/>
              </w:rPr>
            </w:pPr>
            <w:r w:rsidRPr="0055371E">
              <w:rPr>
                <w:rFonts w:eastAsia="Times New Roman" w:cstheme="minorHAnsi"/>
                <w:b/>
                <w:bCs/>
                <w:lang w:eastAsia="en-AU"/>
              </w:rPr>
              <w:t xml:space="preserve">78,477 </w:t>
            </w:r>
          </w:p>
        </w:tc>
      </w:tr>
      <w:tr w:rsidR="00900ADB" w:rsidRPr="0055371E" w14:paraId="2302C426" w14:textId="77777777" w:rsidTr="00B00FC9">
        <w:trPr>
          <w:trHeight w:val="301"/>
        </w:trPr>
        <w:tc>
          <w:tcPr>
            <w:tcW w:w="627" w:type="pct"/>
            <w:tcBorders>
              <w:top w:val="nil"/>
              <w:left w:val="single" w:sz="4" w:space="0" w:color="auto"/>
              <w:bottom w:val="single" w:sz="4" w:space="0" w:color="auto"/>
              <w:right w:val="single" w:sz="4" w:space="0" w:color="auto"/>
            </w:tcBorders>
            <w:shd w:val="clear" w:color="auto" w:fill="auto"/>
            <w:noWrap/>
            <w:vAlign w:val="center"/>
          </w:tcPr>
          <w:p w14:paraId="38305EF2" w14:textId="77777777" w:rsidR="00900ADB" w:rsidRPr="0055371E" w:rsidRDefault="00900ADB" w:rsidP="00B00FC9">
            <w:pPr>
              <w:spacing w:after="0" w:line="240" w:lineRule="auto"/>
              <w:jc w:val="center"/>
              <w:rPr>
                <w:rFonts w:eastAsia="Times New Roman" w:cstheme="minorHAnsi"/>
                <w:lang w:eastAsia="en-AU"/>
              </w:rPr>
            </w:pPr>
            <w:r w:rsidRPr="0055371E">
              <w:rPr>
                <w:rFonts w:eastAsia="Times New Roman" w:cstheme="minorHAnsi"/>
                <w:lang w:eastAsia="en-AU"/>
              </w:rPr>
              <w:t>2017</w:t>
            </w:r>
          </w:p>
        </w:tc>
        <w:tc>
          <w:tcPr>
            <w:tcW w:w="1179" w:type="pct"/>
            <w:tcBorders>
              <w:top w:val="nil"/>
              <w:left w:val="nil"/>
              <w:bottom w:val="single" w:sz="4" w:space="0" w:color="auto"/>
              <w:right w:val="single" w:sz="4" w:space="0" w:color="auto"/>
            </w:tcBorders>
            <w:shd w:val="clear" w:color="auto" w:fill="auto"/>
            <w:noWrap/>
            <w:vAlign w:val="center"/>
          </w:tcPr>
          <w:p w14:paraId="32B7421B" w14:textId="77777777" w:rsidR="00900ADB" w:rsidRPr="0055371E" w:rsidRDefault="00900ADB" w:rsidP="00B00FC9">
            <w:pPr>
              <w:spacing w:after="0" w:line="240" w:lineRule="auto"/>
              <w:jc w:val="right"/>
              <w:rPr>
                <w:rFonts w:eastAsia="Times New Roman" w:cstheme="minorHAnsi"/>
                <w:lang w:eastAsia="en-AU"/>
              </w:rPr>
            </w:pPr>
            <w:r w:rsidRPr="0055371E">
              <w:rPr>
                <w:rFonts w:eastAsia="Times New Roman" w:cstheme="minorHAnsi"/>
                <w:lang w:eastAsia="en-AU"/>
              </w:rPr>
              <w:t>64170</w:t>
            </w:r>
          </w:p>
        </w:tc>
        <w:tc>
          <w:tcPr>
            <w:tcW w:w="1179" w:type="pct"/>
            <w:tcBorders>
              <w:top w:val="nil"/>
              <w:left w:val="nil"/>
              <w:bottom w:val="single" w:sz="4" w:space="0" w:color="auto"/>
              <w:right w:val="single" w:sz="4" w:space="0" w:color="auto"/>
            </w:tcBorders>
            <w:shd w:val="clear" w:color="auto" w:fill="auto"/>
            <w:noWrap/>
            <w:vAlign w:val="center"/>
          </w:tcPr>
          <w:p w14:paraId="3B6FD7A2" w14:textId="77777777" w:rsidR="00900ADB" w:rsidRPr="0055371E" w:rsidRDefault="00900ADB" w:rsidP="00B00FC9">
            <w:pPr>
              <w:spacing w:after="0" w:line="240" w:lineRule="auto"/>
              <w:jc w:val="right"/>
              <w:rPr>
                <w:rFonts w:eastAsia="Times New Roman" w:cstheme="minorHAnsi"/>
                <w:lang w:eastAsia="en-AU"/>
              </w:rPr>
            </w:pPr>
            <w:r w:rsidRPr="0055371E">
              <w:rPr>
                <w:rFonts w:eastAsia="Times New Roman" w:cstheme="minorHAnsi"/>
                <w:lang w:eastAsia="en-AU"/>
              </w:rPr>
              <w:t>0</w:t>
            </w:r>
          </w:p>
        </w:tc>
        <w:tc>
          <w:tcPr>
            <w:tcW w:w="1179" w:type="pct"/>
            <w:tcBorders>
              <w:top w:val="nil"/>
              <w:left w:val="nil"/>
              <w:bottom w:val="single" w:sz="4" w:space="0" w:color="auto"/>
              <w:right w:val="single" w:sz="4" w:space="0" w:color="auto"/>
            </w:tcBorders>
            <w:shd w:val="clear" w:color="auto" w:fill="auto"/>
            <w:noWrap/>
            <w:vAlign w:val="center"/>
          </w:tcPr>
          <w:p w14:paraId="4CB022D0" w14:textId="77777777" w:rsidR="00900ADB" w:rsidRPr="0055371E" w:rsidRDefault="00900ADB" w:rsidP="00B00FC9">
            <w:pPr>
              <w:spacing w:after="0" w:line="240" w:lineRule="auto"/>
              <w:jc w:val="right"/>
              <w:rPr>
                <w:rFonts w:eastAsia="Times New Roman" w:cstheme="minorHAnsi"/>
                <w:lang w:eastAsia="en-AU"/>
              </w:rPr>
            </w:pPr>
            <w:r w:rsidRPr="0055371E">
              <w:rPr>
                <w:rFonts w:eastAsia="Times New Roman" w:cstheme="minorHAnsi"/>
                <w:lang w:eastAsia="en-AU"/>
              </w:rPr>
              <w:t>14278</w:t>
            </w:r>
          </w:p>
        </w:tc>
        <w:tc>
          <w:tcPr>
            <w:tcW w:w="836" w:type="pct"/>
            <w:tcBorders>
              <w:top w:val="nil"/>
              <w:left w:val="nil"/>
              <w:bottom w:val="single" w:sz="4" w:space="0" w:color="auto"/>
              <w:right w:val="single" w:sz="4" w:space="0" w:color="auto"/>
            </w:tcBorders>
            <w:shd w:val="clear" w:color="auto" w:fill="auto"/>
            <w:noWrap/>
            <w:vAlign w:val="center"/>
          </w:tcPr>
          <w:p w14:paraId="1C3471E9" w14:textId="77777777" w:rsidR="00900ADB" w:rsidRPr="0055371E" w:rsidRDefault="00900ADB" w:rsidP="00B00FC9">
            <w:pPr>
              <w:spacing w:after="0" w:line="240" w:lineRule="auto"/>
              <w:jc w:val="right"/>
              <w:rPr>
                <w:rFonts w:eastAsia="Times New Roman" w:cstheme="minorHAnsi"/>
                <w:b/>
                <w:bCs/>
                <w:lang w:eastAsia="en-AU"/>
              </w:rPr>
            </w:pPr>
            <w:r w:rsidRPr="0055371E">
              <w:rPr>
                <w:rFonts w:eastAsia="Times New Roman" w:cstheme="minorHAnsi"/>
                <w:b/>
                <w:bCs/>
                <w:lang w:eastAsia="en-AU"/>
              </w:rPr>
              <w:t xml:space="preserve">78,448 </w:t>
            </w:r>
          </w:p>
        </w:tc>
      </w:tr>
    </w:tbl>
    <w:p w14:paraId="3C2BAABD" w14:textId="77777777" w:rsidR="00900ADB" w:rsidRDefault="00900ADB" w:rsidP="00900ADB">
      <w:pPr>
        <w:rPr>
          <w:lang w:eastAsia="en-AU"/>
        </w:rPr>
      </w:pPr>
    </w:p>
    <w:p w14:paraId="7241F2B1" w14:textId="77777777" w:rsidR="00900ADB" w:rsidRDefault="00900ADB" w:rsidP="00900ADB">
      <w:pPr>
        <w:pStyle w:val="Heading2"/>
        <w:numPr>
          <w:ilvl w:val="2"/>
          <w:numId w:val="39"/>
        </w:numPr>
        <w:rPr>
          <w:lang w:eastAsia="en-AU"/>
        </w:rPr>
      </w:pPr>
      <w:r>
        <w:rPr>
          <w:lang w:eastAsia="en-AU"/>
        </w:rPr>
        <w:t>Homelessness</w:t>
      </w:r>
    </w:p>
    <w:p w14:paraId="67086EED" w14:textId="77777777" w:rsidR="00900ADB" w:rsidRDefault="00900ADB"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3.2.6</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1</w:t>
      </w:r>
      <w:r w:rsidR="008705F9">
        <w:rPr>
          <w:noProof/>
        </w:rPr>
        <w:fldChar w:fldCharType="end"/>
      </w:r>
      <w:r>
        <w:t xml:space="preserve"> </w:t>
      </w:r>
      <w:r w:rsidRPr="00A35F14">
        <w:t>Number of young people who were homeless, by age group and type of homelessness, Victoria, 2016. Source: Australian Bureau of Statistics (cat no. 2049.0), 2018.</w:t>
      </w:r>
    </w:p>
    <w:tbl>
      <w:tblPr>
        <w:tblW w:w="5000" w:type="pct"/>
        <w:tblLayout w:type="fixed"/>
        <w:tblLook w:val="04A0" w:firstRow="1" w:lastRow="0" w:firstColumn="1" w:lastColumn="0" w:noHBand="0" w:noVBand="1"/>
        <w:tblCaption w:val="Number of young people who were homeless, by age group and type, Victoria, 2016"/>
        <w:tblDescription w:val="Estimated number of young people who were homeless, by age group (under 12, 12 to 18, under 18 and all ages) and homelessness type (improvised dwellings, tents or sleeping out; living in supported accommodation for homeless; temporarily staying with other household; living in boarding house; living in severely crowded dwellings), Victoria, 2016. Source: Australian Bureau of Statistics, 2018. "/>
      </w:tblPr>
      <w:tblGrid>
        <w:gridCol w:w="2123"/>
        <w:gridCol w:w="1378"/>
        <w:gridCol w:w="1379"/>
        <w:gridCol w:w="1378"/>
        <w:gridCol w:w="1379"/>
        <w:gridCol w:w="1379"/>
      </w:tblGrid>
      <w:tr w:rsidR="00900ADB" w:rsidRPr="0055371E" w14:paraId="1FB987EA" w14:textId="77777777" w:rsidTr="00B00FC9">
        <w:trPr>
          <w:trHeight w:val="1230"/>
        </w:trPr>
        <w:tc>
          <w:tcPr>
            <w:tcW w:w="11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47967"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Age group</w:t>
            </w:r>
          </w:p>
        </w:tc>
        <w:tc>
          <w:tcPr>
            <w:tcW w:w="764" w:type="pct"/>
            <w:tcBorders>
              <w:top w:val="single" w:sz="4" w:space="0" w:color="auto"/>
              <w:left w:val="nil"/>
              <w:bottom w:val="single" w:sz="4" w:space="0" w:color="auto"/>
              <w:right w:val="single" w:sz="4" w:space="0" w:color="auto"/>
            </w:tcBorders>
            <w:shd w:val="clear" w:color="auto" w:fill="auto"/>
            <w:vAlign w:val="center"/>
            <w:hideMark/>
          </w:tcPr>
          <w:p w14:paraId="60022F32"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Improvised Dwellings, Tents or Sleeping Out</w:t>
            </w:r>
          </w:p>
        </w:tc>
        <w:tc>
          <w:tcPr>
            <w:tcW w:w="765" w:type="pct"/>
            <w:tcBorders>
              <w:top w:val="single" w:sz="4" w:space="0" w:color="auto"/>
              <w:left w:val="nil"/>
              <w:bottom w:val="single" w:sz="4" w:space="0" w:color="auto"/>
              <w:right w:val="single" w:sz="4" w:space="0" w:color="auto"/>
            </w:tcBorders>
            <w:shd w:val="clear" w:color="auto" w:fill="auto"/>
            <w:vAlign w:val="center"/>
            <w:hideMark/>
          </w:tcPr>
          <w:p w14:paraId="4ED975A4"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Living in Supported Accommodation for Homeless</w:t>
            </w:r>
          </w:p>
        </w:tc>
        <w:tc>
          <w:tcPr>
            <w:tcW w:w="764" w:type="pct"/>
            <w:tcBorders>
              <w:top w:val="single" w:sz="4" w:space="0" w:color="auto"/>
              <w:left w:val="nil"/>
              <w:bottom w:val="single" w:sz="4" w:space="0" w:color="auto"/>
              <w:right w:val="single" w:sz="4" w:space="0" w:color="auto"/>
            </w:tcBorders>
            <w:shd w:val="clear" w:color="auto" w:fill="auto"/>
            <w:vAlign w:val="center"/>
            <w:hideMark/>
          </w:tcPr>
          <w:p w14:paraId="078304AD"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Staying  Temporarily with Other Household</w:t>
            </w:r>
          </w:p>
        </w:tc>
        <w:tc>
          <w:tcPr>
            <w:tcW w:w="765" w:type="pct"/>
            <w:tcBorders>
              <w:top w:val="single" w:sz="4" w:space="0" w:color="auto"/>
              <w:left w:val="nil"/>
              <w:bottom w:val="single" w:sz="4" w:space="0" w:color="auto"/>
              <w:right w:val="single" w:sz="4" w:space="0" w:color="auto"/>
            </w:tcBorders>
            <w:shd w:val="clear" w:color="auto" w:fill="auto"/>
            <w:vAlign w:val="center"/>
            <w:hideMark/>
          </w:tcPr>
          <w:p w14:paraId="48570A22"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Living in Boarding Houses</w:t>
            </w:r>
          </w:p>
        </w:tc>
        <w:tc>
          <w:tcPr>
            <w:tcW w:w="765" w:type="pct"/>
            <w:tcBorders>
              <w:top w:val="single" w:sz="4" w:space="0" w:color="auto"/>
              <w:left w:val="nil"/>
              <w:bottom w:val="single" w:sz="4" w:space="0" w:color="auto"/>
              <w:right w:val="single" w:sz="4" w:space="0" w:color="auto"/>
            </w:tcBorders>
            <w:shd w:val="clear" w:color="auto" w:fill="auto"/>
            <w:vAlign w:val="center"/>
            <w:hideMark/>
          </w:tcPr>
          <w:p w14:paraId="4E2C9769"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Living in 'Severely' Crowded Dwellings</w:t>
            </w:r>
          </w:p>
        </w:tc>
      </w:tr>
      <w:tr w:rsidR="00900ADB" w:rsidRPr="0055371E" w14:paraId="40C0E88C" w14:textId="77777777" w:rsidTr="00B00FC9">
        <w:trPr>
          <w:trHeight w:val="301"/>
        </w:trPr>
        <w:tc>
          <w:tcPr>
            <w:tcW w:w="1177" w:type="pct"/>
            <w:tcBorders>
              <w:top w:val="nil"/>
              <w:left w:val="single" w:sz="4" w:space="0" w:color="auto"/>
              <w:bottom w:val="single" w:sz="4" w:space="0" w:color="auto"/>
              <w:right w:val="single" w:sz="4" w:space="0" w:color="auto"/>
            </w:tcBorders>
            <w:shd w:val="clear" w:color="auto" w:fill="auto"/>
            <w:noWrap/>
            <w:vAlign w:val="bottom"/>
            <w:hideMark/>
          </w:tcPr>
          <w:p w14:paraId="2B9FDDA6"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Under 12 years</w:t>
            </w:r>
          </w:p>
        </w:tc>
        <w:tc>
          <w:tcPr>
            <w:tcW w:w="764" w:type="pct"/>
            <w:tcBorders>
              <w:top w:val="nil"/>
              <w:left w:val="nil"/>
              <w:bottom w:val="single" w:sz="4" w:space="0" w:color="auto"/>
              <w:right w:val="single" w:sz="4" w:space="0" w:color="auto"/>
            </w:tcBorders>
            <w:shd w:val="clear" w:color="auto" w:fill="auto"/>
            <w:noWrap/>
            <w:vAlign w:val="bottom"/>
            <w:hideMark/>
          </w:tcPr>
          <w:p w14:paraId="2F06E147"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19</w:t>
            </w:r>
          </w:p>
        </w:tc>
        <w:tc>
          <w:tcPr>
            <w:tcW w:w="765" w:type="pct"/>
            <w:tcBorders>
              <w:top w:val="nil"/>
              <w:left w:val="nil"/>
              <w:bottom w:val="single" w:sz="4" w:space="0" w:color="auto"/>
              <w:right w:val="single" w:sz="4" w:space="0" w:color="auto"/>
            </w:tcBorders>
            <w:shd w:val="clear" w:color="auto" w:fill="auto"/>
            <w:noWrap/>
            <w:vAlign w:val="bottom"/>
            <w:hideMark/>
          </w:tcPr>
          <w:p w14:paraId="35FD2E92"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1,659</w:t>
            </w:r>
          </w:p>
        </w:tc>
        <w:tc>
          <w:tcPr>
            <w:tcW w:w="764" w:type="pct"/>
            <w:tcBorders>
              <w:top w:val="nil"/>
              <w:left w:val="nil"/>
              <w:bottom w:val="single" w:sz="4" w:space="0" w:color="auto"/>
              <w:right w:val="single" w:sz="4" w:space="0" w:color="auto"/>
            </w:tcBorders>
            <w:shd w:val="clear" w:color="auto" w:fill="auto"/>
            <w:noWrap/>
            <w:vAlign w:val="bottom"/>
            <w:hideMark/>
          </w:tcPr>
          <w:p w14:paraId="4CF05F58"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255</w:t>
            </w:r>
          </w:p>
        </w:tc>
        <w:tc>
          <w:tcPr>
            <w:tcW w:w="765" w:type="pct"/>
            <w:tcBorders>
              <w:top w:val="nil"/>
              <w:left w:val="nil"/>
              <w:bottom w:val="single" w:sz="4" w:space="0" w:color="auto"/>
              <w:right w:val="single" w:sz="4" w:space="0" w:color="auto"/>
            </w:tcBorders>
            <w:shd w:val="clear" w:color="auto" w:fill="auto"/>
            <w:noWrap/>
            <w:vAlign w:val="bottom"/>
            <w:hideMark/>
          </w:tcPr>
          <w:p w14:paraId="3C8697AC"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14</w:t>
            </w:r>
          </w:p>
        </w:tc>
        <w:tc>
          <w:tcPr>
            <w:tcW w:w="765" w:type="pct"/>
            <w:tcBorders>
              <w:top w:val="nil"/>
              <w:left w:val="nil"/>
              <w:bottom w:val="single" w:sz="4" w:space="0" w:color="auto"/>
              <w:right w:val="single" w:sz="4" w:space="0" w:color="auto"/>
            </w:tcBorders>
            <w:shd w:val="clear" w:color="auto" w:fill="auto"/>
            <w:noWrap/>
            <w:vAlign w:val="bottom"/>
            <w:hideMark/>
          </w:tcPr>
          <w:p w14:paraId="1275801F"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1,431</w:t>
            </w:r>
          </w:p>
        </w:tc>
      </w:tr>
      <w:tr w:rsidR="00900ADB" w:rsidRPr="0055371E" w14:paraId="0A9CA278" w14:textId="77777777" w:rsidTr="00B00FC9">
        <w:trPr>
          <w:trHeight w:val="301"/>
        </w:trPr>
        <w:tc>
          <w:tcPr>
            <w:tcW w:w="1177" w:type="pct"/>
            <w:tcBorders>
              <w:top w:val="nil"/>
              <w:left w:val="single" w:sz="4" w:space="0" w:color="auto"/>
              <w:bottom w:val="single" w:sz="4" w:space="0" w:color="auto"/>
              <w:right w:val="single" w:sz="4" w:space="0" w:color="auto"/>
            </w:tcBorders>
            <w:shd w:val="clear" w:color="auto" w:fill="auto"/>
            <w:noWrap/>
            <w:vAlign w:val="bottom"/>
            <w:hideMark/>
          </w:tcPr>
          <w:p w14:paraId="43A6210B"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12 to 18 years</w:t>
            </w:r>
          </w:p>
        </w:tc>
        <w:tc>
          <w:tcPr>
            <w:tcW w:w="764" w:type="pct"/>
            <w:tcBorders>
              <w:top w:val="nil"/>
              <w:left w:val="nil"/>
              <w:bottom w:val="single" w:sz="4" w:space="0" w:color="auto"/>
              <w:right w:val="single" w:sz="4" w:space="0" w:color="auto"/>
            </w:tcBorders>
            <w:shd w:val="clear" w:color="auto" w:fill="auto"/>
            <w:noWrap/>
            <w:vAlign w:val="bottom"/>
            <w:hideMark/>
          </w:tcPr>
          <w:p w14:paraId="574E8932"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30</w:t>
            </w:r>
          </w:p>
        </w:tc>
        <w:tc>
          <w:tcPr>
            <w:tcW w:w="765" w:type="pct"/>
            <w:tcBorders>
              <w:top w:val="nil"/>
              <w:left w:val="nil"/>
              <w:bottom w:val="single" w:sz="4" w:space="0" w:color="auto"/>
              <w:right w:val="single" w:sz="4" w:space="0" w:color="auto"/>
            </w:tcBorders>
            <w:shd w:val="clear" w:color="auto" w:fill="auto"/>
            <w:noWrap/>
            <w:vAlign w:val="bottom"/>
            <w:hideMark/>
          </w:tcPr>
          <w:p w14:paraId="7AF23A12"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841</w:t>
            </w:r>
          </w:p>
        </w:tc>
        <w:tc>
          <w:tcPr>
            <w:tcW w:w="764" w:type="pct"/>
            <w:tcBorders>
              <w:top w:val="nil"/>
              <w:left w:val="nil"/>
              <w:bottom w:val="single" w:sz="4" w:space="0" w:color="auto"/>
              <w:right w:val="single" w:sz="4" w:space="0" w:color="auto"/>
            </w:tcBorders>
            <w:shd w:val="clear" w:color="auto" w:fill="auto"/>
            <w:noWrap/>
            <w:vAlign w:val="bottom"/>
            <w:hideMark/>
          </w:tcPr>
          <w:p w14:paraId="39AACEDB"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134</w:t>
            </w:r>
          </w:p>
        </w:tc>
        <w:tc>
          <w:tcPr>
            <w:tcW w:w="765" w:type="pct"/>
            <w:tcBorders>
              <w:top w:val="nil"/>
              <w:left w:val="nil"/>
              <w:bottom w:val="single" w:sz="4" w:space="0" w:color="auto"/>
              <w:right w:val="single" w:sz="4" w:space="0" w:color="auto"/>
            </w:tcBorders>
            <w:shd w:val="clear" w:color="auto" w:fill="auto"/>
            <w:noWrap/>
            <w:vAlign w:val="bottom"/>
            <w:hideMark/>
          </w:tcPr>
          <w:p w14:paraId="68CE8D62"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78</w:t>
            </w:r>
          </w:p>
        </w:tc>
        <w:tc>
          <w:tcPr>
            <w:tcW w:w="765" w:type="pct"/>
            <w:tcBorders>
              <w:top w:val="nil"/>
              <w:left w:val="nil"/>
              <w:bottom w:val="single" w:sz="4" w:space="0" w:color="auto"/>
              <w:right w:val="single" w:sz="4" w:space="0" w:color="auto"/>
            </w:tcBorders>
            <w:shd w:val="clear" w:color="auto" w:fill="auto"/>
            <w:noWrap/>
            <w:vAlign w:val="bottom"/>
            <w:hideMark/>
          </w:tcPr>
          <w:p w14:paraId="5712E309"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921</w:t>
            </w:r>
          </w:p>
        </w:tc>
      </w:tr>
      <w:tr w:rsidR="00900ADB" w:rsidRPr="0055371E" w14:paraId="3309DF8C" w14:textId="77777777" w:rsidTr="00B00FC9">
        <w:trPr>
          <w:trHeight w:val="301"/>
        </w:trPr>
        <w:tc>
          <w:tcPr>
            <w:tcW w:w="1177" w:type="pct"/>
            <w:tcBorders>
              <w:top w:val="nil"/>
              <w:left w:val="single" w:sz="4" w:space="0" w:color="auto"/>
              <w:bottom w:val="single" w:sz="4" w:space="0" w:color="auto"/>
              <w:right w:val="single" w:sz="4" w:space="0" w:color="auto"/>
            </w:tcBorders>
            <w:shd w:val="clear" w:color="auto" w:fill="auto"/>
            <w:noWrap/>
            <w:vAlign w:val="bottom"/>
            <w:hideMark/>
          </w:tcPr>
          <w:p w14:paraId="36119309" w14:textId="77777777" w:rsidR="00900ADB" w:rsidRPr="0055371E" w:rsidRDefault="00900ADB" w:rsidP="00B00FC9">
            <w:pPr>
              <w:spacing w:after="0" w:line="240" w:lineRule="auto"/>
              <w:jc w:val="center"/>
              <w:rPr>
                <w:rFonts w:ascii="Calibri" w:eastAsia="Times New Roman" w:hAnsi="Calibri" w:cs="Calibri"/>
                <w:b/>
                <w:bCs/>
                <w:lang w:eastAsia="en-AU"/>
              </w:rPr>
            </w:pPr>
            <w:r w:rsidRPr="0055371E">
              <w:rPr>
                <w:rFonts w:ascii="Calibri" w:eastAsia="Times New Roman" w:hAnsi="Calibri" w:cs="Calibri"/>
                <w:b/>
                <w:bCs/>
                <w:lang w:eastAsia="en-AU"/>
              </w:rPr>
              <w:t>Total under 18 years</w:t>
            </w:r>
          </w:p>
        </w:tc>
        <w:tc>
          <w:tcPr>
            <w:tcW w:w="764" w:type="pct"/>
            <w:tcBorders>
              <w:top w:val="nil"/>
              <w:left w:val="nil"/>
              <w:bottom w:val="single" w:sz="4" w:space="0" w:color="auto"/>
              <w:right w:val="single" w:sz="4" w:space="0" w:color="auto"/>
            </w:tcBorders>
            <w:shd w:val="clear" w:color="auto" w:fill="auto"/>
            <w:noWrap/>
            <w:vAlign w:val="bottom"/>
            <w:hideMark/>
          </w:tcPr>
          <w:p w14:paraId="5B429802" w14:textId="77777777" w:rsidR="00900ADB" w:rsidRPr="0055371E" w:rsidRDefault="00900ADB" w:rsidP="00B00FC9">
            <w:pPr>
              <w:spacing w:after="0" w:line="240" w:lineRule="auto"/>
              <w:jc w:val="right"/>
              <w:rPr>
                <w:rFonts w:ascii="Calibri" w:eastAsia="Times New Roman" w:hAnsi="Calibri" w:cs="Calibri"/>
                <w:b/>
                <w:bCs/>
                <w:lang w:eastAsia="en-AU"/>
              </w:rPr>
            </w:pPr>
            <w:r w:rsidRPr="0055371E">
              <w:rPr>
                <w:rFonts w:ascii="Calibri" w:eastAsia="Times New Roman" w:hAnsi="Calibri" w:cs="Calibri"/>
                <w:b/>
                <w:bCs/>
                <w:lang w:eastAsia="en-AU"/>
              </w:rPr>
              <w:t>49</w:t>
            </w:r>
          </w:p>
        </w:tc>
        <w:tc>
          <w:tcPr>
            <w:tcW w:w="765" w:type="pct"/>
            <w:tcBorders>
              <w:top w:val="nil"/>
              <w:left w:val="nil"/>
              <w:bottom w:val="single" w:sz="4" w:space="0" w:color="auto"/>
              <w:right w:val="single" w:sz="4" w:space="0" w:color="auto"/>
            </w:tcBorders>
            <w:shd w:val="clear" w:color="auto" w:fill="auto"/>
            <w:noWrap/>
            <w:vAlign w:val="bottom"/>
            <w:hideMark/>
          </w:tcPr>
          <w:p w14:paraId="24CE7978" w14:textId="77777777" w:rsidR="00900ADB" w:rsidRPr="0055371E" w:rsidRDefault="00900ADB" w:rsidP="00B00FC9">
            <w:pPr>
              <w:spacing w:after="0" w:line="240" w:lineRule="auto"/>
              <w:jc w:val="right"/>
              <w:rPr>
                <w:rFonts w:ascii="Calibri" w:eastAsia="Times New Roman" w:hAnsi="Calibri" w:cs="Calibri"/>
                <w:b/>
                <w:bCs/>
                <w:lang w:eastAsia="en-AU"/>
              </w:rPr>
            </w:pPr>
            <w:r w:rsidRPr="0055371E">
              <w:rPr>
                <w:rFonts w:ascii="Calibri" w:eastAsia="Times New Roman" w:hAnsi="Calibri" w:cs="Calibri"/>
                <w:b/>
                <w:bCs/>
                <w:lang w:eastAsia="en-AU"/>
              </w:rPr>
              <w:t>2,500</w:t>
            </w:r>
          </w:p>
        </w:tc>
        <w:tc>
          <w:tcPr>
            <w:tcW w:w="764" w:type="pct"/>
            <w:tcBorders>
              <w:top w:val="nil"/>
              <w:left w:val="nil"/>
              <w:bottom w:val="single" w:sz="4" w:space="0" w:color="auto"/>
              <w:right w:val="single" w:sz="4" w:space="0" w:color="auto"/>
            </w:tcBorders>
            <w:shd w:val="clear" w:color="auto" w:fill="auto"/>
            <w:noWrap/>
            <w:vAlign w:val="bottom"/>
            <w:hideMark/>
          </w:tcPr>
          <w:p w14:paraId="2016A3EC" w14:textId="77777777" w:rsidR="00900ADB" w:rsidRPr="0055371E" w:rsidRDefault="00900ADB" w:rsidP="00B00FC9">
            <w:pPr>
              <w:spacing w:after="0" w:line="240" w:lineRule="auto"/>
              <w:jc w:val="right"/>
              <w:rPr>
                <w:rFonts w:ascii="Calibri" w:eastAsia="Times New Roman" w:hAnsi="Calibri" w:cs="Calibri"/>
                <w:b/>
                <w:bCs/>
                <w:lang w:eastAsia="en-AU"/>
              </w:rPr>
            </w:pPr>
            <w:r w:rsidRPr="0055371E">
              <w:rPr>
                <w:rFonts w:ascii="Calibri" w:eastAsia="Times New Roman" w:hAnsi="Calibri" w:cs="Calibri"/>
                <w:b/>
                <w:bCs/>
                <w:lang w:eastAsia="en-AU"/>
              </w:rPr>
              <w:t>389</w:t>
            </w:r>
          </w:p>
        </w:tc>
        <w:tc>
          <w:tcPr>
            <w:tcW w:w="765" w:type="pct"/>
            <w:tcBorders>
              <w:top w:val="nil"/>
              <w:left w:val="nil"/>
              <w:bottom w:val="single" w:sz="4" w:space="0" w:color="auto"/>
              <w:right w:val="single" w:sz="4" w:space="0" w:color="auto"/>
            </w:tcBorders>
            <w:shd w:val="clear" w:color="auto" w:fill="auto"/>
            <w:noWrap/>
            <w:vAlign w:val="bottom"/>
            <w:hideMark/>
          </w:tcPr>
          <w:p w14:paraId="1F9B5879" w14:textId="77777777" w:rsidR="00900ADB" w:rsidRPr="0055371E" w:rsidRDefault="00900ADB" w:rsidP="00B00FC9">
            <w:pPr>
              <w:spacing w:after="0" w:line="240" w:lineRule="auto"/>
              <w:jc w:val="right"/>
              <w:rPr>
                <w:rFonts w:ascii="Calibri" w:eastAsia="Times New Roman" w:hAnsi="Calibri" w:cs="Calibri"/>
                <w:b/>
                <w:bCs/>
                <w:lang w:eastAsia="en-AU"/>
              </w:rPr>
            </w:pPr>
            <w:r w:rsidRPr="0055371E">
              <w:rPr>
                <w:rFonts w:ascii="Calibri" w:eastAsia="Times New Roman" w:hAnsi="Calibri" w:cs="Calibri"/>
                <w:b/>
                <w:bCs/>
                <w:lang w:eastAsia="en-AU"/>
              </w:rPr>
              <w:t>92</w:t>
            </w:r>
          </w:p>
        </w:tc>
        <w:tc>
          <w:tcPr>
            <w:tcW w:w="765" w:type="pct"/>
            <w:tcBorders>
              <w:top w:val="nil"/>
              <w:left w:val="nil"/>
              <w:bottom w:val="single" w:sz="4" w:space="0" w:color="auto"/>
              <w:right w:val="single" w:sz="4" w:space="0" w:color="auto"/>
            </w:tcBorders>
            <w:shd w:val="clear" w:color="auto" w:fill="auto"/>
            <w:noWrap/>
            <w:vAlign w:val="bottom"/>
            <w:hideMark/>
          </w:tcPr>
          <w:p w14:paraId="259DD53A" w14:textId="77777777" w:rsidR="00900ADB" w:rsidRPr="0055371E" w:rsidRDefault="00900ADB" w:rsidP="00B00FC9">
            <w:pPr>
              <w:spacing w:after="0" w:line="240" w:lineRule="auto"/>
              <w:jc w:val="right"/>
              <w:rPr>
                <w:rFonts w:ascii="Calibri" w:eastAsia="Times New Roman" w:hAnsi="Calibri" w:cs="Calibri"/>
                <w:b/>
                <w:bCs/>
                <w:lang w:eastAsia="en-AU"/>
              </w:rPr>
            </w:pPr>
            <w:r w:rsidRPr="0055371E">
              <w:rPr>
                <w:rFonts w:ascii="Calibri" w:eastAsia="Times New Roman" w:hAnsi="Calibri" w:cs="Calibri"/>
                <w:b/>
                <w:bCs/>
                <w:lang w:eastAsia="en-AU"/>
              </w:rPr>
              <w:t>2,352</w:t>
            </w:r>
          </w:p>
        </w:tc>
      </w:tr>
      <w:tr w:rsidR="00900ADB" w:rsidRPr="0055371E" w14:paraId="7DF2FA34" w14:textId="77777777" w:rsidTr="00B00FC9">
        <w:trPr>
          <w:trHeight w:val="301"/>
        </w:trPr>
        <w:tc>
          <w:tcPr>
            <w:tcW w:w="1177" w:type="pct"/>
            <w:tcBorders>
              <w:top w:val="nil"/>
              <w:left w:val="single" w:sz="4" w:space="0" w:color="auto"/>
              <w:bottom w:val="single" w:sz="4" w:space="0" w:color="auto"/>
              <w:right w:val="single" w:sz="4" w:space="0" w:color="auto"/>
            </w:tcBorders>
            <w:shd w:val="clear" w:color="auto" w:fill="auto"/>
            <w:noWrap/>
            <w:vAlign w:val="bottom"/>
            <w:hideMark/>
          </w:tcPr>
          <w:p w14:paraId="1CD1D0A8"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All ages</w:t>
            </w:r>
          </w:p>
        </w:tc>
        <w:tc>
          <w:tcPr>
            <w:tcW w:w="764" w:type="pct"/>
            <w:tcBorders>
              <w:top w:val="nil"/>
              <w:left w:val="nil"/>
              <w:bottom w:val="single" w:sz="4" w:space="0" w:color="auto"/>
              <w:right w:val="single" w:sz="4" w:space="0" w:color="auto"/>
            </w:tcBorders>
            <w:shd w:val="clear" w:color="auto" w:fill="auto"/>
            <w:noWrap/>
            <w:vAlign w:val="bottom"/>
            <w:hideMark/>
          </w:tcPr>
          <w:p w14:paraId="383E8BDB"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1,123</w:t>
            </w:r>
          </w:p>
        </w:tc>
        <w:tc>
          <w:tcPr>
            <w:tcW w:w="765" w:type="pct"/>
            <w:tcBorders>
              <w:top w:val="nil"/>
              <w:left w:val="nil"/>
              <w:bottom w:val="single" w:sz="4" w:space="0" w:color="auto"/>
              <w:right w:val="single" w:sz="4" w:space="0" w:color="auto"/>
            </w:tcBorders>
            <w:shd w:val="clear" w:color="auto" w:fill="auto"/>
            <w:noWrap/>
            <w:vAlign w:val="bottom"/>
            <w:hideMark/>
          </w:tcPr>
          <w:p w14:paraId="52882DB2"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7,157</w:t>
            </w:r>
          </w:p>
        </w:tc>
        <w:tc>
          <w:tcPr>
            <w:tcW w:w="764" w:type="pct"/>
            <w:tcBorders>
              <w:top w:val="nil"/>
              <w:left w:val="nil"/>
              <w:bottom w:val="single" w:sz="4" w:space="0" w:color="auto"/>
              <w:right w:val="single" w:sz="4" w:space="0" w:color="auto"/>
            </w:tcBorders>
            <w:shd w:val="clear" w:color="auto" w:fill="auto"/>
            <w:noWrap/>
            <w:vAlign w:val="bottom"/>
            <w:hideMark/>
          </w:tcPr>
          <w:p w14:paraId="4D4DD709"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3,091</w:t>
            </w:r>
          </w:p>
        </w:tc>
        <w:tc>
          <w:tcPr>
            <w:tcW w:w="765" w:type="pct"/>
            <w:tcBorders>
              <w:top w:val="nil"/>
              <w:left w:val="nil"/>
              <w:bottom w:val="single" w:sz="4" w:space="0" w:color="auto"/>
              <w:right w:val="single" w:sz="4" w:space="0" w:color="auto"/>
            </w:tcBorders>
            <w:shd w:val="clear" w:color="auto" w:fill="auto"/>
            <w:noWrap/>
            <w:vAlign w:val="bottom"/>
            <w:hideMark/>
          </w:tcPr>
          <w:p w14:paraId="3E3F5826"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4,406</w:t>
            </w:r>
          </w:p>
        </w:tc>
        <w:tc>
          <w:tcPr>
            <w:tcW w:w="765" w:type="pct"/>
            <w:tcBorders>
              <w:top w:val="nil"/>
              <w:left w:val="nil"/>
              <w:bottom w:val="single" w:sz="4" w:space="0" w:color="auto"/>
              <w:right w:val="single" w:sz="4" w:space="0" w:color="auto"/>
            </w:tcBorders>
            <w:shd w:val="clear" w:color="auto" w:fill="auto"/>
            <w:noWrap/>
            <w:vAlign w:val="bottom"/>
            <w:hideMark/>
          </w:tcPr>
          <w:p w14:paraId="1F258884"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8,930</w:t>
            </w:r>
          </w:p>
        </w:tc>
      </w:tr>
    </w:tbl>
    <w:p w14:paraId="6D759D51" w14:textId="77777777" w:rsidR="00900ADB" w:rsidRPr="00CA0811" w:rsidRDefault="00900ADB" w:rsidP="00900ADB">
      <w:pPr>
        <w:rPr>
          <w:lang w:eastAsia="en-AU"/>
        </w:rPr>
      </w:pPr>
    </w:p>
    <w:p w14:paraId="54211327" w14:textId="77777777" w:rsidR="00900ADB" w:rsidRDefault="00900ADB"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3.2.6</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2</w:t>
      </w:r>
      <w:r w:rsidR="008705F9">
        <w:rPr>
          <w:noProof/>
        </w:rPr>
        <w:fldChar w:fldCharType="end"/>
      </w:r>
      <w:r>
        <w:t xml:space="preserve"> </w:t>
      </w:r>
      <w:r w:rsidRPr="002B6C14">
        <w:t>Number of young people who were homeless or living in marginal housing, by age group and type, Victoria, 2016. Source: Australian Bureau of Statistics (cat no. 2049.0), 2018.</w:t>
      </w:r>
    </w:p>
    <w:tbl>
      <w:tblPr>
        <w:tblW w:w="5000" w:type="pct"/>
        <w:tblLayout w:type="fixed"/>
        <w:tblLook w:val="04A0" w:firstRow="1" w:lastRow="0" w:firstColumn="1" w:lastColumn="0" w:noHBand="0" w:noVBand="1"/>
        <w:tblCaption w:val="Number of young people who were homeless, by age group and type, Victoria, 2016"/>
        <w:tblDescription w:val="Estimated number of young people who were homeless, by age group (under 12, 12 to 18, under 18 and all ages) and marginal housing type (homeless, living in other crowded dwellings, marginally housed in caravan parks, living in other improvised dwellings ), Victoria, 2016. Source: Australian Bureau of Statistics, 2018. "/>
      </w:tblPr>
      <w:tblGrid>
        <w:gridCol w:w="2122"/>
        <w:gridCol w:w="1724"/>
        <w:gridCol w:w="1724"/>
        <w:gridCol w:w="1724"/>
        <w:gridCol w:w="1722"/>
      </w:tblGrid>
      <w:tr w:rsidR="00900ADB" w:rsidRPr="0055371E" w14:paraId="23CF425C" w14:textId="77777777" w:rsidTr="00B00FC9">
        <w:trPr>
          <w:trHeight w:val="941"/>
        </w:trPr>
        <w:tc>
          <w:tcPr>
            <w:tcW w:w="1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89A35"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Age group</w:t>
            </w:r>
          </w:p>
        </w:tc>
        <w:tc>
          <w:tcPr>
            <w:tcW w:w="956" w:type="pct"/>
            <w:tcBorders>
              <w:top w:val="single" w:sz="4" w:space="0" w:color="auto"/>
              <w:left w:val="nil"/>
              <w:bottom w:val="single" w:sz="4" w:space="0" w:color="auto"/>
              <w:right w:val="single" w:sz="4" w:space="0" w:color="auto"/>
            </w:tcBorders>
            <w:shd w:val="clear" w:color="auto" w:fill="auto"/>
            <w:vAlign w:val="center"/>
            <w:hideMark/>
          </w:tcPr>
          <w:p w14:paraId="5D70B154" w14:textId="77777777" w:rsidR="00900ADB" w:rsidRPr="0055371E" w:rsidRDefault="00900ADB" w:rsidP="00B00FC9">
            <w:pPr>
              <w:spacing w:after="0" w:line="240" w:lineRule="auto"/>
              <w:jc w:val="center"/>
              <w:rPr>
                <w:rFonts w:ascii="Calibri" w:eastAsia="Times New Roman" w:hAnsi="Calibri" w:cs="Calibri"/>
                <w:b/>
                <w:bCs/>
                <w:lang w:eastAsia="en-AU"/>
              </w:rPr>
            </w:pPr>
            <w:r w:rsidRPr="0055371E">
              <w:rPr>
                <w:rFonts w:ascii="Calibri" w:eastAsia="Times New Roman" w:hAnsi="Calibri" w:cs="Calibri"/>
                <w:b/>
                <w:bCs/>
                <w:lang w:eastAsia="en-AU"/>
              </w:rPr>
              <w:t>Total Homeless</w:t>
            </w:r>
          </w:p>
        </w:tc>
        <w:tc>
          <w:tcPr>
            <w:tcW w:w="956" w:type="pct"/>
            <w:tcBorders>
              <w:top w:val="single" w:sz="4" w:space="0" w:color="auto"/>
              <w:left w:val="nil"/>
              <w:bottom w:val="single" w:sz="4" w:space="0" w:color="auto"/>
              <w:right w:val="single" w:sz="4" w:space="0" w:color="auto"/>
            </w:tcBorders>
            <w:shd w:val="clear" w:color="auto" w:fill="auto"/>
            <w:vAlign w:val="center"/>
            <w:hideMark/>
          </w:tcPr>
          <w:p w14:paraId="474FC7B2"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Living in Other Crowded Dwellings</w:t>
            </w:r>
          </w:p>
        </w:tc>
        <w:tc>
          <w:tcPr>
            <w:tcW w:w="956" w:type="pct"/>
            <w:tcBorders>
              <w:top w:val="single" w:sz="4" w:space="0" w:color="auto"/>
              <w:left w:val="nil"/>
              <w:bottom w:val="single" w:sz="4" w:space="0" w:color="auto"/>
              <w:right w:val="single" w:sz="4" w:space="0" w:color="auto"/>
            </w:tcBorders>
            <w:shd w:val="clear" w:color="auto" w:fill="auto"/>
            <w:vAlign w:val="center"/>
            <w:hideMark/>
          </w:tcPr>
          <w:p w14:paraId="5AACCBE2"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Marginally Housed in Caravan Parks</w:t>
            </w:r>
          </w:p>
        </w:tc>
        <w:tc>
          <w:tcPr>
            <w:tcW w:w="955" w:type="pct"/>
            <w:tcBorders>
              <w:top w:val="single" w:sz="4" w:space="0" w:color="auto"/>
              <w:left w:val="nil"/>
              <w:bottom w:val="single" w:sz="4" w:space="0" w:color="auto"/>
              <w:right w:val="single" w:sz="4" w:space="0" w:color="auto"/>
            </w:tcBorders>
            <w:shd w:val="clear" w:color="auto" w:fill="auto"/>
            <w:vAlign w:val="center"/>
            <w:hideMark/>
          </w:tcPr>
          <w:p w14:paraId="32167D3C"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Living in Other Improvised Dwellings</w:t>
            </w:r>
          </w:p>
        </w:tc>
      </w:tr>
      <w:tr w:rsidR="00900ADB" w:rsidRPr="0055371E" w14:paraId="17210BB8" w14:textId="77777777" w:rsidTr="00B00FC9">
        <w:trPr>
          <w:trHeight w:val="301"/>
        </w:trPr>
        <w:tc>
          <w:tcPr>
            <w:tcW w:w="1177" w:type="pct"/>
            <w:tcBorders>
              <w:top w:val="nil"/>
              <w:left w:val="single" w:sz="4" w:space="0" w:color="auto"/>
              <w:bottom w:val="single" w:sz="4" w:space="0" w:color="auto"/>
              <w:right w:val="single" w:sz="4" w:space="0" w:color="auto"/>
            </w:tcBorders>
            <w:shd w:val="clear" w:color="auto" w:fill="auto"/>
            <w:noWrap/>
            <w:vAlign w:val="bottom"/>
          </w:tcPr>
          <w:p w14:paraId="61319BE9"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Under 12 years</w:t>
            </w:r>
          </w:p>
        </w:tc>
        <w:tc>
          <w:tcPr>
            <w:tcW w:w="956" w:type="pct"/>
            <w:tcBorders>
              <w:top w:val="nil"/>
              <w:left w:val="nil"/>
              <w:bottom w:val="single" w:sz="4" w:space="0" w:color="auto"/>
              <w:right w:val="single" w:sz="4" w:space="0" w:color="auto"/>
            </w:tcBorders>
            <w:shd w:val="clear" w:color="auto" w:fill="auto"/>
            <w:noWrap/>
            <w:vAlign w:val="bottom"/>
            <w:hideMark/>
          </w:tcPr>
          <w:p w14:paraId="47372757"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3,372</w:t>
            </w:r>
          </w:p>
        </w:tc>
        <w:tc>
          <w:tcPr>
            <w:tcW w:w="956" w:type="pct"/>
            <w:tcBorders>
              <w:top w:val="nil"/>
              <w:left w:val="nil"/>
              <w:bottom w:val="single" w:sz="4" w:space="0" w:color="auto"/>
              <w:right w:val="single" w:sz="4" w:space="0" w:color="auto"/>
            </w:tcBorders>
            <w:shd w:val="clear" w:color="auto" w:fill="auto"/>
            <w:noWrap/>
            <w:vAlign w:val="bottom"/>
            <w:hideMark/>
          </w:tcPr>
          <w:p w14:paraId="29ED0B73"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3,537</w:t>
            </w:r>
          </w:p>
        </w:tc>
        <w:tc>
          <w:tcPr>
            <w:tcW w:w="956" w:type="pct"/>
            <w:tcBorders>
              <w:top w:val="nil"/>
              <w:left w:val="nil"/>
              <w:bottom w:val="single" w:sz="4" w:space="0" w:color="auto"/>
              <w:right w:val="single" w:sz="4" w:space="0" w:color="auto"/>
            </w:tcBorders>
            <w:shd w:val="clear" w:color="auto" w:fill="auto"/>
            <w:noWrap/>
            <w:vAlign w:val="bottom"/>
            <w:hideMark/>
          </w:tcPr>
          <w:p w14:paraId="05DD0243"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53</w:t>
            </w:r>
          </w:p>
        </w:tc>
        <w:tc>
          <w:tcPr>
            <w:tcW w:w="955" w:type="pct"/>
            <w:tcBorders>
              <w:top w:val="nil"/>
              <w:left w:val="nil"/>
              <w:bottom w:val="single" w:sz="4" w:space="0" w:color="auto"/>
              <w:right w:val="single" w:sz="4" w:space="0" w:color="auto"/>
            </w:tcBorders>
            <w:shd w:val="clear" w:color="auto" w:fill="auto"/>
            <w:noWrap/>
            <w:vAlign w:val="bottom"/>
            <w:hideMark/>
          </w:tcPr>
          <w:p w14:paraId="0AAC82C2"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64</w:t>
            </w:r>
          </w:p>
        </w:tc>
      </w:tr>
      <w:tr w:rsidR="00900ADB" w:rsidRPr="0055371E" w14:paraId="23801F53" w14:textId="77777777" w:rsidTr="00B00FC9">
        <w:trPr>
          <w:trHeight w:val="301"/>
        </w:trPr>
        <w:tc>
          <w:tcPr>
            <w:tcW w:w="1177" w:type="pct"/>
            <w:tcBorders>
              <w:top w:val="nil"/>
              <w:left w:val="single" w:sz="4" w:space="0" w:color="auto"/>
              <w:bottom w:val="single" w:sz="4" w:space="0" w:color="auto"/>
              <w:right w:val="single" w:sz="4" w:space="0" w:color="auto"/>
            </w:tcBorders>
            <w:shd w:val="clear" w:color="auto" w:fill="auto"/>
            <w:noWrap/>
            <w:vAlign w:val="bottom"/>
          </w:tcPr>
          <w:p w14:paraId="69CB5102"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12 to 18 years</w:t>
            </w:r>
          </w:p>
        </w:tc>
        <w:tc>
          <w:tcPr>
            <w:tcW w:w="956" w:type="pct"/>
            <w:tcBorders>
              <w:top w:val="nil"/>
              <w:left w:val="nil"/>
              <w:bottom w:val="single" w:sz="4" w:space="0" w:color="auto"/>
              <w:right w:val="single" w:sz="4" w:space="0" w:color="auto"/>
            </w:tcBorders>
            <w:shd w:val="clear" w:color="auto" w:fill="auto"/>
            <w:noWrap/>
            <w:vAlign w:val="bottom"/>
            <w:hideMark/>
          </w:tcPr>
          <w:p w14:paraId="37EF9849"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2,010</w:t>
            </w:r>
          </w:p>
        </w:tc>
        <w:tc>
          <w:tcPr>
            <w:tcW w:w="956" w:type="pct"/>
            <w:tcBorders>
              <w:top w:val="nil"/>
              <w:left w:val="nil"/>
              <w:bottom w:val="single" w:sz="4" w:space="0" w:color="auto"/>
              <w:right w:val="single" w:sz="4" w:space="0" w:color="auto"/>
            </w:tcBorders>
            <w:shd w:val="clear" w:color="auto" w:fill="auto"/>
            <w:noWrap/>
            <w:vAlign w:val="bottom"/>
            <w:hideMark/>
          </w:tcPr>
          <w:p w14:paraId="7DB20B32"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2,225</w:t>
            </w:r>
          </w:p>
        </w:tc>
        <w:tc>
          <w:tcPr>
            <w:tcW w:w="956" w:type="pct"/>
            <w:tcBorders>
              <w:top w:val="nil"/>
              <w:left w:val="nil"/>
              <w:bottom w:val="single" w:sz="4" w:space="0" w:color="auto"/>
              <w:right w:val="single" w:sz="4" w:space="0" w:color="auto"/>
            </w:tcBorders>
            <w:shd w:val="clear" w:color="auto" w:fill="auto"/>
            <w:noWrap/>
            <w:vAlign w:val="bottom"/>
            <w:hideMark/>
          </w:tcPr>
          <w:p w14:paraId="326485D6"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31</w:t>
            </w:r>
          </w:p>
        </w:tc>
        <w:tc>
          <w:tcPr>
            <w:tcW w:w="955" w:type="pct"/>
            <w:tcBorders>
              <w:top w:val="nil"/>
              <w:left w:val="nil"/>
              <w:bottom w:val="single" w:sz="4" w:space="0" w:color="auto"/>
              <w:right w:val="single" w:sz="4" w:space="0" w:color="auto"/>
            </w:tcBorders>
            <w:shd w:val="clear" w:color="auto" w:fill="auto"/>
            <w:noWrap/>
            <w:vAlign w:val="bottom"/>
            <w:hideMark/>
          </w:tcPr>
          <w:p w14:paraId="556F2235"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28</w:t>
            </w:r>
          </w:p>
        </w:tc>
      </w:tr>
      <w:tr w:rsidR="00900ADB" w:rsidRPr="0055371E" w14:paraId="21B45BB3" w14:textId="77777777" w:rsidTr="00B00FC9">
        <w:trPr>
          <w:trHeight w:val="301"/>
        </w:trPr>
        <w:tc>
          <w:tcPr>
            <w:tcW w:w="1177" w:type="pct"/>
            <w:tcBorders>
              <w:top w:val="nil"/>
              <w:left w:val="single" w:sz="4" w:space="0" w:color="auto"/>
              <w:bottom w:val="single" w:sz="4" w:space="0" w:color="auto"/>
              <w:right w:val="single" w:sz="4" w:space="0" w:color="auto"/>
            </w:tcBorders>
            <w:shd w:val="clear" w:color="auto" w:fill="auto"/>
            <w:noWrap/>
            <w:vAlign w:val="bottom"/>
          </w:tcPr>
          <w:p w14:paraId="053E855A" w14:textId="77777777" w:rsidR="00900ADB" w:rsidRPr="0055371E" w:rsidRDefault="00900ADB" w:rsidP="00B00FC9">
            <w:pPr>
              <w:spacing w:after="0" w:line="240" w:lineRule="auto"/>
              <w:jc w:val="center"/>
              <w:rPr>
                <w:rFonts w:ascii="Calibri" w:eastAsia="Times New Roman" w:hAnsi="Calibri" w:cs="Calibri"/>
                <w:b/>
                <w:bCs/>
                <w:lang w:eastAsia="en-AU"/>
              </w:rPr>
            </w:pPr>
            <w:r w:rsidRPr="0055371E">
              <w:rPr>
                <w:rFonts w:ascii="Calibri" w:eastAsia="Times New Roman" w:hAnsi="Calibri" w:cs="Calibri"/>
                <w:b/>
                <w:bCs/>
                <w:lang w:eastAsia="en-AU"/>
              </w:rPr>
              <w:t>Total under 18 years</w:t>
            </w:r>
          </w:p>
        </w:tc>
        <w:tc>
          <w:tcPr>
            <w:tcW w:w="956" w:type="pct"/>
            <w:tcBorders>
              <w:top w:val="nil"/>
              <w:left w:val="nil"/>
              <w:bottom w:val="single" w:sz="4" w:space="0" w:color="auto"/>
              <w:right w:val="single" w:sz="4" w:space="0" w:color="auto"/>
            </w:tcBorders>
            <w:shd w:val="clear" w:color="auto" w:fill="auto"/>
            <w:noWrap/>
            <w:vAlign w:val="bottom"/>
            <w:hideMark/>
          </w:tcPr>
          <w:p w14:paraId="4A8E8B23" w14:textId="77777777" w:rsidR="00900ADB" w:rsidRPr="0055371E" w:rsidRDefault="00900ADB" w:rsidP="00B00FC9">
            <w:pPr>
              <w:spacing w:after="0" w:line="240" w:lineRule="auto"/>
              <w:jc w:val="right"/>
              <w:rPr>
                <w:rFonts w:ascii="Calibri" w:eastAsia="Times New Roman" w:hAnsi="Calibri" w:cs="Calibri"/>
                <w:b/>
                <w:bCs/>
                <w:lang w:eastAsia="en-AU"/>
              </w:rPr>
            </w:pPr>
            <w:r w:rsidRPr="0055371E">
              <w:rPr>
                <w:rFonts w:ascii="Calibri" w:eastAsia="Times New Roman" w:hAnsi="Calibri" w:cs="Calibri"/>
                <w:b/>
                <w:bCs/>
                <w:lang w:eastAsia="en-AU"/>
              </w:rPr>
              <w:t>5,382</w:t>
            </w:r>
          </w:p>
        </w:tc>
        <w:tc>
          <w:tcPr>
            <w:tcW w:w="956" w:type="pct"/>
            <w:tcBorders>
              <w:top w:val="nil"/>
              <w:left w:val="nil"/>
              <w:bottom w:val="single" w:sz="4" w:space="0" w:color="auto"/>
              <w:right w:val="single" w:sz="4" w:space="0" w:color="auto"/>
            </w:tcBorders>
            <w:shd w:val="clear" w:color="auto" w:fill="auto"/>
            <w:noWrap/>
            <w:vAlign w:val="bottom"/>
            <w:hideMark/>
          </w:tcPr>
          <w:p w14:paraId="597C9574" w14:textId="77777777" w:rsidR="00900ADB" w:rsidRPr="0055371E" w:rsidRDefault="00900ADB" w:rsidP="00B00FC9">
            <w:pPr>
              <w:spacing w:after="0" w:line="240" w:lineRule="auto"/>
              <w:jc w:val="right"/>
              <w:rPr>
                <w:rFonts w:ascii="Calibri" w:eastAsia="Times New Roman" w:hAnsi="Calibri" w:cs="Calibri"/>
                <w:b/>
                <w:bCs/>
                <w:lang w:eastAsia="en-AU"/>
              </w:rPr>
            </w:pPr>
            <w:r w:rsidRPr="0055371E">
              <w:rPr>
                <w:rFonts w:ascii="Calibri" w:eastAsia="Times New Roman" w:hAnsi="Calibri" w:cs="Calibri"/>
                <w:b/>
                <w:bCs/>
                <w:lang w:eastAsia="en-AU"/>
              </w:rPr>
              <w:t>5,762</w:t>
            </w:r>
          </w:p>
        </w:tc>
        <w:tc>
          <w:tcPr>
            <w:tcW w:w="956" w:type="pct"/>
            <w:tcBorders>
              <w:top w:val="nil"/>
              <w:left w:val="nil"/>
              <w:bottom w:val="single" w:sz="4" w:space="0" w:color="auto"/>
              <w:right w:val="single" w:sz="4" w:space="0" w:color="auto"/>
            </w:tcBorders>
            <w:shd w:val="clear" w:color="auto" w:fill="auto"/>
            <w:noWrap/>
            <w:vAlign w:val="bottom"/>
            <w:hideMark/>
          </w:tcPr>
          <w:p w14:paraId="1B7E77E2" w14:textId="77777777" w:rsidR="00900ADB" w:rsidRPr="0055371E" w:rsidRDefault="00900ADB" w:rsidP="00B00FC9">
            <w:pPr>
              <w:spacing w:after="0" w:line="240" w:lineRule="auto"/>
              <w:jc w:val="right"/>
              <w:rPr>
                <w:rFonts w:ascii="Calibri" w:eastAsia="Times New Roman" w:hAnsi="Calibri" w:cs="Calibri"/>
                <w:b/>
                <w:bCs/>
                <w:lang w:eastAsia="en-AU"/>
              </w:rPr>
            </w:pPr>
            <w:r w:rsidRPr="0055371E">
              <w:rPr>
                <w:rFonts w:ascii="Calibri" w:eastAsia="Times New Roman" w:hAnsi="Calibri" w:cs="Calibri"/>
                <w:b/>
                <w:bCs/>
                <w:lang w:eastAsia="en-AU"/>
              </w:rPr>
              <w:t>84</w:t>
            </w:r>
          </w:p>
        </w:tc>
        <w:tc>
          <w:tcPr>
            <w:tcW w:w="955" w:type="pct"/>
            <w:tcBorders>
              <w:top w:val="nil"/>
              <w:left w:val="nil"/>
              <w:bottom w:val="single" w:sz="4" w:space="0" w:color="auto"/>
              <w:right w:val="single" w:sz="4" w:space="0" w:color="auto"/>
            </w:tcBorders>
            <w:shd w:val="clear" w:color="auto" w:fill="auto"/>
            <w:noWrap/>
            <w:vAlign w:val="bottom"/>
            <w:hideMark/>
          </w:tcPr>
          <w:p w14:paraId="5DC9CC6D" w14:textId="77777777" w:rsidR="00900ADB" w:rsidRPr="0055371E" w:rsidRDefault="00900ADB" w:rsidP="00B00FC9">
            <w:pPr>
              <w:spacing w:after="0" w:line="240" w:lineRule="auto"/>
              <w:jc w:val="right"/>
              <w:rPr>
                <w:rFonts w:ascii="Calibri" w:eastAsia="Times New Roman" w:hAnsi="Calibri" w:cs="Calibri"/>
                <w:b/>
                <w:bCs/>
                <w:lang w:eastAsia="en-AU"/>
              </w:rPr>
            </w:pPr>
            <w:r w:rsidRPr="0055371E">
              <w:rPr>
                <w:rFonts w:ascii="Calibri" w:eastAsia="Times New Roman" w:hAnsi="Calibri" w:cs="Calibri"/>
                <w:b/>
                <w:bCs/>
                <w:lang w:eastAsia="en-AU"/>
              </w:rPr>
              <w:t>92</w:t>
            </w:r>
          </w:p>
        </w:tc>
      </w:tr>
      <w:tr w:rsidR="00900ADB" w:rsidRPr="0055371E" w14:paraId="398047C7" w14:textId="77777777" w:rsidTr="00B00FC9">
        <w:trPr>
          <w:trHeight w:val="301"/>
        </w:trPr>
        <w:tc>
          <w:tcPr>
            <w:tcW w:w="1177" w:type="pct"/>
            <w:tcBorders>
              <w:top w:val="nil"/>
              <w:left w:val="single" w:sz="4" w:space="0" w:color="auto"/>
              <w:bottom w:val="single" w:sz="4" w:space="0" w:color="auto"/>
              <w:right w:val="single" w:sz="4" w:space="0" w:color="auto"/>
            </w:tcBorders>
            <w:shd w:val="clear" w:color="auto" w:fill="auto"/>
            <w:noWrap/>
            <w:vAlign w:val="bottom"/>
          </w:tcPr>
          <w:p w14:paraId="1F2E9D4C"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All ages</w:t>
            </w:r>
          </w:p>
        </w:tc>
        <w:tc>
          <w:tcPr>
            <w:tcW w:w="956" w:type="pct"/>
            <w:tcBorders>
              <w:top w:val="nil"/>
              <w:left w:val="nil"/>
              <w:bottom w:val="single" w:sz="4" w:space="0" w:color="auto"/>
              <w:right w:val="single" w:sz="4" w:space="0" w:color="auto"/>
            </w:tcBorders>
            <w:shd w:val="clear" w:color="auto" w:fill="auto"/>
            <w:noWrap/>
            <w:vAlign w:val="bottom"/>
            <w:hideMark/>
          </w:tcPr>
          <w:p w14:paraId="5A553A15"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24,817</w:t>
            </w:r>
          </w:p>
        </w:tc>
        <w:tc>
          <w:tcPr>
            <w:tcW w:w="956" w:type="pct"/>
            <w:tcBorders>
              <w:top w:val="nil"/>
              <w:left w:val="nil"/>
              <w:bottom w:val="single" w:sz="4" w:space="0" w:color="auto"/>
              <w:right w:val="single" w:sz="4" w:space="0" w:color="auto"/>
            </w:tcBorders>
            <w:shd w:val="clear" w:color="auto" w:fill="auto"/>
            <w:noWrap/>
            <w:vAlign w:val="bottom"/>
            <w:hideMark/>
          </w:tcPr>
          <w:p w14:paraId="12A230CB"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19,780</w:t>
            </w:r>
          </w:p>
        </w:tc>
        <w:tc>
          <w:tcPr>
            <w:tcW w:w="956" w:type="pct"/>
            <w:tcBorders>
              <w:top w:val="nil"/>
              <w:left w:val="nil"/>
              <w:bottom w:val="single" w:sz="4" w:space="0" w:color="auto"/>
              <w:right w:val="single" w:sz="4" w:space="0" w:color="auto"/>
            </w:tcBorders>
            <w:shd w:val="clear" w:color="auto" w:fill="auto"/>
            <w:noWrap/>
            <w:vAlign w:val="bottom"/>
            <w:hideMark/>
          </w:tcPr>
          <w:p w14:paraId="73368434"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1,862</w:t>
            </w:r>
          </w:p>
        </w:tc>
        <w:tc>
          <w:tcPr>
            <w:tcW w:w="955" w:type="pct"/>
            <w:tcBorders>
              <w:top w:val="nil"/>
              <w:left w:val="nil"/>
              <w:bottom w:val="single" w:sz="4" w:space="0" w:color="auto"/>
              <w:right w:val="single" w:sz="4" w:space="0" w:color="auto"/>
            </w:tcBorders>
            <w:shd w:val="clear" w:color="auto" w:fill="auto"/>
            <w:noWrap/>
            <w:vAlign w:val="bottom"/>
            <w:hideMark/>
          </w:tcPr>
          <w:p w14:paraId="0D7AC265"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440</w:t>
            </w:r>
          </w:p>
        </w:tc>
      </w:tr>
    </w:tbl>
    <w:p w14:paraId="094E61C8" w14:textId="77777777" w:rsidR="00900ADB" w:rsidRDefault="00900ADB" w:rsidP="00900ADB">
      <w:pPr>
        <w:rPr>
          <w:lang w:eastAsia="en-AU"/>
        </w:rPr>
      </w:pPr>
    </w:p>
    <w:p w14:paraId="1F09E9E2" w14:textId="77777777" w:rsidR="00900ADB" w:rsidRDefault="00900ADB" w:rsidP="00250199">
      <w:pPr>
        <w:pStyle w:val="Caption"/>
      </w:pPr>
      <w:r>
        <w:lastRenderedPageBreak/>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3.2.6</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3</w:t>
      </w:r>
      <w:r w:rsidR="008705F9">
        <w:rPr>
          <w:noProof/>
        </w:rPr>
        <w:fldChar w:fldCharType="end"/>
      </w:r>
      <w:r>
        <w:t xml:space="preserve"> </w:t>
      </w:r>
      <w:r w:rsidRPr="008110F1">
        <w:t>Number and proportion of young people (aged 0-17) accessing specialist homelessness services, by age group and gender, Victoria, 2011-12. Source: Australian Institute of Health and Welfare, 2018.</w:t>
      </w:r>
    </w:p>
    <w:tbl>
      <w:tblPr>
        <w:tblW w:w="5000" w:type="pct"/>
        <w:tblLayout w:type="fixed"/>
        <w:tblLook w:val="04A0" w:firstRow="1" w:lastRow="0" w:firstColumn="1" w:lastColumn="0" w:noHBand="0" w:noVBand="1"/>
        <w:tblCaption w:val="Young people (aged 0-17) accessing specialist homelessness services, Victoria, 2011-12"/>
        <w:tblDescription w:val="Estimated number and proportion of young people aged 0-17 years accessing specialist homelessness services, by age group (0-9, 10-14, 15-17) and gender (statewide, male, female), Victoria, 2011-12. Source: Australian Institute of Health and Welfare, 2018."/>
      </w:tblPr>
      <w:tblGrid>
        <w:gridCol w:w="2123"/>
        <w:gridCol w:w="1378"/>
        <w:gridCol w:w="1379"/>
        <w:gridCol w:w="1378"/>
        <w:gridCol w:w="1379"/>
        <w:gridCol w:w="1379"/>
      </w:tblGrid>
      <w:tr w:rsidR="00900ADB" w:rsidRPr="0055371E" w14:paraId="64593C0B" w14:textId="77777777" w:rsidTr="00B00FC9">
        <w:trPr>
          <w:trHeight w:val="647"/>
        </w:trPr>
        <w:tc>
          <w:tcPr>
            <w:tcW w:w="11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E4DBB"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Age group</w:t>
            </w:r>
          </w:p>
        </w:tc>
        <w:tc>
          <w:tcPr>
            <w:tcW w:w="764" w:type="pct"/>
            <w:tcBorders>
              <w:top w:val="single" w:sz="4" w:space="0" w:color="auto"/>
              <w:left w:val="nil"/>
              <w:bottom w:val="single" w:sz="4" w:space="0" w:color="auto"/>
              <w:right w:val="single" w:sz="4" w:space="0" w:color="auto"/>
            </w:tcBorders>
            <w:shd w:val="clear" w:color="auto" w:fill="auto"/>
            <w:noWrap/>
            <w:vAlign w:val="bottom"/>
            <w:hideMark/>
          </w:tcPr>
          <w:p w14:paraId="6ED8D579"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Statewide (number)</w:t>
            </w:r>
          </w:p>
        </w:tc>
        <w:tc>
          <w:tcPr>
            <w:tcW w:w="765" w:type="pct"/>
            <w:tcBorders>
              <w:top w:val="single" w:sz="4" w:space="0" w:color="auto"/>
              <w:left w:val="nil"/>
              <w:bottom w:val="single" w:sz="4" w:space="0" w:color="auto"/>
              <w:right w:val="single" w:sz="4" w:space="0" w:color="auto"/>
            </w:tcBorders>
            <w:shd w:val="clear" w:color="auto" w:fill="auto"/>
            <w:noWrap/>
            <w:vAlign w:val="bottom"/>
            <w:hideMark/>
          </w:tcPr>
          <w:p w14:paraId="0F827B4C"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Male</w:t>
            </w:r>
          </w:p>
          <w:p w14:paraId="1BC0BB4C"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(number)</w:t>
            </w:r>
          </w:p>
        </w:tc>
        <w:tc>
          <w:tcPr>
            <w:tcW w:w="764" w:type="pct"/>
            <w:tcBorders>
              <w:top w:val="single" w:sz="4" w:space="0" w:color="auto"/>
              <w:left w:val="nil"/>
              <w:bottom w:val="single" w:sz="4" w:space="0" w:color="auto"/>
              <w:right w:val="single" w:sz="4" w:space="0" w:color="auto"/>
            </w:tcBorders>
            <w:shd w:val="clear" w:color="auto" w:fill="auto"/>
            <w:vAlign w:val="bottom"/>
          </w:tcPr>
          <w:p w14:paraId="4BDE1E49"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 xml:space="preserve">Male </w:t>
            </w:r>
          </w:p>
          <w:p w14:paraId="233CC1E5"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w:t>
            </w:r>
          </w:p>
        </w:tc>
        <w:tc>
          <w:tcPr>
            <w:tcW w:w="765" w:type="pct"/>
            <w:tcBorders>
              <w:top w:val="single" w:sz="4" w:space="0" w:color="auto"/>
              <w:left w:val="nil"/>
              <w:bottom w:val="single" w:sz="4" w:space="0" w:color="auto"/>
              <w:right w:val="single" w:sz="4" w:space="0" w:color="auto"/>
            </w:tcBorders>
            <w:shd w:val="clear" w:color="auto" w:fill="auto"/>
            <w:noWrap/>
            <w:vAlign w:val="bottom"/>
            <w:hideMark/>
          </w:tcPr>
          <w:p w14:paraId="6CE72CD4"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Female</w:t>
            </w:r>
          </w:p>
          <w:p w14:paraId="7BAFBB85"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(number)</w:t>
            </w:r>
          </w:p>
        </w:tc>
        <w:tc>
          <w:tcPr>
            <w:tcW w:w="765" w:type="pct"/>
            <w:tcBorders>
              <w:top w:val="single" w:sz="4" w:space="0" w:color="auto"/>
              <w:left w:val="nil"/>
              <w:bottom w:val="single" w:sz="4" w:space="0" w:color="auto"/>
              <w:right w:val="single" w:sz="4" w:space="0" w:color="auto"/>
            </w:tcBorders>
            <w:shd w:val="clear" w:color="auto" w:fill="auto"/>
            <w:vAlign w:val="bottom"/>
          </w:tcPr>
          <w:p w14:paraId="1FB9DCEC"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 xml:space="preserve">Female </w:t>
            </w:r>
          </w:p>
          <w:p w14:paraId="385D0A19"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w:t>
            </w:r>
          </w:p>
        </w:tc>
      </w:tr>
      <w:tr w:rsidR="00900ADB" w:rsidRPr="0055371E" w14:paraId="465BF89D" w14:textId="77777777" w:rsidTr="00B00FC9">
        <w:trPr>
          <w:trHeight w:val="301"/>
        </w:trPr>
        <w:tc>
          <w:tcPr>
            <w:tcW w:w="1177" w:type="pct"/>
            <w:tcBorders>
              <w:top w:val="nil"/>
              <w:left w:val="single" w:sz="4" w:space="0" w:color="auto"/>
              <w:bottom w:val="single" w:sz="4" w:space="0" w:color="auto"/>
              <w:right w:val="single" w:sz="4" w:space="0" w:color="auto"/>
            </w:tcBorders>
            <w:shd w:val="clear" w:color="auto" w:fill="auto"/>
            <w:noWrap/>
            <w:vAlign w:val="bottom"/>
            <w:hideMark/>
          </w:tcPr>
          <w:p w14:paraId="4E615F77"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0-9 years</w:t>
            </w:r>
          </w:p>
        </w:tc>
        <w:tc>
          <w:tcPr>
            <w:tcW w:w="764" w:type="pct"/>
            <w:tcBorders>
              <w:top w:val="single" w:sz="4" w:space="0" w:color="auto"/>
              <w:left w:val="nil"/>
              <w:bottom w:val="single" w:sz="4" w:space="0" w:color="auto"/>
              <w:right w:val="single" w:sz="4" w:space="0" w:color="auto"/>
            </w:tcBorders>
            <w:shd w:val="clear" w:color="auto" w:fill="auto"/>
            <w:noWrap/>
            <w:vAlign w:val="bottom"/>
            <w:hideMark/>
          </w:tcPr>
          <w:p w14:paraId="08984089"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8,633</w:t>
            </w:r>
          </w:p>
        </w:tc>
        <w:tc>
          <w:tcPr>
            <w:tcW w:w="765" w:type="pct"/>
            <w:tcBorders>
              <w:top w:val="single" w:sz="4" w:space="0" w:color="auto"/>
              <w:left w:val="nil"/>
              <w:bottom w:val="single" w:sz="4" w:space="0" w:color="auto"/>
              <w:right w:val="single" w:sz="4" w:space="0" w:color="auto"/>
            </w:tcBorders>
            <w:shd w:val="clear" w:color="auto" w:fill="auto"/>
            <w:noWrap/>
            <w:vAlign w:val="bottom"/>
            <w:hideMark/>
          </w:tcPr>
          <w:p w14:paraId="53F07540"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 xml:space="preserve">4,471 </w:t>
            </w:r>
          </w:p>
        </w:tc>
        <w:tc>
          <w:tcPr>
            <w:tcW w:w="764" w:type="pct"/>
            <w:tcBorders>
              <w:top w:val="single" w:sz="4" w:space="0" w:color="auto"/>
              <w:left w:val="nil"/>
              <w:bottom w:val="single" w:sz="4" w:space="0" w:color="auto"/>
              <w:right w:val="single" w:sz="4" w:space="0" w:color="auto"/>
            </w:tcBorders>
            <w:shd w:val="clear" w:color="auto" w:fill="auto"/>
            <w:noWrap/>
            <w:vAlign w:val="bottom"/>
            <w:hideMark/>
          </w:tcPr>
          <w:p w14:paraId="4ACEFBE7"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51.8%</w:t>
            </w:r>
          </w:p>
        </w:tc>
        <w:tc>
          <w:tcPr>
            <w:tcW w:w="765" w:type="pct"/>
            <w:tcBorders>
              <w:top w:val="single" w:sz="4" w:space="0" w:color="auto"/>
              <w:left w:val="nil"/>
              <w:bottom w:val="single" w:sz="4" w:space="0" w:color="auto"/>
              <w:right w:val="single" w:sz="4" w:space="0" w:color="auto"/>
            </w:tcBorders>
            <w:shd w:val="clear" w:color="auto" w:fill="auto"/>
            <w:noWrap/>
            <w:vAlign w:val="bottom"/>
            <w:hideMark/>
          </w:tcPr>
          <w:p w14:paraId="01A2BD17"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 xml:space="preserve">4,162 </w:t>
            </w:r>
          </w:p>
        </w:tc>
        <w:tc>
          <w:tcPr>
            <w:tcW w:w="765" w:type="pct"/>
            <w:tcBorders>
              <w:top w:val="single" w:sz="4" w:space="0" w:color="auto"/>
              <w:left w:val="nil"/>
              <w:bottom w:val="single" w:sz="4" w:space="0" w:color="auto"/>
              <w:right w:val="single" w:sz="4" w:space="0" w:color="auto"/>
            </w:tcBorders>
            <w:shd w:val="clear" w:color="auto" w:fill="auto"/>
            <w:noWrap/>
            <w:vAlign w:val="bottom"/>
            <w:hideMark/>
          </w:tcPr>
          <w:p w14:paraId="5B3CCB9C"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48.2%</w:t>
            </w:r>
          </w:p>
        </w:tc>
      </w:tr>
      <w:tr w:rsidR="00900ADB" w:rsidRPr="0055371E" w14:paraId="48A8AEA7" w14:textId="77777777" w:rsidTr="00B00FC9">
        <w:trPr>
          <w:trHeight w:val="301"/>
        </w:trPr>
        <w:tc>
          <w:tcPr>
            <w:tcW w:w="1177" w:type="pct"/>
            <w:tcBorders>
              <w:top w:val="nil"/>
              <w:left w:val="single" w:sz="4" w:space="0" w:color="auto"/>
              <w:bottom w:val="single" w:sz="4" w:space="0" w:color="auto"/>
              <w:right w:val="single" w:sz="4" w:space="0" w:color="auto"/>
            </w:tcBorders>
            <w:shd w:val="clear" w:color="auto" w:fill="auto"/>
            <w:noWrap/>
            <w:vAlign w:val="bottom"/>
            <w:hideMark/>
          </w:tcPr>
          <w:p w14:paraId="515D7547"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10-14 years</w:t>
            </w:r>
          </w:p>
        </w:tc>
        <w:tc>
          <w:tcPr>
            <w:tcW w:w="764" w:type="pct"/>
            <w:tcBorders>
              <w:top w:val="nil"/>
              <w:left w:val="nil"/>
              <w:bottom w:val="single" w:sz="4" w:space="0" w:color="auto"/>
              <w:right w:val="single" w:sz="4" w:space="0" w:color="auto"/>
            </w:tcBorders>
            <w:shd w:val="clear" w:color="auto" w:fill="auto"/>
            <w:noWrap/>
            <w:vAlign w:val="bottom"/>
            <w:hideMark/>
          </w:tcPr>
          <w:p w14:paraId="09690142"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3,193</w:t>
            </w:r>
          </w:p>
        </w:tc>
        <w:tc>
          <w:tcPr>
            <w:tcW w:w="765" w:type="pct"/>
            <w:tcBorders>
              <w:top w:val="nil"/>
              <w:left w:val="nil"/>
              <w:bottom w:val="single" w:sz="4" w:space="0" w:color="auto"/>
              <w:right w:val="single" w:sz="4" w:space="0" w:color="auto"/>
            </w:tcBorders>
            <w:shd w:val="clear" w:color="auto" w:fill="auto"/>
            <w:noWrap/>
            <w:vAlign w:val="bottom"/>
            <w:hideMark/>
          </w:tcPr>
          <w:p w14:paraId="1C61FA00"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 xml:space="preserve">1,556 </w:t>
            </w:r>
          </w:p>
        </w:tc>
        <w:tc>
          <w:tcPr>
            <w:tcW w:w="764" w:type="pct"/>
            <w:tcBorders>
              <w:top w:val="nil"/>
              <w:left w:val="nil"/>
              <w:bottom w:val="single" w:sz="4" w:space="0" w:color="auto"/>
              <w:right w:val="single" w:sz="4" w:space="0" w:color="auto"/>
            </w:tcBorders>
            <w:shd w:val="clear" w:color="auto" w:fill="auto"/>
            <w:noWrap/>
            <w:vAlign w:val="bottom"/>
            <w:hideMark/>
          </w:tcPr>
          <w:p w14:paraId="75C08E3D"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48.7%</w:t>
            </w:r>
          </w:p>
        </w:tc>
        <w:tc>
          <w:tcPr>
            <w:tcW w:w="765" w:type="pct"/>
            <w:tcBorders>
              <w:top w:val="nil"/>
              <w:left w:val="nil"/>
              <w:bottom w:val="single" w:sz="4" w:space="0" w:color="auto"/>
              <w:right w:val="single" w:sz="4" w:space="0" w:color="auto"/>
            </w:tcBorders>
            <w:shd w:val="clear" w:color="auto" w:fill="auto"/>
            <w:noWrap/>
            <w:vAlign w:val="bottom"/>
            <w:hideMark/>
          </w:tcPr>
          <w:p w14:paraId="771DBBDC"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 xml:space="preserve">1,637 </w:t>
            </w:r>
          </w:p>
        </w:tc>
        <w:tc>
          <w:tcPr>
            <w:tcW w:w="765" w:type="pct"/>
            <w:tcBorders>
              <w:top w:val="nil"/>
              <w:left w:val="nil"/>
              <w:bottom w:val="single" w:sz="4" w:space="0" w:color="auto"/>
              <w:right w:val="single" w:sz="4" w:space="0" w:color="auto"/>
            </w:tcBorders>
            <w:shd w:val="clear" w:color="auto" w:fill="auto"/>
            <w:noWrap/>
            <w:vAlign w:val="bottom"/>
            <w:hideMark/>
          </w:tcPr>
          <w:p w14:paraId="4ABCD0F2"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51.3%</w:t>
            </w:r>
          </w:p>
        </w:tc>
      </w:tr>
      <w:tr w:rsidR="00900ADB" w:rsidRPr="0055371E" w14:paraId="19E78236" w14:textId="77777777" w:rsidTr="00B00FC9">
        <w:trPr>
          <w:trHeight w:val="301"/>
        </w:trPr>
        <w:tc>
          <w:tcPr>
            <w:tcW w:w="1177" w:type="pct"/>
            <w:tcBorders>
              <w:top w:val="nil"/>
              <w:left w:val="single" w:sz="4" w:space="0" w:color="auto"/>
              <w:bottom w:val="single" w:sz="4" w:space="0" w:color="auto"/>
              <w:right w:val="single" w:sz="4" w:space="0" w:color="auto"/>
            </w:tcBorders>
            <w:shd w:val="clear" w:color="auto" w:fill="auto"/>
            <w:noWrap/>
            <w:vAlign w:val="bottom"/>
            <w:hideMark/>
          </w:tcPr>
          <w:p w14:paraId="0A41153D"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15-17 years</w:t>
            </w:r>
          </w:p>
        </w:tc>
        <w:tc>
          <w:tcPr>
            <w:tcW w:w="764" w:type="pct"/>
            <w:tcBorders>
              <w:top w:val="nil"/>
              <w:left w:val="nil"/>
              <w:bottom w:val="single" w:sz="4" w:space="0" w:color="auto"/>
              <w:right w:val="single" w:sz="4" w:space="0" w:color="auto"/>
            </w:tcBorders>
            <w:shd w:val="clear" w:color="auto" w:fill="auto"/>
            <w:noWrap/>
            <w:vAlign w:val="bottom"/>
            <w:hideMark/>
          </w:tcPr>
          <w:p w14:paraId="7DD86D18"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3,677</w:t>
            </w:r>
          </w:p>
        </w:tc>
        <w:tc>
          <w:tcPr>
            <w:tcW w:w="765" w:type="pct"/>
            <w:tcBorders>
              <w:top w:val="nil"/>
              <w:left w:val="nil"/>
              <w:bottom w:val="single" w:sz="4" w:space="0" w:color="auto"/>
              <w:right w:val="single" w:sz="4" w:space="0" w:color="auto"/>
            </w:tcBorders>
            <w:shd w:val="clear" w:color="auto" w:fill="auto"/>
            <w:noWrap/>
            <w:vAlign w:val="bottom"/>
            <w:hideMark/>
          </w:tcPr>
          <w:p w14:paraId="72DE2ACD"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 xml:space="preserve">1,434 </w:t>
            </w:r>
          </w:p>
        </w:tc>
        <w:tc>
          <w:tcPr>
            <w:tcW w:w="764" w:type="pct"/>
            <w:tcBorders>
              <w:top w:val="nil"/>
              <w:left w:val="nil"/>
              <w:bottom w:val="single" w:sz="4" w:space="0" w:color="auto"/>
              <w:right w:val="single" w:sz="4" w:space="0" w:color="auto"/>
            </w:tcBorders>
            <w:shd w:val="clear" w:color="auto" w:fill="auto"/>
            <w:noWrap/>
            <w:vAlign w:val="bottom"/>
            <w:hideMark/>
          </w:tcPr>
          <w:p w14:paraId="501CE8B1"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39.0%</w:t>
            </w:r>
          </w:p>
        </w:tc>
        <w:tc>
          <w:tcPr>
            <w:tcW w:w="765" w:type="pct"/>
            <w:tcBorders>
              <w:top w:val="nil"/>
              <w:left w:val="nil"/>
              <w:bottom w:val="single" w:sz="4" w:space="0" w:color="auto"/>
              <w:right w:val="single" w:sz="4" w:space="0" w:color="auto"/>
            </w:tcBorders>
            <w:shd w:val="clear" w:color="auto" w:fill="auto"/>
            <w:noWrap/>
            <w:vAlign w:val="bottom"/>
            <w:hideMark/>
          </w:tcPr>
          <w:p w14:paraId="0017AFA3"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 xml:space="preserve">2,242 </w:t>
            </w:r>
          </w:p>
        </w:tc>
        <w:tc>
          <w:tcPr>
            <w:tcW w:w="765" w:type="pct"/>
            <w:tcBorders>
              <w:top w:val="nil"/>
              <w:left w:val="nil"/>
              <w:bottom w:val="single" w:sz="4" w:space="0" w:color="auto"/>
              <w:right w:val="single" w:sz="4" w:space="0" w:color="auto"/>
            </w:tcBorders>
            <w:shd w:val="clear" w:color="auto" w:fill="auto"/>
            <w:noWrap/>
            <w:vAlign w:val="bottom"/>
            <w:hideMark/>
          </w:tcPr>
          <w:p w14:paraId="27B9B1D2"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61.0%</w:t>
            </w:r>
          </w:p>
        </w:tc>
      </w:tr>
      <w:tr w:rsidR="00900ADB" w:rsidRPr="0055371E" w14:paraId="0EEFB3CD" w14:textId="77777777" w:rsidTr="00B00FC9">
        <w:trPr>
          <w:trHeight w:val="301"/>
        </w:trPr>
        <w:tc>
          <w:tcPr>
            <w:tcW w:w="1177" w:type="pct"/>
            <w:tcBorders>
              <w:top w:val="nil"/>
              <w:left w:val="single" w:sz="4" w:space="0" w:color="auto"/>
              <w:bottom w:val="single" w:sz="4" w:space="0" w:color="auto"/>
              <w:right w:val="single" w:sz="4" w:space="0" w:color="auto"/>
            </w:tcBorders>
            <w:shd w:val="clear" w:color="auto" w:fill="auto"/>
            <w:noWrap/>
            <w:vAlign w:val="bottom"/>
            <w:hideMark/>
          </w:tcPr>
          <w:p w14:paraId="617B0637" w14:textId="77777777" w:rsidR="00900ADB" w:rsidRPr="0055371E" w:rsidRDefault="00900ADB" w:rsidP="00B00FC9">
            <w:pPr>
              <w:spacing w:after="0" w:line="240" w:lineRule="auto"/>
              <w:jc w:val="center"/>
              <w:rPr>
                <w:rFonts w:ascii="Calibri" w:eastAsia="Times New Roman" w:hAnsi="Calibri" w:cs="Calibri"/>
                <w:b/>
                <w:bCs/>
                <w:lang w:eastAsia="en-AU"/>
              </w:rPr>
            </w:pPr>
            <w:r w:rsidRPr="0055371E">
              <w:rPr>
                <w:rFonts w:ascii="Calibri" w:eastAsia="Times New Roman" w:hAnsi="Calibri" w:cs="Calibri"/>
                <w:b/>
                <w:bCs/>
                <w:lang w:eastAsia="en-AU"/>
              </w:rPr>
              <w:t>Total under 18 years</w:t>
            </w:r>
          </w:p>
        </w:tc>
        <w:tc>
          <w:tcPr>
            <w:tcW w:w="764" w:type="pct"/>
            <w:tcBorders>
              <w:top w:val="nil"/>
              <w:left w:val="nil"/>
              <w:bottom w:val="single" w:sz="4" w:space="0" w:color="auto"/>
              <w:right w:val="single" w:sz="4" w:space="0" w:color="auto"/>
            </w:tcBorders>
            <w:shd w:val="clear" w:color="auto" w:fill="auto"/>
            <w:noWrap/>
            <w:vAlign w:val="bottom"/>
            <w:hideMark/>
          </w:tcPr>
          <w:p w14:paraId="47AA5973" w14:textId="77777777" w:rsidR="00900ADB" w:rsidRPr="0055371E" w:rsidRDefault="00900ADB" w:rsidP="00B00FC9">
            <w:pPr>
              <w:spacing w:after="0" w:line="240" w:lineRule="auto"/>
              <w:jc w:val="right"/>
              <w:rPr>
                <w:rFonts w:ascii="Calibri" w:eastAsia="Times New Roman" w:hAnsi="Calibri" w:cs="Calibri"/>
                <w:b/>
                <w:bCs/>
                <w:lang w:eastAsia="en-AU"/>
              </w:rPr>
            </w:pPr>
            <w:r w:rsidRPr="0055371E">
              <w:rPr>
                <w:rFonts w:ascii="Calibri" w:eastAsia="Times New Roman" w:hAnsi="Calibri" w:cs="Calibri"/>
                <w:b/>
                <w:bCs/>
                <w:lang w:eastAsia="en-AU"/>
              </w:rPr>
              <w:t>15,503</w:t>
            </w:r>
          </w:p>
        </w:tc>
        <w:tc>
          <w:tcPr>
            <w:tcW w:w="765" w:type="pct"/>
            <w:tcBorders>
              <w:top w:val="nil"/>
              <w:left w:val="nil"/>
              <w:bottom w:val="single" w:sz="4" w:space="0" w:color="auto"/>
              <w:right w:val="single" w:sz="4" w:space="0" w:color="auto"/>
            </w:tcBorders>
            <w:shd w:val="clear" w:color="auto" w:fill="auto"/>
            <w:noWrap/>
            <w:vAlign w:val="bottom"/>
            <w:hideMark/>
          </w:tcPr>
          <w:p w14:paraId="6D367913" w14:textId="77777777" w:rsidR="00900ADB" w:rsidRPr="0055371E" w:rsidRDefault="00900ADB" w:rsidP="00B00FC9">
            <w:pPr>
              <w:spacing w:after="0" w:line="240" w:lineRule="auto"/>
              <w:jc w:val="right"/>
              <w:rPr>
                <w:rFonts w:ascii="Calibri" w:eastAsia="Times New Roman" w:hAnsi="Calibri" w:cs="Calibri"/>
                <w:b/>
                <w:bCs/>
                <w:lang w:eastAsia="en-AU"/>
              </w:rPr>
            </w:pPr>
            <w:r w:rsidRPr="0055371E">
              <w:rPr>
                <w:rFonts w:ascii="Calibri" w:eastAsia="Times New Roman" w:hAnsi="Calibri" w:cs="Calibri"/>
                <w:b/>
                <w:bCs/>
                <w:lang w:eastAsia="en-AU"/>
              </w:rPr>
              <w:t xml:space="preserve">7,461 </w:t>
            </w:r>
          </w:p>
        </w:tc>
        <w:tc>
          <w:tcPr>
            <w:tcW w:w="764" w:type="pct"/>
            <w:tcBorders>
              <w:top w:val="nil"/>
              <w:left w:val="nil"/>
              <w:bottom w:val="single" w:sz="4" w:space="0" w:color="auto"/>
              <w:right w:val="single" w:sz="4" w:space="0" w:color="auto"/>
            </w:tcBorders>
            <w:shd w:val="clear" w:color="auto" w:fill="auto"/>
            <w:noWrap/>
            <w:vAlign w:val="bottom"/>
            <w:hideMark/>
          </w:tcPr>
          <w:p w14:paraId="5DCFC81C" w14:textId="77777777" w:rsidR="00900ADB" w:rsidRPr="0055371E" w:rsidRDefault="00900ADB" w:rsidP="00B00FC9">
            <w:pPr>
              <w:spacing w:after="0" w:line="240" w:lineRule="auto"/>
              <w:jc w:val="right"/>
              <w:rPr>
                <w:rFonts w:ascii="Calibri" w:eastAsia="Times New Roman" w:hAnsi="Calibri" w:cs="Calibri"/>
                <w:b/>
                <w:bCs/>
                <w:lang w:eastAsia="en-AU"/>
              </w:rPr>
            </w:pPr>
            <w:r w:rsidRPr="0055371E">
              <w:rPr>
                <w:rFonts w:ascii="Calibri" w:eastAsia="Times New Roman" w:hAnsi="Calibri" w:cs="Calibri"/>
                <w:b/>
                <w:bCs/>
                <w:lang w:eastAsia="en-AU"/>
              </w:rPr>
              <w:t>48.1%</w:t>
            </w:r>
          </w:p>
        </w:tc>
        <w:tc>
          <w:tcPr>
            <w:tcW w:w="765" w:type="pct"/>
            <w:tcBorders>
              <w:top w:val="nil"/>
              <w:left w:val="nil"/>
              <w:bottom w:val="single" w:sz="4" w:space="0" w:color="auto"/>
              <w:right w:val="single" w:sz="4" w:space="0" w:color="auto"/>
            </w:tcBorders>
            <w:shd w:val="clear" w:color="auto" w:fill="auto"/>
            <w:noWrap/>
            <w:vAlign w:val="bottom"/>
            <w:hideMark/>
          </w:tcPr>
          <w:p w14:paraId="073CBDE8" w14:textId="77777777" w:rsidR="00900ADB" w:rsidRPr="0055371E" w:rsidRDefault="00900ADB" w:rsidP="00B00FC9">
            <w:pPr>
              <w:spacing w:after="0" w:line="240" w:lineRule="auto"/>
              <w:jc w:val="right"/>
              <w:rPr>
                <w:rFonts w:ascii="Calibri" w:eastAsia="Times New Roman" w:hAnsi="Calibri" w:cs="Calibri"/>
                <w:b/>
                <w:bCs/>
                <w:lang w:eastAsia="en-AU"/>
              </w:rPr>
            </w:pPr>
            <w:r w:rsidRPr="0055371E">
              <w:rPr>
                <w:rFonts w:ascii="Calibri" w:eastAsia="Times New Roman" w:hAnsi="Calibri" w:cs="Calibri"/>
                <w:b/>
                <w:bCs/>
                <w:lang w:eastAsia="en-AU"/>
              </w:rPr>
              <w:t xml:space="preserve">8,041 </w:t>
            </w:r>
          </w:p>
        </w:tc>
        <w:tc>
          <w:tcPr>
            <w:tcW w:w="765" w:type="pct"/>
            <w:tcBorders>
              <w:top w:val="nil"/>
              <w:left w:val="nil"/>
              <w:bottom w:val="single" w:sz="4" w:space="0" w:color="auto"/>
              <w:right w:val="single" w:sz="4" w:space="0" w:color="auto"/>
            </w:tcBorders>
            <w:shd w:val="clear" w:color="auto" w:fill="auto"/>
            <w:noWrap/>
            <w:vAlign w:val="bottom"/>
            <w:hideMark/>
          </w:tcPr>
          <w:p w14:paraId="404E17B1" w14:textId="77777777" w:rsidR="00900ADB" w:rsidRPr="0055371E" w:rsidRDefault="00900ADB" w:rsidP="00B00FC9">
            <w:pPr>
              <w:spacing w:after="0" w:line="240" w:lineRule="auto"/>
              <w:jc w:val="right"/>
              <w:rPr>
                <w:rFonts w:ascii="Calibri" w:eastAsia="Times New Roman" w:hAnsi="Calibri" w:cs="Calibri"/>
                <w:b/>
                <w:bCs/>
                <w:lang w:eastAsia="en-AU"/>
              </w:rPr>
            </w:pPr>
            <w:r w:rsidRPr="0055371E">
              <w:rPr>
                <w:rFonts w:ascii="Calibri" w:eastAsia="Times New Roman" w:hAnsi="Calibri" w:cs="Calibri"/>
                <w:b/>
                <w:bCs/>
                <w:lang w:eastAsia="en-AU"/>
              </w:rPr>
              <w:t>51.9%</w:t>
            </w:r>
          </w:p>
        </w:tc>
      </w:tr>
    </w:tbl>
    <w:p w14:paraId="1CD1726D" w14:textId="77777777" w:rsidR="00900ADB" w:rsidRDefault="00900ADB" w:rsidP="00900ADB">
      <w:pPr>
        <w:rPr>
          <w:lang w:eastAsia="en-AU"/>
        </w:rPr>
      </w:pPr>
    </w:p>
    <w:p w14:paraId="2A1F86DB" w14:textId="77777777" w:rsidR="00900ADB" w:rsidRDefault="00900ADB"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3.2.6</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4</w:t>
      </w:r>
      <w:r w:rsidR="008705F9">
        <w:rPr>
          <w:noProof/>
        </w:rPr>
        <w:fldChar w:fldCharType="end"/>
      </w:r>
      <w:r>
        <w:t xml:space="preserve"> </w:t>
      </w:r>
      <w:r w:rsidRPr="009B09CC">
        <w:t>Number and proportion of young people (aged 0-17) accessing specialist homelessness services, by age group and gender, Victoria, 2016-17. Source: Australian Institute of Health and Welfare, 2018.</w:t>
      </w:r>
    </w:p>
    <w:tbl>
      <w:tblPr>
        <w:tblW w:w="5000" w:type="pct"/>
        <w:tblLayout w:type="fixed"/>
        <w:tblLook w:val="04A0" w:firstRow="1" w:lastRow="0" w:firstColumn="1" w:lastColumn="0" w:noHBand="0" w:noVBand="1"/>
        <w:tblCaption w:val="Young people (aged 0-17) accessing specialist homelessness services, by age group and gender, Victoria, 2016-17"/>
        <w:tblDescription w:val="Estimated number and proportion of young people aged 0-17 years accessing specialist homelessness services, by age group (0-9, 10-14, 15-17) and gender (statewide, male, female), Victoria, 2016-17. Source: Australian Institute of Health and Welfare, 2018."/>
      </w:tblPr>
      <w:tblGrid>
        <w:gridCol w:w="2123"/>
        <w:gridCol w:w="1378"/>
        <w:gridCol w:w="1379"/>
        <w:gridCol w:w="1378"/>
        <w:gridCol w:w="1379"/>
        <w:gridCol w:w="1379"/>
      </w:tblGrid>
      <w:tr w:rsidR="00900ADB" w:rsidRPr="0055371E" w14:paraId="3C59F3BF" w14:textId="77777777" w:rsidTr="00B00FC9">
        <w:trPr>
          <w:trHeight w:val="553"/>
        </w:trPr>
        <w:tc>
          <w:tcPr>
            <w:tcW w:w="11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54F6F"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Age group</w:t>
            </w:r>
          </w:p>
        </w:tc>
        <w:tc>
          <w:tcPr>
            <w:tcW w:w="764" w:type="pct"/>
            <w:tcBorders>
              <w:top w:val="single" w:sz="4" w:space="0" w:color="auto"/>
              <w:left w:val="nil"/>
              <w:bottom w:val="single" w:sz="4" w:space="0" w:color="auto"/>
              <w:right w:val="single" w:sz="4" w:space="0" w:color="auto"/>
            </w:tcBorders>
            <w:shd w:val="clear" w:color="auto" w:fill="auto"/>
            <w:noWrap/>
            <w:vAlign w:val="bottom"/>
            <w:hideMark/>
          </w:tcPr>
          <w:p w14:paraId="134520EE"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Statewide (number)</w:t>
            </w:r>
          </w:p>
        </w:tc>
        <w:tc>
          <w:tcPr>
            <w:tcW w:w="765" w:type="pct"/>
            <w:tcBorders>
              <w:top w:val="single" w:sz="4" w:space="0" w:color="auto"/>
              <w:left w:val="nil"/>
              <w:bottom w:val="single" w:sz="4" w:space="0" w:color="auto"/>
              <w:right w:val="single" w:sz="4" w:space="0" w:color="auto"/>
            </w:tcBorders>
            <w:shd w:val="clear" w:color="auto" w:fill="auto"/>
            <w:noWrap/>
            <w:vAlign w:val="bottom"/>
            <w:hideMark/>
          </w:tcPr>
          <w:p w14:paraId="5E0D0880"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Male</w:t>
            </w:r>
          </w:p>
          <w:p w14:paraId="350BFFA0"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(number)</w:t>
            </w:r>
          </w:p>
        </w:tc>
        <w:tc>
          <w:tcPr>
            <w:tcW w:w="764" w:type="pct"/>
            <w:tcBorders>
              <w:top w:val="single" w:sz="4" w:space="0" w:color="auto"/>
              <w:left w:val="nil"/>
              <w:bottom w:val="single" w:sz="4" w:space="0" w:color="auto"/>
              <w:right w:val="single" w:sz="4" w:space="0" w:color="auto"/>
            </w:tcBorders>
            <w:shd w:val="clear" w:color="auto" w:fill="auto"/>
            <w:vAlign w:val="bottom"/>
          </w:tcPr>
          <w:p w14:paraId="285A70E6"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 xml:space="preserve">Male </w:t>
            </w:r>
          </w:p>
          <w:p w14:paraId="30A9DDE1"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w:t>
            </w:r>
          </w:p>
        </w:tc>
        <w:tc>
          <w:tcPr>
            <w:tcW w:w="765" w:type="pct"/>
            <w:tcBorders>
              <w:top w:val="single" w:sz="4" w:space="0" w:color="auto"/>
              <w:left w:val="nil"/>
              <w:bottom w:val="single" w:sz="4" w:space="0" w:color="auto"/>
              <w:right w:val="single" w:sz="4" w:space="0" w:color="auto"/>
            </w:tcBorders>
            <w:shd w:val="clear" w:color="auto" w:fill="auto"/>
            <w:noWrap/>
            <w:vAlign w:val="bottom"/>
            <w:hideMark/>
          </w:tcPr>
          <w:p w14:paraId="7FB1CEA9"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Female</w:t>
            </w:r>
          </w:p>
          <w:p w14:paraId="63522600"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(number)</w:t>
            </w:r>
          </w:p>
        </w:tc>
        <w:tc>
          <w:tcPr>
            <w:tcW w:w="765" w:type="pct"/>
            <w:tcBorders>
              <w:top w:val="single" w:sz="4" w:space="0" w:color="auto"/>
              <w:left w:val="nil"/>
              <w:bottom w:val="single" w:sz="4" w:space="0" w:color="auto"/>
              <w:right w:val="single" w:sz="4" w:space="0" w:color="auto"/>
            </w:tcBorders>
            <w:shd w:val="clear" w:color="auto" w:fill="auto"/>
            <w:vAlign w:val="bottom"/>
          </w:tcPr>
          <w:p w14:paraId="6188AA89"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 xml:space="preserve">Female </w:t>
            </w:r>
          </w:p>
          <w:p w14:paraId="5303301F"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w:t>
            </w:r>
          </w:p>
        </w:tc>
      </w:tr>
      <w:tr w:rsidR="00900ADB" w:rsidRPr="0055371E" w14:paraId="72E5B1D8" w14:textId="77777777" w:rsidTr="00B00FC9">
        <w:trPr>
          <w:trHeight w:val="295"/>
        </w:trPr>
        <w:tc>
          <w:tcPr>
            <w:tcW w:w="1177" w:type="pct"/>
            <w:tcBorders>
              <w:top w:val="nil"/>
              <w:left w:val="single" w:sz="4" w:space="0" w:color="auto"/>
              <w:bottom w:val="single" w:sz="4" w:space="0" w:color="auto"/>
              <w:right w:val="single" w:sz="4" w:space="0" w:color="auto"/>
            </w:tcBorders>
            <w:shd w:val="clear" w:color="auto" w:fill="auto"/>
            <w:noWrap/>
            <w:vAlign w:val="bottom"/>
            <w:hideMark/>
          </w:tcPr>
          <w:p w14:paraId="61E8C219"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0-9 years</w:t>
            </w:r>
          </w:p>
        </w:tc>
        <w:tc>
          <w:tcPr>
            <w:tcW w:w="764" w:type="pct"/>
            <w:tcBorders>
              <w:top w:val="single" w:sz="4" w:space="0" w:color="auto"/>
              <w:left w:val="nil"/>
              <w:bottom w:val="single" w:sz="4" w:space="0" w:color="auto"/>
              <w:right w:val="single" w:sz="4" w:space="0" w:color="auto"/>
            </w:tcBorders>
            <w:shd w:val="clear" w:color="auto" w:fill="auto"/>
            <w:noWrap/>
            <w:vAlign w:val="bottom"/>
            <w:hideMark/>
          </w:tcPr>
          <w:p w14:paraId="396B1F82"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14,212</w:t>
            </w:r>
          </w:p>
        </w:tc>
        <w:tc>
          <w:tcPr>
            <w:tcW w:w="765" w:type="pct"/>
            <w:tcBorders>
              <w:top w:val="single" w:sz="4" w:space="0" w:color="auto"/>
              <w:left w:val="nil"/>
              <w:bottom w:val="single" w:sz="4" w:space="0" w:color="auto"/>
              <w:right w:val="single" w:sz="4" w:space="0" w:color="auto"/>
            </w:tcBorders>
            <w:shd w:val="clear" w:color="auto" w:fill="auto"/>
            <w:noWrap/>
            <w:vAlign w:val="bottom"/>
            <w:hideMark/>
          </w:tcPr>
          <w:p w14:paraId="5DA4A3AE"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 xml:space="preserve">7,321 </w:t>
            </w:r>
          </w:p>
        </w:tc>
        <w:tc>
          <w:tcPr>
            <w:tcW w:w="764" w:type="pct"/>
            <w:tcBorders>
              <w:top w:val="single" w:sz="4" w:space="0" w:color="auto"/>
              <w:left w:val="nil"/>
              <w:bottom w:val="single" w:sz="4" w:space="0" w:color="auto"/>
              <w:right w:val="single" w:sz="4" w:space="0" w:color="auto"/>
            </w:tcBorders>
            <w:shd w:val="clear" w:color="auto" w:fill="auto"/>
            <w:noWrap/>
            <w:vAlign w:val="bottom"/>
            <w:hideMark/>
          </w:tcPr>
          <w:p w14:paraId="102821CE"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51.5%</w:t>
            </w:r>
          </w:p>
        </w:tc>
        <w:tc>
          <w:tcPr>
            <w:tcW w:w="765" w:type="pct"/>
            <w:tcBorders>
              <w:top w:val="single" w:sz="4" w:space="0" w:color="auto"/>
              <w:left w:val="nil"/>
              <w:bottom w:val="single" w:sz="4" w:space="0" w:color="auto"/>
              <w:right w:val="single" w:sz="4" w:space="0" w:color="auto"/>
            </w:tcBorders>
            <w:shd w:val="clear" w:color="auto" w:fill="auto"/>
            <w:noWrap/>
            <w:vAlign w:val="bottom"/>
            <w:hideMark/>
          </w:tcPr>
          <w:p w14:paraId="6EA59C46"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 xml:space="preserve">6,891 </w:t>
            </w:r>
          </w:p>
        </w:tc>
        <w:tc>
          <w:tcPr>
            <w:tcW w:w="765" w:type="pct"/>
            <w:tcBorders>
              <w:top w:val="single" w:sz="4" w:space="0" w:color="auto"/>
              <w:left w:val="nil"/>
              <w:bottom w:val="single" w:sz="4" w:space="0" w:color="auto"/>
              <w:right w:val="single" w:sz="4" w:space="0" w:color="auto"/>
            </w:tcBorders>
            <w:shd w:val="clear" w:color="auto" w:fill="auto"/>
            <w:noWrap/>
            <w:vAlign w:val="bottom"/>
            <w:hideMark/>
          </w:tcPr>
          <w:p w14:paraId="62690B5C"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48.5%</w:t>
            </w:r>
          </w:p>
        </w:tc>
      </w:tr>
      <w:tr w:rsidR="00900ADB" w:rsidRPr="0055371E" w14:paraId="14830718" w14:textId="77777777" w:rsidTr="00B00FC9">
        <w:trPr>
          <w:trHeight w:val="295"/>
        </w:trPr>
        <w:tc>
          <w:tcPr>
            <w:tcW w:w="1177" w:type="pct"/>
            <w:tcBorders>
              <w:top w:val="nil"/>
              <w:left w:val="single" w:sz="4" w:space="0" w:color="auto"/>
              <w:bottom w:val="single" w:sz="4" w:space="0" w:color="auto"/>
              <w:right w:val="single" w:sz="4" w:space="0" w:color="auto"/>
            </w:tcBorders>
            <w:shd w:val="clear" w:color="auto" w:fill="auto"/>
            <w:noWrap/>
            <w:vAlign w:val="bottom"/>
            <w:hideMark/>
          </w:tcPr>
          <w:p w14:paraId="70E49B1C"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 xml:space="preserve">10-14 years </w:t>
            </w:r>
          </w:p>
        </w:tc>
        <w:tc>
          <w:tcPr>
            <w:tcW w:w="764" w:type="pct"/>
            <w:tcBorders>
              <w:top w:val="nil"/>
              <w:left w:val="nil"/>
              <w:bottom w:val="single" w:sz="4" w:space="0" w:color="auto"/>
              <w:right w:val="single" w:sz="4" w:space="0" w:color="auto"/>
            </w:tcBorders>
            <w:shd w:val="clear" w:color="auto" w:fill="auto"/>
            <w:noWrap/>
            <w:vAlign w:val="bottom"/>
            <w:hideMark/>
          </w:tcPr>
          <w:p w14:paraId="0D1F73E4"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5,635</w:t>
            </w:r>
          </w:p>
        </w:tc>
        <w:tc>
          <w:tcPr>
            <w:tcW w:w="765" w:type="pct"/>
            <w:tcBorders>
              <w:top w:val="nil"/>
              <w:left w:val="nil"/>
              <w:bottom w:val="single" w:sz="4" w:space="0" w:color="auto"/>
              <w:right w:val="single" w:sz="4" w:space="0" w:color="auto"/>
            </w:tcBorders>
            <w:shd w:val="clear" w:color="auto" w:fill="auto"/>
            <w:noWrap/>
            <w:vAlign w:val="bottom"/>
            <w:hideMark/>
          </w:tcPr>
          <w:p w14:paraId="0AADA8E7"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 xml:space="preserve">2,905 </w:t>
            </w:r>
          </w:p>
        </w:tc>
        <w:tc>
          <w:tcPr>
            <w:tcW w:w="764" w:type="pct"/>
            <w:tcBorders>
              <w:top w:val="nil"/>
              <w:left w:val="nil"/>
              <w:bottom w:val="single" w:sz="4" w:space="0" w:color="auto"/>
              <w:right w:val="single" w:sz="4" w:space="0" w:color="auto"/>
            </w:tcBorders>
            <w:shd w:val="clear" w:color="auto" w:fill="auto"/>
            <w:noWrap/>
            <w:vAlign w:val="bottom"/>
            <w:hideMark/>
          </w:tcPr>
          <w:p w14:paraId="43356CCD"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51.5%</w:t>
            </w:r>
          </w:p>
        </w:tc>
        <w:tc>
          <w:tcPr>
            <w:tcW w:w="765" w:type="pct"/>
            <w:tcBorders>
              <w:top w:val="nil"/>
              <w:left w:val="nil"/>
              <w:bottom w:val="single" w:sz="4" w:space="0" w:color="auto"/>
              <w:right w:val="single" w:sz="4" w:space="0" w:color="auto"/>
            </w:tcBorders>
            <w:shd w:val="clear" w:color="auto" w:fill="auto"/>
            <w:noWrap/>
            <w:vAlign w:val="bottom"/>
            <w:hideMark/>
          </w:tcPr>
          <w:p w14:paraId="739BC7DD"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 xml:space="preserve">2,730 </w:t>
            </w:r>
          </w:p>
        </w:tc>
        <w:tc>
          <w:tcPr>
            <w:tcW w:w="765" w:type="pct"/>
            <w:tcBorders>
              <w:top w:val="nil"/>
              <w:left w:val="nil"/>
              <w:bottom w:val="single" w:sz="4" w:space="0" w:color="auto"/>
              <w:right w:val="single" w:sz="4" w:space="0" w:color="auto"/>
            </w:tcBorders>
            <w:shd w:val="clear" w:color="auto" w:fill="auto"/>
            <w:noWrap/>
            <w:vAlign w:val="bottom"/>
            <w:hideMark/>
          </w:tcPr>
          <w:p w14:paraId="3A4F6FDB"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48.5%</w:t>
            </w:r>
          </w:p>
        </w:tc>
      </w:tr>
      <w:tr w:rsidR="00900ADB" w:rsidRPr="0055371E" w14:paraId="75CF0F19" w14:textId="77777777" w:rsidTr="00B00FC9">
        <w:trPr>
          <w:trHeight w:val="295"/>
        </w:trPr>
        <w:tc>
          <w:tcPr>
            <w:tcW w:w="1177" w:type="pct"/>
            <w:tcBorders>
              <w:top w:val="nil"/>
              <w:left w:val="single" w:sz="4" w:space="0" w:color="auto"/>
              <w:bottom w:val="single" w:sz="4" w:space="0" w:color="auto"/>
              <w:right w:val="single" w:sz="4" w:space="0" w:color="auto"/>
            </w:tcBorders>
            <w:shd w:val="clear" w:color="auto" w:fill="auto"/>
            <w:noWrap/>
            <w:vAlign w:val="bottom"/>
            <w:hideMark/>
          </w:tcPr>
          <w:p w14:paraId="01B3D1BB"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15-17 years</w:t>
            </w:r>
          </w:p>
        </w:tc>
        <w:tc>
          <w:tcPr>
            <w:tcW w:w="764" w:type="pct"/>
            <w:tcBorders>
              <w:top w:val="nil"/>
              <w:left w:val="nil"/>
              <w:bottom w:val="single" w:sz="4" w:space="0" w:color="auto"/>
              <w:right w:val="single" w:sz="4" w:space="0" w:color="auto"/>
            </w:tcBorders>
            <w:shd w:val="clear" w:color="auto" w:fill="auto"/>
            <w:noWrap/>
            <w:vAlign w:val="bottom"/>
            <w:hideMark/>
          </w:tcPr>
          <w:p w14:paraId="6A819446"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4,354</w:t>
            </w:r>
          </w:p>
        </w:tc>
        <w:tc>
          <w:tcPr>
            <w:tcW w:w="765" w:type="pct"/>
            <w:tcBorders>
              <w:top w:val="nil"/>
              <w:left w:val="nil"/>
              <w:bottom w:val="single" w:sz="4" w:space="0" w:color="auto"/>
              <w:right w:val="single" w:sz="4" w:space="0" w:color="auto"/>
            </w:tcBorders>
            <w:shd w:val="clear" w:color="auto" w:fill="auto"/>
            <w:noWrap/>
            <w:vAlign w:val="bottom"/>
            <w:hideMark/>
          </w:tcPr>
          <w:p w14:paraId="08223B1F"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 xml:space="preserve">1,886 </w:t>
            </w:r>
          </w:p>
        </w:tc>
        <w:tc>
          <w:tcPr>
            <w:tcW w:w="764" w:type="pct"/>
            <w:tcBorders>
              <w:top w:val="nil"/>
              <w:left w:val="nil"/>
              <w:bottom w:val="single" w:sz="4" w:space="0" w:color="auto"/>
              <w:right w:val="single" w:sz="4" w:space="0" w:color="auto"/>
            </w:tcBorders>
            <w:shd w:val="clear" w:color="auto" w:fill="auto"/>
            <w:noWrap/>
            <w:vAlign w:val="bottom"/>
            <w:hideMark/>
          </w:tcPr>
          <w:p w14:paraId="2442B7C8"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43.3%</w:t>
            </w:r>
          </w:p>
        </w:tc>
        <w:tc>
          <w:tcPr>
            <w:tcW w:w="765" w:type="pct"/>
            <w:tcBorders>
              <w:top w:val="nil"/>
              <w:left w:val="nil"/>
              <w:bottom w:val="single" w:sz="4" w:space="0" w:color="auto"/>
              <w:right w:val="single" w:sz="4" w:space="0" w:color="auto"/>
            </w:tcBorders>
            <w:shd w:val="clear" w:color="auto" w:fill="auto"/>
            <w:noWrap/>
            <w:vAlign w:val="bottom"/>
            <w:hideMark/>
          </w:tcPr>
          <w:p w14:paraId="2E912AE1"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 xml:space="preserve">2,468 </w:t>
            </w:r>
          </w:p>
        </w:tc>
        <w:tc>
          <w:tcPr>
            <w:tcW w:w="765" w:type="pct"/>
            <w:tcBorders>
              <w:top w:val="nil"/>
              <w:left w:val="nil"/>
              <w:bottom w:val="single" w:sz="4" w:space="0" w:color="auto"/>
              <w:right w:val="single" w:sz="4" w:space="0" w:color="auto"/>
            </w:tcBorders>
            <w:shd w:val="clear" w:color="auto" w:fill="auto"/>
            <w:noWrap/>
            <w:vAlign w:val="bottom"/>
            <w:hideMark/>
          </w:tcPr>
          <w:p w14:paraId="1226CE8F"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56.7%</w:t>
            </w:r>
          </w:p>
        </w:tc>
      </w:tr>
      <w:tr w:rsidR="00900ADB" w:rsidRPr="0055371E" w14:paraId="3ACD0007" w14:textId="77777777" w:rsidTr="00B00FC9">
        <w:trPr>
          <w:trHeight w:val="295"/>
        </w:trPr>
        <w:tc>
          <w:tcPr>
            <w:tcW w:w="1177" w:type="pct"/>
            <w:tcBorders>
              <w:top w:val="nil"/>
              <w:left w:val="single" w:sz="4" w:space="0" w:color="auto"/>
              <w:bottom w:val="single" w:sz="4" w:space="0" w:color="auto"/>
              <w:right w:val="single" w:sz="4" w:space="0" w:color="auto"/>
            </w:tcBorders>
            <w:shd w:val="clear" w:color="auto" w:fill="auto"/>
            <w:noWrap/>
            <w:vAlign w:val="bottom"/>
            <w:hideMark/>
          </w:tcPr>
          <w:p w14:paraId="23833968" w14:textId="77777777" w:rsidR="00900ADB" w:rsidRPr="0055371E" w:rsidRDefault="00900ADB" w:rsidP="00B00FC9">
            <w:pPr>
              <w:spacing w:after="0" w:line="240" w:lineRule="auto"/>
              <w:jc w:val="center"/>
              <w:rPr>
                <w:rFonts w:ascii="Calibri" w:eastAsia="Times New Roman" w:hAnsi="Calibri" w:cs="Calibri"/>
                <w:b/>
                <w:bCs/>
                <w:lang w:eastAsia="en-AU"/>
              </w:rPr>
            </w:pPr>
            <w:r w:rsidRPr="0055371E">
              <w:rPr>
                <w:rFonts w:ascii="Calibri" w:eastAsia="Times New Roman" w:hAnsi="Calibri" w:cs="Calibri"/>
                <w:b/>
                <w:bCs/>
                <w:lang w:eastAsia="en-AU"/>
              </w:rPr>
              <w:t>Total under 18 years</w:t>
            </w:r>
          </w:p>
        </w:tc>
        <w:tc>
          <w:tcPr>
            <w:tcW w:w="764" w:type="pct"/>
            <w:tcBorders>
              <w:top w:val="nil"/>
              <w:left w:val="nil"/>
              <w:bottom w:val="single" w:sz="4" w:space="0" w:color="auto"/>
              <w:right w:val="single" w:sz="4" w:space="0" w:color="auto"/>
            </w:tcBorders>
            <w:shd w:val="clear" w:color="auto" w:fill="auto"/>
            <w:noWrap/>
            <w:vAlign w:val="bottom"/>
            <w:hideMark/>
          </w:tcPr>
          <w:p w14:paraId="7C3E000D" w14:textId="77777777" w:rsidR="00900ADB" w:rsidRPr="0055371E" w:rsidRDefault="00900ADB" w:rsidP="00B00FC9">
            <w:pPr>
              <w:spacing w:after="0" w:line="240" w:lineRule="auto"/>
              <w:jc w:val="right"/>
              <w:rPr>
                <w:rFonts w:ascii="Calibri" w:eastAsia="Times New Roman" w:hAnsi="Calibri" w:cs="Calibri"/>
                <w:b/>
                <w:bCs/>
                <w:lang w:eastAsia="en-AU"/>
              </w:rPr>
            </w:pPr>
            <w:r w:rsidRPr="0055371E">
              <w:rPr>
                <w:rFonts w:ascii="Calibri" w:eastAsia="Times New Roman" w:hAnsi="Calibri" w:cs="Calibri"/>
                <w:b/>
                <w:bCs/>
                <w:lang w:eastAsia="en-AU"/>
              </w:rPr>
              <w:t>24,201</w:t>
            </w:r>
          </w:p>
        </w:tc>
        <w:tc>
          <w:tcPr>
            <w:tcW w:w="765" w:type="pct"/>
            <w:tcBorders>
              <w:top w:val="nil"/>
              <w:left w:val="nil"/>
              <w:bottom w:val="single" w:sz="4" w:space="0" w:color="auto"/>
              <w:right w:val="single" w:sz="4" w:space="0" w:color="auto"/>
            </w:tcBorders>
            <w:shd w:val="clear" w:color="auto" w:fill="auto"/>
            <w:noWrap/>
            <w:vAlign w:val="bottom"/>
            <w:hideMark/>
          </w:tcPr>
          <w:p w14:paraId="7194F88B" w14:textId="77777777" w:rsidR="00900ADB" w:rsidRPr="0055371E" w:rsidRDefault="00900ADB" w:rsidP="00B00FC9">
            <w:pPr>
              <w:spacing w:after="0" w:line="240" w:lineRule="auto"/>
              <w:jc w:val="right"/>
              <w:rPr>
                <w:rFonts w:ascii="Calibri" w:eastAsia="Times New Roman" w:hAnsi="Calibri" w:cs="Calibri"/>
                <w:b/>
                <w:bCs/>
                <w:lang w:eastAsia="en-AU"/>
              </w:rPr>
            </w:pPr>
            <w:r w:rsidRPr="0055371E">
              <w:rPr>
                <w:rFonts w:ascii="Calibri" w:eastAsia="Times New Roman" w:hAnsi="Calibri" w:cs="Calibri"/>
                <w:b/>
                <w:bCs/>
                <w:lang w:eastAsia="en-AU"/>
              </w:rPr>
              <w:t xml:space="preserve">12,112 </w:t>
            </w:r>
          </w:p>
        </w:tc>
        <w:tc>
          <w:tcPr>
            <w:tcW w:w="764" w:type="pct"/>
            <w:tcBorders>
              <w:top w:val="nil"/>
              <w:left w:val="nil"/>
              <w:bottom w:val="single" w:sz="4" w:space="0" w:color="auto"/>
              <w:right w:val="single" w:sz="4" w:space="0" w:color="auto"/>
            </w:tcBorders>
            <w:shd w:val="clear" w:color="auto" w:fill="auto"/>
            <w:noWrap/>
            <w:vAlign w:val="bottom"/>
            <w:hideMark/>
          </w:tcPr>
          <w:p w14:paraId="7B0FD637" w14:textId="77777777" w:rsidR="00900ADB" w:rsidRPr="0055371E" w:rsidRDefault="00900ADB" w:rsidP="00B00FC9">
            <w:pPr>
              <w:spacing w:after="0" w:line="240" w:lineRule="auto"/>
              <w:jc w:val="right"/>
              <w:rPr>
                <w:rFonts w:ascii="Calibri" w:eastAsia="Times New Roman" w:hAnsi="Calibri" w:cs="Calibri"/>
                <w:b/>
                <w:bCs/>
                <w:lang w:eastAsia="en-AU"/>
              </w:rPr>
            </w:pPr>
            <w:r w:rsidRPr="0055371E">
              <w:rPr>
                <w:rFonts w:ascii="Calibri" w:eastAsia="Times New Roman" w:hAnsi="Calibri" w:cs="Calibri"/>
                <w:b/>
                <w:bCs/>
                <w:lang w:eastAsia="en-AU"/>
              </w:rPr>
              <w:t>50.0%</w:t>
            </w:r>
          </w:p>
        </w:tc>
        <w:tc>
          <w:tcPr>
            <w:tcW w:w="765" w:type="pct"/>
            <w:tcBorders>
              <w:top w:val="nil"/>
              <w:left w:val="nil"/>
              <w:bottom w:val="single" w:sz="4" w:space="0" w:color="auto"/>
              <w:right w:val="single" w:sz="4" w:space="0" w:color="auto"/>
            </w:tcBorders>
            <w:shd w:val="clear" w:color="auto" w:fill="auto"/>
            <w:noWrap/>
            <w:vAlign w:val="bottom"/>
            <w:hideMark/>
          </w:tcPr>
          <w:p w14:paraId="299A0793" w14:textId="77777777" w:rsidR="00900ADB" w:rsidRPr="0055371E" w:rsidRDefault="00900ADB" w:rsidP="00B00FC9">
            <w:pPr>
              <w:spacing w:after="0" w:line="240" w:lineRule="auto"/>
              <w:jc w:val="right"/>
              <w:rPr>
                <w:rFonts w:ascii="Calibri" w:eastAsia="Times New Roman" w:hAnsi="Calibri" w:cs="Calibri"/>
                <w:b/>
                <w:bCs/>
                <w:lang w:eastAsia="en-AU"/>
              </w:rPr>
            </w:pPr>
            <w:r w:rsidRPr="0055371E">
              <w:rPr>
                <w:rFonts w:ascii="Calibri" w:eastAsia="Times New Roman" w:hAnsi="Calibri" w:cs="Calibri"/>
                <w:b/>
                <w:bCs/>
                <w:lang w:eastAsia="en-AU"/>
              </w:rPr>
              <w:t xml:space="preserve">12,089 </w:t>
            </w:r>
          </w:p>
        </w:tc>
        <w:tc>
          <w:tcPr>
            <w:tcW w:w="765" w:type="pct"/>
            <w:tcBorders>
              <w:top w:val="nil"/>
              <w:left w:val="nil"/>
              <w:bottom w:val="single" w:sz="4" w:space="0" w:color="auto"/>
              <w:right w:val="single" w:sz="4" w:space="0" w:color="auto"/>
            </w:tcBorders>
            <w:shd w:val="clear" w:color="auto" w:fill="auto"/>
            <w:noWrap/>
            <w:vAlign w:val="bottom"/>
            <w:hideMark/>
          </w:tcPr>
          <w:p w14:paraId="1521552B" w14:textId="77777777" w:rsidR="00900ADB" w:rsidRPr="0055371E" w:rsidRDefault="00900ADB" w:rsidP="00B00FC9">
            <w:pPr>
              <w:spacing w:after="0" w:line="240" w:lineRule="auto"/>
              <w:jc w:val="right"/>
              <w:rPr>
                <w:rFonts w:ascii="Calibri" w:eastAsia="Times New Roman" w:hAnsi="Calibri" w:cs="Calibri"/>
                <w:b/>
                <w:bCs/>
                <w:lang w:eastAsia="en-AU"/>
              </w:rPr>
            </w:pPr>
            <w:r w:rsidRPr="0055371E">
              <w:rPr>
                <w:rFonts w:ascii="Calibri" w:eastAsia="Times New Roman" w:hAnsi="Calibri" w:cs="Calibri"/>
                <w:b/>
                <w:bCs/>
                <w:lang w:eastAsia="en-AU"/>
              </w:rPr>
              <w:t>50.0%</w:t>
            </w:r>
          </w:p>
        </w:tc>
      </w:tr>
    </w:tbl>
    <w:p w14:paraId="6586E93A" w14:textId="77777777" w:rsidR="00900ADB" w:rsidRDefault="00900ADB" w:rsidP="00900ADB">
      <w:pPr>
        <w:rPr>
          <w:lang w:eastAsia="en-AU"/>
        </w:rPr>
      </w:pPr>
    </w:p>
    <w:p w14:paraId="03AE4A5D" w14:textId="77777777" w:rsidR="00900ADB" w:rsidRPr="00DD2462" w:rsidRDefault="00900ADB" w:rsidP="00900ADB">
      <w:pPr>
        <w:pStyle w:val="ListParagraph"/>
        <w:keepNext/>
        <w:keepLines/>
        <w:numPr>
          <w:ilvl w:val="1"/>
          <w:numId w:val="39"/>
        </w:numPr>
        <w:spacing w:before="160" w:after="120"/>
        <w:contextualSpacing w:val="0"/>
        <w:outlineLvl w:val="1"/>
        <w:rPr>
          <w:rFonts w:eastAsiaTheme="majorEastAsia" w:cstheme="majorBidi"/>
          <w:b/>
          <w:vanish/>
          <w:sz w:val="26"/>
          <w:szCs w:val="26"/>
          <w:lang w:eastAsia="en-AU"/>
        </w:rPr>
      </w:pPr>
    </w:p>
    <w:p w14:paraId="506781AA" w14:textId="77777777" w:rsidR="00900ADB" w:rsidRDefault="00900ADB" w:rsidP="00900ADB">
      <w:pPr>
        <w:pStyle w:val="Heading2"/>
        <w:numPr>
          <w:ilvl w:val="2"/>
          <w:numId w:val="39"/>
        </w:numPr>
        <w:rPr>
          <w:lang w:eastAsia="en-AU"/>
        </w:rPr>
      </w:pPr>
      <w:r>
        <w:rPr>
          <w:lang w:eastAsia="en-AU"/>
        </w:rPr>
        <w:t>Family functioning</w:t>
      </w:r>
    </w:p>
    <w:p w14:paraId="2DE63339" w14:textId="77777777" w:rsidR="00900ADB" w:rsidRDefault="00900ADB"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3.3.1</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1</w:t>
      </w:r>
      <w:r w:rsidR="008705F9">
        <w:rPr>
          <w:noProof/>
        </w:rPr>
        <w:fldChar w:fldCharType="end"/>
      </w:r>
      <w:r>
        <w:t xml:space="preserve"> </w:t>
      </w:r>
      <w:r w:rsidRPr="0010058A">
        <w:t>Proportion of school students living in households with healthy family functioning, by gender, Victoria, 2014-2016. Source: Victorian Student Health and Wellbeing Survey, 2014-2016.</w:t>
      </w:r>
    </w:p>
    <w:tbl>
      <w:tblPr>
        <w:tblW w:w="5000" w:type="pct"/>
        <w:tblLook w:val="04A0" w:firstRow="1" w:lastRow="0" w:firstColumn="1" w:lastColumn="0" w:noHBand="0" w:noVBand="1"/>
        <w:tblCaption w:val="Proportion of school students living in households with healthy family functioning, Victoria, 2014-2016"/>
        <w:tblDescription w:val="Estimated proportion of school students living in households with healthy family functioning, by gender (statewide, male, female), Victoria, 2014-2016. Source: Victorian Student Health and Wellbeing Survey, 2014-2016. "/>
      </w:tblPr>
      <w:tblGrid>
        <w:gridCol w:w="2254"/>
        <w:gridCol w:w="2254"/>
        <w:gridCol w:w="2254"/>
        <w:gridCol w:w="2254"/>
      </w:tblGrid>
      <w:tr w:rsidR="00900ADB" w:rsidRPr="0055371E" w14:paraId="2E207460" w14:textId="77777777" w:rsidTr="00B00FC9">
        <w:trPr>
          <w:trHeight w:val="295"/>
        </w:trPr>
        <w:tc>
          <w:tcPr>
            <w:tcW w:w="1250" w:type="pct"/>
            <w:tcBorders>
              <w:top w:val="single" w:sz="4" w:space="0" w:color="auto"/>
              <w:left w:val="single" w:sz="4" w:space="0" w:color="auto"/>
              <w:bottom w:val="single" w:sz="4" w:space="0" w:color="auto"/>
              <w:right w:val="single" w:sz="4" w:space="0" w:color="auto"/>
            </w:tcBorders>
            <w:shd w:val="clear" w:color="auto" w:fill="auto"/>
            <w:vAlign w:val="bottom"/>
          </w:tcPr>
          <w:p w14:paraId="7347CABA"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Year</w:t>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9242E"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Statewide</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3F2DADB0"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Males</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566CFC86"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Females</w:t>
            </w:r>
          </w:p>
        </w:tc>
      </w:tr>
      <w:tr w:rsidR="00900ADB" w:rsidRPr="0055371E" w14:paraId="460B9FCE" w14:textId="77777777" w:rsidTr="00B00FC9">
        <w:trPr>
          <w:trHeight w:val="295"/>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2E1D5C98"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2014</w:t>
            </w:r>
          </w:p>
        </w:tc>
        <w:tc>
          <w:tcPr>
            <w:tcW w:w="1250" w:type="pct"/>
            <w:tcBorders>
              <w:top w:val="nil"/>
              <w:left w:val="nil"/>
              <w:bottom w:val="single" w:sz="4" w:space="0" w:color="auto"/>
              <w:right w:val="single" w:sz="4" w:space="0" w:color="auto"/>
            </w:tcBorders>
            <w:shd w:val="clear" w:color="auto" w:fill="auto"/>
            <w:noWrap/>
            <w:vAlign w:val="bottom"/>
            <w:hideMark/>
          </w:tcPr>
          <w:p w14:paraId="37760544"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87%</w:t>
            </w:r>
          </w:p>
        </w:tc>
        <w:tc>
          <w:tcPr>
            <w:tcW w:w="1250" w:type="pct"/>
            <w:tcBorders>
              <w:top w:val="nil"/>
              <w:left w:val="nil"/>
              <w:bottom w:val="single" w:sz="4" w:space="0" w:color="auto"/>
              <w:right w:val="single" w:sz="4" w:space="0" w:color="auto"/>
            </w:tcBorders>
            <w:shd w:val="clear" w:color="auto" w:fill="auto"/>
            <w:noWrap/>
            <w:vAlign w:val="bottom"/>
            <w:hideMark/>
          </w:tcPr>
          <w:p w14:paraId="45B4D792"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85%</w:t>
            </w:r>
          </w:p>
        </w:tc>
        <w:tc>
          <w:tcPr>
            <w:tcW w:w="1250" w:type="pct"/>
            <w:tcBorders>
              <w:top w:val="nil"/>
              <w:left w:val="nil"/>
              <w:bottom w:val="single" w:sz="4" w:space="0" w:color="auto"/>
              <w:right w:val="single" w:sz="4" w:space="0" w:color="auto"/>
            </w:tcBorders>
            <w:shd w:val="clear" w:color="auto" w:fill="auto"/>
            <w:noWrap/>
            <w:vAlign w:val="bottom"/>
            <w:hideMark/>
          </w:tcPr>
          <w:p w14:paraId="45BEDC06"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88%</w:t>
            </w:r>
          </w:p>
        </w:tc>
      </w:tr>
      <w:tr w:rsidR="00900ADB" w:rsidRPr="0055371E" w14:paraId="5FC747E2" w14:textId="77777777" w:rsidTr="00B00FC9">
        <w:trPr>
          <w:trHeight w:val="295"/>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46FE8291"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2016</w:t>
            </w:r>
          </w:p>
        </w:tc>
        <w:tc>
          <w:tcPr>
            <w:tcW w:w="1250" w:type="pct"/>
            <w:tcBorders>
              <w:top w:val="nil"/>
              <w:left w:val="nil"/>
              <w:bottom w:val="single" w:sz="4" w:space="0" w:color="auto"/>
              <w:right w:val="single" w:sz="4" w:space="0" w:color="auto"/>
            </w:tcBorders>
            <w:shd w:val="clear" w:color="auto" w:fill="auto"/>
            <w:noWrap/>
            <w:vAlign w:val="bottom"/>
            <w:hideMark/>
          </w:tcPr>
          <w:p w14:paraId="2CE3E19F" w14:textId="5C992683"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79</w:t>
            </w:r>
            <w:r w:rsidR="006003AD">
              <w:rPr>
                <w:rFonts w:ascii="Calibri" w:eastAsia="Times New Roman" w:hAnsi="Calibri" w:cs="Calibri"/>
                <w:lang w:eastAsia="en-AU"/>
              </w:rPr>
              <w:t>.4</w:t>
            </w:r>
            <w:r w:rsidRPr="0055371E">
              <w:rPr>
                <w:rFonts w:ascii="Calibri" w:eastAsia="Times New Roman" w:hAnsi="Calibri" w:cs="Calibri"/>
                <w:lang w:eastAsia="en-AU"/>
              </w:rPr>
              <w:t>%</w:t>
            </w:r>
          </w:p>
        </w:tc>
        <w:tc>
          <w:tcPr>
            <w:tcW w:w="1250" w:type="pct"/>
            <w:tcBorders>
              <w:top w:val="nil"/>
              <w:left w:val="nil"/>
              <w:bottom w:val="single" w:sz="4" w:space="0" w:color="auto"/>
              <w:right w:val="single" w:sz="4" w:space="0" w:color="auto"/>
            </w:tcBorders>
            <w:shd w:val="clear" w:color="auto" w:fill="auto"/>
            <w:noWrap/>
            <w:vAlign w:val="bottom"/>
            <w:hideMark/>
          </w:tcPr>
          <w:p w14:paraId="3D536EA6" w14:textId="0A895831" w:rsidR="00900ADB" w:rsidRPr="0055371E" w:rsidRDefault="006003AD" w:rsidP="00B00FC9">
            <w:pPr>
              <w:spacing w:after="0" w:line="240" w:lineRule="auto"/>
              <w:jc w:val="right"/>
              <w:rPr>
                <w:rFonts w:ascii="Calibri" w:eastAsia="Times New Roman" w:hAnsi="Calibri" w:cs="Calibri"/>
                <w:lang w:eastAsia="en-AU"/>
              </w:rPr>
            </w:pPr>
            <w:r>
              <w:rPr>
                <w:rFonts w:ascii="Calibri" w:eastAsia="Times New Roman" w:hAnsi="Calibri" w:cs="Calibri"/>
                <w:lang w:eastAsia="en-AU"/>
              </w:rPr>
              <w:t>75.9</w:t>
            </w:r>
            <w:r w:rsidR="00900ADB" w:rsidRPr="0055371E">
              <w:rPr>
                <w:rFonts w:ascii="Calibri" w:eastAsia="Times New Roman" w:hAnsi="Calibri" w:cs="Calibri"/>
                <w:lang w:eastAsia="en-AU"/>
              </w:rPr>
              <w:t>%</w:t>
            </w:r>
          </w:p>
        </w:tc>
        <w:tc>
          <w:tcPr>
            <w:tcW w:w="1250" w:type="pct"/>
            <w:tcBorders>
              <w:top w:val="nil"/>
              <w:left w:val="nil"/>
              <w:bottom w:val="single" w:sz="4" w:space="0" w:color="auto"/>
              <w:right w:val="single" w:sz="4" w:space="0" w:color="auto"/>
            </w:tcBorders>
            <w:shd w:val="clear" w:color="auto" w:fill="auto"/>
            <w:noWrap/>
            <w:vAlign w:val="bottom"/>
            <w:hideMark/>
          </w:tcPr>
          <w:p w14:paraId="44C8A0A2" w14:textId="4B0A282E" w:rsidR="00900ADB" w:rsidRPr="0055371E" w:rsidRDefault="00900ADB" w:rsidP="006003AD">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8</w:t>
            </w:r>
            <w:r w:rsidR="006003AD">
              <w:rPr>
                <w:rFonts w:ascii="Calibri" w:eastAsia="Times New Roman" w:hAnsi="Calibri" w:cs="Calibri"/>
                <w:lang w:eastAsia="en-AU"/>
              </w:rPr>
              <w:t>2.9</w:t>
            </w:r>
            <w:r w:rsidRPr="0055371E">
              <w:rPr>
                <w:rFonts w:ascii="Calibri" w:eastAsia="Times New Roman" w:hAnsi="Calibri" w:cs="Calibri"/>
                <w:lang w:eastAsia="en-AU"/>
              </w:rPr>
              <w:t>%</w:t>
            </w:r>
          </w:p>
        </w:tc>
      </w:tr>
    </w:tbl>
    <w:p w14:paraId="7B1D8B8E" w14:textId="77777777" w:rsidR="00900ADB" w:rsidRPr="002F5EFE" w:rsidRDefault="00900ADB" w:rsidP="00900ADB">
      <w:pPr>
        <w:rPr>
          <w:lang w:eastAsia="en-AU"/>
        </w:rPr>
      </w:pPr>
    </w:p>
    <w:p w14:paraId="377FBA5A" w14:textId="77777777" w:rsidR="00900ADB" w:rsidRDefault="00900ADB"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3.3.1</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2</w:t>
      </w:r>
      <w:r w:rsidR="008705F9">
        <w:rPr>
          <w:noProof/>
        </w:rPr>
        <w:fldChar w:fldCharType="end"/>
      </w:r>
      <w:r>
        <w:t xml:space="preserve"> </w:t>
      </w:r>
      <w:r w:rsidRPr="00E532D4">
        <w:t>Proportion of children (aged 0-12) living in households with unhealthy family functioning, by family type and concession status, Victoria, 2006-2017. Source: Victorian Child Health and Wellbeing Survey, 2006-2017.</w:t>
      </w:r>
    </w:p>
    <w:tbl>
      <w:tblPr>
        <w:tblW w:w="5000" w:type="pct"/>
        <w:tblLook w:val="04A0" w:firstRow="1" w:lastRow="0" w:firstColumn="1" w:lastColumn="0" w:noHBand="0" w:noVBand="1"/>
        <w:tblCaption w:val="Proportion of children (aged 0-12) living in households with unhealthy family functioning, Victoria, 2006-2017"/>
        <w:tblDescription w:val="Estimated proportion of children aged 0-12 years living in households with unhealthy family functioning, by family type (couple parent family, single parent family) and concession status (on health care card, no health care card), Victoria, 2006, 2009, 2013, 2017. Source: Victorian Child Health and Wellbeing Survey, 2006-2017."/>
      </w:tblPr>
      <w:tblGrid>
        <w:gridCol w:w="1128"/>
        <w:gridCol w:w="1578"/>
        <w:gridCol w:w="1578"/>
        <w:gridCol w:w="1578"/>
        <w:gridCol w:w="1578"/>
        <w:gridCol w:w="1576"/>
      </w:tblGrid>
      <w:tr w:rsidR="00900ADB" w:rsidRPr="0055371E" w14:paraId="66FAC119" w14:textId="77777777" w:rsidTr="00B00FC9">
        <w:trPr>
          <w:trHeight w:val="590"/>
        </w:trPr>
        <w:tc>
          <w:tcPr>
            <w:tcW w:w="6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1CDA99" w14:textId="77777777" w:rsidR="00900ADB" w:rsidRPr="0055371E" w:rsidRDefault="00900ADB" w:rsidP="00B00FC9">
            <w:pPr>
              <w:spacing w:after="0" w:line="240" w:lineRule="auto"/>
              <w:jc w:val="center"/>
              <w:rPr>
                <w:rFonts w:ascii="Calibri" w:eastAsia="Times New Roman" w:hAnsi="Calibri" w:cs="Calibri"/>
                <w:b/>
                <w:bCs/>
                <w:lang w:eastAsia="en-AU"/>
              </w:rPr>
            </w:pPr>
            <w:r w:rsidRPr="0055371E">
              <w:rPr>
                <w:rFonts w:ascii="Calibri" w:eastAsia="Times New Roman" w:hAnsi="Calibri" w:cs="Calibri"/>
                <w:b/>
                <w:bCs/>
                <w:lang w:eastAsia="en-AU"/>
              </w:rPr>
              <w:t>Year</w:t>
            </w:r>
          </w:p>
        </w:tc>
        <w:tc>
          <w:tcPr>
            <w:tcW w:w="875" w:type="pct"/>
            <w:tcBorders>
              <w:top w:val="single" w:sz="4" w:space="0" w:color="auto"/>
              <w:left w:val="nil"/>
              <w:bottom w:val="single" w:sz="4" w:space="0" w:color="auto"/>
              <w:right w:val="single" w:sz="4" w:space="0" w:color="auto"/>
            </w:tcBorders>
            <w:shd w:val="clear" w:color="auto" w:fill="auto"/>
            <w:vAlign w:val="center"/>
            <w:hideMark/>
          </w:tcPr>
          <w:p w14:paraId="7FFAF97E"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Statewide</w:t>
            </w:r>
          </w:p>
        </w:tc>
        <w:tc>
          <w:tcPr>
            <w:tcW w:w="875" w:type="pct"/>
            <w:tcBorders>
              <w:top w:val="single" w:sz="4" w:space="0" w:color="auto"/>
              <w:left w:val="nil"/>
              <w:bottom w:val="single" w:sz="4" w:space="0" w:color="auto"/>
              <w:right w:val="single" w:sz="4" w:space="0" w:color="auto"/>
            </w:tcBorders>
            <w:shd w:val="clear" w:color="auto" w:fill="auto"/>
            <w:vAlign w:val="center"/>
            <w:hideMark/>
          </w:tcPr>
          <w:p w14:paraId="5A4255C7"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Couple parent families</w:t>
            </w:r>
          </w:p>
        </w:tc>
        <w:tc>
          <w:tcPr>
            <w:tcW w:w="875" w:type="pct"/>
            <w:tcBorders>
              <w:top w:val="single" w:sz="4" w:space="0" w:color="auto"/>
              <w:left w:val="nil"/>
              <w:bottom w:val="single" w:sz="4" w:space="0" w:color="auto"/>
              <w:right w:val="single" w:sz="4" w:space="0" w:color="auto"/>
            </w:tcBorders>
            <w:shd w:val="clear" w:color="auto" w:fill="auto"/>
            <w:vAlign w:val="center"/>
            <w:hideMark/>
          </w:tcPr>
          <w:p w14:paraId="3DE188A3"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Single parent families</w:t>
            </w:r>
          </w:p>
        </w:tc>
        <w:tc>
          <w:tcPr>
            <w:tcW w:w="875" w:type="pct"/>
            <w:tcBorders>
              <w:top w:val="single" w:sz="4" w:space="0" w:color="auto"/>
              <w:left w:val="nil"/>
              <w:bottom w:val="single" w:sz="4" w:space="0" w:color="auto"/>
              <w:right w:val="single" w:sz="4" w:space="0" w:color="auto"/>
            </w:tcBorders>
            <w:shd w:val="clear" w:color="auto" w:fill="auto"/>
            <w:vAlign w:val="center"/>
            <w:hideMark/>
          </w:tcPr>
          <w:p w14:paraId="1043AAC9"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On health care card</w:t>
            </w:r>
          </w:p>
        </w:tc>
        <w:tc>
          <w:tcPr>
            <w:tcW w:w="874" w:type="pct"/>
            <w:tcBorders>
              <w:top w:val="single" w:sz="4" w:space="0" w:color="auto"/>
              <w:left w:val="nil"/>
              <w:bottom w:val="single" w:sz="4" w:space="0" w:color="auto"/>
              <w:right w:val="single" w:sz="4" w:space="0" w:color="auto"/>
            </w:tcBorders>
            <w:shd w:val="clear" w:color="auto" w:fill="auto"/>
            <w:vAlign w:val="center"/>
            <w:hideMark/>
          </w:tcPr>
          <w:p w14:paraId="0EFBA522"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No health care card</w:t>
            </w:r>
          </w:p>
        </w:tc>
      </w:tr>
      <w:tr w:rsidR="00900ADB" w:rsidRPr="0055371E" w14:paraId="41477749" w14:textId="77777777" w:rsidTr="00B00FC9">
        <w:trPr>
          <w:trHeight w:val="295"/>
        </w:trPr>
        <w:tc>
          <w:tcPr>
            <w:tcW w:w="626" w:type="pct"/>
            <w:tcBorders>
              <w:top w:val="nil"/>
              <w:left w:val="single" w:sz="4" w:space="0" w:color="auto"/>
              <w:bottom w:val="single" w:sz="4" w:space="0" w:color="auto"/>
              <w:right w:val="single" w:sz="4" w:space="0" w:color="auto"/>
            </w:tcBorders>
            <w:shd w:val="clear" w:color="auto" w:fill="auto"/>
            <w:noWrap/>
            <w:vAlign w:val="bottom"/>
            <w:hideMark/>
          </w:tcPr>
          <w:p w14:paraId="3CCEBB51"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2006</w:t>
            </w:r>
          </w:p>
        </w:tc>
        <w:tc>
          <w:tcPr>
            <w:tcW w:w="875" w:type="pct"/>
            <w:tcBorders>
              <w:top w:val="nil"/>
              <w:left w:val="nil"/>
              <w:bottom w:val="single" w:sz="4" w:space="0" w:color="auto"/>
              <w:right w:val="single" w:sz="4" w:space="0" w:color="auto"/>
            </w:tcBorders>
            <w:shd w:val="clear" w:color="auto" w:fill="auto"/>
            <w:noWrap/>
            <w:vAlign w:val="bottom"/>
            <w:hideMark/>
          </w:tcPr>
          <w:p w14:paraId="61F4E718"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8.0%</w:t>
            </w:r>
          </w:p>
        </w:tc>
        <w:tc>
          <w:tcPr>
            <w:tcW w:w="875" w:type="pct"/>
            <w:tcBorders>
              <w:top w:val="nil"/>
              <w:left w:val="nil"/>
              <w:bottom w:val="single" w:sz="4" w:space="0" w:color="auto"/>
              <w:right w:val="single" w:sz="4" w:space="0" w:color="auto"/>
            </w:tcBorders>
            <w:shd w:val="clear" w:color="auto" w:fill="auto"/>
            <w:noWrap/>
            <w:vAlign w:val="bottom"/>
            <w:hideMark/>
          </w:tcPr>
          <w:p w14:paraId="0B52674D"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6.9%</w:t>
            </w:r>
          </w:p>
        </w:tc>
        <w:tc>
          <w:tcPr>
            <w:tcW w:w="875" w:type="pct"/>
            <w:tcBorders>
              <w:top w:val="nil"/>
              <w:left w:val="nil"/>
              <w:bottom w:val="single" w:sz="4" w:space="0" w:color="auto"/>
              <w:right w:val="single" w:sz="4" w:space="0" w:color="auto"/>
            </w:tcBorders>
            <w:shd w:val="clear" w:color="auto" w:fill="auto"/>
            <w:noWrap/>
            <w:vAlign w:val="bottom"/>
            <w:hideMark/>
          </w:tcPr>
          <w:p w14:paraId="7351B7CE"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14.1%</w:t>
            </w:r>
          </w:p>
        </w:tc>
        <w:tc>
          <w:tcPr>
            <w:tcW w:w="875" w:type="pct"/>
            <w:tcBorders>
              <w:top w:val="nil"/>
              <w:left w:val="nil"/>
              <w:bottom w:val="single" w:sz="4" w:space="0" w:color="auto"/>
              <w:right w:val="single" w:sz="4" w:space="0" w:color="auto"/>
            </w:tcBorders>
            <w:shd w:val="clear" w:color="auto" w:fill="auto"/>
            <w:noWrap/>
            <w:vAlign w:val="bottom"/>
            <w:hideMark/>
          </w:tcPr>
          <w:p w14:paraId="21055AF1"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11.5%</w:t>
            </w:r>
          </w:p>
        </w:tc>
        <w:tc>
          <w:tcPr>
            <w:tcW w:w="874" w:type="pct"/>
            <w:tcBorders>
              <w:top w:val="nil"/>
              <w:left w:val="nil"/>
              <w:bottom w:val="single" w:sz="4" w:space="0" w:color="auto"/>
              <w:right w:val="single" w:sz="4" w:space="0" w:color="auto"/>
            </w:tcBorders>
            <w:shd w:val="clear" w:color="auto" w:fill="auto"/>
            <w:noWrap/>
            <w:vAlign w:val="bottom"/>
            <w:hideMark/>
          </w:tcPr>
          <w:p w14:paraId="657E81D3"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6.6%</w:t>
            </w:r>
          </w:p>
        </w:tc>
      </w:tr>
      <w:tr w:rsidR="00900ADB" w:rsidRPr="0055371E" w14:paraId="61C9B70F" w14:textId="77777777" w:rsidTr="00B00FC9">
        <w:trPr>
          <w:trHeight w:val="295"/>
        </w:trPr>
        <w:tc>
          <w:tcPr>
            <w:tcW w:w="626" w:type="pct"/>
            <w:tcBorders>
              <w:top w:val="nil"/>
              <w:left w:val="single" w:sz="4" w:space="0" w:color="auto"/>
              <w:bottom w:val="single" w:sz="4" w:space="0" w:color="auto"/>
              <w:right w:val="single" w:sz="4" w:space="0" w:color="auto"/>
            </w:tcBorders>
            <w:shd w:val="clear" w:color="auto" w:fill="auto"/>
            <w:noWrap/>
            <w:vAlign w:val="bottom"/>
            <w:hideMark/>
          </w:tcPr>
          <w:p w14:paraId="6DB7FA1E"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2009</w:t>
            </w:r>
          </w:p>
        </w:tc>
        <w:tc>
          <w:tcPr>
            <w:tcW w:w="875" w:type="pct"/>
            <w:tcBorders>
              <w:top w:val="nil"/>
              <w:left w:val="nil"/>
              <w:bottom w:val="single" w:sz="4" w:space="0" w:color="auto"/>
              <w:right w:val="single" w:sz="4" w:space="0" w:color="auto"/>
            </w:tcBorders>
            <w:shd w:val="clear" w:color="auto" w:fill="auto"/>
            <w:noWrap/>
            <w:vAlign w:val="bottom"/>
            <w:hideMark/>
          </w:tcPr>
          <w:p w14:paraId="46033F7E"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6.9%</w:t>
            </w:r>
          </w:p>
        </w:tc>
        <w:tc>
          <w:tcPr>
            <w:tcW w:w="875" w:type="pct"/>
            <w:tcBorders>
              <w:top w:val="nil"/>
              <w:left w:val="nil"/>
              <w:bottom w:val="single" w:sz="4" w:space="0" w:color="auto"/>
              <w:right w:val="single" w:sz="4" w:space="0" w:color="auto"/>
            </w:tcBorders>
            <w:shd w:val="clear" w:color="auto" w:fill="auto"/>
            <w:noWrap/>
            <w:vAlign w:val="bottom"/>
            <w:hideMark/>
          </w:tcPr>
          <w:p w14:paraId="05A7A283"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5.8%</w:t>
            </w:r>
          </w:p>
        </w:tc>
        <w:tc>
          <w:tcPr>
            <w:tcW w:w="875" w:type="pct"/>
            <w:tcBorders>
              <w:top w:val="nil"/>
              <w:left w:val="nil"/>
              <w:bottom w:val="single" w:sz="4" w:space="0" w:color="auto"/>
              <w:right w:val="single" w:sz="4" w:space="0" w:color="auto"/>
            </w:tcBorders>
            <w:shd w:val="clear" w:color="auto" w:fill="auto"/>
            <w:noWrap/>
            <w:vAlign w:val="bottom"/>
            <w:hideMark/>
          </w:tcPr>
          <w:p w14:paraId="0B1237FC"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15.0%</w:t>
            </w:r>
          </w:p>
        </w:tc>
        <w:tc>
          <w:tcPr>
            <w:tcW w:w="875" w:type="pct"/>
            <w:tcBorders>
              <w:top w:val="nil"/>
              <w:left w:val="nil"/>
              <w:bottom w:val="single" w:sz="4" w:space="0" w:color="auto"/>
              <w:right w:val="single" w:sz="4" w:space="0" w:color="auto"/>
            </w:tcBorders>
            <w:shd w:val="clear" w:color="auto" w:fill="auto"/>
            <w:noWrap/>
            <w:vAlign w:val="bottom"/>
            <w:hideMark/>
          </w:tcPr>
          <w:p w14:paraId="54FA8175"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11.1%</w:t>
            </w:r>
          </w:p>
        </w:tc>
        <w:tc>
          <w:tcPr>
            <w:tcW w:w="874" w:type="pct"/>
            <w:tcBorders>
              <w:top w:val="nil"/>
              <w:left w:val="nil"/>
              <w:bottom w:val="single" w:sz="4" w:space="0" w:color="auto"/>
              <w:right w:val="single" w:sz="4" w:space="0" w:color="auto"/>
            </w:tcBorders>
            <w:shd w:val="clear" w:color="auto" w:fill="auto"/>
            <w:noWrap/>
            <w:vAlign w:val="bottom"/>
            <w:hideMark/>
          </w:tcPr>
          <w:p w14:paraId="29454736"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5.4%</w:t>
            </w:r>
          </w:p>
        </w:tc>
      </w:tr>
      <w:tr w:rsidR="00900ADB" w:rsidRPr="0055371E" w14:paraId="7BBC1B9D" w14:textId="77777777" w:rsidTr="00B00FC9">
        <w:trPr>
          <w:trHeight w:val="295"/>
        </w:trPr>
        <w:tc>
          <w:tcPr>
            <w:tcW w:w="626" w:type="pct"/>
            <w:tcBorders>
              <w:top w:val="nil"/>
              <w:left w:val="single" w:sz="4" w:space="0" w:color="auto"/>
              <w:bottom w:val="single" w:sz="4" w:space="0" w:color="auto"/>
              <w:right w:val="single" w:sz="4" w:space="0" w:color="auto"/>
            </w:tcBorders>
            <w:shd w:val="clear" w:color="auto" w:fill="auto"/>
            <w:noWrap/>
            <w:vAlign w:val="bottom"/>
            <w:hideMark/>
          </w:tcPr>
          <w:p w14:paraId="1280AF7E"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2013</w:t>
            </w:r>
          </w:p>
        </w:tc>
        <w:tc>
          <w:tcPr>
            <w:tcW w:w="875" w:type="pct"/>
            <w:tcBorders>
              <w:top w:val="nil"/>
              <w:left w:val="nil"/>
              <w:bottom w:val="single" w:sz="4" w:space="0" w:color="auto"/>
              <w:right w:val="single" w:sz="4" w:space="0" w:color="auto"/>
            </w:tcBorders>
            <w:shd w:val="clear" w:color="auto" w:fill="auto"/>
            <w:noWrap/>
            <w:vAlign w:val="bottom"/>
            <w:hideMark/>
          </w:tcPr>
          <w:p w14:paraId="6DD91D9B"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7.6%</w:t>
            </w:r>
          </w:p>
        </w:tc>
        <w:tc>
          <w:tcPr>
            <w:tcW w:w="875" w:type="pct"/>
            <w:tcBorders>
              <w:top w:val="nil"/>
              <w:left w:val="nil"/>
              <w:bottom w:val="single" w:sz="4" w:space="0" w:color="auto"/>
              <w:right w:val="single" w:sz="4" w:space="0" w:color="auto"/>
            </w:tcBorders>
            <w:shd w:val="clear" w:color="auto" w:fill="auto"/>
            <w:noWrap/>
            <w:vAlign w:val="bottom"/>
            <w:hideMark/>
          </w:tcPr>
          <w:p w14:paraId="3D51C349"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6.6%</w:t>
            </w:r>
          </w:p>
        </w:tc>
        <w:tc>
          <w:tcPr>
            <w:tcW w:w="875" w:type="pct"/>
            <w:tcBorders>
              <w:top w:val="nil"/>
              <w:left w:val="nil"/>
              <w:bottom w:val="single" w:sz="4" w:space="0" w:color="auto"/>
              <w:right w:val="single" w:sz="4" w:space="0" w:color="auto"/>
            </w:tcBorders>
            <w:shd w:val="clear" w:color="auto" w:fill="auto"/>
            <w:noWrap/>
            <w:vAlign w:val="bottom"/>
            <w:hideMark/>
          </w:tcPr>
          <w:p w14:paraId="04BDAAA7"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17.9%</w:t>
            </w:r>
          </w:p>
        </w:tc>
        <w:tc>
          <w:tcPr>
            <w:tcW w:w="875" w:type="pct"/>
            <w:tcBorders>
              <w:top w:val="nil"/>
              <w:left w:val="nil"/>
              <w:bottom w:val="single" w:sz="4" w:space="0" w:color="auto"/>
              <w:right w:val="single" w:sz="4" w:space="0" w:color="auto"/>
            </w:tcBorders>
            <w:shd w:val="clear" w:color="auto" w:fill="auto"/>
            <w:noWrap/>
            <w:vAlign w:val="bottom"/>
            <w:hideMark/>
          </w:tcPr>
          <w:p w14:paraId="7B48880E"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13.7%</w:t>
            </w:r>
          </w:p>
        </w:tc>
        <w:tc>
          <w:tcPr>
            <w:tcW w:w="874" w:type="pct"/>
            <w:tcBorders>
              <w:top w:val="nil"/>
              <w:left w:val="nil"/>
              <w:bottom w:val="single" w:sz="4" w:space="0" w:color="auto"/>
              <w:right w:val="single" w:sz="4" w:space="0" w:color="auto"/>
            </w:tcBorders>
            <w:shd w:val="clear" w:color="auto" w:fill="auto"/>
            <w:noWrap/>
            <w:vAlign w:val="bottom"/>
            <w:hideMark/>
          </w:tcPr>
          <w:p w14:paraId="2898748D"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5.6%</w:t>
            </w:r>
          </w:p>
        </w:tc>
      </w:tr>
      <w:tr w:rsidR="00900ADB" w:rsidRPr="0055371E" w14:paraId="0C514269" w14:textId="77777777" w:rsidTr="00B00FC9">
        <w:trPr>
          <w:trHeight w:val="295"/>
        </w:trPr>
        <w:tc>
          <w:tcPr>
            <w:tcW w:w="626" w:type="pct"/>
            <w:tcBorders>
              <w:top w:val="nil"/>
              <w:left w:val="single" w:sz="4" w:space="0" w:color="auto"/>
              <w:bottom w:val="single" w:sz="4" w:space="0" w:color="auto"/>
              <w:right w:val="single" w:sz="4" w:space="0" w:color="auto"/>
            </w:tcBorders>
            <w:shd w:val="clear" w:color="auto" w:fill="auto"/>
            <w:noWrap/>
            <w:vAlign w:val="bottom"/>
            <w:hideMark/>
          </w:tcPr>
          <w:p w14:paraId="7A7C406E"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2017</w:t>
            </w:r>
          </w:p>
        </w:tc>
        <w:tc>
          <w:tcPr>
            <w:tcW w:w="875" w:type="pct"/>
            <w:tcBorders>
              <w:top w:val="nil"/>
              <w:left w:val="nil"/>
              <w:bottom w:val="single" w:sz="4" w:space="0" w:color="auto"/>
              <w:right w:val="single" w:sz="4" w:space="0" w:color="auto"/>
            </w:tcBorders>
            <w:shd w:val="clear" w:color="auto" w:fill="auto"/>
            <w:noWrap/>
            <w:vAlign w:val="bottom"/>
            <w:hideMark/>
          </w:tcPr>
          <w:p w14:paraId="0BC0B978"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8.1%</w:t>
            </w:r>
          </w:p>
        </w:tc>
        <w:tc>
          <w:tcPr>
            <w:tcW w:w="875" w:type="pct"/>
            <w:tcBorders>
              <w:top w:val="nil"/>
              <w:left w:val="nil"/>
              <w:bottom w:val="single" w:sz="4" w:space="0" w:color="auto"/>
              <w:right w:val="single" w:sz="4" w:space="0" w:color="auto"/>
            </w:tcBorders>
            <w:shd w:val="clear" w:color="auto" w:fill="auto"/>
            <w:noWrap/>
            <w:vAlign w:val="bottom"/>
            <w:hideMark/>
          </w:tcPr>
          <w:p w14:paraId="7B97EDA8"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6.6%</w:t>
            </w:r>
          </w:p>
        </w:tc>
        <w:tc>
          <w:tcPr>
            <w:tcW w:w="875" w:type="pct"/>
            <w:tcBorders>
              <w:top w:val="nil"/>
              <w:left w:val="nil"/>
              <w:bottom w:val="single" w:sz="4" w:space="0" w:color="auto"/>
              <w:right w:val="single" w:sz="4" w:space="0" w:color="auto"/>
            </w:tcBorders>
            <w:shd w:val="clear" w:color="auto" w:fill="auto"/>
            <w:noWrap/>
            <w:vAlign w:val="bottom"/>
            <w:hideMark/>
          </w:tcPr>
          <w:p w14:paraId="0E8547A9"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15.5%</w:t>
            </w:r>
          </w:p>
        </w:tc>
        <w:tc>
          <w:tcPr>
            <w:tcW w:w="875" w:type="pct"/>
            <w:tcBorders>
              <w:top w:val="nil"/>
              <w:left w:val="nil"/>
              <w:bottom w:val="single" w:sz="4" w:space="0" w:color="auto"/>
              <w:right w:val="single" w:sz="4" w:space="0" w:color="auto"/>
            </w:tcBorders>
            <w:shd w:val="clear" w:color="auto" w:fill="auto"/>
            <w:noWrap/>
            <w:vAlign w:val="bottom"/>
            <w:hideMark/>
          </w:tcPr>
          <w:p w14:paraId="2A1ADB2A"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12.9%</w:t>
            </w:r>
          </w:p>
        </w:tc>
        <w:tc>
          <w:tcPr>
            <w:tcW w:w="874" w:type="pct"/>
            <w:tcBorders>
              <w:top w:val="nil"/>
              <w:left w:val="nil"/>
              <w:bottom w:val="single" w:sz="4" w:space="0" w:color="auto"/>
              <w:right w:val="single" w:sz="4" w:space="0" w:color="auto"/>
            </w:tcBorders>
            <w:shd w:val="clear" w:color="auto" w:fill="auto"/>
            <w:noWrap/>
            <w:vAlign w:val="bottom"/>
            <w:hideMark/>
          </w:tcPr>
          <w:p w14:paraId="635699A5"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6.4%</w:t>
            </w:r>
          </w:p>
        </w:tc>
      </w:tr>
    </w:tbl>
    <w:p w14:paraId="246D661A" w14:textId="77777777" w:rsidR="00900ADB" w:rsidRDefault="00900ADB" w:rsidP="00900ADB">
      <w:pPr>
        <w:rPr>
          <w:lang w:eastAsia="en-AU"/>
        </w:rPr>
      </w:pPr>
    </w:p>
    <w:p w14:paraId="13F2B084" w14:textId="77777777" w:rsidR="00900ADB" w:rsidRDefault="00900ADB" w:rsidP="00250199">
      <w:pPr>
        <w:pStyle w:val="Caption"/>
      </w:pPr>
      <w:r>
        <w:lastRenderedPageBreak/>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3.3.1</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3</w:t>
      </w:r>
      <w:r w:rsidR="008705F9">
        <w:rPr>
          <w:noProof/>
        </w:rPr>
        <w:fldChar w:fldCharType="end"/>
      </w:r>
      <w:r>
        <w:t xml:space="preserve"> </w:t>
      </w:r>
      <w:r w:rsidRPr="00DD0535">
        <w:t>Proportion of children (aged 0-12) living in households with unhealthy family functioning, by SEIFA quintile, Victoria, 2006-2017. Source: Victorian Child Health and Wellbeing Survey, 2006-2017.</w:t>
      </w:r>
    </w:p>
    <w:tbl>
      <w:tblPr>
        <w:tblW w:w="5000" w:type="pct"/>
        <w:tblLayout w:type="fixed"/>
        <w:tblLook w:val="04A0" w:firstRow="1" w:lastRow="0" w:firstColumn="1" w:lastColumn="0" w:noHBand="0" w:noVBand="1"/>
        <w:tblCaption w:val="Proportion of children (aged 0-12) living in households with unhealthy family functioning, Victoria, 2006-2017"/>
        <w:tblDescription w:val="Estimated proportion of children aged 0-12 years living in households with unhealthy family functioning, by Socio-economic Index for Area quintile (most disadvantaged to least disadvantaged), Victoria, 2006, 2009, 2013, 2017. Source: Victorian Child Health and Wellbeing Survey, 2006-2017."/>
      </w:tblPr>
      <w:tblGrid>
        <w:gridCol w:w="1502"/>
        <w:gridCol w:w="1504"/>
        <w:gridCol w:w="1504"/>
        <w:gridCol w:w="1502"/>
        <w:gridCol w:w="1504"/>
        <w:gridCol w:w="1500"/>
      </w:tblGrid>
      <w:tr w:rsidR="00900ADB" w:rsidRPr="0055371E" w14:paraId="283128ED" w14:textId="77777777" w:rsidTr="00B00FC9">
        <w:trPr>
          <w:trHeight w:val="295"/>
        </w:trPr>
        <w:tc>
          <w:tcPr>
            <w:tcW w:w="8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A6CDA" w14:textId="77777777" w:rsidR="00900ADB" w:rsidRPr="0055371E" w:rsidRDefault="00900ADB" w:rsidP="00B00FC9">
            <w:pPr>
              <w:spacing w:after="0" w:line="240" w:lineRule="auto"/>
              <w:jc w:val="center"/>
              <w:rPr>
                <w:rFonts w:ascii="Calibri" w:eastAsia="Times New Roman" w:hAnsi="Calibri" w:cs="Calibri"/>
                <w:b/>
                <w:bCs/>
                <w:lang w:eastAsia="en-AU"/>
              </w:rPr>
            </w:pPr>
            <w:r w:rsidRPr="0055371E">
              <w:rPr>
                <w:rFonts w:ascii="Calibri" w:eastAsia="Times New Roman" w:hAnsi="Calibri" w:cs="Calibri"/>
                <w:b/>
                <w:bCs/>
                <w:lang w:eastAsia="en-AU"/>
              </w:rPr>
              <w:t>Year</w:t>
            </w:r>
          </w:p>
        </w:tc>
        <w:tc>
          <w:tcPr>
            <w:tcW w:w="834" w:type="pct"/>
            <w:tcBorders>
              <w:top w:val="single" w:sz="4" w:space="0" w:color="auto"/>
              <w:left w:val="nil"/>
              <w:bottom w:val="single" w:sz="4" w:space="0" w:color="auto"/>
              <w:right w:val="single" w:sz="4" w:space="0" w:color="auto"/>
            </w:tcBorders>
            <w:shd w:val="clear" w:color="auto" w:fill="auto"/>
            <w:noWrap/>
            <w:vAlign w:val="center"/>
            <w:hideMark/>
          </w:tcPr>
          <w:p w14:paraId="6DDECA2C"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Quintile 1 (most dis-advantaged)</w:t>
            </w:r>
          </w:p>
        </w:tc>
        <w:tc>
          <w:tcPr>
            <w:tcW w:w="834" w:type="pct"/>
            <w:tcBorders>
              <w:top w:val="single" w:sz="4" w:space="0" w:color="auto"/>
              <w:left w:val="nil"/>
              <w:bottom w:val="single" w:sz="4" w:space="0" w:color="auto"/>
              <w:right w:val="single" w:sz="4" w:space="0" w:color="auto"/>
            </w:tcBorders>
            <w:shd w:val="clear" w:color="auto" w:fill="auto"/>
            <w:noWrap/>
            <w:vAlign w:val="center"/>
            <w:hideMark/>
          </w:tcPr>
          <w:p w14:paraId="16FEF82B"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Quintile 2</w:t>
            </w:r>
          </w:p>
        </w:tc>
        <w:tc>
          <w:tcPr>
            <w:tcW w:w="833" w:type="pct"/>
            <w:tcBorders>
              <w:top w:val="single" w:sz="4" w:space="0" w:color="auto"/>
              <w:left w:val="nil"/>
              <w:bottom w:val="single" w:sz="4" w:space="0" w:color="auto"/>
              <w:right w:val="single" w:sz="4" w:space="0" w:color="auto"/>
            </w:tcBorders>
            <w:shd w:val="clear" w:color="auto" w:fill="auto"/>
            <w:noWrap/>
            <w:vAlign w:val="center"/>
            <w:hideMark/>
          </w:tcPr>
          <w:p w14:paraId="4E83389A"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Quintile 3</w:t>
            </w:r>
          </w:p>
        </w:tc>
        <w:tc>
          <w:tcPr>
            <w:tcW w:w="834" w:type="pct"/>
            <w:tcBorders>
              <w:top w:val="single" w:sz="4" w:space="0" w:color="auto"/>
              <w:left w:val="nil"/>
              <w:bottom w:val="single" w:sz="4" w:space="0" w:color="auto"/>
              <w:right w:val="single" w:sz="4" w:space="0" w:color="auto"/>
            </w:tcBorders>
            <w:shd w:val="clear" w:color="auto" w:fill="auto"/>
            <w:noWrap/>
            <w:vAlign w:val="center"/>
            <w:hideMark/>
          </w:tcPr>
          <w:p w14:paraId="1B1F4184"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Quintile 4</w:t>
            </w:r>
          </w:p>
        </w:tc>
        <w:tc>
          <w:tcPr>
            <w:tcW w:w="832" w:type="pct"/>
            <w:tcBorders>
              <w:top w:val="single" w:sz="4" w:space="0" w:color="auto"/>
              <w:left w:val="nil"/>
              <w:bottom w:val="single" w:sz="4" w:space="0" w:color="auto"/>
              <w:right w:val="single" w:sz="4" w:space="0" w:color="auto"/>
            </w:tcBorders>
            <w:shd w:val="clear" w:color="auto" w:fill="auto"/>
            <w:noWrap/>
            <w:vAlign w:val="center"/>
            <w:hideMark/>
          </w:tcPr>
          <w:p w14:paraId="19212911"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Quintile 5 (least dis-advantaged)</w:t>
            </w:r>
          </w:p>
        </w:tc>
      </w:tr>
      <w:tr w:rsidR="00900ADB" w:rsidRPr="0055371E" w14:paraId="11E127C0" w14:textId="77777777" w:rsidTr="00B00FC9">
        <w:trPr>
          <w:trHeight w:val="295"/>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00FBC4F9"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2006</w:t>
            </w:r>
          </w:p>
        </w:tc>
        <w:tc>
          <w:tcPr>
            <w:tcW w:w="834" w:type="pct"/>
            <w:tcBorders>
              <w:top w:val="nil"/>
              <w:left w:val="nil"/>
              <w:bottom w:val="single" w:sz="4" w:space="0" w:color="auto"/>
              <w:right w:val="single" w:sz="4" w:space="0" w:color="auto"/>
            </w:tcBorders>
            <w:shd w:val="clear" w:color="auto" w:fill="auto"/>
            <w:noWrap/>
            <w:vAlign w:val="bottom"/>
            <w:hideMark/>
          </w:tcPr>
          <w:p w14:paraId="55C032C3"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11.5%</w:t>
            </w:r>
          </w:p>
        </w:tc>
        <w:tc>
          <w:tcPr>
            <w:tcW w:w="834" w:type="pct"/>
            <w:tcBorders>
              <w:top w:val="nil"/>
              <w:left w:val="nil"/>
              <w:bottom w:val="single" w:sz="4" w:space="0" w:color="auto"/>
              <w:right w:val="single" w:sz="4" w:space="0" w:color="auto"/>
            </w:tcBorders>
            <w:shd w:val="clear" w:color="auto" w:fill="auto"/>
            <w:noWrap/>
            <w:vAlign w:val="bottom"/>
            <w:hideMark/>
          </w:tcPr>
          <w:p w14:paraId="4968466C"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8.9%</w:t>
            </w:r>
          </w:p>
        </w:tc>
        <w:tc>
          <w:tcPr>
            <w:tcW w:w="833" w:type="pct"/>
            <w:tcBorders>
              <w:top w:val="nil"/>
              <w:left w:val="nil"/>
              <w:bottom w:val="single" w:sz="4" w:space="0" w:color="auto"/>
              <w:right w:val="single" w:sz="4" w:space="0" w:color="auto"/>
            </w:tcBorders>
            <w:shd w:val="clear" w:color="auto" w:fill="auto"/>
            <w:noWrap/>
            <w:vAlign w:val="bottom"/>
            <w:hideMark/>
          </w:tcPr>
          <w:p w14:paraId="40626B89"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7.8%</w:t>
            </w:r>
          </w:p>
        </w:tc>
        <w:tc>
          <w:tcPr>
            <w:tcW w:w="834" w:type="pct"/>
            <w:tcBorders>
              <w:top w:val="nil"/>
              <w:left w:val="nil"/>
              <w:bottom w:val="single" w:sz="4" w:space="0" w:color="auto"/>
              <w:right w:val="single" w:sz="4" w:space="0" w:color="auto"/>
            </w:tcBorders>
            <w:shd w:val="clear" w:color="auto" w:fill="auto"/>
            <w:noWrap/>
            <w:vAlign w:val="bottom"/>
            <w:hideMark/>
          </w:tcPr>
          <w:p w14:paraId="1AC4397E"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7.1%</w:t>
            </w:r>
          </w:p>
        </w:tc>
        <w:tc>
          <w:tcPr>
            <w:tcW w:w="832" w:type="pct"/>
            <w:tcBorders>
              <w:top w:val="nil"/>
              <w:left w:val="nil"/>
              <w:bottom w:val="single" w:sz="4" w:space="0" w:color="auto"/>
              <w:right w:val="single" w:sz="4" w:space="0" w:color="auto"/>
            </w:tcBorders>
            <w:shd w:val="clear" w:color="auto" w:fill="auto"/>
            <w:noWrap/>
            <w:vAlign w:val="bottom"/>
            <w:hideMark/>
          </w:tcPr>
          <w:p w14:paraId="74DE5EA0"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6.3%</w:t>
            </w:r>
          </w:p>
        </w:tc>
      </w:tr>
      <w:tr w:rsidR="00900ADB" w:rsidRPr="0055371E" w14:paraId="68E77031" w14:textId="77777777" w:rsidTr="00B00FC9">
        <w:trPr>
          <w:trHeight w:val="295"/>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05BE9B8A"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2009</w:t>
            </w:r>
          </w:p>
        </w:tc>
        <w:tc>
          <w:tcPr>
            <w:tcW w:w="834" w:type="pct"/>
            <w:tcBorders>
              <w:top w:val="nil"/>
              <w:left w:val="nil"/>
              <w:bottom w:val="single" w:sz="4" w:space="0" w:color="auto"/>
              <w:right w:val="single" w:sz="4" w:space="0" w:color="auto"/>
            </w:tcBorders>
            <w:shd w:val="clear" w:color="auto" w:fill="auto"/>
            <w:noWrap/>
            <w:vAlign w:val="bottom"/>
            <w:hideMark/>
          </w:tcPr>
          <w:p w14:paraId="7C61A5BE"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10.9%</w:t>
            </w:r>
          </w:p>
        </w:tc>
        <w:tc>
          <w:tcPr>
            <w:tcW w:w="834" w:type="pct"/>
            <w:tcBorders>
              <w:top w:val="nil"/>
              <w:left w:val="nil"/>
              <w:bottom w:val="single" w:sz="4" w:space="0" w:color="auto"/>
              <w:right w:val="single" w:sz="4" w:space="0" w:color="auto"/>
            </w:tcBorders>
            <w:shd w:val="clear" w:color="auto" w:fill="auto"/>
            <w:noWrap/>
            <w:vAlign w:val="bottom"/>
            <w:hideMark/>
          </w:tcPr>
          <w:p w14:paraId="49205519"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7.6%</w:t>
            </w:r>
          </w:p>
        </w:tc>
        <w:tc>
          <w:tcPr>
            <w:tcW w:w="833" w:type="pct"/>
            <w:tcBorders>
              <w:top w:val="nil"/>
              <w:left w:val="nil"/>
              <w:bottom w:val="single" w:sz="4" w:space="0" w:color="auto"/>
              <w:right w:val="single" w:sz="4" w:space="0" w:color="auto"/>
            </w:tcBorders>
            <w:shd w:val="clear" w:color="auto" w:fill="auto"/>
            <w:noWrap/>
            <w:vAlign w:val="bottom"/>
            <w:hideMark/>
          </w:tcPr>
          <w:p w14:paraId="786D6949"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7.9%</w:t>
            </w:r>
          </w:p>
        </w:tc>
        <w:tc>
          <w:tcPr>
            <w:tcW w:w="834" w:type="pct"/>
            <w:tcBorders>
              <w:top w:val="nil"/>
              <w:left w:val="nil"/>
              <w:bottom w:val="single" w:sz="4" w:space="0" w:color="auto"/>
              <w:right w:val="single" w:sz="4" w:space="0" w:color="auto"/>
            </w:tcBorders>
            <w:shd w:val="clear" w:color="auto" w:fill="auto"/>
            <w:noWrap/>
            <w:vAlign w:val="bottom"/>
            <w:hideMark/>
          </w:tcPr>
          <w:p w14:paraId="186D011F"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5.6%</w:t>
            </w:r>
          </w:p>
        </w:tc>
        <w:tc>
          <w:tcPr>
            <w:tcW w:w="832" w:type="pct"/>
            <w:tcBorders>
              <w:top w:val="nil"/>
              <w:left w:val="nil"/>
              <w:bottom w:val="single" w:sz="4" w:space="0" w:color="auto"/>
              <w:right w:val="single" w:sz="4" w:space="0" w:color="auto"/>
            </w:tcBorders>
            <w:shd w:val="clear" w:color="auto" w:fill="auto"/>
            <w:noWrap/>
            <w:vAlign w:val="bottom"/>
            <w:hideMark/>
          </w:tcPr>
          <w:p w14:paraId="28D0AF72"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4.7%</w:t>
            </w:r>
          </w:p>
        </w:tc>
      </w:tr>
      <w:tr w:rsidR="00900ADB" w:rsidRPr="0055371E" w14:paraId="45DE2145" w14:textId="77777777" w:rsidTr="00B00FC9">
        <w:trPr>
          <w:trHeight w:val="295"/>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11C80875"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2013</w:t>
            </w:r>
          </w:p>
        </w:tc>
        <w:tc>
          <w:tcPr>
            <w:tcW w:w="834" w:type="pct"/>
            <w:tcBorders>
              <w:top w:val="nil"/>
              <w:left w:val="nil"/>
              <w:bottom w:val="single" w:sz="4" w:space="0" w:color="auto"/>
              <w:right w:val="single" w:sz="4" w:space="0" w:color="auto"/>
            </w:tcBorders>
            <w:shd w:val="clear" w:color="auto" w:fill="auto"/>
            <w:noWrap/>
            <w:vAlign w:val="bottom"/>
            <w:hideMark/>
          </w:tcPr>
          <w:p w14:paraId="41F91F42"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11.1%</w:t>
            </w:r>
          </w:p>
        </w:tc>
        <w:tc>
          <w:tcPr>
            <w:tcW w:w="834" w:type="pct"/>
            <w:tcBorders>
              <w:top w:val="nil"/>
              <w:left w:val="nil"/>
              <w:bottom w:val="single" w:sz="4" w:space="0" w:color="auto"/>
              <w:right w:val="single" w:sz="4" w:space="0" w:color="auto"/>
            </w:tcBorders>
            <w:shd w:val="clear" w:color="auto" w:fill="auto"/>
            <w:noWrap/>
            <w:vAlign w:val="bottom"/>
            <w:hideMark/>
          </w:tcPr>
          <w:p w14:paraId="0D310E02"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7.5%</w:t>
            </w:r>
          </w:p>
        </w:tc>
        <w:tc>
          <w:tcPr>
            <w:tcW w:w="833" w:type="pct"/>
            <w:tcBorders>
              <w:top w:val="nil"/>
              <w:left w:val="nil"/>
              <w:bottom w:val="single" w:sz="4" w:space="0" w:color="auto"/>
              <w:right w:val="single" w:sz="4" w:space="0" w:color="auto"/>
            </w:tcBorders>
            <w:shd w:val="clear" w:color="auto" w:fill="auto"/>
            <w:noWrap/>
            <w:vAlign w:val="bottom"/>
            <w:hideMark/>
          </w:tcPr>
          <w:p w14:paraId="2DF30CD6"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7.6%</w:t>
            </w:r>
          </w:p>
        </w:tc>
        <w:tc>
          <w:tcPr>
            <w:tcW w:w="834" w:type="pct"/>
            <w:tcBorders>
              <w:top w:val="nil"/>
              <w:left w:val="nil"/>
              <w:bottom w:val="single" w:sz="4" w:space="0" w:color="auto"/>
              <w:right w:val="single" w:sz="4" w:space="0" w:color="auto"/>
            </w:tcBorders>
            <w:shd w:val="clear" w:color="auto" w:fill="auto"/>
            <w:noWrap/>
            <w:vAlign w:val="bottom"/>
            <w:hideMark/>
          </w:tcPr>
          <w:p w14:paraId="60404ABA"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7.9%</w:t>
            </w:r>
          </w:p>
        </w:tc>
        <w:tc>
          <w:tcPr>
            <w:tcW w:w="832" w:type="pct"/>
            <w:tcBorders>
              <w:top w:val="nil"/>
              <w:left w:val="nil"/>
              <w:bottom w:val="single" w:sz="4" w:space="0" w:color="auto"/>
              <w:right w:val="single" w:sz="4" w:space="0" w:color="auto"/>
            </w:tcBorders>
            <w:shd w:val="clear" w:color="auto" w:fill="auto"/>
            <w:noWrap/>
            <w:vAlign w:val="bottom"/>
            <w:hideMark/>
          </w:tcPr>
          <w:p w14:paraId="1D7FAB5F"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6.3%</w:t>
            </w:r>
          </w:p>
        </w:tc>
      </w:tr>
      <w:tr w:rsidR="00900ADB" w:rsidRPr="0055371E" w14:paraId="30D923EB" w14:textId="77777777" w:rsidTr="00B00FC9">
        <w:trPr>
          <w:trHeight w:val="295"/>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75AF3206"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2017</w:t>
            </w:r>
          </w:p>
        </w:tc>
        <w:tc>
          <w:tcPr>
            <w:tcW w:w="834" w:type="pct"/>
            <w:tcBorders>
              <w:top w:val="nil"/>
              <w:left w:val="nil"/>
              <w:bottom w:val="single" w:sz="4" w:space="0" w:color="auto"/>
              <w:right w:val="single" w:sz="4" w:space="0" w:color="auto"/>
            </w:tcBorders>
            <w:shd w:val="clear" w:color="auto" w:fill="auto"/>
            <w:noWrap/>
            <w:vAlign w:val="bottom"/>
            <w:hideMark/>
          </w:tcPr>
          <w:p w14:paraId="5D1F07D7"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12.9%</w:t>
            </w:r>
          </w:p>
        </w:tc>
        <w:tc>
          <w:tcPr>
            <w:tcW w:w="834" w:type="pct"/>
            <w:tcBorders>
              <w:top w:val="nil"/>
              <w:left w:val="nil"/>
              <w:bottom w:val="single" w:sz="4" w:space="0" w:color="auto"/>
              <w:right w:val="single" w:sz="4" w:space="0" w:color="auto"/>
            </w:tcBorders>
            <w:shd w:val="clear" w:color="auto" w:fill="auto"/>
            <w:noWrap/>
            <w:vAlign w:val="bottom"/>
            <w:hideMark/>
          </w:tcPr>
          <w:p w14:paraId="0A7CA018"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8.5%</w:t>
            </w:r>
          </w:p>
        </w:tc>
        <w:tc>
          <w:tcPr>
            <w:tcW w:w="833" w:type="pct"/>
            <w:tcBorders>
              <w:top w:val="nil"/>
              <w:left w:val="nil"/>
              <w:bottom w:val="single" w:sz="4" w:space="0" w:color="auto"/>
              <w:right w:val="single" w:sz="4" w:space="0" w:color="auto"/>
            </w:tcBorders>
            <w:shd w:val="clear" w:color="auto" w:fill="auto"/>
            <w:noWrap/>
            <w:vAlign w:val="bottom"/>
            <w:hideMark/>
          </w:tcPr>
          <w:p w14:paraId="6A167C27"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6.9%</w:t>
            </w:r>
          </w:p>
        </w:tc>
        <w:tc>
          <w:tcPr>
            <w:tcW w:w="834" w:type="pct"/>
            <w:tcBorders>
              <w:top w:val="nil"/>
              <w:left w:val="nil"/>
              <w:bottom w:val="single" w:sz="4" w:space="0" w:color="auto"/>
              <w:right w:val="single" w:sz="4" w:space="0" w:color="auto"/>
            </w:tcBorders>
            <w:shd w:val="clear" w:color="auto" w:fill="auto"/>
            <w:noWrap/>
            <w:vAlign w:val="bottom"/>
            <w:hideMark/>
          </w:tcPr>
          <w:p w14:paraId="7BA5D049"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7.2%</w:t>
            </w:r>
          </w:p>
        </w:tc>
        <w:tc>
          <w:tcPr>
            <w:tcW w:w="832" w:type="pct"/>
            <w:tcBorders>
              <w:top w:val="nil"/>
              <w:left w:val="nil"/>
              <w:bottom w:val="single" w:sz="4" w:space="0" w:color="auto"/>
              <w:right w:val="single" w:sz="4" w:space="0" w:color="auto"/>
            </w:tcBorders>
            <w:shd w:val="clear" w:color="auto" w:fill="auto"/>
            <w:noWrap/>
            <w:vAlign w:val="bottom"/>
            <w:hideMark/>
          </w:tcPr>
          <w:p w14:paraId="233484D8"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8.0%</w:t>
            </w:r>
          </w:p>
        </w:tc>
      </w:tr>
    </w:tbl>
    <w:p w14:paraId="1543B2DC" w14:textId="77777777" w:rsidR="00900ADB" w:rsidRDefault="00900ADB" w:rsidP="00900ADB">
      <w:pPr>
        <w:rPr>
          <w:lang w:eastAsia="en-AU"/>
        </w:rPr>
      </w:pPr>
    </w:p>
    <w:p w14:paraId="61315625" w14:textId="77777777" w:rsidR="00900ADB" w:rsidRDefault="00900ADB" w:rsidP="00900ADB">
      <w:pPr>
        <w:pStyle w:val="Heading2"/>
        <w:numPr>
          <w:ilvl w:val="2"/>
          <w:numId w:val="39"/>
        </w:numPr>
        <w:rPr>
          <w:lang w:eastAsia="en-AU"/>
        </w:rPr>
      </w:pPr>
      <w:r>
        <w:rPr>
          <w:lang w:eastAsia="en-AU"/>
        </w:rPr>
        <w:t>Parental attitudes and behaviours</w:t>
      </w:r>
    </w:p>
    <w:p w14:paraId="3CC2BA6F" w14:textId="15802F4E" w:rsidR="00900ADB" w:rsidRDefault="00900ADB"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3.3.2</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1</w:t>
      </w:r>
      <w:r w:rsidR="008705F9">
        <w:rPr>
          <w:noProof/>
        </w:rPr>
        <w:fldChar w:fldCharType="end"/>
      </w:r>
      <w:r>
        <w:t xml:space="preserve"> </w:t>
      </w:r>
      <w:r w:rsidRPr="00E94D4B">
        <w:t>Proportion of school students in Year 8 and Year 11 who have or have never smoked tobacco, by parental attitudes to smoking and year level, Victoria, 2016. Source: Victorian Student Health and Wellbeing Survey, 2016.</w:t>
      </w:r>
    </w:p>
    <w:tbl>
      <w:tblPr>
        <w:tblW w:w="5000" w:type="pct"/>
        <w:tblLayout w:type="fixed"/>
        <w:tblLook w:val="04A0" w:firstRow="1" w:lastRow="0" w:firstColumn="1" w:lastColumn="0" w:noHBand="0" w:noVBand="1"/>
        <w:tblCaption w:val="Parental attitudes to smoking among government school students in Year 8 and Year 11, Victoria, 2016"/>
        <w:tblDescription w:val="Parental attitudes to smoking among government school students in Year 8 and Year 11, who have ever smoked tobacco or have never smoked tobacco, Victoria, 2016. Source: Victorian Student Health and Wellbeing Survey, 2016. "/>
      </w:tblPr>
      <w:tblGrid>
        <w:gridCol w:w="1415"/>
        <w:gridCol w:w="1900"/>
        <w:gridCol w:w="1901"/>
        <w:gridCol w:w="1726"/>
        <w:gridCol w:w="2074"/>
      </w:tblGrid>
      <w:tr w:rsidR="00900ADB" w:rsidRPr="0055371E" w14:paraId="03F36A02" w14:textId="77777777" w:rsidTr="00B00FC9">
        <w:trPr>
          <w:trHeight w:val="301"/>
        </w:trPr>
        <w:tc>
          <w:tcPr>
            <w:tcW w:w="78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5770ADF"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Parental attitudes to smoking</w:t>
            </w:r>
          </w:p>
        </w:tc>
        <w:tc>
          <w:tcPr>
            <w:tcW w:w="1054" w:type="pct"/>
            <w:tcBorders>
              <w:top w:val="single" w:sz="4" w:space="0" w:color="auto"/>
              <w:left w:val="nil"/>
              <w:bottom w:val="single" w:sz="4" w:space="0" w:color="auto"/>
              <w:right w:val="single" w:sz="4" w:space="0" w:color="auto"/>
            </w:tcBorders>
            <w:shd w:val="clear" w:color="auto" w:fill="auto"/>
            <w:noWrap/>
            <w:vAlign w:val="bottom"/>
            <w:hideMark/>
          </w:tcPr>
          <w:p w14:paraId="12E8B8A0"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Children in Year 8 who have smoked tobacco</w:t>
            </w:r>
          </w:p>
        </w:tc>
        <w:tc>
          <w:tcPr>
            <w:tcW w:w="1054" w:type="pct"/>
            <w:tcBorders>
              <w:top w:val="single" w:sz="4" w:space="0" w:color="auto"/>
              <w:left w:val="nil"/>
              <w:bottom w:val="single" w:sz="4" w:space="0" w:color="auto"/>
              <w:right w:val="single" w:sz="4" w:space="0" w:color="auto"/>
            </w:tcBorders>
            <w:shd w:val="clear" w:color="auto" w:fill="auto"/>
            <w:vAlign w:val="bottom"/>
          </w:tcPr>
          <w:p w14:paraId="04FF7AAA"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Children in Year 8 who have never smoked tobacco</w:t>
            </w:r>
          </w:p>
        </w:tc>
        <w:tc>
          <w:tcPr>
            <w:tcW w:w="957" w:type="pct"/>
            <w:tcBorders>
              <w:top w:val="single" w:sz="4" w:space="0" w:color="auto"/>
              <w:left w:val="nil"/>
              <w:bottom w:val="single" w:sz="4" w:space="0" w:color="auto"/>
              <w:right w:val="single" w:sz="4" w:space="0" w:color="auto"/>
            </w:tcBorders>
            <w:shd w:val="clear" w:color="auto" w:fill="auto"/>
            <w:vAlign w:val="bottom"/>
          </w:tcPr>
          <w:p w14:paraId="5811897F"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Children in Year 11 who have smoked tobacco</w:t>
            </w:r>
          </w:p>
        </w:tc>
        <w:tc>
          <w:tcPr>
            <w:tcW w:w="1150" w:type="pct"/>
            <w:tcBorders>
              <w:top w:val="single" w:sz="4" w:space="0" w:color="auto"/>
              <w:left w:val="nil"/>
              <w:bottom w:val="single" w:sz="4" w:space="0" w:color="auto"/>
              <w:right w:val="single" w:sz="4" w:space="0" w:color="auto"/>
            </w:tcBorders>
            <w:shd w:val="clear" w:color="auto" w:fill="auto"/>
            <w:vAlign w:val="bottom"/>
          </w:tcPr>
          <w:p w14:paraId="33D4C0C1"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Children in Year 11 who have never smoked tobacco</w:t>
            </w:r>
          </w:p>
        </w:tc>
      </w:tr>
      <w:tr w:rsidR="00900ADB" w:rsidRPr="0055371E" w14:paraId="1DF96377" w14:textId="77777777" w:rsidTr="00B00FC9">
        <w:trPr>
          <w:trHeight w:val="301"/>
        </w:trPr>
        <w:tc>
          <w:tcPr>
            <w:tcW w:w="7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6838D" w14:textId="77777777" w:rsidR="00900ADB" w:rsidRPr="0055371E" w:rsidRDefault="00900ADB" w:rsidP="00B00FC9">
            <w:pPr>
              <w:spacing w:after="0" w:line="240" w:lineRule="auto"/>
              <w:rPr>
                <w:rFonts w:ascii="Calibri" w:eastAsia="Times New Roman" w:hAnsi="Calibri" w:cs="Calibri"/>
                <w:lang w:eastAsia="en-AU"/>
              </w:rPr>
            </w:pPr>
            <w:r w:rsidRPr="0055371E">
              <w:rPr>
                <w:rFonts w:ascii="Calibri" w:eastAsia="Times New Roman" w:hAnsi="Calibri" w:cs="Calibri"/>
                <w:lang w:eastAsia="en-AU"/>
              </w:rPr>
              <w:t>Smoking is a little or not wrong</w:t>
            </w:r>
          </w:p>
        </w:tc>
        <w:tc>
          <w:tcPr>
            <w:tcW w:w="1054" w:type="pct"/>
            <w:tcBorders>
              <w:top w:val="nil"/>
              <w:left w:val="nil"/>
              <w:bottom w:val="single" w:sz="4" w:space="0" w:color="auto"/>
              <w:right w:val="single" w:sz="4" w:space="0" w:color="auto"/>
            </w:tcBorders>
            <w:shd w:val="clear" w:color="auto" w:fill="auto"/>
            <w:noWrap/>
            <w:vAlign w:val="bottom"/>
            <w:hideMark/>
          </w:tcPr>
          <w:p w14:paraId="4261943C"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35.5%</w:t>
            </w:r>
          </w:p>
        </w:tc>
        <w:tc>
          <w:tcPr>
            <w:tcW w:w="1054" w:type="pct"/>
            <w:tcBorders>
              <w:top w:val="nil"/>
              <w:left w:val="nil"/>
              <w:bottom w:val="single" w:sz="4" w:space="0" w:color="auto"/>
              <w:right w:val="single" w:sz="4" w:space="0" w:color="auto"/>
            </w:tcBorders>
            <w:shd w:val="clear" w:color="auto" w:fill="auto"/>
            <w:noWrap/>
            <w:vAlign w:val="bottom"/>
            <w:hideMark/>
          </w:tcPr>
          <w:p w14:paraId="34809DBC"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57.8%</w:t>
            </w:r>
          </w:p>
        </w:tc>
        <w:tc>
          <w:tcPr>
            <w:tcW w:w="957" w:type="pct"/>
            <w:tcBorders>
              <w:top w:val="nil"/>
              <w:left w:val="nil"/>
              <w:bottom w:val="single" w:sz="4" w:space="0" w:color="auto"/>
              <w:right w:val="single" w:sz="4" w:space="0" w:color="auto"/>
            </w:tcBorders>
            <w:shd w:val="clear" w:color="auto" w:fill="auto"/>
            <w:noWrap/>
            <w:vAlign w:val="bottom"/>
            <w:hideMark/>
          </w:tcPr>
          <w:p w14:paraId="45300A44"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59.5%</w:t>
            </w:r>
          </w:p>
        </w:tc>
        <w:tc>
          <w:tcPr>
            <w:tcW w:w="1150" w:type="pct"/>
            <w:tcBorders>
              <w:top w:val="nil"/>
              <w:left w:val="nil"/>
              <w:bottom w:val="single" w:sz="4" w:space="0" w:color="auto"/>
              <w:right w:val="single" w:sz="4" w:space="0" w:color="auto"/>
            </w:tcBorders>
            <w:shd w:val="clear" w:color="auto" w:fill="auto"/>
            <w:noWrap/>
            <w:vAlign w:val="bottom"/>
            <w:hideMark/>
          </w:tcPr>
          <w:p w14:paraId="5F06ABCB"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34.3%</w:t>
            </w:r>
          </w:p>
        </w:tc>
      </w:tr>
      <w:tr w:rsidR="00900ADB" w:rsidRPr="0055371E" w14:paraId="5210B77A" w14:textId="77777777" w:rsidTr="00B00FC9">
        <w:trPr>
          <w:trHeight w:val="301"/>
        </w:trPr>
        <w:tc>
          <w:tcPr>
            <w:tcW w:w="7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9821C" w14:textId="77777777" w:rsidR="00900ADB" w:rsidRPr="0055371E" w:rsidRDefault="00900ADB" w:rsidP="00B00FC9">
            <w:pPr>
              <w:spacing w:after="0" w:line="240" w:lineRule="auto"/>
              <w:rPr>
                <w:rFonts w:ascii="Calibri" w:eastAsia="Times New Roman" w:hAnsi="Calibri" w:cs="Calibri"/>
                <w:lang w:eastAsia="en-AU"/>
              </w:rPr>
            </w:pPr>
            <w:r w:rsidRPr="0055371E">
              <w:rPr>
                <w:rFonts w:ascii="Calibri" w:eastAsia="Times New Roman" w:hAnsi="Calibri" w:cs="Calibri"/>
                <w:lang w:eastAsia="en-AU"/>
              </w:rPr>
              <w:t>Smoking is wrong or very wrong</w:t>
            </w:r>
          </w:p>
        </w:tc>
        <w:tc>
          <w:tcPr>
            <w:tcW w:w="1054" w:type="pct"/>
            <w:tcBorders>
              <w:top w:val="nil"/>
              <w:left w:val="nil"/>
              <w:bottom w:val="single" w:sz="4" w:space="0" w:color="auto"/>
              <w:right w:val="single" w:sz="4" w:space="0" w:color="auto"/>
            </w:tcBorders>
            <w:shd w:val="clear" w:color="auto" w:fill="auto"/>
            <w:noWrap/>
            <w:vAlign w:val="bottom"/>
            <w:hideMark/>
          </w:tcPr>
          <w:p w14:paraId="01B1104B"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5.5%</w:t>
            </w:r>
          </w:p>
        </w:tc>
        <w:tc>
          <w:tcPr>
            <w:tcW w:w="1054" w:type="pct"/>
            <w:tcBorders>
              <w:top w:val="nil"/>
              <w:left w:val="nil"/>
              <w:bottom w:val="single" w:sz="4" w:space="0" w:color="auto"/>
              <w:right w:val="single" w:sz="4" w:space="0" w:color="auto"/>
            </w:tcBorders>
            <w:shd w:val="clear" w:color="auto" w:fill="auto"/>
            <w:noWrap/>
            <w:vAlign w:val="bottom"/>
            <w:hideMark/>
          </w:tcPr>
          <w:p w14:paraId="00CAAF7E"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92.0%</w:t>
            </w:r>
          </w:p>
        </w:tc>
        <w:tc>
          <w:tcPr>
            <w:tcW w:w="957" w:type="pct"/>
            <w:tcBorders>
              <w:top w:val="nil"/>
              <w:left w:val="nil"/>
              <w:bottom w:val="single" w:sz="4" w:space="0" w:color="auto"/>
              <w:right w:val="single" w:sz="4" w:space="0" w:color="auto"/>
            </w:tcBorders>
            <w:shd w:val="clear" w:color="auto" w:fill="auto"/>
            <w:noWrap/>
            <w:vAlign w:val="bottom"/>
            <w:hideMark/>
          </w:tcPr>
          <w:p w14:paraId="7ABB289F"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24.9%</w:t>
            </w:r>
          </w:p>
        </w:tc>
        <w:tc>
          <w:tcPr>
            <w:tcW w:w="1150" w:type="pct"/>
            <w:tcBorders>
              <w:top w:val="nil"/>
              <w:left w:val="nil"/>
              <w:bottom w:val="single" w:sz="4" w:space="0" w:color="auto"/>
              <w:right w:val="single" w:sz="4" w:space="0" w:color="auto"/>
            </w:tcBorders>
            <w:shd w:val="clear" w:color="auto" w:fill="auto"/>
            <w:noWrap/>
            <w:vAlign w:val="bottom"/>
            <w:hideMark/>
          </w:tcPr>
          <w:p w14:paraId="79126745"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73.5%</w:t>
            </w:r>
          </w:p>
        </w:tc>
      </w:tr>
    </w:tbl>
    <w:p w14:paraId="665BB56F" w14:textId="77777777" w:rsidR="00900ADB" w:rsidRDefault="00900ADB" w:rsidP="00900ADB">
      <w:pPr>
        <w:rPr>
          <w:lang w:eastAsia="en-AU"/>
        </w:rPr>
      </w:pPr>
    </w:p>
    <w:p w14:paraId="674C55AA" w14:textId="77777777" w:rsidR="00900ADB" w:rsidRDefault="00900ADB" w:rsidP="00900ADB">
      <w:pPr>
        <w:pStyle w:val="Heading2"/>
        <w:numPr>
          <w:ilvl w:val="2"/>
          <w:numId w:val="39"/>
        </w:numPr>
        <w:rPr>
          <w:lang w:eastAsia="en-AU"/>
        </w:rPr>
      </w:pPr>
      <w:r>
        <w:rPr>
          <w:lang w:eastAsia="en-AU"/>
        </w:rPr>
        <w:t>Parental mental health and psychological distress</w:t>
      </w:r>
    </w:p>
    <w:p w14:paraId="767F3BA3" w14:textId="77777777" w:rsidR="00900ADB" w:rsidRDefault="00900ADB"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3.3.3</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1</w:t>
      </w:r>
      <w:r w:rsidR="008705F9">
        <w:rPr>
          <w:noProof/>
        </w:rPr>
        <w:fldChar w:fldCharType="end"/>
      </w:r>
      <w:r>
        <w:t xml:space="preserve"> </w:t>
      </w:r>
      <w:r w:rsidRPr="002223AE">
        <w:t>Proportion of adults with school aged children who report high or very high levels of psychological distress, by location and gender of parent, Victoria, 2015 and 2016. Source: Victorian Population Health Survey, 2015-2016.</w:t>
      </w:r>
    </w:p>
    <w:tbl>
      <w:tblPr>
        <w:tblW w:w="5000" w:type="pct"/>
        <w:tblLook w:val="04A0" w:firstRow="1" w:lastRow="0" w:firstColumn="1" w:lastColumn="0" w:noHBand="0" w:noVBand="1"/>
        <w:tblCaption w:val="Proportion of adults with school aged children who report high or very high levels of psychological distress, by location and gender, Victoria, 2015-2016"/>
        <w:tblDescription w:val="Estimated proportion of adults with school aged children who report high or very high levels of psychological distress, by location (metropolitan, rural) and gender (male, female), Victoria, 2015 and 2016. Source: Victorian Population Health Survey, 2015-2016.  "/>
      </w:tblPr>
      <w:tblGrid>
        <w:gridCol w:w="1502"/>
        <w:gridCol w:w="1504"/>
        <w:gridCol w:w="1504"/>
        <w:gridCol w:w="1502"/>
        <w:gridCol w:w="1504"/>
        <w:gridCol w:w="1500"/>
      </w:tblGrid>
      <w:tr w:rsidR="00900ADB" w:rsidRPr="0055371E" w14:paraId="6F4D3029" w14:textId="77777777" w:rsidTr="00B00FC9">
        <w:trPr>
          <w:trHeight w:val="301"/>
        </w:trPr>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FD71A" w14:textId="77777777" w:rsidR="00900ADB" w:rsidRPr="0055371E" w:rsidRDefault="00900ADB" w:rsidP="00B00FC9">
            <w:pPr>
              <w:spacing w:after="0" w:line="240" w:lineRule="auto"/>
              <w:jc w:val="center"/>
              <w:rPr>
                <w:rFonts w:ascii="Calibri" w:eastAsia="Times New Roman" w:hAnsi="Calibri" w:cs="Calibri"/>
                <w:b/>
                <w:bCs/>
                <w:lang w:eastAsia="en-AU"/>
              </w:rPr>
            </w:pPr>
            <w:r w:rsidRPr="0055371E">
              <w:rPr>
                <w:rFonts w:ascii="Calibri" w:eastAsia="Times New Roman" w:hAnsi="Calibri" w:cs="Calibri"/>
                <w:b/>
                <w:bCs/>
                <w:lang w:eastAsia="en-AU"/>
              </w:rPr>
              <w:t>Year</w:t>
            </w:r>
          </w:p>
        </w:tc>
        <w:tc>
          <w:tcPr>
            <w:tcW w:w="834" w:type="pct"/>
            <w:tcBorders>
              <w:top w:val="single" w:sz="4" w:space="0" w:color="auto"/>
              <w:left w:val="nil"/>
              <w:bottom w:val="single" w:sz="4" w:space="0" w:color="auto"/>
              <w:right w:val="single" w:sz="4" w:space="0" w:color="auto"/>
            </w:tcBorders>
            <w:shd w:val="clear" w:color="auto" w:fill="auto"/>
            <w:noWrap/>
            <w:vAlign w:val="bottom"/>
            <w:hideMark/>
          </w:tcPr>
          <w:p w14:paraId="028BAFBB"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Statewide</w:t>
            </w:r>
          </w:p>
        </w:tc>
        <w:tc>
          <w:tcPr>
            <w:tcW w:w="834" w:type="pct"/>
            <w:tcBorders>
              <w:top w:val="single" w:sz="4" w:space="0" w:color="auto"/>
              <w:left w:val="nil"/>
              <w:bottom w:val="single" w:sz="4" w:space="0" w:color="auto"/>
              <w:right w:val="single" w:sz="4" w:space="0" w:color="auto"/>
            </w:tcBorders>
            <w:shd w:val="clear" w:color="auto" w:fill="auto"/>
            <w:noWrap/>
            <w:vAlign w:val="bottom"/>
            <w:hideMark/>
          </w:tcPr>
          <w:p w14:paraId="43E13DA6"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Metro</w:t>
            </w:r>
          </w:p>
        </w:tc>
        <w:tc>
          <w:tcPr>
            <w:tcW w:w="833" w:type="pct"/>
            <w:tcBorders>
              <w:top w:val="single" w:sz="4" w:space="0" w:color="auto"/>
              <w:left w:val="nil"/>
              <w:bottom w:val="single" w:sz="4" w:space="0" w:color="auto"/>
              <w:right w:val="single" w:sz="4" w:space="0" w:color="auto"/>
            </w:tcBorders>
            <w:shd w:val="clear" w:color="auto" w:fill="auto"/>
            <w:noWrap/>
            <w:vAlign w:val="bottom"/>
            <w:hideMark/>
          </w:tcPr>
          <w:p w14:paraId="3306E34C"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Rural</w:t>
            </w:r>
          </w:p>
        </w:tc>
        <w:tc>
          <w:tcPr>
            <w:tcW w:w="834" w:type="pct"/>
            <w:tcBorders>
              <w:top w:val="single" w:sz="4" w:space="0" w:color="auto"/>
              <w:left w:val="nil"/>
              <w:bottom w:val="single" w:sz="4" w:space="0" w:color="auto"/>
              <w:right w:val="single" w:sz="4" w:space="0" w:color="auto"/>
            </w:tcBorders>
            <w:shd w:val="clear" w:color="auto" w:fill="auto"/>
          </w:tcPr>
          <w:p w14:paraId="2A4AAADC"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 xml:space="preserve">Male </w:t>
            </w:r>
          </w:p>
        </w:tc>
        <w:tc>
          <w:tcPr>
            <w:tcW w:w="832" w:type="pct"/>
            <w:tcBorders>
              <w:top w:val="single" w:sz="4" w:space="0" w:color="auto"/>
              <w:left w:val="nil"/>
              <w:bottom w:val="single" w:sz="4" w:space="0" w:color="auto"/>
              <w:right w:val="single" w:sz="4" w:space="0" w:color="auto"/>
            </w:tcBorders>
            <w:shd w:val="clear" w:color="auto" w:fill="auto"/>
          </w:tcPr>
          <w:p w14:paraId="0D898202"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Female</w:t>
            </w:r>
          </w:p>
        </w:tc>
      </w:tr>
      <w:tr w:rsidR="00900ADB" w:rsidRPr="0055371E" w14:paraId="7DF4A38B" w14:textId="77777777" w:rsidTr="00B00FC9">
        <w:trPr>
          <w:trHeight w:val="301"/>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7F3D7FE3"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2015</w:t>
            </w:r>
          </w:p>
        </w:tc>
        <w:tc>
          <w:tcPr>
            <w:tcW w:w="834" w:type="pct"/>
            <w:tcBorders>
              <w:top w:val="nil"/>
              <w:left w:val="nil"/>
              <w:bottom w:val="single" w:sz="4" w:space="0" w:color="auto"/>
              <w:right w:val="single" w:sz="4" w:space="0" w:color="auto"/>
            </w:tcBorders>
            <w:shd w:val="clear" w:color="auto" w:fill="auto"/>
            <w:noWrap/>
            <w:vAlign w:val="bottom"/>
            <w:hideMark/>
          </w:tcPr>
          <w:p w14:paraId="7560365A"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20.1%</w:t>
            </w:r>
          </w:p>
        </w:tc>
        <w:tc>
          <w:tcPr>
            <w:tcW w:w="834" w:type="pct"/>
            <w:tcBorders>
              <w:top w:val="nil"/>
              <w:left w:val="nil"/>
              <w:bottom w:val="single" w:sz="4" w:space="0" w:color="auto"/>
              <w:right w:val="single" w:sz="4" w:space="0" w:color="auto"/>
            </w:tcBorders>
            <w:shd w:val="clear" w:color="auto" w:fill="auto"/>
            <w:noWrap/>
            <w:vAlign w:val="bottom"/>
            <w:hideMark/>
          </w:tcPr>
          <w:p w14:paraId="07120386"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21.3%</w:t>
            </w:r>
          </w:p>
        </w:tc>
        <w:tc>
          <w:tcPr>
            <w:tcW w:w="833" w:type="pct"/>
            <w:tcBorders>
              <w:top w:val="nil"/>
              <w:left w:val="nil"/>
              <w:bottom w:val="single" w:sz="4" w:space="0" w:color="auto"/>
              <w:right w:val="single" w:sz="4" w:space="0" w:color="auto"/>
            </w:tcBorders>
            <w:shd w:val="clear" w:color="auto" w:fill="auto"/>
            <w:noWrap/>
            <w:vAlign w:val="bottom"/>
            <w:hideMark/>
          </w:tcPr>
          <w:p w14:paraId="591DE3A6"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18.7%</w:t>
            </w:r>
          </w:p>
        </w:tc>
        <w:tc>
          <w:tcPr>
            <w:tcW w:w="834" w:type="pct"/>
            <w:tcBorders>
              <w:top w:val="nil"/>
              <w:left w:val="nil"/>
              <w:bottom w:val="single" w:sz="4" w:space="0" w:color="auto"/>
              <w:right w:val="single" w:sz="4" w:space="0" w:color="auto"/>
            </w:tcBorders>
            <w:shd w:val="clear" w:color="auto" w:fill="auto"/>
            <w:vAlign w:val="bottom"/>
          </w:tcPr>
          <w:p w14:paraId="6AB34B71"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17.7%</w:t>
            </w:r>
          </w:p>
        </w:tc>
        <w:tc>
          <w:tcPr>
            <w:tcW w:w="832" w:type="pct"/>
            <w:tcBorders>
              <w:top w:val="nil"/>
              <w:left w:val="nil"/>
              <w:bottom w:val="single" w:sz="4" w:space="0" w:color="auto"/>
              <w:right w:val="single" w:sz="4" w:space="0" w:color="auto"/>
            </w:tcBorders>
            <w:shd w:val="clear" w:color="auto" w:fill="auto"/>
            <w:vAlign w:val="bottom"/>
          </w:tcPr>
          <w:p w14:paraId="7B621CB7"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22.2%</w:t>
            </w:r>
          </w:p>
        </w:tc>
      </w:tr>
      <w:tr w:rsidR="00900ADB" w:rsidRPr="0055371E" w14:paraId="54E5E984" w14:textId="77777777" w:rsidTr="00B00FC9">
        <w:trPr>
          <w:trHeight w:val="301"/>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2D33107F"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2016</w:t>
            </w:r>
          </w:p>
        </w:tc>
        <w:tc>
          <w:tcPr>
            <w:tcW w:w="834" w:type="pct"/>
            <w:tcBorders>
              <w:top w:val="nil"/>
              <w:left w:val="nil"/>
              <w:bottom w:val="single" w:sz="4" w:space="0" w:color="auto"/>
              <w:right w:val="single" w:sz="4" w:space="0" w:color="auto"/>
            </w:tcBorders>
            <w:shd w:val="clear" w:color="auto" w:fill="auto"/>
            <w:noWrap/>
            <w:vAlign w:val="bottom"/>
            <w:hideMark/>
          </w:tcPr>
          <w:p w14:paraId="1B0C9B80"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17.4%</w:t>
            </w:r>
          </w:p>
        </w:tc>
        <w:tc>
          <w:tcPr>
            <w:tcW w:w="834" w:type="pct"/>
            <w:tcBorders>
              <w:top w:val="nil"/>
              <w:left w:val="nil"/>
              <w:bottom w:val="single" w:sz="4" w:space="0" w:color="auto"/>
              <w:right w:val="single" w:sz="4" w:space="0" w:color="auto"/>
            </w:tcBorders>
            <w:shd w:val="clear" w:color="auto" w:fill="auto"/>
            <w:noWrap/>
            <w:vAlign w:val="bottom"/>
            <w:hideMark/>
          </w:tcPr>
          <w:p w14:paraId="4DB63C4A"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19.6%</w:t>
            </w:r>
          </w:p>
        </w:tc>
        <w:tc>
          <w:tcPr>
            <w:tcW w:w="833" w:type="pct"/>
            <w:tcBorders>
              <w:top w:val="nil"/>
              <w:left w:val="nil"/>
              <w:bottom w:val="single" w:sz="4" w:space="0" w:color="auto"/>
              <w:right w:val="single" w:sz="4" w:space="0" w:color="auto"/>
            </w:tcBorders>
            <w:shd w:val="clear" w:color="auto" w:fill="auto"/>
            <w:noWrap/>
            <w:vAlign w:val="bottom"/>
            <w:hideMark/>
          </w:tcPr>
          <w:p w14:paraId="6333C4F6"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14.5%</w:t>
            </w:r>
          </w:p>
        </w:tc>
        <w:tc>
          <w:tcPr>
            <w:tcW w:w="834" w:type="pct"/>
            <w:tcBorders>
              <w:top w:val="nil"/>
              <w:left w:val="nil"/>
              <w:bottom w:val="single" w:sz="4" w:space="0" w:color="auto"/>
              <w:right w:val="single" w:sz="4" w:space="0" w:color="auto"/>
            </w:tcBorders>
            <w:shd w:val="clear" w:color="auto" w:fill="auto"/>
            <w:vAlign w:val="bottom"/>
          </w:tcPr>
          <w:p w14:paraId="541808A7"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14.2%</w:t>
            </w:r>
          </w:p>
        </w:tc>
        <w:tc>
          <w:tcPr>
            <w:tcW w:w="832" w:type="pct"/>
            <w:tcBorders>
              <w:top w:val="nil"/>
              <w:left w:val="nil"/>
              <w:bottom w:val="single" w:sz="4" w:space="0" w:color="auto"/>
              <w:right w:val="single" w:sz="4" w:space="0" w:color="auto"/>
            </w:tcBorders>
            <w:shd w:val="clear" w:color="auto" w:fill="auto"/>
            <w:vAlign w:val="bottom"/>
          </w:tcPr>
          <w:p w14:paraId="3910CF1A"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19.3%</w:t>
            </w:r>
          </w:p>
        </w:tc>
      </w:tr>
    </w:tbl>
    <w:p w14:paraId="133C5B53" w14:textId="77777777" w:rsidR="00900ADB" w:rsidRDefault="00900ADB" w:rsidP="00900ADB">
      <w:pPr>
        <w:rPr>
          <w:lang w:eastAsia="en-AU"/>
        </w:rPr>
      </w:pPr>
    </w:p>
    <w:p w14:paraId="0D8847FC" w14:textId="77777777" w:rsidR="00900ADB" w:rsidRDefault="00900ADB"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3.3.3</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2</w:t>
      </w:r>
      <w:r w:rsidR="008705F9">
        <w:rPr>
          <w:noProof/>
        </w:rPr>
        <w:fldChar w:fldCharType="end"/>
      </w:r>
      <w:r>
        <w:t xml:space="preserve"> </w:t>
      </w:r>
      <w:r w:rsidRPr="00F4590C">
        <w:t>Proportion of adults with school aged children who report high or very high levels of psychological distress, by labour force status and income, Victoria, 2015 and 2016. Source: Victorian Population Health Survey, 2015-2016.</w:t>
      </w:r>
    </w:p>
    <w:tbl>
      <w:tblPr>
        <w:tblW w:w="5000" w:type="pct"/>
        <w:tblLook w:val="04A0" w:firstRow="1" w:lastRow="0" w:firstColumn="1" w:lastColumn="0" w:noHBand="0" w:noVBand="1"/>
        <w:tblCaption w:val="Proportion of adults with school aged children who report high or very high levels of psychological distress, by labour force status and income, Victoria, 2015 and 2016"/>
        <w:tblDescription w:val="Estimated proportion of adults with school aged children who report high or very high levels of psychological distress, by labour force status (unemployed, employed) and income (less than $40,000, $40,000-$99,999, greater than $100,000), Victoria, 2015 and 2016. Source: Victorian Population Health Survey, 2015-2016.  "/>
      </w:tblPr>
      <w:tblGrid>
        <w:gridCol w:w="1502"/>
        <w:gridCol w:w="1504"/>
        <w:gridCol w:w="1504"/>
        <w:gridCol w:w="1502"/>
        <w:gridCol w:w="1504"/>
        <w:gridCol w:w="1500"/>
      </w:tblGrid>
      <w:tr w:rsidR="00900ADB" w:rsidRPr="0055371E" w14:paraId="27AF86B3" w14:textId="77777777" w:rsidTr="00B00FC9">
        <w:trPr>
          <w:trHeight w:val="301"/>
        </w:trPr>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E574D" w14:textId="77777777" w:rsidR="00900ADB" w:rsidRPr="0055371E" w:rsidRDefault="00900ADB" w:rsidP="00B00FC9">
            <w:pPr>
              <w:spacing w:after="0" w:line="240" w:lineRule="auto"/>
              <w:jc w:val="center"/>
              <w:rPr>
                <w:rFonts w:ascii="Calibri" w:eastAsia="Times New Roman" w:hAnsi="Calibri" w:cs="Calibri"/>
                <w:b/>
                <w:bCs/>
                <w:lang w:eastAsia="en-AU"/>
              </w:rPr>
            </w:pPr>
            <w:r w:rsidRPr="0055371E">
              <w:rPr>
                <w:rFonts w:ascii="Calibri" w:eastAsia="Times New Roman" w:hAnsi="Calibri" w:cs="Calibri"/>
                <w:b/>
                <w:bCs/>
                <w:lang w:eastAsia="en-AU"/>
              </w:rPr>
              <w:t>Year</w:t>
            </w:r>
          </w:p>
        </w:tc>
        <w:tc>
          <w:tcPr>
            <w:tcW w:w="834" w:type="pct"/>
            <w:tcBorders>
              <w:top w:val="single" w:sz="4" w:space="0" w:color="auto"/>
              <w:left w:val="single" w:sz="4" w:space="0" w:color="auto"/>
              <w:bottom w:val="single" w:sz="4" w:space="0" w:color="auto"/>
              <w:right w:val="single" w:sz="4" w:space="0" w:color="auto"/>
            </w:tcBorders>
            <w:shd w:val="clear" w:color="auto" w:fill="auto"/>
            <w:vAlign w:val="bottom"/>
          </w:tcPr>
          <w:p w14:paraId="32A80D20" w14:textId="77777777" w:rsidR="00900ADB" w:rsidRPr="0055371E" w:rsidRDefault="00900ADB" w:rsidP="00B00FC9">
            <w:pPr>
              <w:spacing w:after="0" w:line="240" w:lineRule="auto"/>
              <w:jc w:val="center"/>
              <w:rPr>
                <w:rFonts w:ascii="Calibri" w:eastAsia="Times New Roman" w:hAnsi="Calibri" w:cs="Calibri"/>
                <w:b/>
                <w:bCs/>
                <w:lang w:eastAsia="en-AU"/>
              </w:rPr>
            </w:pPr>
            <w:r w:rsidRPr="0055371E">
              <w:rPr>
                <w:rFonts w:ascii="Calibri" w:eastAsia="Times New Roman" w:hAnsi="Calibri" w:cs="Calibri"/>
                <w:b/>
                <w:lang w:eastAsia="en-AU"/>
              </w:rPr>
              <w:t>Unemployed</w:t>
            </w:r>
          </w:p>
        </w:tc>
        <w:tc>
          <w:tcPr>
            <w:tcW w:w="834" w:type="pct"/>
            <w:tcBorders>
              <w:top w:val="single" w:sz="4" w:space="0" w:color="auto"/>
              <w:left w:val="single" w:sz="4" w:space="0" w:color="auto"/>
              <w:bottom w:val="single" w:sz="4" w:space="0" w:color="auto"/>
              <w:right w:val="single" w:sz="4" w:space="0" w:color="auto"/>
            </w:tcBorders>
            <w:shd w:val="clear" w:color="auto" w:fill="auto"/>
            <w:vAlign w:val="bottom"/>
          </w:tcPr>
          <w:p w14:paraId="740C4A88" w14:textId="77777777" w:rsidR="00900ADB" w:rsidRPr="0055371E" w:rsidRDefault="00900ADB" w:rsidP="00B00FC9">
            <w:pPr>
              <w:spacing w:after="0" w:line="240" w:lineRule="auto"/>
              <w:jc w:val="center"/>
              <w:rPr>
                <w:rFonts w:ascii="Calibri" w:eastAsia="Times New Roman" w:hAnsi="Calibri" w:cs="Calibri"/>
                <w:b/>
                <w:bCs/>
                <w:lang w:eastAsia="en-AU"/>
              </w:rPr>
            </w:pPr>
            <w:r w:rsidRPr="0055371E">
              <w:rPr>
                <w:rFonts w:ascii="Calibri" w:eastAsia="Times New Roman" w:hAnsi="Calibri" w:cs="Calibri"/>
                <w:b/>
                <w:lang w:eastAsia="en-AU"/>
              </w:rPr>
              <w:t>Employed</w:t>
            </w:r>
          </w:p>
        </w:tc>
        <w:tc>
          <w:tcPr>
            <w:tcW w:w="833" w:type="pct"/>
            <w:tcBorders>
              <w:top w:val="single" w:sz="4" w:space="0" w:color="auto"/>
              <w:left w:val="single" w:sz="4" w:space="0" w:color="auto"/>
              <w:bottom w:val="single" w:sz="4" w:space="0" w:color="auto"/>
              <w:right w:val="single" w:sz="4" w:space="0" w:color="auto"/>
            </w:tcBorders>
            <w:shd w:val="clear" w:color="auto" w:fill="auto"/>
            <w:vAlign w:val="bottom"/>
          </w:tcPr>
          <w:p w14:paraId="16942F4E" w14:textId="77777777" w:rsidR="00900ADB" w:rsidRPr="0055371E" w:rsidRDefault="00900ADB" w:rsidP="00B00FC9">
            <w:pPr>
              <w:spacing w:after="0" w:line="240" w:lineRule="auto"/>
              <w:jc w:val="center"/>
              <w:rPr>
                <w:rFonts w:ascii="Calibri" w:eastAsia="Times New Roman" w:hAnsi="Calibri" w:cs="Calibri"/>
                <w:b/>
                <w:bCs/>
                <w:lang w:eastAsia="en-AU"/>
              </w:rPr>
            </w:pPr>
            <w:r w:rsidRPr="0055371E">
              <w:rPr>
                <w:rFonts w:ascii="Calibri" w:eastAsia="Times New Roman" w:hAnsi="Calibri" w:cs="Calibri"/>
                <w:b/>
                <w:lang w:eastAsia="en-AU"/>
              </w:rPr>
              <w:t>Income &lt; $40,000</w:t>
            </w:r>
          </w:p>
        </w:tc>
        <w:tc>
          <w:tcPr>
            <w:tcW w:w="834" w:type="pct"/>
            <w:tcBorders>
              <w:top w:val="single" w:sz="4" w:space="0" w:color="auto"/>
              <w:left w:val="single" w:sz="4" w:space="0" w:color="auto"/>
              <w:bottom w:val="single" w:sz="4" w:space="0" w:color="auto"/>
              <w:right w:val="single" w:sz="4" w:space="0" w:color="auto"/>
            </w:tcBorders>
            <w:shd w:val="clear" w:color="auto" w:fill="auto"/>
            <w:vAlign w:val="bottom"/>
          </w:tcPr>
          <w:p w14:paraId="4DE78C64" w14:textId="77777777" w:rsidR="00900ADB" w:rsidRPr="0055371E" w:rsidRDefault="00900ADB" w:rsidP="00B00FC9">
            <w:pPr>
              <w:spacing w:after="0" w:line="240" w:lineRule="auto"/>
              <w:jc w:val="center"/>
              <w:rPr>
                <w:rFonts w:ascii="Calibri" w:eastAsia="Times New Roman" w:hAnsi="Calibri" w:cs="Calibri"/>
                <w:b/>
                <w:bCs/>
                <w:lang w:eastAsia="en-AU"/>
              </w:rPr>
            </w:pPr>
            <w:r w:rsidRPr="0055371E">
              <w:rPr>
                <w:rFonts w:ascii="Calibri" w:eastAsia="Times New Roman" w:hAnsi="Calibri" w:cs="Calibri"/>
                <w:b/>
                <w:lang w:eastAsia="en-AU"/>
              </w:rPr>
              <w:t>Income $40,000 - $99,999</w:t>
            </w:r>
          </w:p>
        </w:tc>
        <w:tc>
          <w:tcPr>
            <w:tcW w:w="832" w:type="pct"/>
            <w:tcBorders>
              <w:top w:val="single" w:sz="4" w:space="0" w:color="auto"/>
              <w:left w:val="single" w:sz="4" w:space="0" w:color="auto"/>
              <w:bottom w:val="single" w:sz="4" w:space="0" w:color="auto"/>
              <w:right w:val="single" w:sz="4" w:space="0" w:color="auto"/>
            </w:tcBorders>
            <w:shd w:val="clear" w:color="auto" w:fill="auto"/>
            <w:vAlign w:val="bottom"/>
          </w:tcPr>
          <w:p w14:paraId="4701B5FD" w14:textId="77777777" w:rsidR="00900ADB" w:rsidRPr="0055371E" w:rsidRDefault="00900ADB" w:rsidP="00B00FC9">
            <w:pPr>
              <w:spacing w:after="0" w:line="240" w:lineRule="auto"/>
              <w:jc w:val="center"/>
              <w:rPr>
                <w:rFonts w:ascii="Calibri" w:eastAsia="Times New Roman" w:hAnsi="Calibri" w:cs="Calibri"/>
                <w:b/>
                <w:bCs/>
                <w:lang w:eastAsia="en-AU"/>
              </w:rPr>
            </w:pPr>
            <w:r w:rsidRPr="0055371E">
              <w:rPr>
                <w:rFonts w:ascii="Calibri" w:eastAsia="Times New Roman" w:hAnsi="Calibri" w:cs="Calibri"/>
                <w:b/>
                <w:lang w:eastAsia="en-AU"/>
              </w:rPr>
              <w:t>Income &gt; $100,000</w:t>
            </w:r>
          </w:p>
        </w:tc>
      </w:tr>
      <w:tr w:rsidR="00900ADB" w:rsidRPr="0055371E" w14:paraId="732B4B0B" w14:textId="77777777" w:rsidTr="00B00FC9">
        <w:trPr>
          <w:trHeight w:val="301"/>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13CF4810"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2015</w:t>
            </w:r>
          </w:p>
        </w:tc>
        <w:tc>
          <w:tcPr>
            <w:tcW w:w="834" w:type="pct"/>
            <w:tcBorders>
              <w:top w:val="nil"/>
              <w:left w:val="single" w:sz="4" w:space="0" w:color="auto"/>
              <w:bottom w:val="single" w:sz="4" w:space="0" w:color="auto"/>
              <w:right w:val="single" w:sz="4" w:space="0" w:color="auto"/>
            </w:tcBorders>
            <w:shd w:val="clear" w:color="auto" w:fill="auto"/>
            <w:vAlign w:val="bottom"/>
          </w:tcPr>
          <w:p w14:paraId="120C48C9"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18.6%</w:t>
            </w:r>
          </w:p>
        </w:tc>
        <w:tc>
          <w:tcPr>
            <w:tcW w:w="834" w:type="pct"/>
            <w:tcBorders>
              <w:top w:val="nil"/>
              <w:left w:val="single" w:sz="4" w:space="0" w:color="auto"/>
              <w:bottom w:val="single" w:sz="4" w:space="0" w:color="auto"/>
              <w:right w:val="single" w:sz="4" w:space="0" w:color="auto"/>
            </w:tcBorders>
            <w:shd w:val="clear" w:color="auto" w:fill="auto"/>
            <w:vAlign w:val="bottom"/>
          </w:tcPr>
          <w:p w14:paraId="7C50F89E"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21.7%</w:t>
            </w:r>
          </w:p>
        </w:tc>
        <w:tc>
          <w:tcPr>
            <w:tcW w:w="833" w:type="pct"/>
            <w:tcBorders>
              <w:top w:val="nil"/>
              <w:left w:val="single" w:sz="4" w:space="0" w:color="auto"/>
              <w:bottom w:val="single" w:sz="4" w:space="0" w:color="auto"/>
              <w:right w:val="single" w:sz="4" w:space="0" w:color="auto"/>
            </w:tcBorders>
            <w:shd w:val="clear" w:color="auto" w:fill="auto"/>
            <w:vAlign w:val="bottom"/>
          </w:tcPr>
          <w:p w14:paraId="495ECF0B"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24.6%</w:t>
            </w:r>
          </w:p>
        </w:tc>
        <w:tc>
          <w:tcPr>
            <w:tcW w:w="834" w:type="pct"/>
            <w:tcBorders>
              <w:top w:val="nil"/>
              <w:left w:val="single" w:sz="4" w:space="0" w:color="auto"/>
              <w:bottom w:val="single" w:sz="4" w:space="0" w:color="auto"/>
              <w:right w:val="single" w:sz="4" w:space="0" w:color="auto"/>
            </w:tcBorders>
            <w:shd w:val="clear" w:color="auto" w:fill="auto"/>
            <w:vAlign w:val="bottom"/>
          </w:tcPr>
          <w:p w14:paraId="5539A665"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23.0%</w:t>
            </w:r>
          </w:p>
        </w:tc>
        <w:tc>
          <w:tcPr>
            <w:tcW w:w="832" w:type="pct"/>
            <w:tcBorders>
              <w:top w:val="nil"/>
              <w:left w:val="single" w:sz="4" w:space="0" w:color="auto"/>
              <w:bottom w:val="single" w:sz="4" w:space="0" w:color="auto"/>
              <w:right w:val="single" w:sz="4" w:space="0" w:color="auto"/>
            </w:tcBorders>
            <w:shd w:val="clear" w:color="auto" w:fill="auto"/>
            <w:vAlign w:val="bottom"/>
          </w:tcPr>
          <w:p w14:paraId="1FB162E2"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21.4%</w:t>
            </w:r>
          </w:p>
        </w:tc>
      </w:tr>
      <w:tr w:rsidR="00900ADB" w:rsidRPr="0055371E" w14:paraId="5A0A4678" w14:textId="77777777" w:rsidTr="00B00FC9">
        <w:trPr>
          <w:trHeight w:val="301"/>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5EEAE81E"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2016</w:t>
            </w:r>
          </w:p>
        </w:tc>
        <w:tc>
          <w:tcPr>
            <w:tcW w:w="834" w:type="pct"/>
            <w:tcBorders>
              <w:top w:val="nil"/>
              <w:left w:val="single" w:sz="4" w:space="0" w:color="auto"/>
              <w:bottom w:val="single" w:sz="4" w:space="0" w:color="auto"/>
              <w:right w:val="single" w:sz="4" w:space="0" w:color="auto"/>
            </w:tcBorders>
            <w:shd w:val="clear" w:color="auto" w:fill="auto"/>
            <w:vAlign w:val="bottom"/>
          </w:tcPr>
          <w:p w14:paraId="74D7C24D"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22.3%</w:t>
            </w:r>
          </w:p>
        </w:tc>
        <w:tc>
          <w:tcPr>
            <w:tcW w:w="834" w:type="pct"/>
            <w:tcBorders>
              <w:top w:val="nil"/>
              <w:left w:val="single" w:sz="4" w:space="0" w:color="auto"/>
              <w:bottom w:val="single" w:sz="4" w:space="0" w:color="auto"/>
              <w:right w:val="single" w:sz="4" w:space="0" w:color="auto"/>
            </w:tcBorders>
            <w:shd w:val="clear" w:color="auto" w:fill="auto"/>
            <w:vAlign w:val="bottom"/>
          </w:tcPr>
          <w:p w14:paraId="14460A66"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11.1%</w:t>
            </w:r>
          </w:p>
        </w:tc>
        <w:tc>
          <w:tcPr>
            <w:tcW w:w="833" w:type="pct"/>
            <w:tcBorders>
              <w:top w:val="nil"/>
              <w:left w:val="single" w:sz="4" w:space="0" w:color="auto"/>
              <w:bottom w:val="single" w:sz="4" w:space="0" w:color="auto"/>
              <w:right w:val="single" w:sz="4" w:space="0" w:color="auto"/>
            </w:tcBorders>
            <w:shd w:val="clear" w:color="auto" w:fill="auto"/>
            <w:vAlign w:val="bottom"/>
          </w:tcPr>
          <w:p w14:paraId="5E09996F"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36.3%</w:t>
            </w:r>
          </w:p>
        </w:tc>
        <w:tc>
          <w:tcPr>
            <w:tcW w:w="834" w:type="pct"/>
            <w:tcBorders>
              <w:top w:val="nil"/>
              <w:left w:val="single" w:sz="4" w:space="0" w:color="auto"/>
              <w:bottom w:val="single" w:sz="4" w:space="0" w:color="auto"/>
              <w:right w:val="single" w:sz="4" w:space="0" w:color="auto"/>
            </w:tcBorders>
            <w:shd w:val="clear" w:color="auto" w:fill="auto"/>
            <w:vAlign w:val="bottom"/>
          </w:tcPr>
          <w:p w14:paraId="315021E0"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7.3%</w:t>
            </w:r>
          </w:p>
        </w:tc>
        <w:tc>
          <w:tcPr>
            <w:tcW w:w="832" w:type="pct"/>
            <w:tcBorders>
              <w:top w:val="nil"/>
              <w:left w:val="single" w:sz="4" w:space="0" w:color="auto"/>
              <w:bottom w:val="single" w:sz="4" w:space="0" w:color="auto"/>
              <w:right w:val="single" w:sz="4" w:space="0" w:color="auto"/>
            </w:tcBorders>
            <w:shd w:val="clear" w:color="auto" w:fill="auto"/>
            <w:vAlign w:val="bottom"/>
          </w:tcPr>
          <w:p w14:paraId="6A304D16"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16.4%</w:t>
            </w:r>
          </w:p>
        </w:tc>
      </w:tr>
    </w:tbl>
    <w:p w14:paraId="573E3EA3" w14:textId="77777777" w:rsidR="00900ADB" w:rsidRDefault="00900ADB" w:rsidP="00900ADB">
      <w:pPr>
        <w:rPr>
          <w:lang w:eastAsia="en-AU"/>
        </w:rPr>
      </w:pPr>
    </w:p>
    <w:p w14:paraId="09F5D347" w14:textId="77777777" w:rsidR="00900ADB" w:rsidRDefault="00900ADB" w:rsidP="00250199">
      <w:pPr>
        <w:pStyle w:val="Caption"/>
      </w:pPr>
      <w:r>
        <w:lastRenderedPageBreak/>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3.3.3</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3</w:t>
      </w:r>
      <w:r w:rsidR="008705F9">
        <w:rPr>
          <w:noProof/>
        </w:rPr>
        <w:fldChar w:fldCharType="end"/>
      </w:r>
      <w:r>
        <w:t xml:space="preserve"> </w:t>
      </w:r>
      <w:r w:rsidRPr="00FF4C91">
        <w:t>Proportion of parents who report high/highest levels of family stress, by location, family type, Aboriginal status, language background and level of disadvantage, Victoria, 2015-2017. Source: School Entrant Health Questionnaire, 2017.</w:t>
      </w:r>
    </w:p>
    <w:tbl>
      <w:tblPr>
        <w:tblW w:w="5000" w:type="pct"/>
        <w:tblLook w:val="04A0" w:firstRow="1" w:lastRow="0" w:firstColumn="1" w:lastColumn="0" w:noHBand="0" w:noVBand="1"/>
        <w:tblCaption w:val="Proportion of parents who report high/highest levels of family stress, Victoria, 2015-2017"/>
        <w:tblDescription w:val="Estimated proportion of parents who report high/highest levels of family stress, by location (metro, rural), level of disadvantage (most disadvantaged, least disadvantaged) and demographic characteristic (single parent, Aboriginal and Torres Strait Islander, Language Background other than English) Victoria, 2015-2017. Source: School Entrant Health Questionnaire, 2017. "/>
      </w:tblPr>
      <w:tblGrid>
        <w:gridCol w:w="739"/>
        <w:gridCol w:w="1140"/>
        <w:gridCol w:w="976"/>
        <w:gridCol w:w="959"/>
        <w:gridCol w:w="826"/>
        <w:gridCol w:w="822"/>
        <w:gridCol w:w="950"/>
        <w:gridCol w:w="1293"/>
        <w:gridCol w:w="1311"/>
      </w:tblGrid>
      <w:tr w:rsidR="00900ADB" w:rsidRPr="0055371E" w14:paraId="2A54F521" w14:textId="77777777" w:rsidTr="00B00FC9">
        <w:trPr>
          <w:trHeight w:val="602"/>
        </w:trPr>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6F906"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Year</w:t>
            </w:r>
          </w:p>
        </w:tc>
        <w:tc>
          <w:tcPr>
            <w:tcW w:w="632" w:type="pct"/>
            <w:tcBorders>
              <w:top w:val="single" w:sz="4" w:space="0" w:color="auto"/>
              <w:left w:val="nil"/>
              <w:bottom w:val="single" w:sz="4" w:space="0" w:color="auto"/>
              <w:right w:val="single" w:sz="4" w:space="0" w:color="auto"/>
            </w:tcBorders>
            <w:shd w:val="clear" w:color="auto" w:fill="auto"/>
            <w:noWrap/>
            <w:vAlign w:val="center"/>
            <w:hideMark/>
          </w:tcPr>
          <w:p w14:paraId="247C37CB"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Statewide</w:t>
            </w:r>
          </w:p>
        </w:tc>
        <w:tc>
          <w:tcPr>
            <w:tcW w:w="541" w:type="pct"/>
            <w:tcBorders>
              <w:top w:val="single" w:sz="4" w:space="0" w:color="auto"/>
              <w:left w:val="nil"/>
              <w:bottom w:val="single" w:sz="4" w:space="0" w:color="auto"/>
              <w:right w:val="single" w:sz="4" w:space="0" w:color="auto"/>
            </w:tcBorders>
            <w:shd w:val="clear" w:color="auto" w:fill="auto"/>
            <w:noWrap/>
            <w:vAlign w:val="center"/>
            <w:hideMark/>
          </w:tcPr>
          <w:p w14:paraId="4C752DB4"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Metro</w:t>
            </w:r>
          </w:p>
        </w:tc>
        <w:tc>
          <w:tcPr>
            <w:tcW w:w="532" w:type="pct"/>
            <w:tcBorders>
              <w:top w:val="single" w:sz="4" w:space="0" w:color="auto"/>
              <w:left w:val="nil"/>
              <w:bottom w:val="single" w:sz="4" w:space="0" w:color="auto"/>
              <w:right w:val="single" w:sz="4" w:space="0" w:color="auto"/>
            </w:tcBorders>
            <w:shd w:val="clear" w:color="auto" w:fill="auto"/>
            <w:noWrap/>
            <w:vAlign w:val="center"/>
            <w:hideMark/>
          </w:tcPr>
          <w:p w14:paraId="46672CC1"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Rural</w:t>
            </w:r>
          </w:p>
        </w:tc>
        <w:tc>
          <w:tcPr>
            <w:tcW w:w="458" w:type="pct"/>
            <w:tcBorders>
              <w:top w:val="single" w:sz="4" w:space="0" w:color="auto"/>
              <w:left w:val="nil"/>
              <w:bottom w:val="single" w:sz="4" w:space="0" w:color="auto"/>
              <w:right w:val="single" w:sz="4" w:space="0" w:color="auto"/>
            </w:tcBorders>
            <w:shd w:val="clear" w:color="auto" w:fill="auto"/>
            <w:vAlign w:val="center"/>
            <w:hideMark/>
          </w:tcPr>
          <w:p w14:paraId="7F2CC432"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Single parent</w:t>
            </w:r>
          </w:p>
        </w:tc>
        <w:tc>
          <w:tcPr>
            <w:tcW w:w="456" w:type="pct"/>
            <w:tcBorders>
              <w:top w:val="single" w:sz="4" w:space="0" w:color="auto"/>
              <w:left w:val="nil"/>
              <w:bottom w:val="single" w:sz="4" w:space="0" w:color="auto"/>
              <w:right w:val="single" w:sz="4" w:space="0" w:color="auto"/>
            </w:tcBorders>
            <w:shd w:val="clear" w:color="auto" w:fill="auto"/>
            <w:vAlign w:val="center"/>
            <w:hideMark/>
          </w:tcPr>
          <w:p w14:paraId="736FBB6E"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ATSI</w:t>
            </w:r>
          </w:p>
        </w:tc>
        <w:tc>
          <w:tcPr>
            <w:tcW w:w="527" w:type="pct"/>
            <w:tcBorders>
              <w:top w:val="single" w:sz="4" w:space="0" w:color="auto"/>
              <w:left w:val="nil"/>
              <w:bottom w:val="single" w:sz="4" w:space="0" w:color="auto"/>
              <w:right w:val="single" w:sz="4" w:space="0" w:color="auto"/>
            </w:tcBorders>
            <w:shd w:val="clear" w:color="auto" w:fill="auto"/>
            <w:vAlign w:val="center"/>
          </w:tcPr>
          <w:p w14:paraId="2076622D"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LBOTE</w:t>
            </w:r>
          </w:p>
        </w:tc>
        <w:tc>
          <w:tcPr>
            <w:tcW w:w="717" w:type="pct"/>
            <w:tcBorders>
              <w:top w:val="single" w:sz="4" w:space="0" w:color="auto"/>
              <w:left w:val="nil"/>
              <w:bottom w:val="single" w:sz="4" w:space="0" w:color="auto"/>
              <w:right w:val="single" w:sz="4" w:space="0" w:color="auto"/>
            </w:tcBorders>
            <w:shd w:val="clear" w:color="auto" w:fill="auto"/>
            <w:vAlign w:val="center"/>
          </w:tcPr>
          <w:p w14:paraId="78A10B85"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Most dis-advantaged</w:t>
            </w:r>
          </w:p>
        </w:tc>
        <w:tc>
          <w:tcPr>
            <w:tcW w:w="727" w:type="pct"/>
            <w:tcBorders>
              <w:top w:val="single" w:sz="4" w:space="0" w:color="auto"/>
              <w:left w:val="nil"/>
              <w:bottom w:val="single" w:sz="4" w:space="0" w:color="auto"/>
              <w:right w:val="single" w:sz="4" w:space="0" w:color="auto"/>
            </w:tcBorders>
            <w:shd w:val="clear" w:color="auto" w:fill="auto"/>
            <w:vAlign w:val="center"/>
          </w:tcPr>
          <w:p w14:paraId="5543EFD7"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Least dis-advantaged</w:t>
            </w:r>
          </w:p>
        </w:tc>
      </w:tr>
      <w:tr w:rsidR="00900ADB" w:rsidRPr="0055371E" w14:paraId="4FCA016C" w14:textId="77777777" w:rsidTr="00B00FC9">
        <w:trPr>
          <w:trHeight w:val="301"/>
        </w:trPr>
        <w:tc>
          <w:tcPr>
            <w:tcW w:w="410" w:type="pct"/>
            <w:tcBorders>
              <w:top w:val="nil"/>
              <w:left w:val="single" w:sz="4" w:space="0" w:color="auto"/>
              <w:bottom w:val="single" w:sz="4" w:space="0" w:color="auto"/>
              <w:right w:val="single" w:sz="4" w:space="0" w:color="auto"/>
            </w:tcBorders>
            <w:shd w:val="clear" w:color="auto" w:fill="auto"/>
            <w:noWrap/>
            <w:vAlign w:val="bottom"/>
            <w:hideMark/>
          </w:tcPr>
          <w:p w14:paraId="184CCDA7"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2015</w:t>
            </w:r>
          </w:p>
        </w:tc>
        <w:tc>
          <w:tcPr>
            <w:tcW w:w="632" w:type="pct"/>
            <w:tcBorders>
              <w:top w:val="nil"/>
              <w:left w:val="nil"/>
              <w:bottom w:val="single" w:sz="4" w:space="0" w:color="auto"/>
              <w:right w:val="single" w:sz="4" w:space="0" w:color="auto"/>
            </w:tcBorders>
            <w:shd w:val="clear" w:color="auto" w:fill="auto"/>
            <w:noWrap/>
            <w:vAlign w:val="bottom"/>
            <w:hideMark/>
          </w:tcPr>
          <w:p w14:paraId="557A5144"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9.9%</w:t>
            </w:r>
          </w:p>
        </w:tc>
        <w:tc>
          <w:tcPr>
            <w:tcW w:w="541" w:type="pct"/>
            <w:tcBorders>
              <w:top w:val="nil"/>
              <w:left w:val="nil"/>
              <w:bottom w:val="single" w:sz="4" w:space="0" w:color="auto"/>
              <w:right w:val="single" w:sz="4" w:space="0" w:color="auto"/>
            </w:tcBorders>
            <w:shd w:val="clear" w:color="auto" w:fill="auto"/>
            <w:noWrap/>
            <w:vAlign w:val="bottom"/>
            <w:hideMark/>
          </w:tcPr>
          <w:p w14:paraId="508C7020"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9.3%</w:t>
            </w:r>
          </w:p>
        </w:tc>
        <w:tc>
          <w:tcPr>
            <w:tcW w:w="532" w:type="pct"/>
            <w:tcBorders>
              <w:top w:val="nil"/>
              <w:left w:val="nil"/>
              <w:bottom w:val="single" w:sz="4" w:space="0" w:color="auto"/>
              <w:right w:val="single" w:sz="4" w:space="0" w:color="auto"/>
            </w:tcBorders>
            <w:shd w:val="clear" w:color="auto" w:fill="auto"/>
            <w:noWrap/>
            <w:vAlign w:val="bottom"/>
            <w:hideMark/>
          </w:tcPr>
          <w:p w14:paraId="36B64DF9"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11.5%</w:t>
            </w:r>
          </w:p>
        </w:tc>
        <w:tc>
          <w:tcPr>
            <w:tcW w:w="458" w:type="pct"/>
            <w:tcBorders>
              <w:top w:val="nil"/>
              <w:left w:val="nil"/>
              <w:bottom w:val="single" w:sz="4" w:space="0" w:color="auto"/>
              <w:right w:val="single" w:sz="4" w:space="0" w:color="auto"/>
            </w:tcBorders>
            <w:shd w:val="clear" w:color="auto" w:fill="auto"/>
            <w:noWrap/>
            <w:vAlign w:val="bottom"/>
            <w:hideMark/>
          </w:tcPr>
          <w:p w14:paraId="0ADA14D7"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17.9%</w:t>
            </w:r>
          </w:p>
        </w:tc>
        <w:tc>
          <w:tcPr>
            <w:tcW w:w="456" w:type="pct"/>
            <w:tcBorders>
              <w:top w:val="nil"/>
              <w:left w:val="nil"/>
              <w:bottom w:val="single" w:sz="4" w:space="0" w:color="auto"/>
              <w:right w:val="single" w:sz="4" w:space="0" w:color="auto"/>
            </w:tcBorders>
            <w:shd w:val="clear" w:color="auto" w:fill="auto"/>
            <w:noWrap/>
            <w:vAlign w:val="bottom"/>
            <w:hideMark/>
          </w:tcPr>
          <w:p w14:paraId="6B5E253D"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16.2%</w:t>
            </w:r>
          </w:p>
        </w:tc>
        <w:tc>
          <w:tcPr>
            <w:tcW w:w="527" w:type="pct"/>
            <w:tcBorders>
              <w:top w:val="nil"/>
              <w:left w:val="nil"/>
              <w:bottom w:val="single" w:sz="4" w:space="0" w:color="auto"/>
              <w:right w:val="single" w:sz="4" w:space="0" w:color="auto"/>
            </w:tcBorders>
            <w:shd w:val="clear" w:color="auto" w:fill="auto"/>
            <w:vAlign w:val="bottom"/>
          </w:tcPr>
          <w:p w14:paraId="15C78AA7"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5.5%</w:t>
            </w:r>
          </w:p>
        </w:tc>
        <w:tc>
          <w:tcPr>
            <w:tcW w:w="717" w:type="pct"/>
            <w:tcBorders>
              <w:top w:val="nil"/>
              <w:left w:val="nil"/>
              <w:bottom w:val="single" w:sz="4" w:space="0" w:color="auto"/>
              <w:right w:val="single" w:sz="4" w:space="0" w:color="auto"/>
            </w:tcBorders>
            <w:shd w:val="clear" w:color="auto" w:fill="auto"/>
            <w:vAlign w:val="bottom"/>
          </w:tcPr>
          <w:p w14:paraId="231ED4F4"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9.1%</w:t>
            </w:r>
          </w:p>
        </w:tc>
        <w:tc>
          <w:tcPr>
            <w:tcW w:w="727" w:type="pct"/>
            <w:tcBorders>
              <w:top w:val="nil"/>
              <w:left w:val="nil"/>
              <w:bottom w:val="single" w:sz="4" w:space="0" w:color="auto"/>
              <w:right w:val="single" w:sz="4" w:space="0" w:color="auto"/>
            </w:tcBorders>
            <w:shd w:val="clear" w:color="auto" w:fill="auto"/>
            <w:vAlign w:val="bottom"/>
          </w:tcPr>
          <w:p w14:paraId="70DC5587"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10.0%</w:t>
            </w:r>
          </w:p>
        </w:tc>
      </w:tr>
      <w:tr w:rsidR="00900ADB" w:rsidRPr="0055371E" w14:paraId="0FD3C1B3" w14:textId="77777777" w:rsidTr="00B00FC9">
        <w:trPr>
          <w:trHeight w:val="301"/>
        </w:trPr>
        <w:tc>
          <w:tcPr>
            <w:tcW w:w="410" w:type="pct"/>
            <w:tcBorders>
              <w:top w:val="nil"/>
              <w:left w:val="single" w:sz="4" w:space="0" w:color="auto"/>
              <w:bottom w:val="single" w:sz="4" w:space="0" w:color="auto"/>
              <w:right w:val="single" w:sz="4" w:space="0" w:color="auto"/>
            </w:tcBorders>
            <w:shd w:val="clear" w:color="auto" w:fill="auto"/>
            <w:noWrap/>
            <w:vAlign w:val="bottom"/>
            <w:hideMark/>
          </w:tcPr>
          <w:p w14:paraId="13A55CEF"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2016</w:t>
            </w:r>
          </w:p>
        </w:tc>
        <w:tc>
          <w:tcPr>
            <w:tcW w:w="632" w:type="pct"/>
            <w:tcBorders>
              <w:top w:val="nil"/>
              <w:left w:val="nil"/>
              <w:bottom w:val="single" w:sz="4" w:space="0" w:color="auto"/>
              <w:right w:val="single" w:sz="4" w:space="0" w:color="auto"/>
            </w:tcBorders>
            <w:shd w:val="clear" w:color="auto" w:fill="auto"/>
            <w:noWrap/>
            <w:vAlign w:val="bottom"/>
            <w:hideMark/>
          </w:tcPr>
          <w:p w14:paraId="49EB085A"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9.2%</w:t>
            </w:r>
          </w:p>
        </w:tc>
        <w:tc>
          <w:tcPr>
            <w:tcW w:w="541" w:type="pct"/>
            <w:tcBorders>
              <w:top w:val="nil"/>
              <w:left w:val="nil"/>
              <w:bottom w:val="single" w:sz="4" w:space="0" w:color="auto"/>
              <w:right w:val="single" w:sz="4" w:space="0" w:color="auto"/>
            </w:tcBorders>
            <w:shd w:val="clear" w:color="auto" w:fill="auto"/>
            <w:noWrap/>
            <w:vAlign w:val="bottom"/>
            <w:hideMark/>
          </w:tcPr>
          <w:p w14:paraId="58AC4221"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8.6%</w:t>
            </w:r>
          </w:p>
        </w:tc>
        <w:tc>
          <w:tcPr>
            <w:tcW w:w="532" w:type="pct"/>
            <w:tcBorders>
              <w:top w:val="nil"/>
              <w:left w:val="nil"/>
              <w:bottom w:val="single" w:sz="4" w:space="0" w:color="auto"/>
              <w:right w:val="single" w:sz="4" w:space="0" w:color="auto"/>
            </w:tcBorders>
            <w:shd w:val="clear" w:color="auto" w:fill="auto"/>
            <w:noWrap/>
            <w:vAlign w:val="bottom"/>
            <w:hideMark/>
          </w:tcPr>
          <w:p w14:paraId="6371D93B"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10.6%</w:t>
            </w:r>
          </w:p>
        </w:tc>
        <w:tc>
          <w:tcPr>
            <w:tcW w:w="458" w:type="pct"/>
            <w:tcBorders>
              <w:top w:val="nil"/>
              <w:left w:val="nil"/>
              <w:bottom w:val="single" w:sz="4" w:space="0" w:color="auto"/>
              <w:right w:val="single" w:sz="4" w:space="0" w:color="auto"/>
            </w:tcBorders>
            <w:shd w:val="clear" w:color="auto" w:fill="auto"/>
            <w:noWrap/>
            <w:vAlign w:val="bottom"/>
            <w:hideMark/>
          </w:tcPr>
          <w:p w14:paraId="21A7A632"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17.5%</w:t>
            </w:r>
          </w:p>
        </w:tc>
        <w:tc>
          <w:tcPr>
            <w:tcW w:w="456" w:type="pct"/>
            <w:tcBorders>
              <w:top w:val="nil"/>
              <w:left w:val="nil"/>
              <w:bottom w:val="single" w:sz="4" w:space="0" w:color="auto"/>
              <w:right w:val="single" w:sz="4" w:space="0" w:color="auto"/>
            </w:tcBorders>
            <w:shd w:val="clear" w:color="auto" w:fill="auto"/>
            <w:noWrap/>
            <w:vAlign w:val="bottom"/>
            <w:hideMark/>
          </w:tcPr>
          <w:p w14:paraId="379F8602"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16.0%</w:t>
            </w:r>
          </w:p>
        </w:tc>
        <w:tc>
          <w:tcPr>
            <w:tcW w:w="527" w:type="pct"/>
            <w:tcBorders>
              <w:top w:val="nil"/>
              <w:left w:val="nil"/>
              <w:bottom w:val="single" w:sz="4" w:space="0" w:color="auto"/>
              <w:right w:val="single" w:sz="4" w:space="0" w:color="auto"/>
            </w:tcBorders>
            <w:shd w:val="clear" w:color="auto" w:fill="auto"/>
            <w:vAlign w:val="bottom"/>
          </w:tcPr>
          <w:p w14:paraId="7DE4DD41"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5.3%</w:t>
            </w:r>
          </w:p>
        </w:tc>
        <w:tc>
          <w:tcPr>
            <w:tcW w:w="717" w:type="pct"/>
            <w:tcBorders>
              <w:top w:val="nil"/>
              <w:left w:val="nil"/>
              <w:bottom w:val="single" w:sz="4" w:space="0" w:color="auto"/>
              <w:right w:val="single" w:sz="4" w:space="0" w:color="auto"/>
            </w:tcBorders>
            <w:shd w:val="clear" w:color="auto" w:fill="auto"/>
            <w:vAlign w:val="bottom"/>
          </w:tcPr>
          <w:p w14:paraId="50090158" w14:textId="00A11222" w:rsidR="00900ADB" w:rsidRPr="0055371E" w:rsidRDefault="00272887" w:rsidP="00B00FC9">
            <w:pPr>
              <w:spacing w:after="0" w:line="240" w:lineRule="auto"/>
              <w:jc w:val="right"/>
              <w:rPr>
                <w:rFonts w:ascii="Calibri" w:eastAsia="Times New Roman" w:hAnsi="Calibri" w:cs="Calibri"/>
                <w:lang w:eastAsia="en-AU"/>
              </w:rPr>
            </w:pPr>
            <w:r>
              <w:rPr>
                <w:rFonts w:ascii="Calibri" w:eastAsia="Times New Roman" w:hAnsi="Calibri" w:cs="Calibri"/>
                <w:lang w:eastAsia="en-AU"/>
              </w:rPr>
              <w:t>9.1</w:t>
            </w:r>
            <w:r w:rsidR="00900ADB" w:rsidRPr="0055371E">
              <w:rPr>
                <w:rFonts w:ascii="Calibri" w:eastAsia="Times New Roman" w:hAnsi="Calibri" w:cs="Calibri"/>
                <w:lang w:eastAsia="en-AU"/>
              </w:rPr>
              <w:t>%</w:t>
            </w:r>
          </w:p>
        </w:tc>
        <w:tc>
          <w:tcPr>
            <w:tcW w:w="727" w:type="pct"/>
            <w:tcBorders>
              <w:top w:val="nil"/>
              <w:left w:val="nil"/>
              <w:bottom w:val="single" w:sz="4" w:space="0" w:color="auto"/>
              <w:right w:val="single" w:sz="4" w:space="0" w:color="auto"/>
            </w:tcBorders>
            <w:shd w:val="clear" w:color="auto" w:fill="auto"/>
            <w:vAlign w:val="bottom"/>
          </w:tcPr>
          <w:p w14:paraId="04857B31" w14:textId="47AF5D1D" w:rsidR="00900ADB" w:rsidRPr="0055371E" w:rsidRDefault="00900ADB" w:rsidP="00272887">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9.</w:t>
            </w:r>
            <w:r w:rsidR="00272887">
              <w:rPr>
                <w:rFonts w:ascii="Calibri" w:eastAsia="Times New Roman" w:hAnsi="Calibri" w:cs="Calibri"/>
                <w:lang w:eastAsia="en-AU"/>
              </w:rPr>
              <w:t>2</w:t>
            </w:r>
            <w:r w:rsidRPr="0055371E">
              <w:rPr>
                <w:rFonts w:ascii="Calibri" w:eastAsia="Times New Roman" w:hAnsi="Calibri" w:cs="Calibri"/>
                <w:lang w:eastAsia="en-AU"/>
              </w:rPr>
              <w:t>%</w:t>
            </w:r>
          </w:p>
        </w:tc>
      </w:tr>
      <w:tr w:rsidR="00900ADB" w:rsidRPr="0055371E" w14:paraId="584F8291" w14:textId="77777777" w:rsidTr="00B00FC9">
        <w:trPr>
          <w:trHeight w:val="301"/>
        </w:trPr>
        <w:tc>
          <w:tcPr>
            <w:tcW w:w="410" w:type="pct"/>
            <w:tcBorders>
              <w:top w:val="nil"/>
              <w:left w:val="single" w:sz="4" w:space="0" w:color="auto"/>
              <w:bottom w:val="single" w:sz="4" w:space="0" w:color="auto"/>
              <w:right w:val="single" w:sz="4" w:space="0" w:color="auto"/>
            </w:tcBorders>
            <w:shd w:val="clear" w:color="auto" w:fill="auto"/>
            <w:noWrap/>
            <w:vAlign w:val="bottom"/>
            <w:hideMark/>
          </w:tcPr>
          <w:p w14:paraId="49BA9AA9"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2017</w:t>
            </w:r>
          </w:p>
        </w:tc>
        <w:tc>
          <w:tcPr>
            <w:tcW w:w="632" w:type="pct"/>
            <w:tcBorders>
              <w:top w:val="nil"/>
              <w:left w:val="nil"/>
              <w:bottom w:val="single" w:sz="4" w:space="0" w:color="auto"/>
              <w:right w:val="single" w:sz="4" w:space="0" w:color="auto"/>
            </w:tcBorders>
            <w:shd w:val="clear" w:color="auto" w:fill="auto"/>
            <w:noWrap/>
            <w:vAlign w:val="bottom"/>
            <w:hideMark/>
          </w:tcPr>
          <w:p w14:paraId="16CC2CCC"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8.8%</w:t>
            </w:r>
          </w:p>
        </w:tc>
        <w:tc>
          <w:tcPr>
            <w:tcW w:w="541" w:type="pct"/>
            <w:tcBorders>
              <w:top w:val="nil"/>
              <w:left w:val="nil"/>
              <w:bottom w:val="single" w:sz="4" w:space="0" w:color="auto"/>
              <w:right w:val="single" w:sz="4" w:space="0" w:color="auto"/>
            </w:tcBorders>
            <w:shd w:val="clear" w:color="auto" w:fill="auto"/>
            <w:noWrap/>
            <w:vAlign w:val="bottom"/>
            <w:hideMark/>
          </w:tcPr>
          <w:p w14:paraId="31DF5B10"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8.0%</w:t>
            </w:r>
          </w:p>
        </w:tc>
        <w:tc>
          <w:tcPr>
            <w:tcW w:w="532" w:type="pct"/>
            <w:tcBorders>
              <w:top w:val="nil"/>
              <w:left w:val="nil"/>
              <w:bottom w:val="single" w:sz="4" w:space="0" w:color="auto"/>
              <w:right w:val="single" w:sz="4" w:space="0" w:color="auto"/>
            </w:tcBorders>
            <w:shd w:val="clear" w:color="auto" w:fill="auto"/>
            <w:noWrap/>
            <w:vAlign w:val="bottom"/>
            <w:hideMark/>
          </w:tcPr>
          <w:p w14:paraId="60B53D31"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11.0%</w:t>
            </w:r>
          </w:p>
        </w:tc>
        <w:tc>
          <w:tcPr>
            <w:tcW w:w="458" w:type="pct"/>
            <w:tcBorders>
              <w:top w:val="nil"/>
              <w:left w:val="nil"/>
              <w:bottom w:val="single" w:sz="4" w:space="0" w:color="auto"/>
              <w:right w:val="single" w:sz="4" w:space="0" w:color="auto"/>
            </w:tcBorders>
            <w:shd w:val="clear" w:color="auto" w:fill="auto"/>
            <w:noWrap/>
            <w:vAlign w:val="bottom"/>
            <w:hideMark/>
          </w:tcPr>
          <w:p w14:paraId="23F96C7A"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17.5%</w:t>
            </w:r>
          </w:p>
        </w:tc>
        <w:tc>
          <w:tcPr>
            <w:tcW w:w="456" w:type="pct"/>
            <w:tcBorders>
              <w:top w:val="nil"/>
              <w:left w:val="nil"/>
              <w:bottom w:val="single" w:sz="4" w:space="0" w:color="auto"/>
              <w:right w:val="single" w:sz="4" w:space="0" w:color="auto"/>
            </w:tcBorders>
            <w:shd w:val="clear" w:color="auto" w:fill="auto"/>
            <w:noWrap/>
            <w:vAlign w:val="bottom"/>
            <w:hideMark/>
          </w:tcPr>
          <w:p w14:paraId="32C33879"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13.0%</w:t>
            </w:r>
          </w:p>
        </w:tc>
        <w:tc>
          <w:tcPr>
            <w:tcW w:w="527" w:type="pct"/>
            <w:tcBorders>
              <w:top w:val="nil"/>
              <w:left w:val="nil"/>
              <w:bottom w:val="single" w:sz="4" w:space="0" w:color="auto"/>
              <w:right w:val="single" w:sz="4" w:space="0" w:color="auto"/>
            </w:tcBorders>
            <w:shd w:val="clear" w:color="auto" w:fill="auto"/>
            <w:vAlign w:val="bottom"/>
          </w:tcPr>
          <w:p w14:paraId="065A3D9F"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4.7%</w:t>
            </w:r>
          </w:p>
        </w:tc>
        <w:tc>
          <w:tcPr>
            <w:tcW w:w="717" w:type="pct"/>
            <w:tcBorders>
              <w:top w:val="nil"/>
              <w:left w:val="nil"/>
              <w:bottom w:val="single" w:sz="4" w:space="0" w:color="auto"/>
              <w:right w:val="single" w:sz="4" w:space="0" w:color="auto"/>
            </w:tcBorders>
            <w:shd w:val="clear" w:color="auto" w:fill="auto"/>
            <w:vAlign w:val="bottom"/>
          </w:tcPr>
          <w:p w14:paraId="4EFAB110" w14:textId="3CAF9BDA" w:rsidR="00900ADB" w:rsidRPr="0055371E" w:rsidRDefault="00272887" w:rsidP="00B00FC9">
            <w:pPr>
              <w:spacing w:after="0" w:line="240" w:lineRule="auto"/>
              <w:jc w:val="right"/>
              <w:rPr>
                <w:rFonts w:ascii="Calibri" w:eastAsia="Times New Roman" w:hAnsi="Calibri" w:cs="Calibri"/>
                <w:lang w:eastAsia="en-AU"/>
              </w:rPr>
            </w:pPr>
            <w:r>
              <w:rPr>
                <w:rFonts w:ascii="Calibri" w:eastAsia="Times New Roman" w:hAnsi="Calibri" w:cs="Calibri"/>
                <w:lang w:eastAsia="en-AU"/>
              </w:rPr>
              <w:t>8.7</w:t>
            </w:r>
            <w:r w:rsidR="00900ADB" w:rsidRPr="0055371E">
              <w:rPr>
                <w:rFonts w:ascii="Calibri" w:eastAsia="Times New Roman" w:hAnsi="Calibri" w:cs="Calibri"/>
                <w:lang w:eastAsia="en-AU"/>
              </w:rPr>
              <w:t>%</w:t>
            </w:r>
          </w:p>
        </w:tc>
        <w:tc>
          <w:tcPr>
            <w:tcW w:w="727" w:type="pct"/>
            <w:tcBorders>
              <w:top w:val="nil"/>
              <w:left w:val="nil"/>
              <w:bottom w:val="single" w:sz="4" w:space="0" w:color="auto"/>
              <w:right w:val="single" w:sz="4" w:space="0" w:color="auto"/>
            </w:tcBorders>
            <w:shd w:val="clear" w:color="auto" w:fill="auto"/>
            <w:vAlign w:val="bottom"/>
          </w:tcPr>
          <w:p w14:paraId="0267846A"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8.7%</w:t>
            </w:r>
          </w:p>
        </w:tc>
      </w:tr>
    </w:tbl>
    <w:p w14:paraId="7D50C705" w14:textId="77777777" w:rsidR="00900ADB" w:rsidRDefault="00900ADB" w:rsidP="00900ADB">
      <w:pPr>
        <w:rPr>
          <w:lang w:eastAsia="en-AU"/>
        </w:rPr>
      </w:pPr>
    </w:p>
    <w:p w14:paraId="1EF01390" w14:textId="77777777" w:rsidR="00900ADB" w:rsidRDefault="00900ADB"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3.3.3</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4</w:t>
      </w:r>
      <w:r w:rsidR="008705F9">
        <w:rPr>
          <w:noProof/>
        </w:rPr>
        <w:fldChar w:fldCharType="end"/>
      </w:r>
      <w:r>
        <w:t xml:space="preserve"> </w:t>
      </w:r>
      <w:r w:rsidRPr="00386B1B">
        <w:t>Proportion of parents who experience family stressors, by cause of stress, Victoria, 2017. Source: School Entrant Health Questionnaire, 2017.</w:t>
      </w:r>
    </w:p>
    <w:tbl>
      <w:tblPr>
        <w:tblW w:w="5000" w:type="pct"/>
        <w:tblLook w:val="04A0" w:firstRow="1" w:lastRow="0" w:firstColumn="1" w:lastColumn="0" w:noHBand="0" w:noVBand="1"/>
        <w:tblCaption w:val="Proportion of parents who experience family stressors, by cause, Victoria, 2017"/>
        <w:tblDescription w:val="Estimated proportion of parents who experience family stressors, by cause of stress (death of relative/friend, divorce/separation of parents, move to new house, new baby in home, parent change of job, parent loss of job, remarriage of parent, serious illness of parent, serious illness of sibling), Victoria, 2017. Source: School Entrant Health Questionnaire, 2017.  "/>
      </w:tblPr>
      <w:tblGrid>
        <w:gridCol w:w="665"/>
        <w:gridCol w:w="1037"/>
        <w:gridCol w:w="1268"/>
        <w:gridCol w:w="849"/>
        <w:gridCol w:w="719"/>
        <w:gridCol w:w="849"/>
        <w:gridCol w:w="848"/>
        <w:gridCol w:w="1067"/>
        <w:gridCol w:w="857"/>
        <w:gridCol w:w="857"/>
      </w:tblGrid>
      <w:tr w:rsidR="00900ADB" w:rsidRPr="0055371E" w14:paraId="71A594B6" w14:textId="77777777" w:rsidTr="00B00FC9">
        <w:trPr>
          <w:trHeight w:val="903"/>
        </w:trPr>
        <w:tc>
          <w:tcPr>
            <w:tcW w:w="3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B41D1"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Year</w:t>
            </w:r>
          </w:p>
        </w:tc>
        <w:tc>
          <w:tcPr>
            <w:tcW w:w="575" w:type="pct"/>
            <w:tcBorders>
              <w:top w:val="single" w:sz="4" w:space="0" w:color="auto"/>
              <w:left w:val="nil"/>
              <w:bottom w:val="single" w:sz="4" w:space="0" w:color="auto"/>
              <w:right w:val="single" w:sz="4" w:space="0" w:color="auto"/>
            </w:tcBorders>
            <w:shd w:val="clear" w:color="auto" w:fill="auto"/>
            <w:vAlign w:val="center"/>
            <w:hideMark/>
          </w:tcPr>
          <w:p w14:paraId="4588EC35" w14:textId="77777777" w:rsidR="00900ADB" w:rsidRPr="0055371E" w:rsidRDefault="00900ADB" w:rsidP="00B00FC9">
            <w:pPr>
              <w:spacing w:after="0" w:line="240" w:lineRule="auto"/>
              <w:jc w:val="center"/>
              <w:rPr>
                <w:rFonts w:ascii="Calibri" w:eastAsia="Times New Roman" w:hAnsi="Calibri" w:cs="Calibri"/>
                <w:b/>
                <w:sz w:val="21"/>
                <w:szCs w:val="21"/>
                <w:lang w:eastAsia="en-AU"/>
              </w:rPr>
            </w:pPr>
            <w:r w:rsidRPr="0055371E">
              <w:rPr>
                <w:rFonts w:ascii="Calibri" w:eastAsia="Times New Roman" w:hAnsi="Calibri" w:cs="Calibri"/>
                <w:b/>
                <w:sz w:val="21"/>
                <w:szCs w:val="21"/>
                <w:lang w:eastAsia="en-AU"/>
              </w:rPr>
              <w:t>Death of relative / friend</w:t>
            </w:r>
          </w:p>
        </w:tc>
        <w:tc>
          <w:tcPr>
            <w:tcW w:w="703" w:type="pct"/>
            <w:tcBorders>
              <w:top w:val="single" w:sz="4" w:space="0" w:color="auto"/>
              <w:left w:val="nil"/>
              <w:bottom w:val="single" w:sz="4" w:space="0" w:color="auto"/>
              <w:right w:val="single" w:sz="4" w:space="0" w:color="auto"/>
            </w:tcBorders>
            <w:shd w:val="clear" w:color="auto" w:fill="auto"/>
            <w:vAlign w:val="center"/>
            <w:hideMark/>
          </w:tcPr>
          <w:p w14:paraId="30DA7BB5" w14:textId="77777777" w:rsidR="00900ADB" w:rsidRPr="0055371E" w:rsidRDefault="00900ADB" w:rsidP="00B00FC9">
            <w:pPr>
              <w:spacing w:after="0" w:line="240" w:lineRule="auto"/>
              <w:jc w:val="center"/>
              <w:rPr>
                <w:rFonts w:ascii="Calibri" w:eastAsia="Times New Roman" w:hAnsi="Calibri" w:cs="Calibri"/>
                <w:b/>
                <w:sz w:val="21"/>
                <w:szCs w:val="21"/>
                <w:lang w:eastAsia="en-AU"/>
              </w:rPr>
            </w:pPr>
            <w:r w:rsidRPr="0055371E">
              <w:rPr>
                <w:rFonts w:ascii="Calibri" w:eastAsia="Times New Roman" w:hAnsi="Calibri" w:cs="Calibri"/>
                <w:b/>
                <w:sz w:val="21"/>
                <w:szCs w:val="21"/>
                <w:lang w:eastAsia="en-AU"/>
              </w:rPr>
              <w:t>Divorce / separation of parents</w:t>
            </w:r>
          </w:p>
        </w:tc>
        <w:tc>
          <w:tcPr>
            <w:tcW w:w="471" w:type="pct"/>
            <w:tcBorders>
              <w:top w:val="single" w:sz="4" w:space="0" w:color="auto"/>
              <w:left w:val="nil"/>
              <w:bottom w:val="single" w:sz="4" w:space="0" w:color="auto"/>
              <w:right w:val="single" w:sz="4" w:space="0" w:color="auto"/>
            </w:tcBorders>
            <w:shd w:val="clear" w:color="auto" w:fill="auto"/>
            <w:vAlign w:val="center"/>
            <w:hideMark/>
          </w:tcPr>
          <w:p w14:paraId="48C8890C" w14:textId="77777777" w:rsidR="00900ADB" w:rsidRPr="0055371E" w:rsidRDefault="00900ADB" w:rsidP="00B00FC9">
            <w:pPr>
              <w:spacing w:after="0" w:line="240" w:lineRule="auto"/>
              <w:jc w:val="center"/>
              <w:rPr>
                <w:rFonts w:ascii="Calibri" w:eastAsia="Times New Roman" w:hAnsi="Calibri" w:cs="Calibri"/>
                <w:b/>
                <w:sz w:val="21"/>
                <w:szCs w:val="21"/>
                <w:lang w:eastAsia="en-AU"/>
              </w:rPr>
            </w:pPr>
            <w:r w:rsidRPr="0055371E">
              <w:rPr>
                <w:rFonts w:ascii="Calibri" w:eastAsia="Times New Roman" w:hAnsi="Calibri" w:cs="Calibri"/>
                <w:b/>
                <w:sz w:val="21"/>
                <w:szCs w:val="21"/>
                <w:lang w:eastAsia="en-AU"/>
              </w:rPr>
              <w:t>Move to new house</w:t>
            </w:r>
          </w:p>
        </w:tc>
        <w:tc>
          <w:tcPr>
            <w:tcW w:w="399" w:type="pct"/>
            <w:tcBorders>
              <w:top w:val="single" w:sz="4" w:space="0" w:color="auto"/>
              <w:left w:val="nil"/>
              <w:bottom w:val="single" w:sz="4" w:space="0" w:color="auto"/>
              <w:right w:val="single" w:sz="4" w:space="0" w:color="auto"/>
            </w:tcBorders>
            <w:shd w:val="clear" w:color="auto" w:fill="auto"/>
            <w:vAlign w:val="center"/>
            <w:hideMark/>
          </w:tcPr>
          <w:p w14:paraId="503E7756" w14:textId="77777777" w:rsidR="00900ADB" w:rsidRPr="0055371E" w:rsidRDefault="00900ADB" w:rsidP="00B00FC9">
            <w:pPr>
              <w:spacing w:after="0" w:line="240" w:lineRule="auto"/>
              <w:jc w:val="center"/>
              <w:rPr>
                <w:rFonts w:ascii="Calibri" w:eastAsia="Times New Roman" w:hAnsi="Calibri" w:cs="Calibri"/>
                <w:b/>
                <w:sz w:val="21"/>
                <w:szCs w:val="21"/>
                <w:lang w:eastAsia="en-AU"/>
              </w:rPr>
            </w:pPr>
            <w:r w:rsidRPr="0055371E">
              <w:rPr>
                <w:rFonts w:ascii="Calibri" w:eastAsia="Times New Roman" w:hAnsi="Calibri" w:cs="Calibri"/>
                <w:b/>
                <w:sz w:val="21"/>
                <w:szCs w:val="21"/>
                <w:lang w:eastAsia="en-AU"/>
              </w:rPr>
              <w:t>New baby in home</w:t>
            </w:r>
          </w:p>
        </w:tc>
        <w:tc>
          <w:tcPr>
            <w:tcW w:w="471" w:type="pct"/>
            <w:tcBorders>
              <w:top w:val="single" w:sz="4" w:space="0" w:color="auto"/>
              <w:left w:val="nil"/>
              <w:bottom w:val="single" w:sz="4" w:space="0" w:color="auto"/>
              <w:right w:val="single" w:sz="4" w:space="0" w:color="auto"/>
            </w:tcBorders>
            <w:shd w:val="clear" w:color="auto" w:fill="auto"/>
            <w:vAlign w:val="center"/>
            <w:hideMark/>
          </w:tcPr>
          <w:p w14:paraId="07750041" w14:textId="77777777" w:rsidR="00900ADB" w:rsidRPr="0055371E" w:rsidRDefault="00900ADB" w:rsidP="00B00FC9">
            <w:pPr>
              <w:spacing w:after="0" w:line="240" w:lineRule="auto"/>
              <w:jc w:val="center"/>
              <w:rPr>
                <w:rFonts w:ascii="Calibri" w:eastAsia="Times New Roman" w:hAnsi="Calibri" w:cs="Calibri"/>
                <w:b/>
                <w:sz w:val="21"/>
                <w:szCs w:val="21"/>
                <w:lang w:eastAsia="en-AU"/>
              </w:rPr>
            </w:pPr>
            <w:r w:rsidRPr="0055371E">
              <w:rPr>
                <w:rFonts w:ascii="Calibri" w:eastAsia="Times New Roman" w:hAnsi="Calibri" w:cs="Calibri"/>
                <w:b/>
                <w:sz w:val="21"/>
                <w:szCs w:val="21"/>
                <w:lang w:eastAsia="en-AU"/>
              </w:rPr>
              <w:t>Parent change of job</w:t>
            </w:r>
          </w:p>
        </w:tc>
        <w:tc>
          <w:tcPr>
            <w:tcW w:w="470" w:type="pct"/>
            <w:tcBorders>
              <w:top w:val="single" w:sz="4" w:space="0" w:color="auto"/>
              <w:left w:val="nil"/>
              <w:bottom w:val="single" w:sz="4" w:space="0" w:color="auto"/>
              <w:right w:val="single" w:sz="4" w:space="0" w:color="auto"/>
            </w:tcBorders>
            <w:shd w:val="clear" w:color="auto" w:fill="auto"/>
            <w:vAlign w:val="center"/>
          </w:tcPr>
          <w:p w14:paraId="2E976135" w14:textId="77777777" w:rsidR="00900ADB" w:rsidRPr="0055371E" w:rsidRDefault="00900ADB" w:rsidP="00B00FC9">
            <w:pPr>
              <w:spacing w:after="0" w:line="240" w:lineRule="auto"/>
              <w:jc w:val="center"/>
              <w:rPr>
                <w:rFonts w:ascii="Calibri" w:eastAsia="Times New Roman" w:hAnsi="Calibri" w:cs="Calibri"/>
                <w:b/>
                <w:sz w:val="21"/>
                <w:szCs w:val="21"/>
                <w:lang w:eastAsia="en-AU"/>
              </w:rPr>
            </w:pPr>
            <w:r w:rsidRPr="0055371E">
              <w:rPr>
                <w:rFonts w:ascii="Calibri" w:eastAsia="Times New Roman" w:hAnsi="Calibri" w:cs="Calibri"/>
                <w:b/>
                <w:sz w:val="21"/>
                <w:szCs w:val="21"/>
                <w:lang w:eastAsia="en-AU"/>
              </w:rPr>
              <w:t>Parent loss of job</w:t>
            </w:r>
          </w:p>
        </w:tc>
        <w:tc>
          <w:tcPr>
            <w:tcW w:w="592" w:type="pct"/>
            <w:tcBorders>
              <w:top w:val="single" w:sz="4" w:space="0" w:color="auto"/>
              <w:left w:val="nil"/>
              <w:bottom w:val="single" w:sz="4" w:space="0" w:color="auto"/>
              <w:right w:val="single" w:sz="4" w:space="0" w:color="auto"/>
            </w:tcBorders>
            <w:shd w:val="clear" w:color="auto" w:fill="auto"/>
            <w:vAlign w:val="center"/>
          </w:tcPr>
          <w:p w14:paraId="0078EC73" w14:textId="77777777" w:rsidR="00900ADB" w:rsidRPr="0055371E" w:rsidRDefault="00900ADB" w:rsidP="00B00FC9">
            <w:pPr>
              <w:spacing w:after="0" w:line="240" w:lineRule="auto"/>
              <w:jc w:val="center"/>
              <w:rPr>
                <w:rFonts w:ascii="Calibri" w:eastAsia="Times New Roman" w:hAnsi="Calibri" w:cs="Calibri"/>
                <w:b/>
                <w:sz w:val="21"/>
                <w:szCs w:val="21"/>
                <w:lang w:eastAsia="en-AU"/>
              </w:rPr>
            </w:pPr>
            <w:r w:rsidRPr="0055371E">
              <w:rPr>
                <w:rFonts w:ascii="Calibri" w:eastAsia="Times New Roman" w:hAnsi="Calibri" w:cs="Calibri"/>
                <w:b/>
                <w:sz w:val="21"/>
                <w:szCs w:val="21"/>
                <w:lang w:eastAsia="en-AU"/>
              </w:rPr>
              <w:t>Re-marriage of parent</w:t>
            </w:r>
          </w:p>
        </w:tc>
        <w:tc>
          <w:tcPr>
            <w:tcW w:w="475" w:type="pct"/>
            <w:tcBorders>
              <w:top w:val="single" w:sz="4" w:space="0" w:color="auto"/>
              <w:left w:val="nil"/>
              <w:bottom w:val="single" w:sz="4" w:space="0" w:color="auto"/>
              <w:right w:val="single" w:sz="4" w:space="0" w:color="auto"/>
            </w:tcBorders>
            <w:shd w:val="clear" w:color="auto" w:fill="auto"/>
            <w:vAlign w:val="center"/>
          </w:tcPr>
          <w:p w14:paraId="3A13A21D" w14:textId="77777777" w:rsidR="00900ADB" w:rsidRPr="0055371E" w:rsidRDefault="00900ADB" w:rsidP="00B00FC9">
            <w:pPr>
              <w:spacing w:after="0" w:line="240" w:lineRule="auto"/>
              <w:jc w:val="center"/>
              <w:rPr>
                <w:rFonts w:ascii="Calibri" w:eastAsia="Times New Roman" w:hAnsi="Calibri" w:cs="Calibri"/>
                <w:b/>
                <w:sz w:val="21"/>
                <w:szCs w:val="21"/>
                <w:lang w:eastAsia="en-AU"/>
              </w:rPr>
            </w:pPr>
            <w:r w:rsidRPr="0055371E">
              <w:rPr>
                <w:rFonts w:ascii="Calibri" w:eastAsia="Times New Roman" w:hAnsi="Calibri" w:cs="Calibri"/>
                <w:b/>
                <w:sz w:val="21"/>
                <w:szCs w:val="21"/>
                <w:lang w:eastAsia="en-AU"/>
              </w:rPr>
              <w:t>Serious illness of parent</w:t>
            </w:r>
          </w:p>
        </w:tc>
        <w:tc>
          <w:tcPr>
            <w:tcW w:w="475" w:type="pct"/>
            <w:tcBorders>
              <w:top w:val="single" w:sz="4" w:space="0" w:color="auto"/>
              <w:left w:val="nil"/>
              <w:bottom w:val="single" w:sz="4" w:space="0" w:color="auto"/>
              <w:right w:val="single" w:sz="4" w:space="0" w:color="auto"/>
            </w:tcBorders>
            <w:shd w:val="clear" w:color="auto" w:fill="auto"/>
            <w:vAlign w:val="center"/>
          </w:tcPr>
          <w:p w14:paraId="1E3EFE11" w14:textId="77777777" w:rsidR="00900ADB" w:rsidRPr="0055371E" w:rsidRDefault="00900ADB" w:rsidP="00B00FC9">
            <w:pPr>
              <w:spacing w:after="0" w:line="240" w:lineRule="auto"/>
              <w:jc w:val="center"/>
              <w:rPr>
                <w:rFonts w:ascii="Calibri" w:eastAsia="Times New Roman" w:hAnsi="Calibri" w:cs="Calibri"/>
                <w:b/>
                <w:sz w:val="21"/>
                <w:szCs w:val="21"/>
                <w:lang w:eastAsia="en-AU"/>
              </w:rPr>
            </w:pPr>
            <w:r w:rsidRPr="0055371E">
              <w:rPr>
                <w:rFonts w:ascii="Calibri" w:eastAsia="Times New Roman" w:hAnsi="Calibri" w:cs="Calibri"/>
                <w:b/>
                <w:sz w:val="21"/>
                <w:szCs w:val="21"/>
                <w:lang w:eastAsia="en-AU"/>
              </w:rPr>
              <w:t>Serious illness of sibling</w:t>
            </w:r>
          </w:p>
        </w:tc>
      </w:tr>
      <w:tr w:rsidR="00900ADB" w:rsidRPr="0055371E" w14:paraId="63021EEF" w14:textId="77777777" w:rsidTr="00B00FC9">
        <w:trPr>
          <w:trHeight w:val="301"/>
        </w:trPr>
        <w:tc>
          <w:tcPr>
            <w:tcW w:w="369" w:type="pct"/>
            <w:tcBorders>
              <w:top w:val="nil"/>
              <w:left w:val="single" w:sz="4" w:space="0" w:color="auto"/>
              <w:bottom w:val="single" w:sz="4" w:space="0" w:color="auto"/>
              <w:right w:val="single" w:sz="4" w:space="0" w:color="auto"/>
            </w:tcBorders>
            <w:shd w:val="clear" w:color="auto" w:fill="auto"/>
            <w:noWrap/>
            <w:vAlign w:val="bottom"/>
            <w:hideMark/>
          </w:tcPr>
          <w:p w14:paraId="7846EF58"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2017</w:t>
            </w:r>
          </w:p>
        </w:tc>
        <w:tc>
          <w:tcPr>
            <w:tcW w:w="575" w:type="pct"/>
            <w:tcBorders>
              <w:top w:val="nil"/>
              <w:left w:val="nil"/>
              <w:bottom w:val="single" w:sz="4" w:space="0" w:color="auto"/>
              <w:right w:val="single" w:sz="4" w:space="0" w:color="auto"/>
            </w:tcBorders>
            <w:shd w:val="clear" w:color="auto" w:fill="auto"/>
            <w:vAlign w:val="bottom"/>
            <w:hideMark/>
          </w:tcPr>
          <w:p w14:paraId="5458EC18"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7.3%</w:t>
            </w:r>
          </w:p>
        </w:tc>
        <w:tc>
          <w:tcPr>
            <w:tcW w:w="703" w:type="pct"/>
            <w:tcBorders>
              <w:top w:val="nil"/>
              <w:left w:val="nil"/>
              <w:bottom w:val="single" w:sz="4" w:space="0" w:color="auto"/>
              <w:right w:val="single" w:sz="4" w:space="0" w:color="auto"/>
            </w:tcBorders>
            <w:shd w:val="clear" w:color="auto" w:fill="auto"/>
            <w:vAlign w:val="bottom"/>
            <w:hideMark/>
          </w:tcPr>
          <w:p w14:paraId="72662890"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5.0%</w:t>
            </w:r>
          </w:p>
        </w:tc>
        <w:tc>
          <w:tcPr>
            <w:tcW w:w="471" w:type="pct"/>
            <w:tcBorders>
              <w:top w:val="nil"/>
              <w:left w:val="nil"/>
              <w:bottom w:val="single" w:sz="4" w:space="0" w:color="auto"/>
              <w:right w:val="single" w:sz="4" w:space="0" w:color="auto"/>
            </w:tcBorders>
            <w:shd w:val="clear" w:color="auto" w:fill="auto"/>
            <w:vAlign w:val="bottom"/>
            <w:hideMark/>
          </w:tcPr>
          <w:p w14:paraId="542EFFF7"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7.5%</w:t>
            </w:r>
          </w:p>
        </w:tc>
        <w:tc>
          <w:tcPr>
            <w:tcW w:w="399" w:type="pct"/>
            <w:tcBorders>
              <w:top w:val="nil"/>
              <w:left w:val="nil"/>
              <w:bottom w:val="single" w:sz="4" w:space="0" w:color="auto"/>
              <w:right w:val="single" w:sz="4" w:space="0" w:color="auto"/>
            </w:tcBorders>
            <w:shd w:val="clear" w:color="auto" w:fill="auto"/>
            <w:vAlign w:val="bottom"/>
            <w:hideMark/>
          </w:tcPr>
          <w:p w14:paraId="2A1E970D"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4.6%</w:t>
            </w:r>
          </w:p>
        </w:tc>
        <w:tc>
          <w:tcPr>
            <w:tcW w:w="471" w:type="pct"/>
            <w:tcBorders>
              <w:top w:val="nil"/>
              <w:left w:val="nil"/>
              <w:bottom w:val="single" w:sz="4" w:space="0" w:color="auto"/>
              <w:right w:val="single" w:sz="4" w:space="0" w:color="auto"/>
            </w:tcBorders>
            <w:shd w:val="clear" w:color="auto" w:fill="auto"/>
            <w:vAlign w:val="bottom"/>
            <w:hideMark/>
          </w:tcPr>
          <w:p w14:paraId="72958BE9"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4.7%</w:t>
            </w:r>
          </w:p>
        </w:tc>
        <w:tc>
          <w:tcPr>
            <w:tcW w:w="470" w:type="pct"/>
            <w:tcBorders>
              <w:top w:val="nil"/>
              <w:left w:val="nil"/>
              <w:bottom w:val="single" w:sz="4" w:space="0" w:color="auto"/>
              <w:right w:val="single" w:sz="4" w:space="0" w:color="auto"/>
            </w:tcBorders>
            <w:shd w:val="clear" w:color="auto" w:fill="auto"/>
            <w:vAlign w:val="bottom"/>
          </w:tcPr>
          <w:p w14:paraId="6E2560B4"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1.2%</w:t>
            </w:r>
          </w:p>
        </w:tc>
        <w:tc>
          <w:tcPr>
            <w:tcW w:w="592" w:type="pct"/>
            <w:tcBorders>
              <w:top w:val="nil"/>
              <w:left w:val="nil"/>
              <w:bottom w:val="single" w:sz="4" w:space="0" w:color="auto"/>
              <w:right w:val="single" w:sz="4" w:space="0" w:color="auto"/>
            </w:tcBorders>
            <w:shd w:val="clear" w:color="auto" w:fill="auto"/>
            <w:vAlign w:val="bottom"/>
          </w:tcPr>
          <w:p w14:paraId="2AFBCB5C"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1.8%</w:t>
            </w:r>
          </w:p>
        </w:tc>
        <w:tc>
          <w:tcPr>
            <w:tcW w:w="475" w:type="pct"/>
            <w:tcBorders>
              <w:top w:val="nil"/>
              <w:left w:val="nil"/>
              <w:bottom w:val="single" w:sz="4" w:space="0" w:color="auto"/>
              <w:right w:val="single" w:sz="4" w:space="0" w:color="auto"/>
            </w:tcBorders>
            <w:shd w:val="clear" w:color="auto" w:fill="auto"/>
            <w:vAlign w:val="bottom"/>
          </w:tcPr>
          <w:p w14:paraId="18B5468A"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2.7%</w:t>
            </w:r>
          </w:p>
        </w:tc>
        <w:tc>
          <w:tcPr>
            <w:tcW w:w="475" w:type="pct"/>
            <w:tcBorders>
              <w:top w:val="nil"/>
              <w:left w:val="nil"/>
              <w:bottom w:val="single" w:sz="4" w:space="0" w:color="auto"/>
              <w:right w:val="single" w:sz="4" w:space="0" w:color="auto"/>
            </w:tcBorders>
            <w:shd w:val="clear" w:color="auto" w:fill="auto"/>
            <w:vAlign w:val="bottom"/>
          </w:tcPr>
          <w:p w14:paraId="7D5FE5DC"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1.3%</w:t>
            </w:r>
          </w:p>
        </w:tc>
      </w:tr>
      <w:tr w:rsidR="00900ADB" w:rsidRPr="0055371E" w14:paraId="62B7B3E1" w14:textId="77777777" w:rsidTr="00B00FC9">
        <w:trPr>
          <w:trHeight w:val="301"/>
        </w:trPr>
        <w:tc>
          <w:tcPr>
            <w:tcW w:w="369" w:type="pct"/>
            <w:tcBorders>
              <w:top w:val="nil"/>
              <w:left w:val="nil"/>
              <w:bottom w:val="nil"/>
              <w:right w:val="nil"/>
            </w:tcBorders>
            <w:shd w:val="clear" w:color="auto" w:fill="auto"/>
            <w:noWrap/>
            <w:vAlign w:val="bottom"/>
            <w:hideMark/>
          </w:tcPr>
          <w:p w14:paraId="636993F5" w14:textId="77777777" w:rsidR="00900ADB" w:rsidRPr="0055371E" w:rsidRDefault="00900ADB" w:rsidP="00B00FC9">
            <w:pPr>
              <w:spacing w:after="0" w:line="240" w:lineRule="auto"/>
              <w:rPr>
                <w:rFonts w:ascii="Times New Roman" w:eastAsia="Times New Roman" w:hAnsi="Times New Roman" w:cs="Times New Roman"/>
                <w:sz w:val="20"/>
                <w:szCs w:val="20"/>
                <w:lang w:eastAsia="en-AU"/>
              </w:rPr>
            </w:pPr>
          </w:p>
          <w:p w14:paraId="645E15BD" w14:textId="77777777" w:rsidR="00900ADB" w:rsidRPr="0055371E" w:rsidRDefault="00900ADB" w:rsidP="00B00FC9">
            <w:pPr>
              <w:spacing w:after="0" w:line="240" w:lineRule="auto"/>
              <w:rPr>
                <w:rFonts w:ascii="Times New Roman" w:eastAsia="Times New Roman" w:hAnsi="Times New Roman" w:cs="Times New Roman"/>
                <w:sz w:val="20"/>
                <w:szCs w:val="20"/>
                <w:lang w:eastAsia="en-AU"/>
              </w:rPr>
            </w:pPr>
          </w:p>
        </w:tc>
        <w:tc>
          <w:tcPr>
            <w:tcW w:w="575" w:type="pct"/>
            <w:tcBorders>
              <w:top w:val="nil"/>
              <w:left w:val="nil"/>
              <w:bottom w:val="nil"/>
              <w:right w:val="nil"/>
            </w:tcBorders>
            <w:shd w:val="clear" w:color="auto" w:fill="auto"/>
            <w:vAlign w:val="bottom"/>
            <w:hideMark/>
          </w:tcPr>
          <w:p w14:paraId="0874D78B" w14:textId="77777777" w:rsidR="00900ADB" w:rsidRPr="0055371E" w:rsidRDefault="00900ADB" w:rsidP="00B00FC9">
            <w:pPr>
              <w:spacing w:after="0" w:line="240" w:lineRule="auto"/>
              <w:rPr>
                <w:rFonts w:ascii="Times New Roman" w:eastAsia="Times New Roman" w:hAnsi="Times New Roman" w:cs="Times New Roman"/>
                <w:sz w:val="20"/>
                <w:szCs w:val="20"/>
                <w:lang w:eastAsia="en-AU"/>
              </w:rPr>
            </w:pPr>
          </w:p>
        </w:tc>
        <w:tc>
          <w:tcPr>
            <w:tcW w:w="703" w:type="pct"/>
            <w:tcBorders>
              <w:top w:val="nil"/>
              <w:left w:val="nil"/>
              <w:bottom w:val="nil"/>
              <w:right w:val="nil"/>
            </w:tcBorders>
            <w:shd w:val="clear" w:color="auto" w:fill="auto"/>
            <w:vAlign w:val="bottom"/>
            <w:hideMark/>
          </w:tcPr>
          <w:p w14:paraId="057DA7D9" w14:textId="77777777" w:rsidR="00900ADB" w:rsidRPr="0055371E" w:rsidRDefault="00900ADB" w:rsidP="00B00FC9">
            <w:pPr>
              <w:spacing w:after="0" w:line="240" w:lineRule="auto"/>
              <w:rPr>
                <w:rFonts w:ascii="Times New Roman" w:eastAsia="Times New Roman" w:hAnsi="Times New Roman" w:cs="Times New Roman"/>
                <w:sz w:val="20"/>
                <w:szCs w:val="20"/>
                <w:lang w:eastAsia="en-AU"/>
              </w:rPr>
            </w:pPr>
          </w:p>
        </w:tc>
        <w:tc>
          <w:tcPr>
            <w:tcW w:w="471" w:type="pct"/>
            <w:tcBorders>
              <w:top w:val="nil"/>
              <w:left w:val="nil"/>
              <w:bottom w:val="nil"/>
              <w:right w:val="nil"/>
            </w:tcBorders>
            <w:shd w:val="clear" w:color="auto" w:fill="auto"/>
            <w:vAlign w:val="bottom"/>
            <w:hideMark/>
          </w:tcPr>
          <w:p w14:paraId="409CD3B9" w14:textId="77777777" w:rsidR="00900ADB" w:rsidRPr="0055371E" w:rsidRDefault="00900ADB" w:rsidP="00B00FC9">
            <w:pPr>
              <w:spacing w:after="0" w:line="240" w:lineRule="auto"/>
              <w:rPr>
                <w:rFonts w:ascii="Times New Roman" w:eastAsia="Times New Roman" w:hAnsi="Times New Roman" w:cs="Times New Roman"/>
                <w:sz w:val="20"/>
                <w:szCs w:val="20"/>
                <w:lang w:eastAsia="en-AU"/>
              </w:rPr>
            </w:pPr>
          </w:p>
        </w:tc>
        <w:tc>
          <w:tcPr>
            <w:tcW w:w="399" w:type="pct"/>
            <w:tcBorders>
              <w:top w:val="nil"/>
              <w:left w:val="nil"/>
              <w:bottom w:val="nil"/>
              <w:right w:val="nil"/>
            </w:tcBorders>
            <w:shd w:val="clear" w:color="auto" w:fill="auto"/>
            <w:vAlign w:val="bottom"/>
            <w:hideMark/>
          </w:tcPr>
          <w:p w14:paraId="5B733A45" w14:textId="77777777" w:rsidR="00900ADB" w:rsidRPr="0055371E" w:rsidRDefault="00900ADB" w:rsidP="00B00FC9">
            <w:pPr>
              <w:spacing w:after="0" w:line="240" w:lineRule="auto"/>
              <w:rPr>
                <w:rFonts w:ascii="Times New Roman" w:eastAsia="Times New Roman" w:hAnsi="Times New Roman" w:cs="Times New Roman"/>
                <w:sz w:val="20"/>
                <w:szCs w:val="20"/>
                <w:lang w:eastAsia="en-AU"/>
              </w:rPr>
            </w:pPr>
          </w:p>
        </w:tc>
        <w:tc>
          <w:tcPr>
            <w:tcW w:w="471" w:type="pct"/>
            <w:tcBorders>
              <w:top w:val="nil"/>
              <w:left w:val="nil"/>
              <w:bottom w:val="nil"/>
              <w:right w:val="nil"/>
            </w:tcBorders>
            <w:shd w:val="clear" w:color="auto" w:fill="auto"/>
            <w:vAlign w:val="bottom"/>
            <w:hideMark/>
          </w:tcPr>
          <w:p w14:paraId="6E8F4FA4" w14:textId="77777777" w:rsidR="00900ADB" w:rsidRPr="0055371E" w:rsidRDefault="00900ADB" w:rsidP="00B00FC9">
            <w:pPr>
              <w:spacing w:after="0" w:line="240" w:lineRule="auto"/>
              <w:rPr>
                <w:rFonts w:ascii="Times New Roman" w:eastAsia="Times New Roman" w:hAnsi="Times New Roman" w:cs="Times New Roman"/>
                <w:sz w:val="20"/>
                <w:szCs w:val="20"/>
                <w:lang w:eastAsia="en-AU"/>
              </w:rPr>
            </w:pPr>
          </w:p>
        </w:tc>
        <w:tc>
          <w:tcPr>
            <w:tcW w:w="470" w:type="pct"/>
            <w:tcBorders>
              <w:top w:val="nil"/>
              <w:left w:val="nil"/>
              <w:bottom w:val="nil"/>
              <w:right w:val="nil"/>
            </w:tcBorders>
            <w:shd w:val="clear" w:color="auto" w:fill="auto"/>
          </w:tcPr>
          <w:p w14:paraId="0AEF39F9" w14:textId="77777777" w:rsidR="00900ADB" w:rsidRPr="0055371E" w:rsidRDefault="00900ADB" w:rsidP="00B00FC9">
            <w:pPr>
              <w:spacing w:after="0" w:line="240" w:lineRule="auto"/>
              <w:rPr>
                <w:rFonts w:ascii="Times New Roman" w:eastAsia="Times New Roman" w:hAnsi="Times New Roman" w:cs="Times New Roman"/>
                <w:sz w:val="20"/>
                <w:szCs w:val="20"/>
                <w:lang w:eastAsia="en-AU"/>
              </w:rPr>
            </w:pPr>
          </w:p>
        </w:tc>
        <w:tc>
          <w:tcPr>
            <w:tcW w:w="592" w:type="pct"/>
            <w:tcBorders>
              <w:top w:val="nil"/>
              <w:left w:val="nil"/>
              <w:bottom w:val="nil"/>
              <w:right w:val="nil"/>
            </w:tcBorders>
            <w:shd w:val="clear" w:color="auto" w:fill="auto"/>
          </w:tcPr>
          <w:p w14:paraId="168FAE72" w14:textId="77777777" w:rsidR="00900ADB" w:rsidRPr="0055371E" w:rsidRDefault="00900ADB" w:rsidP="00B00FC9">
            <w:pPr>
              <w:spacing w:after="0" w:line="240" w:lineRule="auto"/>
              <w:rPr>
                <w:rFonts w:ascii="Times New Roman" w:eastAsia="Times New Roman" w:hAnsi="Times New Roman" w:cs="Times New Roman"/>
                <w:sz w:val="20"/>
                <w:szCs w:val="20"/>
                <w:lang w:eastAsia="en-AU"/>
              </w:rPr>
            </w:pPr>
          </w:p>
        </w:tc>
        <w:tc>
          <w:tcPr>
            <w:tcW w:w="475" w:type="pct"/>
            <w:tcBorders>
              <w:top w:val="nil"/>
              <w:left w:val="nil"/>
              <w:bottom w:val="nil"/>
              <w:right w:val="nil"/>
            </w:tcBorders>
            <w:shd w:val="clear" w:color="auto" w:fill="auto"/>
          </w:tcPr>
          <w:p w14:paraId="21240C9B" w14:textId="77777777" w:rsidR="00900ADB" w:rsidRPr="0055371E" w:rsidRDefault="00900ADB" w:rsidP="00B00FC9">
            <w:pPr>
              <w:spacing w:after="0" w:line="240" w:lineRule="auto"/>
              <w:rPr>
                <w:rFonts w:ascii="Times New Roman" w:eastAsia="Times New Roman" w:hAnsi="Times New Roman" w:cs="Times New Roman"/>
                <w:sz w:val="20"/>
                <w:szCs w:val="20"/>
                <w:lang w:eastAsia="en-AU"/>
              </w:rPr>
            </w:pPr>
          </w:p>
        </w:tc>
        <w:tc>
          <w:tcPr>
            <w:tcW w:w="475" w:type="pct"/>
            <w:tcBorders>
              <w:top w:val="nil"/>
              <w:left w:val="nil"/>
              <w:bottom w:val="nil"/>
              <w:right w:val="nil"/>
            </w:tcBorders>
            <w:shd w:val="clear" w:color="auto" w:fill="auto"/>
          </w:tcPr>
          <w:p w14:paraId="7F044AD4" w14:textId="77777777" w:rsidR="00900ADB" w:rsidRPr="0055371E" w:rsidRDefault="00900ADB" w:rsidP="00B00FC9">
            <w:pPr>
              <w:spacing w:after="0" w:line="240" w:lineRule="auto"/>
              <w:rPr>
                <w:rFonts w:ascii="Times New Roman" w:eastAsia="Times New Roman" w:hAnsi="Times New Roman" w:cs="Times New Roman"/>
                <w:sz w:val="20"/>
                <w:szCs w:val="20"/>
                <w:lang w:eastAsia="en-AU"/>
              </w:rPr>
            </w:pPr>
          </w:p>
        </w:tc>
      </w:tr>
    </w:tbl>
    <w:p w14:paraId="3C7CAB29" w14:textId="77777777" w:rsidR="00900ADB" w:rsidRDefault="00900ADB"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3.3.3</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5</w:t>
      </w:r>
      <w:r w:rsidR="008705F9">
        <w:rPr>
          <w:noProof/>
        </w:rPr>
        <w:fldChar w:fldCharType="end"/>
      </w:r>
      <w:r>
        <w:t xml:space="preserve"> </w:t>
      </w:r>
      <w:r w:rsidRPr="00F774D6">
        <w:t>Proportion of children who achieved in the top two bands for Year 3 NAPLAN Reading and Numeracy, by experience of parental mental illness and family stress levels, Victoria, 2017. Source: School Entrant Health Questionnaire, 2014 and N</w:t>
      </w:r>
      <w:r>
        <w:t>APLAN 2017.</w:t>
      </w:r>
    </w:p>
    <w:tbl>
      <w:tblPr>
        <w:tblW w:w="5000" w:type="pct"/>
        <w:tblLook w:val="04A0" w:firstRow="1" w:lastRow="0" w:firstColumn="1" w:lastColumn="0" w:noHBand="0" w:noVBand="1"/>
        <w:tblCaption w:val="Proportion of children who achieved in the top two bands for Year 3 NAPLAN Reading and Numeracy, by experience of parental mental illness and family stress, Victoria, 2017. "/>
        <w:tblDescription w:val="Estimated proportion of children who achieved in the top two bands for Year 3 NAPLAN Reading and Numeracy by experience of parental mental illness (parental mental illness, no parental mental illness) and family stress levels (high to very high family stress, low to medium family stress) at school entry, and NAPLAN domain, (reading, numeracy) Victoria, 2017. Source: School Entrant Health Questionnaire 2014, National Assessment Program - Literacy and Numeracy, 2017."/>
      </w:tblPr>
      <w:tblGrid>
        <w:gridCol w:w="1804"/>
        <w:gridCol w:w="1803"/>
        <w:gridCol w:w="1803"/>
        <w:gridCol w:w="1803"/>
        <w:gridCol w:w="1803"/>
      </w:tblGrid>
      <w:tr w:rsidR="00900ADB" w:rsidRPr="0055371E" w14:paraId="40F45501" w14:textId="77777777" w:rsidTr="00B00FC9">
        <w:trPr>
          <w:trHeight w:val="602"/>
        </w:trPr>
        <w:tc>
          <w:tcPr>
            <w:tcW w:w="10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5BF175E" w14:textId="77777777" w:rsidR="00900ADB" w:rsidRPr="0055371E" w:rsidRDefault="00900ADB" w:rsidP="00B00FC9">
            <w:pPr>
              <w:spacing w:after="0" w:line="240" w:lineRule="auto"/>
              <w:jc w:val="center"/>
              <w:rPr>
                <w:rFonts w:ascii="Calibri" w:eastAsia="Times New Roman" w:hAnsi="Calibri" w:cs="Calibri"/>
                <w:b/>
                <w:bCs/>
                <w:lang w:eastAsia="en-AU"/>
              </w:rPr>
            </w:pPr>
            <w:r w:rsidRPr="0055371E">
              <w:rPr>
                <w:rFonts w:ascii="Calibri" w:eastAsia="Times New Roman" w:hAnsi="Calibri" w:cs="Calibri"/>
                <w:b/>
                <w:bCs/>
                <w:lang w:eastAsia="en-AU"/>
              </w:rPr>
              <w:t>Students in top 2 bands for Year 3 NAPLAN</w:t>
            </w:r>
          </w:p>
        </w:tc>
        <w:tc>
          <w:tcPr>
            <w:tcW w:w="1000" w:type="pct"/>
            <w:tcBorders>
              <w:top w:val="single" w:sz="4" w:space="0" w:color="auto"/>
              <w:left w:val="nil"/>
              <w:bottom w:val="single" w:sz="4" w:space="0" w:color="auto"/>
              <w:right w:val="single" w:sz="4" w:space="0" w:color="auto"/>
            </w:tcBorders>
            <w:shd w:val="clear" w:color="auto" w:fill="auto"/>
            <w:vAlign w:val="bottom"/>
            <w:hideMark/>
          </w:tcPr>
          <w:p w14:paraId="5EF031F6"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Parental mental illness</w:t>
            </w:r>
          </w:p>
        </w:tc>
        <w:tc>
          <w:tcPr>
            <w:tcW w:w="1000" w:type="pct"/>
            <w:tcBorders>
              <w:top w:val="single" w:sz="4" w:space="0" w:color="auto"/>
              <w:left w:val="nil"/>
              <w:bottom w:val="single" w:sz="4" w:space="0" w:color="auto"/>
              <w:right w:val="single" w:sz="4" w:space="0" w:color="auto"/>
            </w:tcBorders>
            <w:shd w:val="clear" w:color="auto" w:fill="auto"/>
            <w:vAlign w:val="bottom"/>
            <w:hideMark/>
          </w:tcPr>
          <w:p w14:paraId="3FB988C7"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No parental mental illness</w:t>
            </w:r>
          </w:p>
        </w:tc>
        <w:tc>
          <w:tcPr>
            <w:tcW w:w="1000" w:type="pct"/>
            <w:tcBorders>
              <w:top w:val="single" w:sz="4" w:space="0" w:color="auto"/>
              <w:left w:val="nil"/>
              <w:bottom w:val="single" w:sz="4" w:space="0" w:color="auto"/>
              <w:right w:val="single" w:sz="4" w:space="0" w:color="auto"/>
            </w:tcBorders>
            <w:shd w:val="clear" w:color="auto" w:fill="auto"/>
            <w:vAlign w:val="bottom"/>
            <w:hideMark/>
          </w:tcPr>
          <w:p w14:paraId="4BC10F09"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High to very high family stress</w:t>
            </w:r>
          </w:p>
        </w:tc>
        <w:tc>
          <w:tcPr>
            <w:tcW w:w="1000" w:type="pct"/>
            <w:tcBorders>
              <w:top w:val="single" w:sz="4" w:space="0" w:color="auto"/>
              <w:left w:val="nil"/>
              <w:bottom w:val="single" w:sz="4" w:space="0" w:color="auto"/>
              <w:right w:val="single" w:sz="4" w:space="0" w:color="auto"/>
            </w:tcBorders>
            <w:shd w:val="clear" w:color="auto" w:fill="auto"/>
            <w:vAlign w:val="bottom"/>
            <w:hideMark/>
          </w:tcPr>
          <w:p w14:paraId="486AB6D1"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Low to medium family stress</w:t>
            </w:r>
          </w:p>
        </w:tc>
      </w:tr>
      <w:tr w:rsidR="00900ADB" w:rsidRPr="0055371E" w14:paraId="23E663C2" w14:textId="77777777" w:rsidTr="00B00FC9">
        <w:trPr>
          <w:trHeight w:val="301"/>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DE279"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Reading</w:t>
            </w:r>
          </w:p>
        </w:tc>
        <w:tc>
          <w:tcPr>
            <w:tcW w:w="1000" w:type="pct"/>
            <w:tcBorders>
              <w:top w:val="nil"/>
              <w:left w:val="nil"/>
              <w:bottom w:val="single" w:sz="4" w:space="0" w:color="auto"/>
              <w:right w:val="single" w:sz="4" w:space="0" w:color="auto"/>
            </w:tcBorders>
            <w:shd w:val="clear" w:color="auto" w:fill="auto"/>
            <w:noWrap/>
            <w:vAlign w:val="bottom"/>
            <w:hideMark/>
          </w:tcPr>
          <w:p w14:paraId="2A96375E"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55.7%</w:t>
            </w:r>
          </w:p>
        </w:tc>
        <w:tc>
          <w:tcPr>
            <w:tcW w:w="1000" w:type="pct"/>
            <w:tcBorders>
              <w:top w:val="nil"/>
              <w:left w:val="nil"/>
              <w:bottom w:val="single" w:sz="4" w:space="0" w:color="auto"/>
              <w:right w:val="single" w:sz="4" w:space="0" w:color="auto"/>
            </w:tcBorders>
            <w:shd w:val="clear" w:color="auto" w:fill="auto"/>
            <w:noWrap/>
            <w:vAlign w:val="bottom"/>
            <w:hideMark/>
          </w:tcPr>
          <w:p w14:paraId="5FD6CAEB"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57.5%</w:t>
            </w:r>
          </w:p>
        </w:tc>
        <w:tc>
          <w:tcPr>
            <w:tcW w:w="1000" w:type="pct"/>
            <w:tcBorders>
              <w:top w:val="nil"/>
              <w:left w:val="nil"/>
              <w:bottom w:val="single" w:sz="4" w:space="0" w:color="auto"/>
              <w:right w:val="single" w:sz="4" w:space="0" w:color="auto"/>
            </w:tcBorders>
            <w:shd w:val="clear" w:color="auto" w:fill="auto"/>
            <w:noWrap/>
            <w:vAlign w:val="bottom"/>
            <w:hideMark/>
          </w:tcPr>
          <w:p w14:paraId="4E3374EF"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55.1%</w:t>
            </w:r>
          </w:p>
        </w:tc>
        <w:tc>
          <w:tcPr>
            <w:tcW w:w="1000" w:type="pct"/>
            <w:tcBorders>
              <w:top w:val="nil"/>
              <w:left w:val="nil"/>
              <w:bottom w:val="single" w:sz="4" w:space="0" w:color="auto"/>
              <w:right w:val="single" w:sz="4" w:space="0" w:color="auto"/>
            </w:tcBorders>
            <w:shd w:val="clear" w:color="auto" w:fill="auto"/>
            <w:noWrap/>
            <w:vAlign w:val="bottom"/>
            <w:hideMark/>
          </w:tcPr>
          <w:p w14:paraId="2719CD51"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58.0%</w:t>
            </w:r>
          </w:p>
        </w:tc>
      </w:tr>
      <w:tr w:rsidR="00900ADB" w:rsidRPr="0055371E" w14:paraId="4DBA6EBC" w14:textId="77777777" w:rsidTr="00B00FC9">
        <w:trPr>
          <w:trHeight w:val="301"/>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DE051"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Numeracy</w:t>
            </w:r>
          </w:p>
        </w:tc>
        <w:tc>
          <w:tcPr>
            <w:tcW w:w="1000" w:type="pct"/>
            <w:tcBorders>
              <w:top w:val="nil"/>
              <w:left w:val="nil"/>
              <w:bottom w:val="single" w:sz="4" w:space="0" w:color="auto"/>
              <w:right w:val="single" w:sz="4" w:space="0" w:color="auto"/>
            </w:tcBorders>
            <w:shd w:val="clear" w:color="auto" w:fill="auto"/>
            <w:noWrap/>
            <w:vAlign w:val="bottom"/>
            <w:hideMark/>
          </w:tcPr>
          <w:p w14:paraId="55E37145"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45.5%</w:t>
            </w:r>
          </w:p>
        </w:tc>
        <w:tc>
          <w:tcPr>
            <w:tcW w:w="1000" w:type="pct"/>
            <w:tcBorders>
              <w:top w:val="nil"/>
              <w:left w:val="nil"/>
              <w:bottom w:val="single" w:sz="4" w:space="0" w:color="auto"/>
              <w:right w:val="single" w:sz="4" w:space="0" w:color="auto"/>
            </w:tcBorders>
            <w:shd w:val="clear" w:color="auto" w:fill="auto"/>
            <w:noWrap/>
            <w:vAlign w:val="bottom"/>
            <w:hideMark/>
          </w:tcPr>
          <w:p w14:paraId="117D48D9"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48.0%</w:t>
            </w:r>
          </w:p>
        </w:tc>
        <w:tc>
          <w:tcPr>
            <w:tcW w:w="1000" w:type="pct"/>
            <w:tcBorders>
              <w:top w:val="nil"/>
              <w:left w:val="nil"/>
              <w:bottom w:val="single" w:sz="4" w:space="0" w:color="auto"/>
              <w:right w:val="single" w:sz="4" w:space="0" w:color="auto"/>
            </w:tcBorders>
            <w:shd w:val="clear" w:color="auto" w:fill="auto"/>
            <w:noWrap/>
            <w:vAlign w:val="bottom"/>
            <w:hideMark/>
          </w:tcPr>
          <w:p w14:paraId="0E606C13"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45.2%</w:t>
            </w:r>
          </w:p>
        </w:tc>
        <w:tc>
          <w:tcPr>
            <w:tcW w:w="1000" w:type="pct"/>
            <w:tcBorders>
              <w:top w:val="nil"/>
              <w:left w:val="nil"/>
              <w:bottom w:val="single" w:sz="4" w:space="0" w:color="auto"/>
              <w:right w:val="single" w:sz="4" w:space="0" w:color="auto"/>
            </w:tcBorders>
            <w:shd w:val="clear" w:color="auto" w:fill="auto"/>
            <w:noWrap/>
            <w:vAlign w:val="bottom"/>
            <w:hideMark/>
          </w:tcPr>
          <w:p w14:paraId="241ED412"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48.3%</w:t>
            </w:r>
          </w:p>
        </w:tc>
      </w:tr>
    </w:tbl>
    <w:p w14:paraId="043704FB" w14:textId="77777777" w:rsidR="00900ADB" w:rsidRDefault="00900ADB" w:rsidP="00900ADB">
      <w:pPr>
        <w:rPr>
          <w:lang w:eastAsia="en-AU"/>
        </w:rPr>
      </w:pPr>
    </w:p>
    <w:p w14:paraId="4DC6CD20" w14:textId="77777777" w:rsidR="00900ADB" w:rsidRDefault="00900ADB" w:rsidP="00900ADB">
      <w:pPr>
        <w:pStyle w:val="Heading2"/>
        <w:numPr>
          <w:ilvl w:val="2"/>
          <w:numId w:val="39"/>
        </w:numPr>
        <w:rPr>
          <w:lang w:eastAsia="en-AU"/>
        </w:rPr>
      </w:pPr>
      <w:r>
        <w:rPr>
          <w:lang w:eastAsia="en-AU"/>
        </w:rPr>
        <w:t>Children and young people exposed to family violence</w:t>
      </w:r>
    </w:p>
    <w:p w14:paraId="5EB82A73" w14:textId="77777777" w:rsidR="00900ADB" w:rsidRDefault="00900ADB"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3.3.4</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1</w:t>
      </w:r>
      <w:r w:rsidR="008705F9">
        <w:rPr>
          <w:noProof/>
        </w:rPr>
        <w:fldChar w:fldCharType="end"/>
      </w:r>
      <w:r>
        <w:t xml:space="preserve"> </w:t>
      </w:r>
      <w:r w:rsidRPr="00A521A7">
        <w:t>Number and proportion of family violence incidents where a child was present, Victoria, 2012-13 to 2016-17. Source: Crime Statistics Agency, 2018.</w:t>
      </w:r>
    </w:p>
    <w:tbl>
      <w:tblPr>
        <w:tblW w:w="5000" w:type="pct"/>
        <w:tblLook w:val="04A0" w:firstRow="1" w:lastRow="0" w:firstColumn="1" w:lastColumn="0" w:noHBand="0" w:noVBand="1"/>
        <w:tblCaption w:val="Family violence incidents where a child was present, Victoria, 2012-13 to 2016-17"/>
        <w:tblDescription w:val="Estimated number and proportion of family violence incidents where a child was present, Victoria, 2012-13 to 2016-17. Source: Crime Statistics Agency, 2018."/>
      </w:tblPr>
      <w:tblGrid>
        <w:gridCol w:w="2254"/>
        <w:gridCol w:w="2254"/>
        <w:gridCol w:w="2254"/>
        <w:gridCol w:w="2254"/>
      </w:tblGrid>
      <w:tr w:rsidR="00900ADB" w:rsidRPr="0055371E" w14:paraId="6FFB5E33" w14:textId="77777777" w:rsidTr="00B00FC9">
        <w:trPr>
          <w:trHeight w:val="602"/>
        </w:trPr>
        <w:tc>
          <w:tcPr>
            <w:tcW w:w="1250" w:type="pct"/>
            <w:tcBorders>
              <w:top w:val="single" w:sz="4" w:space="0" w:color="auto"/>
              <w:left w:val="single" w:sz="4" w:space="0" w:color="auto"/>
              <w:bottom w:val="nil"/>
              <w:right w:val="single" w:sz="4" w:space="0" w:color="auto"/>
            </w:tcBorders>
            <w:shd w:val="clear" w:color="auto" w:fill="auto"/>
            <w:noWrap/>
            <w:vAlign w:val="bottom"/>
            <w:hideMark/>
          </w:tcPr>
          <w:p w14:paraId="5A417835" w14:textId="77777777" w:rsidR="00900ADB" w:rsidRPr="0055371E" w:rsidRDefault="00900ADB" w:rsidP="00B00FC9">
            <w:pPr>
              <w:spacing w:after="0" w:line="240" w:lineRule="auto"/>
              <w:jc w:val="center"/>
              <w:rPr>
                <w:rFonts w:ascii="Calibri" w:eastAsia="Times New Roman" w:hAnsi="Calibri" w:cs="Calibri"/>
                <w:b/>
                <w:bCs/>
                <w:lang w:eastAsia="en-AU"/>
              </w:rPr>
            </w:pPr>
            <w:r w:rsidRPr="0055371E">
              <w:rPr>
                <w:rFonts w:ascii="Calibri" w:eastAsia="Times New Roman" w:hAnsi="Calibri" w:cs="Calibri"/>
                <w:b/>
                <w:bCs/>
                <w:lang w:eastAsia="en-AU"/>
              </w:rPr>
              <w:t>Year</w:t>
            </w:r>
          </w:p>
        </w:tc>
        <w:tc>
          <w:tcPr>
            <w:tcW w:w="1250" w:type="pct"/>
            <w:tcBorders>
              <w:top w:val="single" w:sz="4" w:space="0" w:color="auto"/>
              <w:left w:val="nil"/>
              <w:bottom w:val="nil"/>
              <w:right w:val="single" w:sz="4" w:space="0" w:color="auto"/>
            </w:tcBorders>
            <w:shd w:val="clear" w:color="auto" w:fill="auto"/>
            <w:vAlign w:val="bottom"/>
            <w:hideMark/>
          </w:tcPr>
          <w:p w14:paraId="1CAD81D1"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Total incidents</w:t>
            </w:r>
          </w:p>
        </w:tc>
        <w:tc>
          <w:tcPr>
            <w:tcW w:w="1250" w:type="pct"/>
            <w:tcBorders>
              <w:top w:val="single" w:sz="4" w:space="0" w:color="auto"/>
              <w:left w:val="nil"/>
              <w:bottom w:val="nil"/>
              <w:right w:val="single" w:sz="4" w:space="0" w:color="auto"/>
            </w:tcBorders>
            <w:shd w:val="clear" w:color="auto" w:fill="auto"/>
            <w:vAlign w:val="bottom"/>
            <w:hideMark/>
          </w:tcPr>
          <w:p w14:paraId="4759EC5E"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Child was present</w:t>
            </w:r>
          </w:p>
        </w:tc>
        <w:tc>
          <w:tcPr>
            <w:tcW w:w="1250" w:type="pct"/>
            <w:tcBorders>
              <w:top w:val="single" w:sz="4" w:space="0" w:color="auto"/>
              <w:left w:val="nil"/>
              <w:bottom w:val="single" w:sz="4" w:space="0" w:color="auto"/>
              <w:right w:val="single" w:sz="4" w:space="0" w:color="auto"/>
            </w:tcBorders>
            <w:shd w:val="clear" w:color="auto" w:fill="auto"/>
            <w:vAlign w:val="bottom"/>
            <w:hideMark/>
          </w:tcPr>
          <w:p w14:paraId="5FCDA9E3"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 of incidents where a child was present</w:t>
            </w:r>
          </w:p>
        </w:tc>
      </w:tr>
      <w:tr w:rsidR="00900ADB" w:rsidRPr="0055371E" w14:paraId="261EAFD5" w14:textId="77777777" w:rsidTr="00B00FC9">
        <w:trPr>
          <w:trHeight w:val="301"/>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9CA95"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2013-14</w:t>
            </w:r>
          </w:p>
        </w:tc>
        <w:tc>
          <w:tcPr>
            <w:tcW w:w="1250" w:type="pct"/>
            <w:tcBorders>
              <w:top w:val="single" w:sz="4" w:space="0" w:color="auto"/>
              <w:left w:val="nil"/>
              <w:bottom w:val="single" w:sz="4" w:space="0" w:color="auto"/>
              <w:right w:val="single" w:sz="4" w:space="0" w:color="auto"/>
            </w:tcBorders>
            <w:shd w:val="clear" w:color="auto" w:fill="auto"/>
            <w:noWrap/>
            <w:vAlign w:val="center"/>
            <w:hideMark/>
          </w:tcPr>
          <w:p w14:paraId="24BD79F1"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 xml:space="preserve">65,179 </w:t>
            </w:r>
          </w:p>
        </w:tc>
        <w:tc>
          <w:tcPr>
            <w:tcW w:w="1250" w:type="pct"/>
            <w:tcBorders>
              <w:top w:val="single" w:sz="4" w:space="0" w:color="auto"/>
              <w:left w:val="nil"/>
              <w:bottom w:val="single" w:sz="4" w:space="0" w:color="auto"/>
              <w:right w:val="single" w:sz="4" w:space="0" w:color="auto"/>
            </w:tcBorders>
            <w:shd w:val="clear" w:color="auto" w:fill="auto"/>
            <w:noWrap/>
            <w:vAlign w:val="center"/>
            <w:hideMark/>
          </w:tcPr>
          <w:p w14:paraId="13FBD4CA"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 xml:space="preserve">22,375 </w:t>
            </w:r>
          </w:p>
        </w:tc>
        <w:tc>
          <w:tcPr>
            <w:tcW w:w="1250" w:type="pct"/>
            <w:tcBorders>
              <w:top w:val="single" w:sz="4" w:space="0" w:color="auto"/>
              <w:left w:val="nil"/>
              <w:bottom w:val="single" w:sz="4" w:space="0" w:color="auto"/>
              <w:right w:val="single" w:sz="4" w:space="0" w:color="auto"/>
            </w:tcBorders>
            <w:shd w:val="clear" w:color="auto" w:fill="auto"/>
            <w:noWrap/>
            <w:vAlign w:val="center"/>
            <w:hideMark/>
          </w:tcPr>
          <w:p w14:paraId="3F1F12BD"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34.3%</w:t>
            </w:r>
          </w:p>
        </w:tc>
      </w:tr>
      <w:tr w:rsidR="00900ADB" w:rsidRPr="0055371E" w14:paraId="18B61F22" w14:textId="77777777" w:rsidTr="00B00FC9">
        <w:trPr>
          <w:trHeight w:val="301"/>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024C49B0"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2014-15</w:t>
            </w:r>
          </w:p>
        </w:tc>
        <w:tc>
          <w:tcPr>
            <w:tcW w:w="1250" w:type="pct"/>
            <w:tcBorders>
              <w:top w:val="nil"/>
              <w:left w:val="nil"/>
              <w:bottom w:val="single" w:sz="4" w:space="0" w:color="auto"/>
              <w:right w:val="single" w:sz="4" w:space="0" w:color="auto"/>
            </w:tcBorders>
            <w:shd w:val="clear" w:color="auto" w:fill="auto"/>
            <w:noWrap/>
            <w:vAlign w:val="center"/>
            <w:hideMark/>
          </w:tcPr>
          <w:p w14:paraId="43B3871B"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 xml:space="preserve">70,901 </w:t>
            </w:r>
          </w:p>
        </w:tc>
        <w:tc>
          <w:tcPr>
            <w:tcW w:w="1250" w:type="pct"/>
            <w:tcBorders>
              <w:top w:val="nil"/>
              <w:left w:val="nil"/>
              <w:bottom w:val="single" w:sz="4" w:space="0" w:color="auto"/>
              <w:right w:val="single" w:sz="4" w:space="0" w:color="auto"/>
            </w:tcBorders>
            <w:shd w:val="clear" w:color="auto" w:fill="auto"/>
            <w:noWrap/>
            <w:vAlign w:val="center"/>
            <w:hideMark/>
          </w:tcPr>
          <w:p w14:paraId="5952EA0E"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 xml:space="preserve">24,434 </w:t>
            </w:r>
          </w:p>
        </w:tc>
        <w:tc>
          <w:tcPr>
            <w:tcW w:w="1250" w:type="pct"/>
            <w:tcBorders>
              <w:top w:val="single" w:sz="4" w:space="0" w:color="auto"/>
              <w:left w:val="nil"/>
              <w:bottom w:val="single" w:sz="4" w:space="0" w:color="auto"/>
              <w:right w:val="single" w:sz="4" w:space="0" w:color="auto"/>
            </w:tcBorders>
            <w:shd w:val="clear" w:color="auto" w:fill="auto"/>
            <w:noWrap/>
            <w:vAlign w:val="center"/>
            <w:hideMark/>
          </w:tcPr>
          <w:p w14:paraId="5CEA045C"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34.5%</w:t>
            </w:r>
          </w:p>
        </w:tc>
      </w:tr>
      <w:tr w:rsidR="00900ADB" w:rsidRPr="0055371E" w14:paraId="7B802334" w14:textId="77777777" w:rsidTr="00B00FC9">
        <w:trPr>
          <w:trHeight w:val="301"/>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1DD5096F"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2015-16</w:t>
            </w:r>
          </w:p>
        </w:tc>
        <w:tc>
          <w:tcPr>
            <w:tcW w:w="1250" w:type="pct"/>
            <w:tcBorders>
              <w:top w:val="nil"/>
              <w:left w:val="nil"/>
              <w:bottom w:val="single" w:sz="4" w:space="0" w:color="auto"/>
              <w:right w:val="single" w:sz="4" w:space="0" w:color="auto"/>
            </w:tcBorders>
            <w:shd w:val="clear" w:color="auto" w:fill="auto"/>
            <w:noWrap/>
            <w:vAlign w:val="center"/>
            <w:hideMark/>
          </w:tcPr>
          <w:p w14:paraId="10D7B601"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 xml:space="preserve">78,006 </w:t>
            </w:r>
          </w:p>
        </w:tc>
        <w:tc>
          <w:tcPr>
            <w:tcW w:w="1250" w:type="pct"/>
            <w:tcBorders>
              <w:top w:val="nil"/>
              <w:left w:val="nil"/>
              <w:bottom w:val="single" w:sz="4" w:space="0" w:color="auto"/>
              <w:right w:val="single" w:sz="4" w:space="0" w:color="auto"/>
            </w:tcBorders>
            <w:shd w:val="clear" w:color="auto" w:fill="auto"/>
            <w:noWrap/>
            <w:vAlign w:val="center"/>
            <w:hideMark/>
          </w:tcPr>
          <w:p w14:paraId="3E6DED33"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 xml:space="preserve">25,831 </w:t>
            </w:r>
          </w:p>
        </w:tc>
        <w:tc>
          <w:tcPr>
            <w:tcW w:w="1250" w:type="pct"/>
            <w:tcBorders>
              <w:top w:val="single" w:sz="4" w:space="0" w:color="auto"/>
              <w:left w:val="nil"/>
              <w:bottom w:val="single" w:sz="4" w:space="0" w:color="auto"/>
              <w:right w:val="single" w:sz="4" w:space="0" w:color="auto"/>
            </w:tcBorders>
            <w:shd w:val="clear" w:color="auto" w:fill="auto"/>
            <w:noWrap/>
            <w:vAlign w:val="center"/>
            <w:hideMark/>
          </w:tcPr>
          <w:p w14:paraId="1A319725"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33.1%</w:t>
            </w:r>
          </w:p>
        </w:tc>
      </w:tr>
      <w:tr w:rsidR="00900ADB" w:rsidRPr="0055371E" w14:paraId="151DFA43" w14:textId="77777777" w:rsidTr="00B00FC9">
        <w:trPr>
          <w:trHeight w:val="301"/>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7DD38E01"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2016-17</w:t>
            </w:r>
          </w:p>
        </w:tc>
        <w:tc>
          <w:tcPr>
            <w:tcW w:w="1250" w:type="pct"/>
            <w:tcBorders>
              <w:top w:val="nil"/>
              <w:left w:val="nil"/>
              <w:bottom w:val="single" w:sz="4" w:space="0" w:color="auto"/>
              <w:right w:val="single" w:sz="4" w:space="0" w:color="auto"/>
            </w:tcBorders>
            <w:shd w:val="clear" w:color="auto" w:fill="auto"/>
            <w:noWrap/>
            <w:vAlign w:val="center"/>
            <w:hideMark/>
          </w:tcPr>
          <w:p w14:paraId="37FBAFFA"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 xml:space="preserve">76,494 </w:t>
            </w:r>
          </w:p>
        </w:tc>
        <w:tc>
          <w:tcPr>
            <w:tcW w:w="1250" w:type="pct"/>
            <w:tcBorders>
              <w:top w:val="nil"/>
              <w:left w:val="nil"/>
              <w:bottom w:val="single" w:sz="4" w:space="0" w:color="auto"/>
              <w:right w:val="single" w:sz="4" w:space="0" w:color="auto"/>
            </w:tcBorders>
            <w:shd w:val="clear" w:color="auto" w:fill="auto"/>
            <w:noWrap/>
            <w:vAlign w:val="center"/>
            <w:hideMark/>
          </w:tcPr>
          <w:p w14:paraId="4D9AEE26"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 xml:space="preserve">24,130 </w:t>
            </w:r>
          </w:p>
        </w:tc>
        <w:tc>
          <w:tcPr>
            <w:tcW w:w="1250" w:type="pct"/>
            <w:tcBorders>
              <w:top w:val="single" w:sz="4" w:space="0" w:color="auto"/>
              <w:left w:val="nil"/>
              <w:bottom w:val="single" w:sz="4" w:space="0" w:color="auto"/>
              <w:right w:val="single" w:sz="4" w:space="0" w:color="auto"/>
            </w:tcBorders>
            <w:shd w:val="clear" w:color="auto" w:fill="auto"/>
            <w:noWrap/>
            <w:vAlign w:val="center"/>
            <w:hideMark/>
          </w:tcPr>
          <w:p w14:paraId="4BAF09F6"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31.5%</w:t>
            </w:r>
          </w:p>
        </w:tc>
      </w:tr>
      <w:tr w:rsidR="00900ADB" w:rsidRPr="0055371E" w14:paraId="75F89280" w14:textId="77777777" w:rsidTr="00B00FC9">
        <w:trPr>
          <w:trHeight w:val="301"/>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3A16924A"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2017-18</w:t>
            </w:r>
          </w:p>
        </w:tc>
        <w:tc>
          <w:tcPr>
            <w:tcW w:w="1250" w:type="pct"/>
            <w:tcBorders>
              <w:top w:val="nil"/>
              <w:left w:val="nil"/>
              <w:bottom w:val="single" w:sz="4" w:space="0" w:color="auto"/>
              <w:right w:val="single" w:sz="4" w:space="0" w:color="auto"/>
            </w:tcBorders>
            <w:shd w:val="clear" w:color="auto" w:fill="auto"/>
            <w:noWrap/>
            <w:vAlign w:val="center"/>
            <w:hideMark/>
          </w:tcPr>
          <w:p w14:paraId="0EF6F255"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 xml:space="preserve">76,124 </w:t>
            </w:r>
          </w:p>
        </w:tc>
        <w:tc>
          <w:tcPr>
            <w:tcW w:w="1250" w:type="pct"/>
            <w:tcBorders>
              <w:top w:val="nil"/>
              <w:left w:val="nil"/>
              <w:bottom w:val="single" w:sz="4" w:space="0" w:color="auto"/>
              <w:right w:val="single" w:sz="4" w:space="0" w:color="auto"/>
            </w:tcBorders>
            <w:shd w:val="clear" w:color="auto" w:fill="auto"/>
            <w:noWrap/>
            <w:vAlign w:val="center"/>
            <w:hideMark/>
          </w:tcPr>
          <w:p w14:paraId="32BB6B5D"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 xml:space="preserve">23,595 </w:t>
            </w:r>
          </w:p>
        </w:tc>
        <w:tc>
          <w:tcPr>
            <w:tcW w:w="1250" w:type="pct"/>
            <w:tcBorders>
              <w:top w:val="single" w:sz="4" w:space="0" w:color="auto"/>
              <w:left w:val="nil"/>
              <w:bottom w:val="single" w:sz="4" w:space="0" w:color="auto"/>
              <w:right w:val="single" w:sz="4" w:space="0" w:color="auto"/>
            </w:tcBorders>
            <w:shd w:val="clear" w:color="auto" w:fill="auto"/>
            <w:noWrap/>
            <w:vAlign w:val="center"/>
            <w:hideMark/>
          </w:tcPr>
          <w:p w14:paraId="5B12A95F"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31.0%</w:t>
            </w:r>
          </w:p>
        </w:tc>
      </w:tr>
    </w:tbl>
    <w:p w14:paraId="5C193567" w14:textId="77777777" w:rsidR="00900ADB" w:rsidRDefault="00900ADB" w:rsidP="00900ADB">
      <w:pPr>
        <w:rPr>
          <w:lang w:eastAsia="en-AU"/>
        </w:rPr>
      </w:pPr>
    </w:p>
    <w:p w14:paraId="4E22A8D4" w14:textId="77777777" w:rsidR="00900ADB" w:rsidRDefault="00900ADB" w:rsidP="00900ADB">
      <w:pPr>
        <w:rPr>
          <w:b/>
          <w:iCs/>
          <w:szCs w:val="18"/>
        </w:rPr>
      </w:pPr>
      <w:r>
        <w:br w:type="page"/>
      </w:r>
    </w:p>
    <w:p w14:paraId="22B3A2E3" w14:textId="77777777" w:rsidR="00900ADB" w:rsidRDefault="00900ADB" w:rsidP="00250199">
      <w:pPr>
        <w:pStyle w:val="Caption"/>
      </w:pPr>
      <w:r>
        <w:lastRenderedPageBreak/>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3.3.4</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2</w:t>
      </w:r>
      <w:r w:rsidR="008705F9">
        <w:rPr>
          <w:noProof/>
        </w:rPr>
        <w:fldChar w:fldCharType="end"/>
      </w:r>
      <w:r>
        <w:t xml:space="preserve"> </w:t>
      </w:r>
      <w:r w:rsidRPr="0039573E">
        <w:t>Proportion of children who have witnessed violence at school entry, Victoria, 2017. Source: School Entrant Health Questionnaire, 2017.</w:t>
      </w:r>
    </w:p>
    <w:tbl>
      <w:tblPr>
        <w:tblW w:w="5000" w:type="pct"/>
        <w:tblLook w:val="04A0" w:firstRow="1" w:lastRow="0" w:firstColumn="1" w:lastColumn="0" w:noHBand="0" w:noVBand="1"/>
        <w:tblCaption w:val="Proportion of children who have witnessed violence at school entry, Victoria, 2017"/>
        <w:tblDescription w:val="Estimated proportion of children who have witnessed violence at school entry, by demographic and family characteristic (single parent family, Aboriginal or Torress Strait Islander, most disadvantaged, least disadvantaged), Victoria, 2017. Source: School Entrant Health Questionnaire, 2017. "/>
      </w:tblPr>
      <w:tblGrid>
        <w:gridCol w:w="1502"/>
        <w:gridCol w:w="1504"/>
        <w:gridCol w:w="1504"/>
        <w:gridCol w:w="1502"/>
        <w:gridCol w:w="1504"/>
        <w:gridCol w:w="1500"/>
      </w:tblGrid>
      <w:tr w:rsidR="00900ADB" w:rsidRPr="0055371E" w14:paraId="58554904" w14:textId="77777777" w:rsidTr="00B00FC9">
        <w:trPr>
          <w:trHeight w:val="857"/>
        </w:trPr>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C9815"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Year</w:t>
            </w:r>
          </w:p>
        </w:tc>
        <w:tc>
          <w:tcPr>
            <w:tcW w:w="834" w:type="pct"/>
            <w:tcBorders>
              <w:top w:val="single" w:sz="4" w:space="0" w:color="auto"/>
              <w:left w:val="nil"/>
              <w:bottom w:val="single" w:sz="4" w:space="0" w:color="auto"/>
              <w:right w:val="single" w:sz="4" w:space="0" w:color="auto"/>
            </w:tcBorders>
            <w:shd w:val="clear" w:color="auto" w:fill="auto"/>
            <w:noWrap/>
            <w:vAlign w:val="bottom"/>
            <w:hideMark/>
          </w:tcPr>
          <w:p w14:paraId="26E3519F" w14:textId="77777777" w:rsidR="00900ADB" w:rsidRPr="0055371E" w:rsidRDefault="00900ADB" w:rsidP="00B00FC9">
            <w:pPr>
              <w:spacing w:after="0" w:line="240" w:lineRule="auto"/>
              <w:jc w:val="center"/>
              <w:rPr>
                <w:rFonts w:ascii="Calibri" w:eastAsia="Times New Roman" w:hAnsi="Calibri" w:cs="Calibri"/>
                <w:b/>
                <w:sz w:val="21"/>
                <w:szCs w:val="21"/>
                <w:lang w:eastAsia="en-AU"/>
              </w:rPr>
            </w:pPr>
            <w:r w:rsidRPr="0055371E">
              <w:rPr>
                <w:rFonts w:ascii="Calibri" w:eastAsia="Times New Roman" w:hAnsi="Calibri" w:cs="Calibri"/>
                <w:b/>
                <w:sz w:val="21"/>
                <w:szCs w:val="21"/>
                <w:lang w:eastAsia="en-AU"/>
              </w:rPr>
              <w:t>Statewide</w:t>
            </w:r>
          </w:p>
        </w:tc>
        <w:tc>
          <w:tcPr>
            <w:tcW w:w="834" w:type="pct"/>
            <w:tcBorders>
              <w:top w:val="single" w:sz="4" w:space="0" w:color="auto"/>
              <w:left w:val="nil"/>
              <w:bottom w:val="single" w:sz="4" w:space="0" w:color="auto"/>
              <w:right w:val="single" w:sz="4" w:space="0" w:color="auto"/>
            </w:tcBorders>
            <w:shd w:val="clear" w:color="auto" w:fill="auto"/>
            <w:vAlign w:val="bottom"/>
            <w:hideMark/>
          </w:tcPr>
          <w:p w14:paraId="79BEFB21" w14:textId="77777777" w:rsidR="00900ADB" w:rsidRPr="0055371E" w:rsidRDefault="00900ADB" w:rsidP="00B00FC9">
            <w:pPr>
              <w:spacing w:after="0" w:line="240" w:lineRule="auto"/>
              <w:jc w:val="center"/>
              <w:rPr>
                <w:rFonts w:ascii="Calibri" w:eastAsia="Times New Roman" w:hAnsi="Calibri" w:cs="Calibri"/>
                <w:b/>
                <w:sz w:val="21"/>
                <w:szCs w:val="21"/>
                <w:lang w:eastAsia="en-AU"/>
              </w:rPr>
            </w:pPr>
            <w:r w:rsidRPr="0055371E">
              <w:rPr>
                <w:rFonts w:ascii="Calibri" w:eastAsia="Times New Roman" w:hAnsi="Calibri" w:cs="Calibri"/>
                <w:b/>
                <w:sz w:val="21"/>
                <w:szCs w:val="21"/>
                <w:lang w:eastAsia="en-AU"/>
              </w:rPr>
              <w:t>Single parent families</w:t>
            </w:r>
          </w:p>
        </w:tc>
        <w:tc>
          <w:tcPr>
            <w:tcW w:w="833" w:type="pct"/>
            <w:tcBorders>
              <w:top w:val="single" w:sz="4" w:space="0" w:color="auto"/>
              <w:left w:val="nil"/>
              <w:bottom w:val="single" w:sz="4" w:space="0" w:color="auto"/>
              <w:right w:val="single" w:sz="4" w:space="0" w:color="auto"/>
            </w:tcBorders>
            <w:shd w:val="clear" w:color="auto" w:fill="auto"/>
            <w:vAlign w:val="bottom"/>
            <w:hideMark/>
          </w:tcPr>
          <w:p w14:paraId="2EB50DEF" w14:textId="77777777" w:rsidR="00900ADB" w:rsidRPr="0055371E" w:rsidRDefault="00900ADB" w:rsidP="00B00FC9">
            <w:pPr>
              <w:spacing w:after="0" w:line="240" w:lineRule="auto"/>
              <w:jc w:val="center"/>
              <w:rPr>
                <w:rFonts w:ascii="Calibri" w:eastAsia="Times New Roman" w:hAnsi="Calibri" w:cs="Calibri"/>
                <w:b/>
                <w:sz w:val="21"/>
                <w:szCs w:val="21"/>
                <w:lang w:eastAsia="en-AU"/>
              </w:rPr>
            </w:pPr>
            <w:r w:rsidRPr="0055371E">
              <w:rPr>
                <w:rFonts w:ascii="Calibri" w:eastAsia="Times New Roman" w:hAnsi="Calibri" w:cs="Calibri"/>
                <w:b/>
                <w:sz w:val="21"/>
                <w:szCs w:val="21"/>
                <w:lang w:eastAsia="en-AU"/>
              </w:rPr>
              <w:t>Aboriginal and Torres Strait Islander</w:t>
            </w:r>
          </w:p>
        </w:tc>
        <w:tc>
          <w:tcPr>
            <w:tcW w:w="834" w:type="pct"/>
            <w:tcBorders>
              <w:top w:val="single" w:sz="4" w:space="0" w:color="auto"/>
              <w:left w:val="nil"/>
              <w:bottom w:val="single" w:sz="4" w:space="0" w:color="auto"/>
              <w:right w:val="single" w:sz="4" w:space="0" w:color="auto"/>
            </w:tcBorders>
            <w:shd w:val="clear" w:color="auto" w:fill="auto"/>
            <w:vAlign w:val="bottom"/>
            <w:hideMark/>
          </w:tcPr>
          <w:p w14:paraId="72E467DB" w14:textId="77777777" w:rsidR="00900ADB" w:rsidRPr="0055371E" w:rsidRDefault="00900ADB" w:rsidP="00B00FC9">
            <w:pPr>
              <w:spacing w:after="0" w:line="240" w:lineRule="auto"/>
              <w:jc w:val="center"/>
              <w:rPr>
                <w:rFonts w:ascii="Calibri" w:eastAsia="Times New Roman" w:hAnsi="Calibri" w:cs="Calibri"/>
                <w:b/>
                <w:sz w:val="21"/>
                <w:szCs w:val="21"/>
                <w:lang w:eastAsia="en-AU"/>
              </w:rPr>
            </w:pPr>
            <w:r w:rsidRPr="0055371E">
              <w:rPr>
                <w:rFonts w:ascii="Calibri" w:eastAsia="Times New Roman" w:hAnsi="Calibri" w:cs="Calibri"/>
                <w:b/>
                <w:sz w:val="21"/>
                <w:szCs w:val="21"/>
                <w:lang w:eastAsia="en-AU"/>
              </w:rPr>
              <w:t xml:space="preserve">Most dis-advantaged </w:t>
            </w:r>
          </w:p>
          <w:p w14:paraId="3F713B30" w14:textId="77777777" w:rsidR="00900ADB" w:rsidRPr="0055371E" w:rsidRDefault="00900ADB" w:rsidP="00B00FC9">
            <w:pPr>
              <w:spacing w:after="0" w:line="240" w:lineRule="auto"/>
              <w:jc w:val="center"/>
              <w:rPr>
                <w:rFonts w:ascii="Calibri" w:eastAsia="Times New Roman" w:hAnsi="Calibri" w:cs="Calibri"/>
                <w:b/>
                <w:sz w:val="21"/>
                <w:szCs w:val="21"/>
                <w:lang w:eastAsia="en-AU"/>
              </w:rPr>
            </w:pPr>
            <w:r w:rsidRPr="0055371E">
              <w:rPr>
                <w:rFonts w:ascii="Calibri" w:eastAsia="Times New Roman" w:hAnsi="Calibri" w:cs="Calibri"/>
                <w:b/>
                <w:sz w:val="21"/>
                <w:szCs w:val="21"/>
                <w:lang w:eastAsia="en-AU"/>
              </w:rPr>
              <w:t>(IRSD 1)</w:t>
            </w:r>
          </w:p>
        </w:tc>
        <w:tc>
          <w:tcPr>
            <w:tcW w:w="832" w:type="pct"/>
            <w:tcBorders>
              <w:top w:val="single" w:sz="4" w:space="0" w:color="auto"/>
              <w:left w:val="nil"/>
              <w:bottom w:val="single" w:sz="4" w:space="0" w:color="auto"/>
              <w:right w:val="single" w:sz="4" w:space="0" w:color="auto"/>
            </w:tcBorders>
            <w:shd w:val="clear" w:color="auto" w:fill="auto"/>
            <w:vAlign w:val="bottom"/>
            <w:hideMark/>
          </w:tcPr>
          <w:p w14:paraId="75F87960" w14:textId="77777777" w:rsidR="00900ADB" w:rsidRPr="0055371E" w:rsidRDefault="00900ADB" w:rsidP="00B00FC9">
            <w:pPr>
              <w:spacing w:after="0" w:line="240" w:lineRule="auto"/>
              <w:jc w:val="center"/>
              <w:rPr>
                <w:rFonts w:ascii="Calibri" w:eastAsia="Times New Roman" w:hAnsi="Calibri" w:cs="Calibri"/>
                <w:b/>
                <w:sz w:val="21"/>
                <w:szCs w:val="21"/>
                <w:lang w:eastAsia="en-AU"/>
              </w:rPr>
            </w:pPr>
            <w:r w:rsidRPr="0055371E">
              <w:rPr>
                <w:rFonts w:ascii="Calibri" w:eastAsia="Times New Roman" w:hAnsi="Calibri" w:cs="Calibri"/>
                <w:b/>
                <w:sz w:val="21"/>
                <w:szCs w:val="21"/>
                <w:lang w:eastAsia="en-AU"/>
              </w:rPr>
              <w:t>Least dis-advantaged (IRSD 5)</w:t>
            </w:r>
          </w:p>
        </w:tc>
      </w:tr>
      <w:tr w:rsidR="00900ADB" w:rsidRPr="0055371E" w14:paraId="33F94DF6" w14:textId="77777777" w:rsidTr="00B00FC9">
        <w:trPr>
          <w:trHeight w:val="301"/>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5ADF0315"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2017</w:t>
            </w:r>
          </w:p>
        </w:tc>
        <w:tc>
          <w:tcPr>
            <w:tcW w:w="834" w:type="pct"/>
            <w:tcBorders>
              <w:top w:val="nil"/>
              <w:left w:val="nil"/>
              <w:bottom w:val="single" w:sz="4" w:space="0" w:color="auto"/>
              <w:right w:val="single" w:sz="4" w:space="0" w:color="auto"/>
            </w:tcBorders>
            <w:shd w:val="clear" w:color="auto" w:fill="auto"/>
            <w:noWrap/>
            <w:vAlign w:val="bottom"/>
            <w:hideMark/>
          </w:tcPr>
          <w:p w14:paraId="3886144C"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3.2%</w:t>
            </w:r>
          </w:p>
        </w:tc>
        <w:tc>
          <w:tcPr>
            <w:tcW w:w="834" w:type="pct"/>
            <w:tcBorders>
              <w:top w:val="nil"/>
              <w:left w:val="nil"/>
              <w:bottom w:val="single" w:sz="4" w:space="0" w:color="auto"/>
              <w:right w:val="single" w:sz="4" w:space="0" w:color="auto"/>
            </w:tcBorders>
            <w:shd w:val="clear" w:color="auto" w:fill="auto"/>
            <w:noWrap/>
            <w:vAlign w:val="bottom"/>
            <w:hideMark/>
          </w:tcPr>
          <w:p w14:paraId="0AC56F05"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16.7%</w:t>
            </w:r>
          </w:p>
        </w:tc>
        <w:tc>
          <w:tcPr>
            <w:tcW w:w="833" w:type="pct"/>
            <w:tcBorders>
              <w:top w:val="nil"/>
              <w:left w:val="nil"/>
              <w:bottom w:val="single" w:sz="4" w:space="0" w:color="auto"/>
              <w:right w:val="single" w:sz="4" w:space="0" w:color="auto"/>
            </w:tcBorders>
            <w:shd w:val="clear" w:color="auto" w:fill="auto"/>
            <w:noWrap/>
            <w:vAlign w:val="bottom"/>
            <w:hideMark/>
          </w:tcPr>
          <w:p w14:paraId="5340CA43"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15.9%</w:t>
            </w:r>
          </w:p>
        </w:tc>
        <w:tc>
          <w:tcPr>
            <w:tcW w:w="834" w:type="pct"/>
            <w:tcBorders>
              <w:top w:val="nil"/>
              <w:left w:val="nil"/>
              <w:bottom w:val="single" w:sz="4" w:space="0" w:color="auto"/>
              <w:right w:val="single" w:sz="4" w:space="0" w:color="auto"/>
            </w:tcBorders>
            <w:shd w:val="clear" w:color="auto" w:fill="auto"/>
            <w:noWrap/>
            <w:vAlign w:val="bottom"/>
            <w:hideMark/>
          </w:tcPr>
          <w:p w14:paraId="779C5610"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4.6%</w:t>
            </w:r>
          </w:p>
        </w:tc>
        <w:tc>
          <w:tcPr>
            <w:tcW w:w="832" w:type="pct"/>
            <w:tcBorders>
              <w:top w:val="nil"/>
              <w:left w:val="nil"/>
              <w:bottom w:val="single" w:sz="4" w:space="0" w:color="auto"/>
              <w:right w:val="single" w:sz="4" w:space="0" w:color="auto"/>
            </w:tcBorders>
            <w:shd w:val="clear" w:color="auto" w:fill="auto"/>
            <w:noWrap/>
            <w:vAlign w:val="bottom"/>
            <w:hideMark/>
          </w:tcPr>
          <w:p w14:paraId="439E88F7"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1.8%</w:t>
            </w:r>
          </w:p>
        </w:tc>
      </w:tr>
    </w:tbl>
    <w:p w14:paraId="7E30B539" w14:textId="77777777" w:rsidR="00900ADB" w:rsidRDefault="00900ADB" w:rsidP="00900ADB">
      <w:pPr>
        <w:rPr>
          <w:lang w:eastAsia="en-AU"/>
        </w:rPr>
      </w:pPr>
    </w:p>
    <w:p w14:paraId="2DA54A43" w14:textId="77777777" w:rsidR="00900ADB" w:rsidRDefault="00900ADB"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3.3.4</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3</w:t>
      </w:r>
      <w:r w:rsidR="008705F9">
        <w:rPr>
          <w:noProof/>
        </w:rPr>
        <w:fldChar w:fldCharType="end"/>
      </w:r>
      <w:r>
        <w:t xml:space="preserve"> </w:t>
      </w:r>
      <w:r w:rsidRPr="009C4B85">
        <w:t xml:space="preserve">Proportion of children who achieved in the top two bands of Year 3 NAPLAN Reading and Numeracy, by experience of abuse or witnessing violence, Victoria, 2017. Source: School Entrant Health Questionnaire, 2014 and </w:t>
      </w:r>
      <w:r>
        <w:t>NAPLAN, 2017.</w:t>
      </w:r>
    </w:p>
    <w:tbl>
      <w:tblPr>
        <w:tblW w:w="5000" w:type="pct"/>
        <w:tblLook w:val="04A0" w:firstRow="1" w:lastRow="0" w:firstColumn="1" w:lastColumn="0" w:noHBand="0" w:noVBand="1"/>
        <w:tblCaption w:val="Proportion of children in the top two bands of Year 3 NAPLAN Reading and Numeracy in 2017, by parent-reported experience of abuse or witnessing violence through SEHQ 2014 "/>
        <w:tblDescription w:val="Estimated proportion of children with experience of violence or abuse at school entry who achieved in the top two bands of Year 3 NAPLAN Reading and Numeracy, by experience witnessing violence (child has witnessed violence, no violence witnessed) and experience of abuse (abuse to child, no abuse), as reported by parents through the School Entrant Health Questionnaire, Victoria. Source: School Entrant Health Questionnaire, 2014 and National Assessment Program - Literacy and Numeracy 2017."/>
      </w:tblPr>
      <w:tblGrid>
        <w:gridCol w:w="2404"/>
        <w:gridCol w:w="1652"/>
        <w:gridCol w:w="1654"/>
        <w:gridCol w:w="1652"/>
        <w:gridCol w:w="1654"/>
      </w:tblGrid>
      <w:tr w:rsidR="00900ADB" w:rsidRPr="0055371E" w14:paraId="2D95F6E7" w14:textId="77777777" w:rsidTr="00B00FC9">
        <w:trPr>
          <w:trHeight w:val="570"/>
        </w:trPr>
        <w:tc>
          <w:tcPr>
            <w:tcW w:w="133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91EBE3D" w14:textId="77777777" w:rsidR="00900ADB" w:rsidRPr="0055371E" w:rsidRDefault="00900ADB" w:rsidP="00B00FC9">
            <w:pPr>
              <w:spacing w:after="0" w:line="240" w:lineRule="auto"/>
              <w:jc w:val="center"/>
              <w:rPr>
                <w:rFonts w:ascii="Calibri" w:eastAsia="Times New Roman" w:hAnsi="Calibri" w:cs="Calibri"/>
                <w:b/>
                <w:bCs/>
                <w:lang w:eastAsia="en-AU"/>
              </w:rPr>
            </w:pPr>
            <w:r w:rsidRPr="0055371E">
              <w:rPr>
                <w:rFonts w:ascii="Calibri" w:eastAsia="Times New Roman" w:hAnsi="Calibri" w:cs="Calibri"/>
                <w:b/>
                <w:bCs/>
                <w:lang w:eastAsia="en-AU"/>
              </w:rPr>
              <w:t>Students in top 2 bands for Year 3 NAPLAN</w:t>
            </w:r>
          </w:p>
        </w:tc>
        <w:tc>
          <w:tcPr>
            <w:tcW w:w="916" w:type="pct"/>
            <w:tcBorders>
              <w:top w:val="single" w:sz="4" w:space="0" w:color="auto"/>
              <w:left w:val="nil"/>
              <w:bottom w:val="single" w:sz="4" w:space="0" w:color="auto"/>
              <w:right w:val="single" w:sz="4" w:space="0" w:color="auto"/>
            </w:tcBorders>
            <w:shd w:val="clear" w:color="auto" w:fill="auto"/>
            <w:vAlign w:val="bottom"/>
            <w:hideMark/>
          </w:tcPr>
          <w:p w14:paraId="6B74F217"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Witnessed violence</w:t>
            </w:r>
          </w:p>
        </w:tc>
        <w:tc>
          <w:tcPr>
            <w:tcW w:w="917" w:type="pct"/>
            <w:tcBorders>
              <w:top w:val="single" w:sz="4" w:space="0" w:color="auto"/>
              <w:left w:val="nil"/>
              <w:bottom w:val="single" w:sz="4" w:space="0" w:color="auto"/>
              <w:right w:val="single" w:sz="4" w:space="0" w:color="auto"/>
            </w:tcBorders>
            <w:shd w:val="clear" w:color="auto" w:fill="auto"/>
            <w:vAlign w:val="bottom"/>
            <w:hideMark/>
          </w:tcPr>
          <w:p w14:paraId="00784496"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No violence witnessed</w:t>
            </w:r>
          </w:p>
        </w:tc>
        <w:tc>
          <w:tcPr>
            <w:tcW w:w="916" w:type="pct"/>
            <w:tcBorders>
              <w:top w:val="single" w:sz="4" w:space="0" w:color="auto"/>
              <w:left w:val="nil"/>
              <w:bottom w:val="single" w:sz="4" w:space="0" w:color="auto"/>
              <w:right w:val="single" w:sz="4" w:space="0" w:color="auto"/>
            </w:tcBorders>
            <w:shd w:val="clear" w:color="auto" w:fill="auto"/>
            <w:vAlign w:val="bottom"/>
            <w:hideMark/>
          </w:tcPr>
          <w:p w14:paraId="20EBD515"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Abuse to child</w:t>
            </w:r>
          </w:p>
        </w:tc>
        <w:tc>
          <w:tcPr>
            <w:tcW w:w="917" w:type="pct"/>
            <w:tcBorders>
              <w:top w:val="single" w:sz="4" w:space="0" w:color="auto"/>
              <w:left w:val="nil"/>
              <w:bottom w:val="single" w:sz="4" w:space="0" w:color="auto"/>
              <w:right w:val="single" w:sz="4" w:space="0" w:color="auto"/>
            </w:tcBorders>
            <w:shd w:val="clear" w:color="auto" w:fill="auto"/>
            <w:vAlign w:val="bottom"/>
            <w:hideMark/>
          </w:tcPr>
          <w:p w14:paraId="125A4F04"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No abuse</w:t>
            </w:r>
          </w:p>
        </w:tc>
      </w:tr>
      <w:tr w:rsidR="00900ADB" w:rsidRPr="0055371E" w14:paraId="73BE6C2D" w14:textId="77777777" w:rsidTr="00B00FC9">
        <w:trPr>
          <w:trHeight w:val="301"/>
        </w:trPr>
        <w:tc>
          <w:tcPr>
            <w:tcW w:w="13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DBEB7"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Reading</w:t>
            </w:r>
          </w:p>
        </w:tc>
        <w:tc>
          <w:tcPr>
            <w:tcW w:w="916" w:type="pct"/>
            <w:tcBorders>
              <w:top w:val="nil"/>
              <w:left w:val="nil"/>
              <w:bottom w:val="single" w:sz="4" w:space="0" w:color="auto"/>
              <w:right w:val="single" w:sz="4" w:space="0" w:color="auto"/>
            </w:tcBorders>
            <w:shd w:val="clear" w:color="auto" w:fill="auto"/>
            <w:noWrap/>
            <w:vAlign w:val="bottom"/>
            <w:hideMark/>
          </w:tcPr>
          <w:p w14:paraId="0EFA5CEB"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41.8%</w:t>
            </w:r>
          </w:p>
        </w:tc>
        <w:tc>
          <w:tcPr>
            <w:tcW w:w="917" w:type="pct"/>
            <w:tcBorders>
              <w:top w:val="nil"/>
              <w:left w:val="nil"/>
              <w:bottom w:val="single" w:sz="4" w:space="0" w:color="auto"/>
              <w:right w:val="single" w:sz="4" w:space="0" w:color="auto"/>
            </w:tcBorders>
            <w:shd w:val="clear" w:color="auto" w:fill="auto"/>
            <w:noWrap/>
            <w:vAlign w:val="bottom"/>
            <w:hideMark/>
          </w:tcPr>
          <w:p w14:paraId="35CB6AEE"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57.8%</w:t>
            </w:r>
          </w:p>
        </w:tc>
        <w:tc>
          <w:tcPr>
            <w:tcW w:w="916" w:type="pct"/>
            <w:tcBorders>
              <w:top w:val="nil"/>
              <w:left w:val="nil"/>
              <w:bottom w:val="single" w:sz="4" w:space="0" w:color="auto"/>
              <w:right w:val="single" w:sz="4" w:space="0" w:color="auto"/>
            </w:tcBorders>
            <w:shd w:val="clear" w:color="auto" w:fill="auto"/>
            <w:noWrap/>
            <w:vAlign w:val="bottom"/>
            <w:hideMark/>
          </w:tcPr>
          <w:p w14:paraId="57D1F1D8"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43.2%</w:t>
            </w:r>
          </w:p>
        </w:tc>
        <w:tc>
          <w:tcPr>
            <w:tcW w:w="917" w:type="pct"/>
            <w:tcBorders>
              <w:top w:val="nil"/>
              <w:left w:val="nil"/>
              <w:bottom w:val="single" w:sz="4" w:space="0" w:color="auto"/>
              <w:right w:val="single" w:sz="4" w:space="0" w:color="auto"/>
            </w:tcBorders>
            <w:shd w:val="clear" w:color="auto" w:fill="auto"/>
            <w:noWrap/>
            <w:vAlign w:val="bottom"/>
            <w:hideMark/>
          </w:tcPr>
          <w:p w14:paraId="2C37CCF4"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57.5%</w:t>
            </w:r>
          </w:p>
        </w:tc>
      </w:tr>
      <w:tr w:rsidR="00900ADB" w:rsidRPr="0055371E" w14:paraId="7112CB9D" w14:textId="77777777" w:rsidTr="00B00FC9">
        <w:trPr>
          <w:trHeight w:val="301"/>
        </w:trPr>
        <w:tc>
          <w:tcPr>
            <w:tcW w:w="13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8FBBF"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Numeracy</w:t>
            </w:r>
          </w:p>
        </w:tc>
        <w:tc>
          <w:tcPr>
            <w:tcW w:w="916" w:type="pct"/>
            <w:tcBorders>
              <w:top w:val="nil"/>
              <w:left w:val="nil"/>
              <w:bottom w:val="single" w:sz="4" w:space="0" w:color="auto"/>
              <w:right w:val="single" w:sz="4" w:space="0" w:color="auto"/>
            </w:tcBorders>
            <w:shd w:val="clear" w:color="auto" w:fill="auto"/>
            <w:noWrap/>
            <w:vAlign w:val="bottom"/>
            <w:hideMark/>
          </w:tcPr>
          <w:p w14:paraId="69EEC2E6"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32.1%</w:t>
            </w:r>
          </w:p>
        </w:tc>
        <w:tc>
          <w:tcPr>
            <w:tcW w:w="917" w:type="pct"/>
            <w:tcBorders>
              <w:top w:val="nil"/>
              <w:left w:val="nil"/>
              <w:bottom w:val="single" w:sz="4" w:space="0" w:color="auto"/>
              <w:right w:val="single" w:sz="4" w:space="0" w:color="auto"/>
            </w:tcBorders>
            <w:shd w:val="clear" w:color="auto" w:fill="auto"/>
            <w:noWrap/>
            <w:vAlign w:val="bottom"/>
            <w:hideMark/>
          </w:tcPr>
          <w:p w14:paraId="07B7DCC8"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48.3%</w:t>
            </w:r>
          </w:p>
        </w:tc>
        <w:tc>
          <w:tcPr>
            <w:tcW w:w="916" w:type="pct"/>
            <w:tcBorders>
              <w:top w:val="nil"/>
              <w:left w:val="nil"/>
              <w:bottom w:val="single" w:sz="4" w:space="0" w:color="auto"/>
              <w:right w:val="single" w:sz="4" w:space="0" w:color="auto"/>
            </w:tcBorders>
            <w:shd w:val="clear" w:color="auto" w:fill="auto"/>
            <w:noWrap/>
            <w:vAlign w:val="bottom"/>
            <w:hideMark/>
          </w:tcPr>
          <w:p w14:paraId="339D955C"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36.8%</w:t>
            </w:r>
          </w:p>
        </w:tc>
        <w:tc>
          <w:tcPr>
            <w:tcW w:w="917" w:type="pct"/>
            <w:tcBorders>
              <w:top w:val="nil"/>
              <w:left w:val="nil"/>
              <w:bottom w:val="single" w:sz="4" w:space="0" w:color="auto"/>
              <w:right w:val="single" w:sz="4" w:space="0" w:color="auto"/>
            </w:tcBorders>
            <w:shd w:val="clear" w:color="auto" w:fill="auto"/>
            <w:noWrap/>
            <w:vAlign w:val="bottom"/>
            <w:hideMark/>
          </w:tcPr>
          <w:p w14:paraId="3F77C6CF"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47.9%</w:t>
            </w:r>
          </w:p>
        </w:tc>
      </w:tr>
    </w:tbl>
    <w:p w14:paraId="791A2CC2" w14:textId="77777777" w:rsidR="00900ADB" w:rsidRDefault="00900ADB" w:rsidP="00900ADB">
      <w:pPr>
        <w:rPr>
          <w:lang w:eastAsia="en-AU"/>
        </w:rPr>
      </w:pPr>
    </w:p>
    <w:p w14:paraId="7C340FE0" w14:textId="77777777" w:rsidR="00900ADB" w:rsidRDefault="00900ADB"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3.3.4</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4</w:t>
      </w:r>
      <w:r w:rsidR="008705F9">
        <w:rPr>
          <w:noProof/>
        </w:rPr>
        <w:fldChar w:fldCharType="end"/>
      </w:r>
      <w:r>
        <w:t xml:space="preserve"> </w:t>
      </w:r>
      <w:r w:rsidRPr="008079A4">
        <w:t>Number of Maternal and Child Health counselling and referrals, Victoria, 2001-02 to 2016-17. Source: Maternal and Child Health data, 2018.</w:t>
      </w:r>
    </w:p>
    <w:tbl>
      <w:tblPr>
        <w:tblW w:w="5000" w:type="pct"/>
        <w:tblLayout w:type="fixed"/>
        <w:tblLook w:val="04A0" w:firstRow="1" w:lastRow="0" w:firstColumn="1" w:lastColumn="0" w:noHBand="0" w:noVBand="1"/>
        <w:tblCaption w:val="Maternal and Child Health counselling and referrals, Victoria, 2001-02 to 2016-17"/>
        <w:tblDescription w:val="Estimated number of Maternal and Child Health referrals and counselling  for child's health and wellbeing or for mother/family related to family violence, Victoria, 2001-02 to 2016-17. Source: Maternal and Child Health data, 2018. "/>
      </w:tblPr>
      <w:tblGrid>
        <w:gridCol w:w="1415"/>
        <w:gridCol w:w="1900"/>
        <w:gridCol w:w="1901"/>
        <w:gridCol w:w="1901"/>
        <w:gridCol w:w="1899"/>
      </w:tblGrid>
      <w:tr w:rsidR="00900ADB" w:rsidRPr="0055371E" w14:paraId="64DB442F" w14:textId="77777777" w:rsidTr="00B00FC9">
        <w:trPr>
          <w:trHeight w:val="295"/>
        </w:trPr>
        <w:tc>
          <w:tcPr>
            <w:tcW w:w="7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1F8E3" w14:textId="77777777" w:rsidR="00900ADB" w:rsidRPr="0055371E" w:rsidRDefault="00900ADB" w:rsidP="00B00FC9">
            <w:pPr>
              <w:spacing w:after="0" w:line="240" w:lineRule="auto"/>
              <w:jc w:val="center"/>
              <w:rPr>
                <w:rFonts w:ascii="Calibri" w:eastAsia="Times New Roman" w:hAnsi="Calibri" w:cs="Calibri"/>
                <w:b/>
                <w:bCs/>
                <w:lang w:eastAsia="en-AU"/>
              </w:rPr>
            </w:pPr>
            <w:r w:rsidRPr="0055371E">
              <w:rPr>
                <w:rFonts w:ascii="Calibri" w:eastAsia="Times New Roman" w:hAnsi="Calibri" w:cs="Calibri"/>
                <w:b/>
                <w:bCs/>
                <w:lang w:eastAsia="en-AU"/>
              </w:rPr>
              <w:t>Year</w:t>
            </w:r>
          </w:p>
        </w:tc>
        <w:tc>
          <w:tcPr>
            <w:tcW w:w="1054" w:type="pct"/>
            <w:tcBorders>
              <w:top w:val="single" w:sz="4" w:space="0" w:color="auto"/>
              <w:left w:val="nil"/>
              <w:bottom w:val="single" w:sz="4" w:space="0" w:color="auto"/>
              <w:right w:val="single" w:sz="4" w:space="0" w:color="auto"/>
            </w:tcBorders>
            <w:shd w:val="clear" w:color="auto" w:fill="auto"/>
            <w:noWrap/>
            <w:vAlign w:val="bottom"/>
            <w:hideMark/>
          </w:tcPr>
          <w:p w14:paraId="07C607B1" w14:textId="77777777" w:rsidR="00900ADB" w:rsidRPr="0055371E" w:rsidRDefault="00900ADB" w:rsidP="00B00FC9">
            <w:pPr>
              <w:spacing w:after="0" w:line="240" w:lineRule="auto"/>
              <w:jc w:val="center"/>
              <w:rPr>
                <w:rFonts w:ascii="Calibri" w:eastAsia="Times New Roman" w:hAnsi="Calibri" w:cs="Calibri"/>
                <w:b/>
                <w:sz w:val="21"/>
                <w:szCs w:val="21"/>
                <w:lang w:eastAsia="en-AU"/>
              </w:rPr>
            </w:pPr>
            <w:r w:rsidRPr="0055371E">
              <w:rPr>
                <w:rFonts w:ascii="Calibri" w:eastAsia="Times New Roman" w:hAnsi="Calibri" w:cs="Calibri"/>
                <w:b/>
                <w:sz w:val="21"/>
                <w:szCs w:val="21"/>
                <w:lang w:eastAsia="en-AU"/>
              </w:rPr>
              <w:t>Counselling for child’s health and wellbeing</w:t>
            </w:r>
          </w:p>
        </w:tc>
        <w:tc>
          <w:tcPr>
            <w:tcW w:w="1054" w:type="pct"/>
            <w:tcBorders>
              <w:top w:val="single" w:sz="4" w:space="0" w:color="auto"/>
              <w:left w:val="nil"/>
              <w:bottom w:val="single" w:sz="4" w:space="0" w:color="auto"/>
              <w:right w:val="single" w:sz="4" w:space="0" w:color="auto"/>
            </w:tcBorders>
            <w:shd w:val="clear" w:color="auto" w:fill="auto"/>
            <w:noWrap/>
            <w:vAlign w:val="bottom"/>
            <w:hideMark/>
          </w:tcPr>
          <w:p w14:paraId="5321C214" w14:textId="77777777" w:rsidR="00900ADB" w:rsidRPr="0055371E" w:rsidRDefault="00900ADB" w:rsidP="00B00FC9">
            <w:pPr>
              <w:spacing w:after="0" w:line="240" w:lineRule="auto"/>
              <w:jc w:val="center"/>
              <w:rPr>
                <w:rFonts w:ascii="Calibri" w:eastAsia="Times New Roman" w:hAnsi="Calibri" w:cs="Calibri"/>
                <w:b/>
                <w:sz w:val="21"/>
                <w:szCs w:val="21"/>
                <w:lang w:eastAsia="en-AU"/>
              </w:rPr>
            </w:pPr>
            <w:r w:rsidRPr="0055371E">
              <w:rPr>
                <w:rFonts w:ascii="Calibri" w:eastAsia="Times New Roman" w:hAnsi="Calibri" w:cs="Calibri"/>
                <w:b/>
                <w:sz w:val="21"/>
                <w:szCs w:val="21"/>
                <w:lang w:eastAsia="en-AU"/>
              </w:rPr>
              <w:t>Referral for child’s health and wellbeing</w:t>
            </w:r>
          </w:p>
        </w:tc>
        <w:tc>
          <w:tcPr>
            <w:tcW w:w="1054" w:type="pct"/>
            <w:tcBorders>
              <w:top w:val="single" w:sz="4" w:space="0" w:color="auto"/>
              <w:left w:val="nil"/>
              <w:bottom w:val="single" w:sz="4" w:space="0" w:color="auto"/>
              <w:right w:val="single" w:sz="4" w:space="0" w:color="auto"/>
            </w:tcBorders>
            <w:shd w:val="clear" w:color="auto" w:fill="auto"/>
            <w:noWrap/>
            <w:vAlign w:val="bottom"/>
            <w:hideMark/>
          </w:tcPr>
          <w:p w14:paraId="511F5C9F" w14:textId="77777777" w:rsidR="00900ADB" w:rsidRPr="0055371E" w:rsidRDefault="00900ADB" w:rsidP="00B00FC9">
            <w:pPr>
              <w:spacing w:after="0" w:line="240" w:lineRule="auto"/>
              <w:jc w:val="center"/>
              <w:rPr>
                <w:rFonts w:ascii="Calibri" w:eastAsia="Times New Roman" w:hAnsi="Calibri" w:cs="Calibri"/>
                <w:b/>
                <w:sz w:val="21"/>
                <w:szCs w:val="21"/>
                <w:lang w:eastAsia="en-AU"/>
              </w:rPr>
            </w:pPr>
            <w:r w:rsidRPr="0055371E">
              <w:rPr>
                <w:rFonts w:ascii="Calibri" w:eastAsia="Times New Roman" w:hAnsi="Calibri" w:cs="Calibri"/>
                <w:b/>
                <w:sz w:val="21"/>
                <w:szCs w:val="21"/>
                <w:lang w:eastAsia="en-AU"/>
              </w:rPr>
              <w:t>Counselling for mother/family</w:t>
            </w:r>
          </w:p>
        </w:tc>
        <w:tc>
          <w:tcPr>
            <w:tcW w:w="1053" w:type="pct"/>
            <w:tcBorders>
              <w:top w:val="single" w:sz="4" w:space="0" w:color="auto"/>
              <w:left w:val="nil"/>
              <w:bottom w:val="single" w:sz="4" w:space="0" w:color="auto"/>
              <w:right w:val="single" w:sz="4" w:space="0" w:color="auto"/>
            </w:tcBorders>
            <w:shd w:val="clear" w:color="auto" w:fill="auto"/>
            <w:noWrap/>
            <w:vAlign w:val="bottom"/>
            <w:hideMark/>
          </w:tcPr>
          <w:p w14:paraId="3B31140F" w14:textId="77777777" w:rsidR="00900ADB" w:rsidRPr="0055371E" w:rsidRDefault="00900ADB" w:rsidP="00B00FC9">
            <w:pPr>
              <w:spacing w:after="0" w:line="240" w:lineRule="auto"/>
              <w:jc w:val="center"/>
              <w:rPr>
                <w:rFonts w:ascii="Calibri" w:eastAsia="Times New Roman" w:hAnsi="Calibri" w:cs="Calibri"/>
                <w:b/>
                <w:sz w:val="21"/>
                <w:szCs w:val="21"/>
                <w:lang w:eastAsia="en-AU"/>
              </w:rPr>
            </w:pPr>
            <w:r w:rsidRPr="0055371E">
              <w:rPr>
                <w:rFonts w:ascii="Calibri" w:eastAsia="Times New Roman" w:hAnsi="Calibri" w:cs="Calibri"/>
                <w:b/>
                <w:sz w:val="21"/>
                <w:szCs w:val="21"/>
                <w:lang w:eastAsia="en-AU"/>
              </w:rPr>
              <w:t>Referral for mother/family</w:t>
            </w:r>
          </w:p>
        </w:tc>
      </w:tr>
      <w:tr w:rsidR="00900ADB" w:rsidRPr="0055371E" w14:paraId="2055D0BB" w14:textId="77777777" w:rsidTr="00B00FC9">
        <w:trPr>
          <w:trHeight w:val="295"/>
        </w:trPr>
        <w:tc>
          <w:tcPr>
            <w:tcW w:w="785" w:type="pct"/>
            <w:tcBorders>
              <w:top w:val="nil"/>
              <w:left w:val="single" w:sz="4" w:space="0" w:color="auto"/>
              <w:bottom w:val="single" w:sz="4" w:space="0" w:color="auto"/>
              <w:right w:val="single" w:sz="4" w:space="0" w:color="auto"/>
            </w:tcBorders>
            <w:shd w:val="clear" w:color="auto" w:fill="auto"/>
            <w:noWrap/>
            <w:vAlign w:val="bottom"/>
            <w:hideMark/>
          </w:tcPr>
          <w:p w14:paraId="4AD3BCE1"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2001-02</w:t>
            </w:r>
          </w:p>
        </w:tc>
        <w:tc>
          <w:tcPr>
            <w:tcW w:w="1054" w:type="pct"/>
            <w:tcBorders>
              <w:top w:val="nil"/>
              <w:left w:val="nil"/>
              <w:bottom w:val="single" w:sz="4" w:space="0" w:color="auto"/>
              <w:right w:val="single" w:sz="4" w:space="0" w:color="auto"/>
            </w:tcBorders>
            <w:shd w:val="clear" w:color="auto" w:fill="auto"/>
            <w:noWrap/>
            <w:vAlign w:val="bottom"/>
            <w:hideMark/>
          </w:tcPr>
          <w:p w14:paraId="3801DC9B"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150,166</w:t>
            </w:r>
          </w:p>
        </w:tc>
        <w:tc>
          <w:tcPr>
            <w:tcW w:w="1054" w:type="pct"/>
            <w:tcBorders>
              <w:top w:val="nil"/>
              <w:left w:val="nil"/>
              <w:bottom w:val="single" w:sz="4" w:space="0" w:color="auto"/>
              <w:right w:val="single" w:sz="4" w:space="0" w:color="auto"/>
            </w:tcBorders>
            <w:shd w:val="clear" w:color="auto" w:fill="auto"/>
            <w:noWrap/>
            <w:vAlign w:val="bottom"/>
            <w:hideMark/>
          </w:tcPr>
          <w:p w14:paraId="3A78EA1F"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40,201</w:t>
            </w:r>
          </w:p>
        </w:tc>
        <w:tc>
          <w:tcPr>
            <w:tcW w:w="1054" w:type="pct"/>
            <w:tcBorders>
              <w:top w:val="nil"/>
              <w:left w:val="nil"/>
              <w:bottom w:val="single" w:sz="4" w:space="0" w:color="auto"/>
              <w:right w:val="single" w:sz="4" w:space="0" w:color="auto"/>
            </w:tcBorders>
            <w:shd w:val="clear" w:color="auto" w:fill="auto"/>
            <w:noWrap/>
            <w:vAlign w:val="bottom"/>
            <w:hideMark/>
          </w:tcPr>
          <w:p w14:paraId="4BBA697F"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83,491</w:t>
            </w:r>
          </w:p>
        </w:tc>
        <w:tc>
          <w:tcPr>
            <w:tcW w:w="1053" w:type="pct"/>
            <w:tcBorders>
              <w:top w:val="nil"/>
              <w:left w:val="nil"/>
              <w:bottom w:val="single" w:sz="4" w:space="0" w:color="auto"/>
              <w:right w:val="single" w:sz="4" w:space="0" w:color="auto"/>
            </w:tcBorders>
            <w:shd w:val="clear" w:color="auto" w:fill="auto"/>
            <w:noWrap/>
            <w:vAlign w:val="bottom"/>
            <w:hideMark/>
          </w:tcPr>
          <w:p w14:paraId="496E1CDB"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13,419</w:t>
            </w:r>
          </w:p>
        </w:tc>
      </w:tr>
      <w:tr w:rsidR="00900ADB" w:rsidRPr="0055371E" w14:paraId="67458D80" w14:textId="77777777" w:rsidTr="00B00FC9">
        <w:trPr>
          <w:trHeight w:val="295"/>
        </w:trPr>
        <w:tc>
          <w:tcPr>
            <w:tcW w:w="785" w:type="pct"/>
            <w:tcBorders>
              <w:top w:val="nil"/>
              <w:left w:val="single" w:sz="4" w:space="0" w:color="auto"/>
              <w:bottom w:val="single" w:sz="4" w:space="0" w:color="auto"/>
              <w:right w:val="single" w:sz="4" w:space="0" w:color="auto"/>
            </w:tcBorders>
            <w:shd w:val="clear" w:color="auto" w:fill="auto"/>
            <w:noWrap/>
            <w:vAlign w:val="bottom"/>
            <w:hideMark/>
          </w:tcPr>
          <w:p w14:paraId="1735613D"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2002-03</w:t>
            </w:r>
          </w:p>
        </w:tc>
        <w:tc>
          <w:tcPr>
            <w:tcW w:w="1054" w:type="pct"/>
            <w:tcBorders>
              <w:top w:val="nil"/>
              <w:left w:val="nil"/>
              <w:bottom w:val="single" w:sz="4" w:space="0" w:color="auto"/>
              <w:right w:val="single" w:sz="4" w:space="0" w:color="auto"/>
            </w:tcBorders>
            <w:shd w:val="clear" w:color="auto" w:fill="auto"/>
            <w:noWrap/>
            <w:vAlign w:val="bottom"/>
            <w:hideMark/>
          </w:tcPr>
          <w:p w14:paraId="75E029B0"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134,088</w:t>
            </w:r>
          </w:p>
        </w:tc>
        <w:tc>
          <w:tcPr>
            <w:tcW w:w="1054" w:type="pct"/>
            <w:tcBorders>
              <w:top w:val="nil"/>
              <w:left w:val="nil"/>
              <w:bottom w:val="single" w:sz="4" w:space="0" w:color="auto"/>
              <w:right w:val="single" w:sz="4" w:space="0" w:color="auto"/>
            </w:tcBorders>
            <w:shd w:val="clear" w:color="auto" w:fill="auto"/>
            <w:noWrap/>
            <w:vAlign w:val="bottom"/>
            <w:hideMark/>
          </w:tcPr>
          <w:p w14:paraId="33AC3E8C"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38,964</w:t>
            </w:r>
          </w:p>
        </w:tc>
        <w:tc>
          <w:tcPr>
            <w:tcW w:w="1054" w:type="pct"/>
            <w:tcBorders>
              <w:top w:val="nil"/>
              <w:left w:val="nil"/>
              <w:bottom w:val="single" w:sz="4" w:space="0" w:color="auto"/>
              <w:right w:val="single" w:sz="4" w:space="0" w:color="auto"/>
            </w:tcBorders>
            <w:shd w:val="clear" w:color="auto" w:fill="auto"/>
            <w:noWrap/>
            <w:vAlign w:val="bottom"/>
            <w:hideMark/>
          </w:tcPr>
          <w:p w14:paraId="71E85334"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69,606</w:t>
            </w:r>
          </w:p>
        </w:tc>
        <w:tc>
          <w:tcPr>
            <w:tcW w:w="1053" w:type="pct"/>
            <w:tcBorders>
              <w:top w:val="nil"/>
              <w:left w:val="nil"/>
              <w:bottom w:val="single" w:sz="4" w:space="0" w:color="auto"/>
              <w:right w:val="single" w:sz="4" w:space="0" w:color="auto"/>
            </w:tcBorders>
            <w:shd w:val="clear" w:color="auto" w:fill="auto"/>
            <w:noWrap/>
            <w:vAlign w:val="bottom"/>
            <w:hideMark/>
          </w:tcPr>
          <w:p w14:paraId="78CCE3A1"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12,273</w:t>
            </w:r>
          </w:p>
        </w:tc>
      </w:tr>
      <w:tr w:rsidR="00900ADB" w:rsidRPr="0055371E" w14:paraId="13CC76D7" w14:textId="77777777" w:rsidTr="00B00FC9">
        <w:trPr>
          <w:trHeight w:val="295"/>
        </w:trPr>
        <w:tc>
          <w:tcPr>
            <w:tcW w:w="785" w:type="pct"/>
            <w:tcBorders>
              <w:top w:val="nil"/>
              <w:left w:val="single" w:sz="4" w:space="0" w:color="auto"/>
              <w:bottom w:val="single" w:sz="4" w:space="0" w:color="auto"/>
              <w:right w:val="single" w:sz="4" w:space="0" w:color="auto"/>
            </w:tcBorders>
            <w:shd w:val="clear" w:color="auto" w:fill="auto"/>
            <w:noWrap/>
            <w:vAlign w:val="bottom"/>
            <w:hideMark/>
          </w:tcPr>
          <w:p w14:paraId="725244A2"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2003-04</w:t>
            </w:r>
          </w:p>
        </w:tc>
        <w:tc>
          <w:tcPr>
            <w:tcW w:w="1054" w:type="pct"/>
            <w:tcBorders>
              <w:top w:val="nil"/>
              <w:left w:val="nil"/>
              <w:bottom w:val="single" w:sz="4" w:space="0" w:color="auto"/>
              <w:right w:val="single" w:sz="4" w:space="0" w:color="auto"/>
            </w:tcBorders>
            <w:shd w:val="clear" w:color="auto" w:fill="auto"/>
            <w:noWrap/>
            <w:vAlign w:val="bottom"/>
            <w:hideMark/>
          </w:tcPr>
          <w:p w14:paraId="591FF296"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141,530</w:t>
            </w:r>
          </w:p>
        </w:tc>
        <w:tc>
          <w:tcPr>
            <w:tcW w:w="1054" w:type="pct"/>
            <w:tcBorders>
              <w:top w:val="nil"/>
              <w:left w:val="nil"/>
              <w:bottom w:val="single" w:sz="4" w:space="0" w:color="auto"/>
              <w:right w:val="single" w:sz="4" w:space="0" w:color="auto"/>
            </w:tcBorders>
            <w:shd w:val="clear" w:color="auto" w:fill="auto"/>
            <w:noWrap/>
            <w:vAlign w:val="bottom"/>
            <w:hideMark/>
          </w:tcPr>
          <w:p w14:paraId="39AA4886"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38,904</w:t>
            </w:r>
          </w:p>
        </w:tc>
        <w:tc>
          <w:tcPr>
            <w:tcW w:w="1054" w:type="pct"/>
            <w:tcBorders>
              <w:top w:val="nil"/>
              <w:left w:val="nil"/>
              <w:bottom w:val="single" w:sz="4" w:space="0" w:color="auto"/>
              <w:right w:val="single" w:sz="4" w:space="0" w:color="auto"/>
            </w:tcBorders>
            <w:shd w:val="clear" w:color="auto" w:fill="auto"/>
            <w:noWrap/>
            <w:vAlign w:val="bottom"/>
            <w:hideMark/>
          </w:tcPr>
          <w:p w14:paraId="54AD02F6"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71,260</w:t>
            </w:r>
          </w:p>
        </w:tc>
        <w:tc>
          <w:tcPr>
            <w:tcW w:w="1053" w:type="pct"/>
            <w:tcBorders>
              <w:top w:val="nil"/>
              <w:left w:val="nil"/>
              <w:bottom w:val="single" w:sz="4" w:space="0" w:color="auto"/>
              <w:right w:val="single" w:sz="4" w:space="0" w:color="auto"/>
            </w:tcBorders>
            <w:shd w:val="clear" w:color="auto" w:fill="auto"/>
            <w:noWrap/>
            <w:vAlign w:val="bottom"/>
            <w:hideMark/>
          </w:tcPr>
          <w:p w14:paraId="0C577FBF"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12,238</w:t>
            </w:r>
          </w:p>
        </w:tc>
      </w:tr>
      <w:tr w:rsidR="00900ADB" w:rsidRPr="0055371E" w14:paraId="526CDCD6" w14:textId="77777777" w:rsidTr="00B00FC9">
        <w:trPr>
          <w:trHeight w:val="295"/>
        </w:trPr>
        <w:tc>
          <w:tcPr>
            <w:tcW w:w="785" w:type="pct"/>
            <w:tcBorders>
              <w:top w:val="nil"/>
              <w:left w:val="single" w:sz="4" w:space="0" w:color="auto"/>
              <w:bottom w:val="single" w:sz="4" w:space="0" w:color="auto"/>
              <w:right w:val="single" w:sz="4" w:space="0" w:color="auto"/>
            </w:tcBorders>
            <w:shd w:val="clear" w:color="auto" w:fill="auto"/>
            <w:noWrap/>
            <w:vAlign w:val="bottom"/>
            <w:hideMark/>
          </w:tcPr>
          <w:p w14:paraId="25F7CF47"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2004-05</w:t>
            </w:r>
          </w:p>
        </w:tc>
        <w:tc>
          <w:tcPr>
            <w:tcW w:w="1054" w:type="pct"/>
            <w:tcBorders>
              <w:top w:val="nil"/>
              <w:left w:val="nil"/>
              <w:bottom w:val="single" w:sz="4" w:space="0" w:color="auto"/>
              <w:right w:val="single" w:sz="4" w:space="0" w:color="auto"/>
            </w:tcBorders>
            <w:shd w:val="clear" w:color="auto" w:fill="auto"/>
            <w:noWrap/>
            <w:vAlign w:val="bottom"/>
            <w:hideMark/>
          </w:tcPr>
          <w:p w14:paraId="2ED7A0F9"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126,555</w:t>
            </w:r>
          </w:p>
        </w:tc>
        <w:tc>
          <w:tcPr>
            <w:tcW w:w="1054" w:type="pct"/>
            <w:tcBorders>
              <w:top w:val="nil"/>
              <w:left w:val="nil"/>
              <w:bottom w:val="single" w:sz="4" w:space="0" w:color="auto"/>
              <w:right w:val="single" w:sz="4" w:space="0" w:color="auto"/>
            </w:tcBorders>
            <w:shd w:val="clear" w:color="auto" w:fill="auto"/>
            <w:noWrap/>
            <w:vAlign w:val="bottom"/>
            <w:hideMark/>
          </w:tcPr>
          <w:p w14:paraId="2147438E"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40,446</w:t>
            </w:r>
          </w:p>
        </w:tc>
        <w:tc>
          <w:tcPr>
            <w:tcW w:w="1054" w:type="pct"/>
            <w:tcBorders>
              <w:top w:val="nil"/>
              <w:left w:val="nil"/>
              <w:bottom w:val="single" w:sz="4" w:space="0" w:color="auto"/>
              <w:right w:val="single" w:sz="4" w:space="0" w:color="auto"/>
            </w:tcBorders>
            <w:shd w:val="clear" w:color="auto" w:fill="auto"/>
            <w:noWrap/>
            <w:vAlign w:val="bottom"/>
            <w:hideMark/>
          </w:tcPr>
          <w:p w14:paraId="45F762EC"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64,344</w:t>
            </w:r>
          </w:p>
        </w:tc>
        <w:tc>
          <w:tcPr>
            <w:tcW w:w="1053" w:type="pct"/>
            <w:tcBorders>
              <w:top w:val="nil"/>
              <w:left w:val="nil"/>
              <w:bottom w:val="single" w:sz="4" w:space="0" w:color="auto"/>
              <w:right w:val="single" w:sz="4" w:space="0" w:color="auto"/>
            </w:tcBorders>
            <w:shd w:val="clear" w:color="auto" w:fill="auto"/>
            <w:noWrap/>
            <w:vAlign w:val="bottom"/>
            <w:hideMark/>
          </w:tcPr>
          <w:p w14:paraId="3E9AC463"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12,324</w:t>
            </w:r>
          </w:p>
        </w:tc>
      </w:tr>
      <w:tr w:rsidR="00900ADB" w:rsidRPr="0055371E" w14:paraId="7D08D8FF" w14:textId="77777777" w:rsidTr="00B00FC9">
        <w:trPr>
          <w:trHeight w:val="295"/>
        </w:trPr>
        <w:tc>
          <w:tcPr>
            <w:tcW w:w="785" w:type="pct"/>
            <w:tcBorders>
              <w:top w:val="nil"/>
              <w:left w:val="single" w:sz="4" w:space="0" w:color="auto"/>
              <w:bottom w:val="single" w:sz="4" w:space="0" w:color="auto"/>
              <w:right w:val="single" w:sz="4" w:space="0" w:color="auto"/>
            </w:tcBorders>
            <w:shd w:val="clear" w:color="auto" w:fill="auto"/>
            <w:noWrap/>
            <w:vAlign w:val="bottom"/>
            <w:hideMark/>
          </w:tcPr>
          <w:p w14:paraId="3560D389"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2005-06</w:t>
            </w:r>
          </w:p>
        </w:tc>
        <w:tc>
          <w:tcPr>
            <w:tcW w:w="1054" w:type="pct"/>
            <w:tcBorders>
              <w:top w:val="nil"/>
              <w:left w:val="nil"/>
              <w:bottom w:val="single" w:sz="4" w:space="0" w:color="auto"/>
              <w:right w:val="single" w:sz="4" w:space="0" w:color="auto"/>
            </w:tcBorders>
            <w:shd w:val="clear" w:color="auto" w:fill="auto"/>
            <w:noWrap/>
            <w:vAlign w:val="bottom"/>
            <w:hideMark/>
          </w:tcPr>
          <w:p w14:paraId="5EA007C8"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111,617</w:t>
            </w:r>
          </w:p>
        </w:tc>
        <w:tc>
          <w:tcPr>
            <w:tcW w:w="1054" w:type="pct"/>
            <w:tcBorders>
              <w:top w:val="nil"/>
              <w:left w:val="nil"/>
              <w:bottom w:val="single" w:sz="4" w:space="0" w:color="auto"/>
              <w:right w:val="single" w:sz="4" w:space="0" w:color="auto"/>
            </w:tcBorders>
            <w:shd w:val="clear" w:color="auto" w:fill="auto"/>
            <w:noWrap/>
            <w:vAlign w:val="bottom"/>
            <w:hideMark/>
          </w:tcPr>
          <w:p w14:paraId="3C577BC4"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39,269</w:t>
            </w:r>
          </w:p>
        </w:tc>
        <w:tc>
          <w:tcPr>
            <w:tcW w:w="1054" w:type="pct"/>
            <w:tcBorders>
              <w:top w:val="nil"/>
              <w:left w:val="nil"/>
              <w:bottom w:val="single" w:sz="4" w:space="0" w:color="auto"/>
              <w:right w:val="single" w:sz="4" w:space="0" w:color="auto"/>
            </w:tcBorders>
            <w:shd w:val="clear" w:color="auto" w:fill="auto"/>
            <w:noWrap/>
            <w:vAlign w:val="bottom"/>
            <w:hideMark/>
          </w:tcPr>
          <w:p w14:paraId="0333EE91"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65,495</w:t>
            </w:r>
          </w:p>
        </w:tc>
        <w:tc>
          <w:tcPr>
            <w:tcW w:w="1053" w:type="pct"/>
            <w:tcBorders>
              <w:top w:val="nil"/>
              <w:left w:val="nil"/>
              <w:bottom w:val="single" w:sz="4" w:space="0" w:color="auto"/>
              <w:right w:val="single" w:sz="4" w:space="0" w:color="auto"/>
            </w:tcBorders>
            <w:shd w:val="clear" w:color="auto" w:fill="auto"/>
            <w:noWrap/>
            <w:vAlign w:val="bottom"/>
            <w:hideMark/>
          </w:tcPr>
          <w:p w14:paraId="7A53D46A"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13,164</w:t>
            </w:r>
          </w:p>
        </w:tc>
      </w:tr>
      <w:tr w:rsidR="00900ADB" w:rsidRPr="0055371E" w14:paraId="04143E17" w14:textId="77777777" w:rsidTr="00B00FC9">
        <w:trPr>
          <w:trHeight w:val="295"/>
        </w:trPr>
        <w:tc>
          <w:tcPr>
            <w:tcW w:w="785" w:type="pct"/>
            <w:tcBorders>
              <w:top w:val="nil"/>
              <w:left w:val="single" w:sz="4" w:space="0" w:color="auto"/>
              <w:bottom w:val="single" w:sz="4" w:space="0" w:color="auto"/>
              <w:right w:val="single" w:sz="4" w:space="0" w:color="auto"/>
            </w:tcBorders>
            <w:shd w:val="clear" w:color="auto" w:fill="auto"/>
            <w:noWrap/>
            <w:vAlign w:val="bottom"/>
            <w:hideMark/>
          </w:tcPr>
          <w:p w14:paraId="5779B488"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2006-07</w:t>
            </w:r>
          </w:p>
        </w:tc>
        <w:tc>
          <w:tcPr>
            <w:tcW w:w="1054" w:type="pct"/>
            <w:tcBorders>
              <w:top w:val="nil"/>
              <w:left w:val="nil"/>
              <w:bottom w:val="single" w:sz="4" w:space="0" w:color="auto"/>
              <w:right w:val="single" w:sz="4" w:space="0" w:color="auto"/>
            </w:tcBorders>
            <w:shd w:val="clear" w:color="auto" w:fill="auto"/>
            <w:noWrap/>
            <w:vAlign w:val="bottom"/>
            <w:hideMark/>
          </w:tcPr>
          <w:p w14:paraId="730FB605"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120,407</w:t>
            </w:r>
          </w:p>
        </w:tc>
        <w:tc>
          <w:tcPr>
            <w:tcW w:w="1054" w:type="pct"/>
            <w:tcBorders>
              <w:top w:val="nil"/>
              <w:left w:val="nil"/>
              <w:bottom w:val="single" w:sz="4" w:space="0" w:color="auto"/>
              <w:right w:val="single" w:sz="4" w:space="0" w:color="auto"/>
            </w:tcBorders>
            <w:shd w:val="clear" w:color="auto" w:fill="auto"/>
            <w:noWrap/>
            <w:vAlign w:val="bottom"/>
            <w:hideMark/>
          </w:tcPr>
          <w:p w14:paraId="3CC6DE3E"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40,145</w:t>
            </w:r>
          </w:p>
        </w:tc>
        <w:tc>
          <w:tcPr>
            <w:tcW w:w="1054" w:type="pct"/>
            <w:tcBorders>
              <w:top w:val="nil"/>
              <w:left w:val="nil"/>
              <w:bottom w:val="single" w:sz="4" w:space="0" w:color="auto"/>
              <w:right w:val="single" w:sz="4" w:space="0" w:color="auto"/>
            </w:tcBorders>
            <w:shd w:val="clear" w:color="auto" w:fill="auto"/>
            <w:noWrap/>
            <w:vAlign w:val="bottom"/>
            <w:hideMark/>
          </w:tcPr>
          <w:p w14:paraId="3448D740"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58,662</w:t>
            </w:r>
          </w:p>
        </w:tc>
        <w:tc>
          <w:tcPr>
            <w:tcW w:w="1053" w:type="pct"/>
            <w:tcBorders>
              <w:top w:val="nil"/>
              <w:left w:val="nil"/>
              <w:bottom w:val="single" w:sz="4" w:space="0" w:color="auto"/>
              <w:right w:val="single" w:sz="4" w:space="0" w:color="auto"/>
            </w:tcBorders>
            <w:shd w:val="clear" w:color="auto" w:fill="auto"/>
            <w:noWrap/>
            <w:vAlign w:val="bottom"/>
            <w:hideMark/>
          </w:tcPr>
          <w:p w14:paraId="69768D36"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13,293</w:t>
            </w:r>
          </w:p>
        </w:tc>
      </w:tr>
      <w:tr w:rsidR="00900ADB" w:rsidRPr="0055371E" w14:paraId="364FE624" w14:textId="77777777" w:rsidTr="00B00FC9">
        <w:trPr>
          <w:trHeight w:val="295"/>
        </w:trPr>
        <w:tc>
          <w:tcPr>
            <w:tcW w:w="785" w:type="pct"/>
            <w:tcBorders>
              <w:top w:val="nil"/>
              <w:left w:val="single" w:sz="4" w:space="0" w:color="auto"/>
              <w:bottom w:val="single" w:sz="4" w:space="0" w:color="auto"/>
              <w:right w:val="single" w:sz="4" w:space="0" w:color="auto"/>
            </w:tcBorders>
            <w:shd w:val="clear" w:color="auto" w:fill="auto"/>
            <w:noWrap/>
            <w:vAlign w:val="bottom"/>
            <w:hideMark/>
          </w:tcPr>
          <w:p w14:paraId="179EBA4C"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2007-08</w:t>
            </w:r>
          </w:p>
        </w:tc>
        <w:tc>
          <w:tcPr>
            <w:tcW w:w="1054" w:type="pct"/>
            <w:tcBorders>
              <w:top w:val="nil"/>
              <w:left w:val="nil"/>
              <w:bottom w:val="single" w:sz="4" w:space="0" w:color="auto"/>
              <w:right w:val="single" w:sz="4" w:space="0" w:color="auto"/>
            </w:tcBorders>
            <w:shd w:val="clear" w:color="auto" w:fill="auto"/>
            <w:noWrap/>
            <w:vAlign w:val="bottom"/>
            <w:hideMark/>
          </w:tcPr>
          <w:p w14:paraId="3F5DA317"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108,413</w:t>
            </w:r>
          </w:p>
        </w:tc>
        <w:tc>
          <w:tcPr>
            <w:tcW w:w="1054" w:type="pct"/>
            <w:tcBorders>
              <w:top w:val="nil"/>
              <w:left w:val="nil"/>
              <w:bottom w:val="single" w:sz="4" w:space="0" w:color="auto"/>
              <w:right w:val="single" w:sz="4" w:space="0" w:color="auto"/>
            </w:tcBorders>
            <w:shd w:val="clear" w:color="auto" w:fill="auto"/>
            <w:noWrap/>
            <w:vAlign w:val="bottom"/>
            <w:hideMark/>
          </w:tcPr>
          <w:p w14:paraId="06468D04"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40,359</w:t>
            </w:r>
          </w:p>
        </w:tc>
        <w:tc>
          <w:tcPr>
            <w:tcW w:w="1054" w:type="pct"/>
            <w:tcBorders>
              <w:top w:val="nil"/>
              <w:left w:val="nil"/>
              <w:bottom w:val="single" w:sz="4" w:space="0" w:color="auto"/>
              <w:right w:val="single" w:sz="4" w:space="0" w:color="auto"/>
            </w:tcBorders>
            <w:shd w:val="clear" w:color="auto" w:fill="auto"/>
            <w:noWrap/>
            <w:vAlign w:val="bottom"/>
            <w:hideMark/>
          </w:tcPr>
          <w:p w14:paraId="5B9C75E5"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56,845</w:t>
            </w:r>
          </w:p>
        </w:tc>
        <w:tc>
          <w:tcPr>
            <w:tcW w:w="1053" w:type="pct"/>
            <w:tcBorders>
              <w:top w:val="nil"/>
              <w:left w:val="nil"/>
              <w:bottom w:val="single" w:sz="4" w:space="0" w:color="auto"/>
              <w:right w:val="single" w:sz="4" w:space="0" w:color="auto"/>
            </w:tcBorders>
            <w:shd w:val="clear" w:color="auto" w:fill="auto"/>
            <w:noWrap/>
            <w:vAlign w:val="bottom"/>
            <w:hideMark/>
          </w:tcPr>
          <w:p w14:paraId="1C63A8D0"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12,530</w:t>
            </w:r>
          </w:p>
        </w:tc>
      </w:tr>
      <w:tr w:rsidR="00900ADB" w:rsidRPr="0055371E" w14:paraId="2091B65F" w14:textId="77777777" w:rsidTr="00B00FC9">
        <w:trPr>
          <w:trHeight w:val="295"/>
        </w:trPr>
        <w:tc>
          <w:tcPr>
            <w:tcW w:w="785" w:type="pct"/>
            <w:tcBorders>
              <w:top w:val="nil"/>
              <w:left w:val="single" w:sz="4" w:space="0" w:color="auto"/>
              <w:bottom w:val="single" w:sz="4" w:space="0" w:color="auto"/>
              <w:right w:val="single" w:sz="4" w:space="0" w:color="auto"/>
            </w:tcBorders>
            <w:shd w:val="clear" w:color="auto" w:fill="auto"/>
            <w:noWrap/>
            <w:vAlign w:val="bottom"/>
            <w:hideMark/>
          </w:tcPr>
          <w:p w14:paraId="323CBDDC"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2008-09</w:t>
            </w:r>
          </w:p>
        </w:tc>
        <w:tc>
          <w:tcPr>
            <w:tcW w:w="1054" w:type="pct"/>
            <w:tcBorders>
              <w:top w:val="nil"/>
              <w:left w:val="nil"/>
              <w:bottom w:val="single" w:sz="4" w:space="0" w:color="auto"/>
              <w:right w:val="single" w:sz="4" w:space="0" w:color="auto"/>
            </w:tcBorders>
            <w:shd w:val="clear" w:color="auto" w:fill="auto"/>
            <w:noWrap/>
            <w:vAlign w:val="bottom"/>
            <w:hideMark/>
          </w:tcPr>
          <w:p w14:paraId="5F4C5F09"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99,728</w:t>
            </w:r>
          </w:p>
        </w:tc>
        <w:tc>
          <w:tcPr>
            <w:tcW w:w="1054" w:type="pct"/>
            <w:tcBorders>
              <w:top w:val="nil"/>
              <w:left w:val="nil"/>
              <w:bottom w:val="single" w:sz="4" w:space="0" w:color="auto"/>
              <w:right w:val="single" w:sz="4" w:space="0" w:color="auto"/>
            </w:tcBorders>
            <w:shd w:val="clear" w:color="auto" w:fill="auto"/>
            <w:noWrap/>
            <w:vAlign w:val="bottom"/>
            <w:hideMark/>
          </w:tcPr>
          <w:p w14:paraId="0FE6CC5E"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39,551</w:t>
            </w:r>
          </w:p>
        </w:tc>
        <w:tc>
          <w:tcPr>
            <w:tcW w:w="1054" w:type="pct"/>
            <w:tcBorders>
              <w:top w:val="nil"/>
              <w:left w:val="nil"/>
              <w:bottom w:val="single" w:sz="4" w:space="0" w:color="auto"/>
              <w:right w:val="single" w:sz="4" w:space="0" w:color="auto"/>
            </w:tcBorders>
            <w:shd w:val="clear" w:color="auto" w:fill="auto"/>
            <w:noWrap/>
            <w:vAlign w:val="bottom"/>
            <w:hideMark/>
          </w:tcPr>
          <w:p w14:paraId="243ADB70"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53,050</w:t>
            </w:r>
          </w:p>
        </w:tc>
        <w:tc>
          <w:tcPr>
            <w:tcW w:w="1053" w:type="pct"/>
            <w:tcBorders>
              <w:top w:val="nil"/>
              <w:left w:val="nil"/>
              <w:bottom w:val="single" w:sz="4" w:space="0" w:color="auto"/>
              <w:right w:val="single" w:sz="4" w:space="0" w:color="auto"/>
            </w:tcBorders>
            <w:shd w:val="clear" w:color="auto" w:fill="auto"/>
            <w:noWrap/>
            <w:vAlign w:val="bottom"/>
            <w:hideMark/>
          </w:tcPr>
          <w:p w14:paraId="01010E64"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13,762</w:t>
            </w:r>
          </w:p>
        </w:tc>
      </w:tr>
      <w:tr w:rsidR="00900ADB" w:rsidRPr="0055371E" w14:paraId="6E6807BD" w14:textId="77777777" w:rsidTr="00B00FC9">
        <w:trPr>
          <w:trHeight w:val="295"/>
        </w:trPr>
        <w:tc>
          <w:tcPr>
            <w:tcW w:w="785" w:type="pct"/>
            <w:tcBorders>
              <w:top w:val="nil"/>
              <w:left w:val="single" w:sz="4" w:space="0" w:color="auto"/>
              <w:bottom w:val="single" w:sz="4" w:space="0" w:color="auto"/>
              <w:right w:val="single" w:sz="4" w:space="0" w:color="auto"/>
            </w:tcBorders>
            <w:shd w:val="clear" w:color="auto" w:fill="auto"/>
            <w:noWrap/>
            <w:vAlign w:val="bottom"/>
            <w:hideMark/>
          </w:tcPr>
          <w:p w14:paraId="110E1C27"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2009-10</w:t>
            </w:r>
          </w:p>
        </w:tc>
        <w:tc>
          <w:tcPr>
            <w:tcW w:w="1054" w:type="pct"/>
            <w:tcBorders>
              <w:top w:val="nil"/>
              <w:left w:val="nil"/>
              <w:bottom w:val="single" w:sz="4" w:space="0" w:color="auto"/>
              <w:right w:val="single" w:sz="4" w:space="0" w:color="auto"/>
            </w:tcBorders>
            <w:shd w:val="clear" w:color="auto" w:fill="auto"/>
            <w:noWrap/>
            <w:vAlign w:val="bottom"/>
            <w:hideMark/>
          </w:tcPr>
          <w:p w14:paraId="655AC7A4"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93,986</w:t>
            </w:r>
          </w:p>
        </w:tc>
        <w:tc>
          <w:tcPr>
            <w:tcW w:w="1054" w:type="pct"/>
            <w:tcBorders>
              <w:top w:val="nil"/>
              <w:left w:val="nil"/>
              <w:bottom w:val="single" w:sz="4" w:space="0" w:color="auto"/>
              <w:right w:val="single" w:sz="4" w:space="0" w:color="auto"/>
            </w:tcBorders>
            <w:shd w:val="clear" w:color="auto" w:fill="auto"/>
            <w:noWrap/>
            <w:vAlign w:val="bottom"/>
            <w:hideMark/>
          </w:tcPr>
          <w:p w14:paraId="66A9BB00"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43,322</w:t>
            </w:r>
          </w:p>
        </w:tc>
        <w:tc>
          <w:tcPr>
            <w:tcW w:w="1054" w:type="pct"/>
            <w:tcBorders>
              <w:top w:val="nil"/>
              <w:left w:val="nil"/>
              <w:bottom w:val="single" w:sz="4" w:space="0" w:color="auto"/>
              <w:right w:val="single" w:sz="4" w:space="0" w:color="auto"/>
            </w:tcBorders>
            <w:shd w:val="clear" w:color="auto" w:fill="auto"/>
            <w:noWrap/>
            <w:vAlign w:val="bottom"/>
            <w:hideMark/>
          </w:tcPr>
          <w:p w14:paraId="1877DE0C"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51,013</w:t>
            </w:r>
          </w:p>
        </w:tc>
        <w:tc>
          <w:tcPr>
            <w:tcW w:w="1053" w:type="pct"/>
            <w:tcBorders>
              <w:top w:val="nil"/>
              <w:left w:val="nil"/>
              <w:bottom w:val="single" w:sz="4" w:space="0" w:color="auto"/>
              <w:right w:val="single" w:sz="4" w:space="0" w:color="auto"/>
            </w:tcBorders>
            <w:shd w:val="clear" w:color="auto" w:fill="auto"/>
            <w:noWrap/>
            <w:vAlign w:val="bottom"/>
            <w:hideMark/>
          </w:tcPr>
          <w:p w14:paraId="498E2D2E"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12,799</w:t>
            </w:r>
          </w:p>
        </w:tc>
      </w:tr>
      <w:tr w:rsidR="00900ADB" w:rsidRPr="0055371E" w14:paraId="33E75BCB" w14:textId="77777777" w:rsidTr="00B00FC9">
        <w:trPr>
          <w:trHeight w:val="295"/>
        </w:trPr>
        <w:tc>
          <w:tcPr>
            <w:tcW w:w="785" w:type="pct"/>
            <w:tcBorders>
              <w:top w:val="nil"/>
              <w:left w:val="single" w:sz="4" w:space="0" w:color="auto"/>
              <w:bottom w:val="single" w:sz="4" w:space="0" w:color="auto"/>
              <w:right w:val="single" w:sz="4" w:space="0" w:color="auto"/>
            </w:tcBorders>
            <w:shd w:val="clear" w:color="auto" w:fill="auto"/>
            <w:noWrap/>
            <w:vAlign w:val="bottom"/>
            <w:hideMark/>
          </w:tcPr>
          <w:p w14:paraId="27FDC92F"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2010-11</w:t>
            </w:r>
          </w:p>
        </w:tc>
        <w:tc>
          <w:tcPr>
            <w:tcW w:w="1054" w:type="pct"/>
            <w:tcBorders>
              <w:top w:val="nil"/>
              <w:left w:val="nil"/>
              <w:bottom w:val="single" w:sz="4" w:space="0" w:color="auto"/>
              <w:right w:val="single" w:sz="4" w:space="0" w:color="auto"/>
            </w:tcBorders>
            <w:shd w:val="clear" w:color="auto" w:fill="auto"/>
            <w:noWrap/>
            <w:vAlign w:val="bottom"/>
            <w:hideMark/>
          </w:tcPr>
          <w:p w14:paraId="4E1BDCBA"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104,536</w:t>
            </w:r>
          </w:p>
        </w:tc>
        <w:tc>
          <w:tcPr>
            <w:tcW w:w="1054" w:type="pct"/>
            <w:tcBorders>
              <w:top w:val="nil"/>
              <w:left w:val="nil"/>
              <w:bottom w:val="single" w:sz="4" w:space="0" w:color="auto"/>
              <w:right w:val="single" w:sz="4" w:space="0" w:color="auto"/>
            </w:tcBorders>
            <w:shd w:val="clear" w:color="auto" w:fill="auto"/>
            <w:noWrap/>
            <w:vAlign w:val="bottom"/>
            <w:hideMark/>
          </w:tcPr>
          <w:p w14:paraId="1DEF9E72"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44,040</w:t>
            </w:r>
          </w:p>
        </w:tc>
        <w:tc>
          <w:tcPr>
            <w:tcW w:w="1054" w:type="pct"/>
            <w:tcBorders>
              <w:top w:val="nil"/>
              <w:left w:val="nil"/>
              <w:bottom w:val="single" w:sz="4" w:space="0" w:color="auto"/>
              <w:right w:val="single" w:sz="4" w:space="0" w:color="auto"/>
            </w:tcBorders>
            <w:shd w:val="clear" w:color="auto" w:fill="auto"/>
            <w:noWrap/>
            <w:vAlign w:val="bottom"/>
            <w:hideMark/>
          </w:tcPr>
          <w:p w14:paraId="0C9E2AD9"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55,706</w:t>
            </w:r>
          </w:p>
        </w:tc>
        <w:tc>
          <w:tcPr>
            <w:tcW w:w="1053" w:type="pct"/>
            <w:tcBorders>
              <w:top w:val="nil"/>
              <w:left w:val="nil"/>
              <w:bottom w:val="single" w:sz="4" w:space="0" w:color="auto"/>
              <w:right w:val="single" w:sz="4" w:space="0" w:color="auto"/>
            </w:tcBorders>
            <w:shd w:val="clear" w:color="auto" w:fill="auto"/>
            <w:noWrap/>
            <w:vAlign w:val="bottom"/>
            <w:hideMark/>
          </w:tcPr>
          <w:p w14:paraId="2ADE797C"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14,135</w:t>
            </w:r>
          </w:p>
        </w:tc>
      </w:tr>
      <w:tr w:rsidR="00900ADB" w:rsidRPr="0055371E" w14:paraId="1AC228BC" w14:textId="77777777" w:rsidTr="00B00FC9">
        <w:trPr>
          <w:trHeight w:val="295"/>
        </w:trPr>
        <w:tc>
          <w:tcPr>
            <w:tcW w:w="785" w:type="pct"/>
            <w:tcBorders>
              <w:top w:val="nil"/>
              <w:left w:val="single" w:sz="4" w:space="0" w:color="auto"/>
              <w:bottom w:val="single" w:sz="4" w:space="0" w:color="auto"/>
              <w:right w:val="single" w:sz="4" w:space="0" w:color="auto"/>
            </w:tcBorders>
            <w:shd w:val="clear" w:color="auto" w:fill="auto"/>
            <w:noWrap/>
            <w:vAlign w:val="bottom"/>
            <w:hideMark/>
          </w:tcPr>
          <w:p w14:paraId="4DB95B1A"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2011-12</w:t>
            </w:r>
          </w:p>
        </w:tc>
        <w:tc>
          <w:tcPr>
            <w:tcW w:w="1054" w:type="pct"/>
            <w:tcBorders>
              <w:top w:val="nil"/>
              <w:left w:val="nil"/>
              <w:bottom w:val="single" w:sz="4" w:space="0" w:color="auto"/>
              <w:right w:val="single" w:sz="4" w:space="0" w:color="auto"/>
            </w:tcBorders>
            <w:shd w:val="clear" w:color="auto" w:fill="auto"/>
            <w:noWrap/>
            <w:vAlign w:val="bottom"/>
            <w:hideMark/>
          </w:tcPr>
          <w:p w14:paraId="5AE8E4E9"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121,311</w:t>
            </w:r>
          </w:p>
        </w:tc>
        <w:tc>
          <w:tcPr>
            <w:tcW w:w="1054" w:type="pct"/>
            <w:tcBorders>
              <w:top w:val="nil"/>
              <w:left w:val="nil"/>
              <w:bottom w:val="single" w:sz="4" w:space="0" w:color="auto"/>
              <w:right w:val="single" w:sz="4" w:space="0" w:color="auto"/>
            </w:tcBorders>
            <w:shd w:val="clear" w:color="auto" w:fill="auto"/>
            <w:noWrap/>
            <w:vAlign w:val="bottom"/>
            <w:hideMark/>
          </w:tcPr>
          <w:p w14:paraId="33A2B123"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46,413</w:t>
            </w:r>
          </w:p>
        </w:tc>
        <w:tc>
          <w:tcPr>
            <w:tcW w:w="1054" w:type="pct"/>
            <w:tcBorders>
              <w:top w:val="nil"/>
              <w:left w:val="nil"/>
              <w:bottom w:val="single" w:sz="4" w:space="0" w:color="auto"/>
              <w:right w:val="single" w:sz="4" w:space="0" w:color="auto"/>
            </w:tcBorders>
            <w:shd w:val="clear" w:color="auto" w:fill="auto"/>
            <w:noWrap/>
            <w:vAlign w:val="bottom"/>
            <w:hideMark/>
          </w:tcPr>
          <w:p w14:paraId="0372542D"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61,818</w:t>
            </w:r>
          </w:p>
        </w:tc>
        <w:tc>
          <w:tcPr>
            <w:tcW w:w="1053" w:type="pct"/>
            <w:tcBorders>
              <w:top w:val="nil"/>
              <w:left w:val="nil"/>
              <w:bottom w:val="single" w:sz="4" w:space="0" w:color="auto"/>
              <w:right w:val="single" w:sz="4" w:space="0" w:color="auto"/>
            </w:tcBorders>
            <w:shd w:val="clear" w:color="auto" w:fill="auto"/>
            <w:noWrap/>
            <w:vAlign w:val="bottom"/>
            <w:hideMark/>
          </w:tcPr>
          <w:p w14:paraId="5413E843"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11,685</w:t>
            </w:r>
          </w:p>
        </w:tc>
      </w:tr>
      <w:tr w:rsidR="00900ADB" w:rsidRPr="0055371E" w14:paraId="0ADA31A3" w14:textId="77777777" w:rsidTr="00B00FC9">
        <w:trPr>
          <w:trHeight w:val="295"/>
        </w:trPr>
        <w:tc>
          <w:tcPr>
            <w:tcW w:w="785" w:type="pct"/>
            <w:tcBorders>
              <w:top w:val="nil"/>
              <w:left w:val="single" w:sz="4" w:space="0" w:color="auto"/>
              <w:bottom w:val="single" w:sz="4" w:space="0" w:color="auto"/>
              <w:right w:val="single" w:sz="4" w:space="0" w:color="auto"/>
            </w:tcBorders>
            <w:shd w:val="clear" w:color="auto" w:fill="auto"/>
            <w:noWrap/>
            <w:vAlign w:val="bottom"/>
            <w:hideMark/>
          </w:tcPr>
          <w:p w14:paraId="25A17855"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2012-13</w:t>
            </w:r>
          </w:p>
        </w:tc>
        <w:tc>
          <w:tcPr>
            <w:tcW w:w="1054" w:type="pct"/>
            <w:tcBorders>
              <w:top w:val="nil"/>
              <w:left w:val="nil"/>
              <w:bottom w:val="single" w:sz="4" w:space="0" w:color="auto"/>
              <w:right w:val="single" w:sz="4" w:space="0" w:color="auto"/>
            </w:tcBorders>
            <w:shd w:val="clear" w:color="auto" w:fill="auto"/>
            <w:noWrap/>
            <w:vAlign w:val="bottom"/>
            <w:hideMark/>
          </w:tcPr>
          <w:p w14:paraId="3E922C05"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129,999</w:t>
            </w:r>
          </w:p>
        </w:tc>
        <w:tc>
          <w:tcPr>
            <w:tcW w:w="1054" w:type="pct"/>
            <w:tcBorders>
              <w:top w:val="nil"/>
              <w:left w:val="nil"/>
              <w:bottom w:val="single" w:sz="4" w:space="0" w:color="auto"/>
              <w:right w:val="single" w:sz="4" w:space="0" w:color="auto"/>
            </w:tcBorders>
            <w:shd w:val="clear" w:color="auto" w:fill="auto"/>
            <w:noWrap/>
            <w:vAlign w:val="bottom"/>
            <w:hideMark/>
          </w:tcPr>
          <w:p w14:paraId="08AF9F2D"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46,794</w:t>
            </w:r>
          </w:p>
        </w:tc>
        <w:tc>
          <w:tcPr>
            <w:tcW w:w="1054" w:type="pct"/>
            <w:tcBorders>
              <w:top w:val="nil"/>
              <w:left w:val="nil"/>
              <w:bottom w:val="single" w:sz="4" w:space="0" w:color="auto"/>
              <w:right w:val="single" w:sz="4" w:space="0" w:color="auto"/>
            </w:tcBorders>
            <w:shd w:val="clear" w:color="auto" w:fill="auto"/>
            <w:noWrap/>
            <w:vAlign w:val="bottom"/>
            <w:hideMark/>
          </w:tcPr>
          <w:p w14:paraId="547A2F47"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67,495</w:t>
            </w:r>
          </w:p>
        </w:tc>
        <w:tc>
          <w:tcPr>
            <w:tcW w:w="1053" w:type="pct"/>
            <w:tcBorders>
              <w:top w:val="nil"/>
              <w:left w:val="nil"/>
              <w:bottom w:val="single" w:sz="4" w:space="0" w:color="auto"/>
              <w:right w:val="single" w:sz="4" w:space="0" w:color="auto"/>
            </w:tcBorders>
            <w:shd w:val="clear" w:color="auto" w:fill="auto"/>
            <w:noWrap/>
            <w:vAlign w:val="bottom"/>
            <w:hideMark/>
          </w:tcPr>
          <w:p w14:paraId="6E749DE4"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11,692</w:t>
            </w:r>
          </w:p>
        </w:tc>
      </w:tr>
      <w:tr w:rsidR="00900ADB" w:rsidRPr="0055371E" w14:paraId="59F77B65" w14:textId="77777777" w:rsidTr="00B00FC9">
        <w:trPr>
          <w:trHeight w:val="295"/>
        </w:trPr>
        <w:tc>
          <w:tcPr>
            <w:tcW w:w="785" w:type="pct"/>
            <w:tcBorders>
              <w:top w:val="nil"/>
              <w:left w:val="single" w:sz="4" w:space="0" w:color="auto"/>
              <w:bottom w:val="single" w:sz="4" w:space="0" w:color="auto"/>
              <w:right w:val="single" w:sz="4" w:space="0" w:color="auto"/>
            </w:tcBorders>
            <w:shd w:val="clear" w:color="auto" w:fill="auto"/>
            <w:noWrap/>
            <w:vAlign w:val="bottom"/>
            <w:hideMark/>
          </w:tcPr>
          <w:p w14:paraId="6FAEECCA"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2013-14</w:t>
            </w:r>
          </w:p>
        </w:tc>
        <w:tc>
          <w:tcPr>
            <w:tcW w:w="1054" w:type="pct"/>
            <w:tcBorders>
              <w:top w:val="nil"/>
              <w:left w:val="nil"/>
              <w:bottom w:val="single" w:sz="4" w:space="0" w:color="auto"/>
              <w:right w:val="single" w:sz="4" w:space="0" w:color="auto"/>
            </w:tcBorders>
            <w:shd w:val="clear" w:color="auto" w:fill="auto"/>
            <w:noWrap/>
            <w:vAlign w:val="bottom"/>
            <w:hideMark/>
          </w:tcPr>
          <w:p w14:paraId="24BEF287"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124,699</w:t>
            </w:r>
          </w:p>
        </w:tc>
        <w:tc>
          <w:tcPr>
            <w:tcW w:w="1054" w:type="pct"/>
            <w:tcBorders>
              <w:top w:val="nil"/>
              <w:left w:val="nil"/>
              <w:bottom w:val="single" w:sz="4" w:space="0" w:color="auto"/>
              <w:right w:val="single" w:sz="4" w:space="0" w:color="auto"/>
            </w:tcBorders>
            <w:shd w:val="clear" w:color="auto" w:fill="auto"/>
            <w:noWrap/>
            <w:vAlign w:val="bottom"/>
            <w:hideMark/>
          </w:tcPr>
          <w:p w14:paraId="4C6AE34F"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50,260</w:t>
            </w:r>
          </w:p>
        </w:tc>
        <w:tc>
          <w:tcPr>
            <w:tcW w:w="1054" w:type="pct"/>
            <w:tcBorders>
              <w:top w:val="nil"/>
              <w:left w:val="nil"/>
              <w:bottom w:val="single" w:sz="4" w:space="0" w:color="auto"/>
              <w:right w:val="single" w:sz="4" w:space="0" w:color="auto"/>
            </w:tcBorders>
            <w:shd w:val="clear" w:color="auto" w:fill="auto"/>
            <w:noWrap/>
            <w:vAlign w:val="bottom"/>
            <w:hideMark/>
          </w:tcPr>
          <w:p w14:paraId="3B9F255E"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61,699</w:t>
            </w:r>
          </w:p>
        </w:tc>
        <w:tc>
          <w:tcPr>
            <w:tcW w:w="1053" w:type="pct"/>
            <w:tcBorders>
              <w:top w:val="nil"/>
              <w:left w:val="nil"/>
              <w:bottom w:val="single" w:sz="4" w:space="0" w:color="auto"/>
              <w:right w:val="single" w:sz="4" w:space="0" w:color="auto"/>
            </w:tcBorders>
            <w:shd w:val="clear" w:color="auto" w:fill="auto"/>
            <w:noWrap/>
            <w:vAlign w:val="bottom"/>
            <w:hideMark/>
          </w:tcPr>
          <w:p w14:paraId="63694E8E"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12,419</w:t>
            </w:r>
          </w:p>
        </w:tc>
      </w:tr>
      <w:tr w:rsidR="00900ADB" w:rsidRPr="0055371E" w14:paraId="68F30A13" w14:textId="77777777" w:rsidTr="00B00FC9">
        <w:trPr>
          <w:trHeight w:val="295"/>
        </w:trPr>
        <w:tc>
          <w:tcPr>
            <w:tcW w:w="785" w:type="pct"/>
            <w:tcBorders>
              <w:top w:val="nil"/>
              <w:left w:val="single" w:sz="4" w:space="0" w:color="auto"/>
              <w:bottom w:val="single" w:sz="4" w:space="0" w:color="auto"/>
              <w:right w:val="single" w:sz="4" w:space="0" w:color="auto"/>
            </w:tcBorders>
            <w:shd w:val="clear" w:color="auto" w:fill="auto"/>
            <w:noWrap/>
            <w:vAlign w:val="bottom"/>
            <w:hideMark/>
          </w:tcPr>
          <w:p w14:paraId="0645BB6B"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2014-15</w:t>
            </w:r>
          </w:p>
        </w:tc>
        <w:tc>
          <w:tcPr>
            <w:tcW w:w="1054" w:type="pct"/>
            <w:tcBorders>
              <w:top w:val="nil"/>
              <w:left w:val="nil"/>
              <w:bottom w:val="single" w:sz="4" w:space="0" w:color="auto"/>
              <w:right w:val="single" w:sz="4" w:space="0" w:color="auto"/>
            </w:tcBorders>
            <w:shd w:val="clear" w:color="auto" w:fill="auto"/>
            <w:noWrap/>
            <w:vAlign w:val="bottom"/>
            <w:hideMark/>
          </w:tcPr>
          <w:p w14:paraId="3C33B6A9"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128,909</w:t>
            </w:r>
          </w:p>
        </w:tc>
        <w:tc>
          <w:tcPr>
            <w:tcW w:w="1054" w:type="pct"/>
            <w:tcBorders>
              <w:top w:val="nil"/>
              <w:left w:val="nil"/>
              <w:bottom w:val="single" w:sz="4" w:space="0" w:color="auto"/>
              <w:right w:val="single" w:sz="4" w:space="0" w:color="auto"/>
            </w:tcBorders>
            <w:shd w:val="clear" w:color="auto" w:fill="auto"/>
            <w:noWrap/>
            <w:vAlign w:val="bottom"/>
            <w:hideMark/>
          </w:tcPr>
          <w:p w14:paraId="26F3537A"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55,814</w:t>
            </w:r>
          </w:p>
        </w:tc>
        <w:tc>
          <w:tcPr>
            <w:tcW w:w="1054" w:type="pct"/>
            <w:tcBorders>
              <w:top w:val="nil"/>
              <w:left w:val="nil"/>
              <w:bottom w:val="single" w:sz="4" w:space="0" w:color="auto"/>
              <w:right w:val="single" w:sz="4" w:space="0" w:color="auto"/>
            </w:tcBorders>
            <w:shd w:val="clear" w:color="auto" w:fill="auto"/>
            <w:noWrap/>
            <w:vAlign w:val="bottom"/>
            <w:hideMark/>
          </w:tcPr>
          <w:p w14:paraId="5FD6403E"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63,620</w:t>
            </w:r>
          </w:p>
        </w:tc>
        <w:tc>
          <w:tcPr>
            <w:tcW w:w="1053" w:type="pct"/>
            <w:tcBorders>
              <w:top w:val="nil"/>
              <w:left w:val="nil"/>
              <w:bottom w:val="single" w:sz="4" w:space="0" w:color="auto"/>
              <w:right w:val="single" w:sz="4" w:space="0" w:color="auto"/>
            </w:tcBorders>
            <w:shd w:val="clear" w:color="auto" w:fill="auto"/>
            <w:noWrap/>
            <w:vAlign w:val="bottom"/>
            <w:hideMark/>
          </w:tcPr>
          <w:p w14:paraId="396B6AF5"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12,898</w:t>
            </w:r>
          </w:p>
        </w:tc>
      </w:tr>
      <w:tr w:rsidR="00900ADB" w:rsidRPr="0055371E" w14:paraId="14A14D03" w14:textId="77777777" w:rsidTr="00B00FC9">
        <w:trPr>
          <w:trHeight w:val="295"/>
        </w:trPr>
        <w:tc>
          <w:tcPr>
            <w:tcW w:w="785" w:type="pct"/>
            <w:tcBorders>
              <w:top w:val="nil"/>
              <w:left w:val="single" w:sz="4" w:space="0" w:color="auto"/>
              <w:bottom w:val="single" w:sz="4" w:space="0" w:color="auto"/>
              <w:right w:val="single" w:sz="4" w:space="0" w:color="auto"/>
            </w:tcBorders>
            <w:shd w:val="clear" w:color="auto" w:fill="auto"/>
            <w:noWrap/>
            <w:vAlign w:val="bottom"/>
            <w:hideMark/>
          </w:tcPr>
          <w:p w14:paraId="4ED66945"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2015-16</w:t>
            </w:r>
          </w:p>
        </w:tc>
        <w:tc>
          <w:tcPr>
            <w:tcW w:w="1054" w:type="pct"/>
            <w:tcBorders>
              <w:top w:val="nil"/>
              <w:left w:val="nil"/>
              <w:bottom w:val="single" w:sz="4" w:space="0" w:color="auto"/>
              <w:right w:val="single" w:sz="4" w:space="0" w:color="auto"/>
            </w:tcBorders>
            <w:shd w:val="clear" w:color="auto" w:fill="auto"/>
            <w:noWrap/>
            <w:vAlign w:val="bottom"/>
            <w:hideMark/>
          </w:tcPr>
          <w:p w14:paraId="12916B43"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124,850</w:t>
            </w:r>
          </w:p>
        </w:tc>
        <w:tc>
          <w:tcPr>
            <w:tcW w:w="1054" w:type="pct"/>
            <w:tcBorders>
              <w:top w:val="nil"/>
              <w:left w:val="nil"/>
              <w:bottom w:val="single" w:sz="4" w:space="0" w:color="auto"/>
              <w:right w:val="single" w:sz="4" w:space="0" w:color="auto"/>
            </w:tcBorders>
            <w:shd w:val="clear" w:color="auto" w:fill="auto"/>
            <w:noWrap/>
            <w:vAlign w:val="bottom"/>
            <w:hideMark/>
          </w:tcPr>
          <w:p w14:paraId="6FCCB218"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33,510</w:t>
            </w:r>
          </w:p>
        </w:tc>
        <w:tc>
          <w:tcPr>
            <w:tcW w:w="1054" w:type="pct"/>
            <w:tcBorders>
              <w:top w:val="nil"/>
              <w:left w:val="nil"/>
              <w:bottom w:val="single" w:sz="4" w:space="0" w:color="auto"/>
              <w:right w:val="single" w:sz="4" w:space="0" w:color="auto"/>
            </w:tcBorders>
            <w:shd w:val="clear" w:color="auto" w:fill="auto"/>
            <w:noWrap/>
            <w:vAlign w:val="bottom"/>
            <w:hideMark/>
          </w:tcPr>
          <w:p w14:paraId="1AD92ADF"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61,591</w:t>
            </w:r>
          </w:p>
        </w:tc>
        <w:tc>
          <w:tcPr>
            <w:tcW w:w="1053" w:type="pct"/>
            <w:tcBorders>
              <w:top w:val="nil"/>
              <w:left w:val="nil"/>
              <w:bottom w:val="single" w:sz="4" w:space="0" w:color="auto"/>
              <w:right w:val="single" w:sz="4" w:space="0" w:color="auto"/>
            </w:tcBorders>
            <w:shd w:val="clear" w:color="auto" w:fill="auto"/>
            <w:noWrap/>
            <w:vAlign w:val="bottom"/>
            <w:hideMark/>
          </w:tcPr>
          <w:p w14:paraId="184E7313"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6,848</w:t>
            </w:r>
          </w:p>
        </w:tc>
      </w:tr>
      <w:tr w:rsidR="00900ADB" w:rsidRPr="0055371E" w14:paraId="02D9EF56" w14:textId="77777777" w:rsidTr="00B00FC9">
        <w:trPr>
          <w:trHeight w:val="295"/>
        </w:trPr>
        <w:tc>
          <w:tcPr>
            <w:tcW w:w="785" w:type="pct"/>
            <w:tcBorders>
              <w:top w:val="nil"/>
              <w:left w:val="single" w:sz="4" w:space="0" w:color="auto"/>
              <w:bottom w:val="single" w:sz="4" w:space="0" w:color="auto"/>
              <w:right w:val="single" w:sz="4" w:space="0" w:color="auto"/>
            </w:tcBorders>
            <w:shd w:val="clear" w:color="auto" w:fill="auto"/>
            <w:noWrap/>
            <w:vAlign w:val="bottom"/>
            <w:hideMark/>
          </w:tcPr>
          <w:p w14:paraId="0B142CE8"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2016-17</w:t>
            </w:r>
          </w:p>
        </w:tc>
        <w:tc>
          <w:tcPr>
            <w:tcW w:w="1054" w:type="pct"/>
            <w:tcBorders>
              <w:top w:val="nil"/>
              <w:left w:val="nil"/>
              <w:bottom w:val="single" w:sz="4" w:space="0" w:color="auto"/>
              <w:right w:val="single" w:sz="4" w:space="0" w:color="auto"/>
            </w:tcBorders>
            <w:shd w:val="clear" w:color="auto" w:fill="auto"/>
            <w:noWrap/>
            <w:vAlign w:val="bottom"/>
            <w:hideMark/>
          </w:tcPr>
          <w:p w14:paraId="200B7854"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154,689</w:t>
            </w:r>
          </w:p>
        </w:tc>
        <w:tc>
          <w:tcPr>
            <w:tcW w:w="1054" w:type="pct"/>
            <w:tcBorders>
              <w:top w:val="nil"/>
              <w:left w:val="nil"/>
              <w:bottom w:val="single" w:sz="4" w:space="0" w:color="auto"/>
              <w:right w:val="single" w:sz="4" w:space="0" w:color="auto"/>
            </w:tcBorders>
            <w:shd w:val="clear" w:color="auto" w:fill="auto"/>
            <w:noWrap/>
            <w:vAlign w:val="bottom"/>
            <w:hideMark/>
          </w:tcPr>
          <w:p w14:paraId="73140342"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34,743</w:t>
            </w:r>
          </w:p>
        </w:tc>
        <w:tc>
          <w:tcPr>
            <w:tcW w:w="1054" w:type="pct"/>
            <w:tcBorders>
              <w:top w:val="nil"/>
              <w:left w:val="nil"/>
              <w:bottom w:val="single" w:sz="4" w:space="0" w:color="auto"/>
              <w:right w:val="single" w:sz="4" w:space="0" w:color="auto"/>
            </w:tcBorders>
            <w:shd w:val="clear" w:color="auto" w:fill="auto"/>
            <w:noWrap/>
            <w:vAlign w:val="bottom"/>
            <w:hideMark/>
          </w:tcPr>
          <w:p w14:paraId="61CDE586"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69,229</w:t>
            </w:r>
          </w:p>
        </w:tc>
        <w:tc>
          <w:tcPr>
            <w:tcW w:w="1053" w:type="pct"/>
            <w:tcBorders>
              <w:top w:val="nil"/>
              <w:left w:val="nil"/>
              <w:bottom w:val="single" w:sz="4" w:space="0" w:color="auto"/>
              <w:right w:val="single" w:sz="4" w:space="0" w:color="auto"/>
            </w:tcBorders>
            <w:shd w:val="clear" w:color="auto" w:fill="auto"/>
            <w:noWrap/>
            <w:vAlign w:val="bottom"/>
            <w:hideMark/>
          </w:tcPr>
          <w:p w14:paraId="32EB2AE9"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6,085</w:t>
            </w:r>
          </w:p>
        </w:tc>
      </w:tr>
    </w:tbl>
    <w:p w14:paraId="7DBF5CAD" w14:textId="77777777" w:rsidR="00900ADB" w:rsidRDefault="00900ADB" w:rsidP="00900ADB">
      <w:pPr>
        <w:rPr>
          <w:lang w:eastAsia="en-AU"/>
        </w:rPr>
      </w:pPr>
    </w:p>
    <w:p w14:paraId="31536006" w14:textId="77777777" w:rsidR="00900ADB" w:rsidRDefault="00900ADB" w:rsidP="00900ADB">
      <w:pPr>
        <w:rPr>
          <w:lang w:eastAsia="en-AU"/>
        </w:rPr>
      </w:pPr>
      <w:r>
        <w:rPr>
          <w:lang w:eastAsia="en-AU"/>
        </w:rPr>
        <w:br w:type="page"/>
      </w:r>
    </w:p>
    <w:p w14:paraId="66978471" w14:textId="77777777" w:rsidR="00900ADB" w:rsidRDefault="00900ADB" w:rsidP="00900ADB">
      <w:pPr>
        <w:pStyle w:val="Heading2"/>
        <w:numPr>
          <w:ilvl w:val="2"/>
          <w:numId w:val="39"/>
        </w:numPr>
        <w:rPr>
          <w:lang w:eastAsia="en-AU"/>
        </w:rPr>
      </w:pPr>
      <w:r>
        <w:rPr>
          <w:lang w:eastAsia="en-AU"/>
        </w:rPr>
        <w:lastRenderedPageBreak/>
        <w:t>Child abuse and child protection</w:t>
      </w:r>
    </w:p>
    <w:p w14:paraId="5DC0E114" w14:textId="77777777" w:rsidR="00900ADB" w:rsidRDefault="00900ADB"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3.3.5</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1</w:t>
      </w:r>
      <w:r w:rsidR="008705F9">
        <w:rPr>
          <w:noProof/>
        </w:rPr>
        <w:fldChar w:fldCharType="end"/>
      </w:r>
      <w:r>
        <w:t xml:space="preserve"> </w:t>
      </w:r>
      <w:r w:rsidRPr="00A8680E">
        <w:t>Number of child protection notifications, Victoria, 2006-07 to 2016-17. Source: Australian Institute of Health and Welfare, 2018.</w:t>
      </w:r>
    </w:p>
    <w:tbl>
      <w:tblPr>
        <w:tblW w:w="5000" w:type="pct"/>
        <w:tblLook w:val="04A0" w:firstRow="1" w:lastRow="0" w:firstColumn="1" w:lastColumn="0" w:noHBand="0" w:noVBand="1"/>
        <w:tblCaption w:val="Number of child protection notifications, Victoria, 2006-07 to 2016-17"/>
        <w:tblDescription w:val="Estimated number of child protection notifications, Victoria, 2006-07 to 2016-17. Source: Australian Institute of Health and Welfare, 2018. "/>
      </w:tblPr>
      <w:tblGrid>
        <w:gridCol w:w="4508"/>
        <w:gridCol w:w="4508"/>
      </w:tblGrid>
      <w:tr w:rsidR="00900ADB" w:rsidRPr="0055371E" w14:paraId="576A5DFD" w14:textId="77777777" w:rsidTr="00B00FC9">
        <w:trPr>
          <w:trHeight w:val="295"/>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7AA09" w14:textId="77777777" w:rsidR="00900ADB" w:rsidRPr="0055371E" w:rsidRDefault="00900ADB" w:rsidP="00B00FC9">
            <w:pPr>
              <w:spacing w:after="0" w:line="240" w:lineRule="auto"/>
              <w:jc w:val="center"/>
              <w:rPr>
                <w:rFonts w:ascii="Calibri" w:eastAsia="Times New Roman" w:hAnsi="Calibri" w:cs="Calibri"/>
                <w:b/>
                <w:bCs/>
                <w:lang w:eastAsia="en-AU"/>
              </w:rPr>
            </w:pPr>
            <w:r w:rsidRPr="0055371E">
              <w:rPr>
                <w:rFonts w:ascii="Calibri" w:eastAsia="Times New Roman" w:hAnsi="Calibri" w:cs="Calibri"/>
                <w:b/>
                <w:bCs/>
                <w:lang w:eastAsia="en-AU"/>
              </w:rPr>
              <w:t>Year</w:t>
            </w:r>
          </w:p>
        </w:tc>
        <w:tc>
          <w:tcPr>
            <w:tcW w:w="2500" w:type="pct"/>
            <w:tcBorders>
              <w:top w:val="single" w:sz="4" w:space="0" w:color="auto"/>
              <w:left w:val="nil"/>
              <w:bottom w:val="single" w:sz="4" w:space="0" w:color="auto"/>
              <w:right w:val="single" w:sz="4" w:space="0" w:color="auto"/>
            </w:tcBorders>
            <w:shd w:val="clear" w:color="auto" w:fill="auto"/>
            <w:noWrap/>
            <w:vAlign w:val="bottom"/>
            <w:hideMark/>
          </w:tcPr>
          <w:p w14:paraId="2E92F915"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Number of notifications</w:t>
            </w:r>
          </w:p>
        </w:tc>
      </w:tr>
      <w:tr w:rsidR="00900ADB" w:rsidRPr="0055371E" w14:paraId="77B9451C" w14:textId="77777777" w:rsidTr="00B00FC9">
        <w:trPr>
          <w:trHeight w:val="29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14:paraId="26A49811"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2006-07</w:t>
            </w:r>
          </w:p>
        </w:tc>
        <w:tc>
          <w:tcPr>
            <w:tcW w:w="2500" w:type="pct"/>
            <w:tcBorders>
              <w:top w:val="single" w:sz="4" w:space="0" w:color="auto"/>
              <w:left w:val="nil"/>
              <w:bottom w:val="single" w:sz="4" w:space="0" w:color="auto"/>
              <w:right w:val="single" w:sz="4" w:space="0" w:color="auto"/>
            </w:tcBorders>
            <w:shd w:val="clear" w:color="auto" w:fill="auto"/>
            <w:noWrap/>
            <w:vAlign w:val="center"/>
            <w:hideMark/>
          </w:tcPr>
          <w:p w14:paraId="136A7FE6"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38,675</w:t>
            </w:r>
          </w:p>
        </w:tc>
      </w:tr>
      <w:tr w:rsidR="00900ADB" w:rsidRPr="0055371E" w14:paraId="19E39980" w14:textId="77777777" w:rsidTr="00B00FC9">
        <w:trPr>
          <w:trHeight w:val="29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14:paraId="199D49F8"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2007-08</w:t>
            </w:r>
          </w:p>
        </w:tc>
        <w:tc>
          <w:tcPr>
            <w:tcW w:w="2500" w:type="pct"/>
            <w:tcBorders>
              <w:top w:val="single" w:sz="4" w:space="0" w:color="auto"/>
              <w:left w:val="nil"/>
              <w:bottom w:val="single" w:sz="4" w:space="0" w:color="auto"/>
              <w:right w:val="single" w:sz="4" w:space="0" w:color="auto"/>
            </w:tcBorders>
            <w:shd w:val="clear" w:color="auto" w:fill="auto"/>
            <w:noWrap/>
            <w:vAlign w:val="center"/>
            <w:hideMark/>
          </w:tcPr>
          <w:p w14:paraId="422B803E"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41, 607</w:t>
            </w:r>
          </w:p>
        </w:tc>
      </w:tr>
      <w:tr w:rsidR="00900ADB" w:rsidRPr="0055371E" w14:paraId="2675AC04" w14:textId="77777777" w:rsidTr="00B00FC9">
        <w:trPr>
          <w:trHeight w:val="29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14:paraId="4B848835"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2008-09</w:t>
            </w:r>
          </w:p>
        </w:tc>
        <w:tc>
          <w:tcPr>
            <w:tcW w:w="2500" w:type="pct"/>
            <w:tcBorders>
              <w:top w:val="single" w:sz="4" w:space="0" w:color="auto"/>
              <w:left w:val="nil"/>
              <w:bottom w:val="single" w:sz="4" w:space="0" w:color="auto"/>
              <w:right w:val="single" w:sz="4" w:space="0" w:color="auto"/>
            </w:tcBorders>
            <w:shd w:val="clear" w:color="auto" w:fill="auto"/>
            <w:noWrap/>
            <w:vAlign w:val="center"/>
            <w:hideMark/>
          </w:tcPr>
          <w:p w14:paraId="366A48C0"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42,851</w:t>
            </w:r>
          </w:p>
        </w:tc>
      </w:tr>
      <w:tr w:rsidR="00900ADB" w:rsidRPr="0055371E" w14:paraId="7229CEEE" w14:textId="77777777" w:rsidTr="00B00FC9">
        <w:trPr>
          <w:trHeight w:val="29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14:paraId="0B54ED1F"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2009-10</w:t>
            </w:r>
          </w:p>
        </w:tc>
        <w:tc>
          <w:tcPr>
            <w:tcW w:w="2500" w:type="pct"/>
            <w:tcBorders>
              <w:top w:val="single" w:sz="4" w:space="0" w:color="auto"/>
              <w:left w:val="nil"/>
              <w:bottom w:val="single" w:sz="4" w:space="0" w:color="auto"/>
              <w:right w:val="single" w:sz="4" w:space="0" w:color="auto"/>
            </w:tcBorders>
            <w:shd w:val="clear" w:color="auto" w:fill="auto"/>
            <w:noWrap/>
            <w:vAlign w:val="center"/>
            <w:hideMark/>
          </w:tcPr>
          <w:p w14:paraId="541985AB"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48,369</w:t>
            </w:r>
          </w:p>
        </w:tc>
      </w:tr>
      <w:tr w:rsidR="00900ADB" w:rsidRPr="0055371E" w14:paraId="371FDD06" w14:textId="77777777" w:rsidTr="00B00FC9">
        <w:trPr>
          <w:trHeight w:val="29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14:paraId="48F46A2F"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2010-11</w:t>
            </w:r>
          </w:p>
        </w:tc>
        <w:tc>
          <w:tcPr>
            <w:tcW w:w="2500" w:type="pct"/>
            <w:tcBorders>
              <w:top w:val="single" w:sz="4" w:space="0" w:color="auto"/>
              <w:left w:val="nil"/>
              <w:bottom w:val="single" w:sz="4" w:space="0" w:color="auto"/>
              <w:right w:val="single" w:sz="4" w:space="0" w:color="auto"/>
            </w:tcBorders>
            <w:shd w:val="clear" w:color="auto" w:fill="auto"/>
            <w:noWrap/>
            <w:vAlign w:val="center"/>
            <w:hideMark/>
          </w:tcPr>
          <w:p w14:paraId="639A724D"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55,718</w:t>
            </w:r>
          </w:p>
        </w:tc>
      </w:tr>
      <w:tr w:rsidR="00900ADB" w:rsidRPr="0055371E" w14:paraId="428A59D3" w14:textId="77777777" w:rsidTr="00B00FC9">
        <w:trPr>
          <w:trHeight w:val="29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14:paraId="5C6EFBFB"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2011-12</w:t>
            </w:r>
          </w:p>
        </w:tc>
        <w:tc>
          <w:tcPr>
            <w:tcW w:w="2500" w:type="pct"/>
            <w:tcBorders>
              <w:top w:val="single" w:sz="4" w:space="0" w:color="auto"/>
              <w:left w:val="nil"/>
              <w:bottom w:val="single" w:sz="4" w:space="0" w:color="auto"/>
              <w:right w:val="single" w:sz="4" w:space="0" w:color="auto"/>
            </w:tcBorders>
            <w:shd w:val="clear" w:color="auto" w:fill="auto"/>
            <w:noWrap/>
            <w:vAlign w:val="center"/>
            <w:hideMark/>
          </w:tcPr>
          <w:p w14:paraId="28C5ACFE"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63,830</w:t>
            </w:r>
          </w:p>
        </w:tc>
      </w:tr>
      <w:tr w:rsidR="00900ADB" w:rsidRPr="0055371E" w14:paraId="2BAB80EA" w14:textId="77777777" w:rsidTr="00B00FC9">
        <w:trPr>
          <w:trHeight w:val="29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14:paraId="50A4CD6A"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2012-13</w:t>
            </w:r>
          </w:p>
        </w:tc>
        <w:tc>
          <w:tcPr>
            <w:tcW w:w="2500" w:type="pct"/>
            <w:tcBorders>
              <w:top w:val="single" w:sz="4" w:space="0" w:color="auto"/>
              <w:left w:val="nil"/>
              <w:bottom w:val="single" w:sz="4" w:space="0" w:color="auto"/>
              <w:right w:val="single" w:sz="4" w:space="0" w:color="auto"/>
            </w:tcBorders>
            <w:shd w:val="clear" w:color="auto" w:fill="auto"/>
            <w:noWrap/>
            <w:vAlign w:val="center"/>
            <w:hideMark/>
          </w:tcPr>
          <w:p w14:paraId="5D694C93"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73,265</w:t>
            </w:r>
          </w:p>
        </w:tc>
      </w:tr>
      <w:tr w:rsidR="00900ADB" w:rsidRPr="0055371E" w14:paraId="6E1477E5" w14:textId="77777777" w:rsidTr="00B00FC9">
        <w:trPr>
          <w:trHeight w:val="29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14:paraId="6D7D5EDB"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2013-14</w:t>
            </w:r>
          </w:p>
        </w:tc>
        <w:tc>
          <w:tcPr>
            <w:tcW w:w="2500" w:type="pct"/>
            <w:tcBorders>
              <w:top w:val="single" w:sz="4" w:space="0" w:color="auto"/>
              <w:left w:val="nil"/>
              <w:bottom w:val="single" w:sz="4" w:space="0" w:color="auto"/>
              <w:right w:val="single" w:sz="4" w:space="0" w:color="auto"/>
            </w:tcBorders>
            <w:shd w:val="clear" w:color="auto" w:fill="auto"/>
            <w:noWrap/>
            <w:vAlign w:val="center"/>
            <w:hideMark/>
          </w:tcPr>
          <w:p w14:paraId="7DACED31"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82,056</w:t>
            </w:r>
          </w:p>
        </w:tc>
      </w:tr>
      <w:tr w:rsidR="00900ADB" w:rsidRPr="0055371E" w14:paraId="42655509" w14:textId="77777777" w:rsidTr="00B00FC9">
        <w:trPr>
          <w:trHeight w:val="29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14:paraId="22487937"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2014-15</w:t>
            </w:r>
          </w:p>
        </w:tc>
        <w:tc>
          <w:tcPr>
            <w:tcW w:w="2500" w:type="pct"/>
            <w:tcBorders>
              <w:top w:val="single" w:sz="4" w:space="0" w:color="auto"/>
              <w:left w:val="nil"/>
              <w:bottom w:val="single" w:sz="4" w:space="0" w:color="auto"/>
              <w:right w:val="single" w:sz="4" w:space="0" w:color="auto"/>
            </w:tcBorders>
            <w:shd w:val="clear" w:color="auto" w:fill="auto"/>
            <w:noWrap/>
            <w:vAlign w:val="center"/>
            <w:hideMark/>
          </w:tcPr>
          <w:p w14:paraId="515EF18B"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91,586</w:t>
            </w:r>
          </w:p>
        </w:tc>
      </w:tr>
      <w:tr w:rsidR="00900ADB" w:rsidRPr="0055371E" w14:paraId="13A409D5" w14:textId="77777777" w:rsidTr="00B00FC9">
        <w:trPr>
          <w:trHeight w:val="29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14:paraId="447C178E"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2015-16</w:t>
            </w:r>
          </w:p>
        </w:tc>
        <w:tc>
          <w:tcPr>
            <w:tcW w:w="2500" w:type="pct"/>
            <w:tcBorders>
              <w:top w:val="single" w:sz="4" w:space="0" w:color="auto"/>
              <w:left w:val="nil"/>
              <w:bottom w:val="single" w:sz="4" w:space="0" w:color="auto"/>
              <w:right w:val="single" w:sz="4" w:space="0" w:color="auto"/>
            </w:tcBorders>
            <w:shd w:val="clear" w:color="auto" w:fill="auto"/>
            <w:noWrap/>
            <w:vAlign w:val="center"/>
            <w:hideMark/>
          </w:tcPr>
          <w:p w14:paraId="67A081E5"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107,062</w:t>
            </w:r>
          </w:p>
        </w:tc>
      </w:tr>
      <w:tr w:rsidR="00900ADB" w:rsidRPr="0055371E" w14:paraId="2C6728A0" w14:textId="77777777" w:rsidTr="00B00FC9">
        <w:trPr>
          <w:trHeight w:val="29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14:paraId="1719E97A"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2016-17</w:t>
            </w:r>
          </w:p>
        </w:tc>
        <w:tc>
          <w:tcPr>
            <w:tcW w:w="2500" w:type="pct"/>
            <w:tcBorders>
              <w:top w:val="single" w:sz="4" w:space="0" w:color="auto"/>
              <w:left w:val="nil"/>
              <w:bottom w:val="single" w:sz="4" w:space="0" w:color="auto"/>
              <w:right w:val="single" w:sz="4" w:space="0" w:color="auto"/>
            </w:tcBorders>
            <w:shd w:val="clear" w:color="auto" w:fill="auto"/>
            <w:noWrap/>
            <w:vAlign w:val="center"/>
            <w:hideMark/>
          </w:tcPr>
          <w:p w14:paraId="581EB088"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110,961</w:t>
            </w:r>
          </w:p>
        </w:tc>
      </w:tr>
    </w:tbl>
    <w:p w14:paraId="0C8E4617" w14:textId="77777777" w:rsidR="00900ADB" w:rsidRDefault="00900ADB" w:rsidP="00900ADB">
      <w:pPr>
        <w:rPr>
          <w:lang w:eastAsia="en-AU"/>
        </w:rPr>
      </w:pPr>
    </w:p>
    <w:p w14:paraId="49238A2A" w14:textId="77777777" w:rsidR="00900ADB" w:rsidRDefault="00900ADB"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3.3.5</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2</w:t>
      </w:r>
      <w:r w:rsidR="008705F9">
        <w:rPr>
          <w:noProof/>
        </w:rPr>
        <w:fldChar w:fldCharType="end"/>
      </w:r>
      <w:r>
        <w:t xml:space="preserve"> </w:t>
      </w:r>
      <w:r w:rsidRPr="00E420B8">
        <w:t>Number of children who were subjects of abuse and neglect substantiations, Victoria, 2006-07 to 2016-17. Source: Australian Institute of Health and Welfare, 2018.</w:t>
      </w:r>
    </w:p>
    <w:tbl>
      <w:tblPr>
        <w:tblW w:w="5000" w:type="pct"/>
        <w:tblLayout w:type="fixed"/>
        <w:tblLook w:val="04A0" w:firstRow="1" w:lastRow="0" w:firstColumn="1" w:lastColumn="0" w:noHBand="0" w:noVBand="1"/>
        <w:tblCaption w:val="Number of children who were subjects of abuse and neglect substantiations, Victoria, 2006-07 to 2016-17"/>
        <w:tblDescription w:val="Estimated number of children who were the subjects of abuse and neglect substantiations, by Aboriginal status (Aboriginal, non-Aboriginal), Victoria, 2006-07 to 2016-17. Source: Australian Institute of Health and Welfare, 2018. "/>
      </w:tblPr>
      <w:tblGrid>
        <w:gridCol w:w="2254"/>
        <w:gridCol w:w="2254"/>
        <w:gridCol w:w="2254"/>
        <w:gridCol w:w="2254"/>
      </w:tblGrid>
      <w:tr w:rsidR="00900ADB" w:rsidRPr="0055371E" w14:paraId="481A8644" w14:textId="77777777" w:rsidTr="00B00FC9">
        <w:trPr>
          <w:trHeight w:val="337"/>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854BB" w14:textId="77777777" w:rsidR="00900ADB" w:rsidRPr="0055371E" w:rsidRDefault="00900ADB" w:rsidP="00B00FC9">
            <w:pPr>
              <w:spacing w:after="0" w:line="240" w:lineRule="auto"/>
              <w:jc w:val="center"/>
              <w:rPr>
                <w:rFonts w:ascii="Calibri" w:eastAsia="Times New Roman" w:hAnsi="Calibri" w:cs="Calibri"/>
                <w:b/>
                <w:bCs/>
                <w:lang w:eastAsia="en-AU"/>
              </w:rPr>
            </w:pPr>
            <w:r w:rsidRPr="0055371E">
              <w:rPr>
                <w:rFonts w:ascii="Calibri" w:eastAsia="Times New Roman" w:hAnsi="Calibri" w:cs="Calibri"/>
                <w:b/>
                <w:bCs/>
                <w:lang w:eastAsia="en-AU"/>
              </w:rPr>
              <w:t>Year</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6A578437"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Statewide</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3A781C9B"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Aboriginal</w:t>
            </w:r>
          </w:p>
        </w:tc>
        <w:tc>
          <w:tcPr>
            <w:tcW w:w="1250" w:type="pct"/>
            <w:tcBorders>
              <w:top w:val="single" w:sz="4" w:space="0" w:color="auto"/>
              <w:left w:val="nil"/>
              <w:bottom w:val="single" w:sz="4" w:space="0" w:color="auto"/>
              <w:right w:val="single" w:sz="4" w:space="0" w:color="auto"/>
            </w:tcBorders>
            <w:shd w:val="clear" w:color="auto" w:fill="auto"/>
            <w:vAlign w:val="bottom"/>
            <w:hideMark/>
          </w:tcPr>
          <w:p w14:paraId="2CEE2BFE"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Non-Aboriginal</w:t>
            </w:r>
          </w:p>
        </w:tc>
      </w:tr>
      <w:tr w:rsidR="006F7642" w:rsidRPr="0055371E" w14:paraId="6A264268" w14:textId="77777777" w:rsidTr="00B00FC9">
        <w:trPr>
          <w:trHeight w:val="301"/>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3C9DB41F" w14:textId="77777777" w:rsidR="006F7642" w:rsidRPr="0055371E" w:rsidRDefault="006F7642" w:rsidP="006F7642">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2006-07</w:t>
            </w:r>
            <w:r>
              <w:rPr>
                <w:rFonts w:ascii="Calibri" w:eastAsia="Times New Roman" w:hAnsi="Calibri" w:cs="Calibri"/>
                <w:lang w:eastAsia="en-AU"/>
              </w:rPr>
              <w:t>*</w:t>
            </w:r>
          </w:p>
        </w:tc>
        <w:tc>
          <w:tcPr>
            <w:tcW w:w="1250" w:type="pct"/>
            <w:tcBorders>
              <w:top w:val="nil"/>
              <w:left w:val="nil"/>
              <w:bottom w:val="single" w:sz="4" w:space="0" w:color="auto"/>
              <w:right w:val="single" w:sz="4" w:space="0" w:color="auto"/>
            </w:tcBorders>
            <w:shd w:val="clear" w:color="auto" w:fill="auto"/>
            <w:noWrap/>
            <w:vAlign w:val="bottom"/>
            <w:hideMark/>
          </w:tcPr>
          <w:p w14:paraId="0913E5CD" w14:textId="3181B99E" w:rsidR="006F7642" w:rsidRPr="0055371E" w:rsidRDefault="006F7642" w:rsidP="006F7642">
            <w:pPr>
              <w:spacing w:after="0" w:line="240" w:lineRule="auto"/>
              <w:jc w:val="right"/>
              <w:rPr>
                <w:rFonts w:ascii="Calibri" w:eastAsia="Times New Roman" w:hAnsi="Calibri" w:cs="Calibri"/>
                <w:lang w:eastAsia="en-AU"/>
              </w:rPr>
            </w:pPr>
            <w:r w:rsidRPr="001E4F5A">
              <w:rPr>
                <w:rFonts w:ascii="Calibri" w:eastAsia="Times New Roman" w:hAnsi="Calibri" w:cs="Calibri"/>
                <w:lang w:eastAsia="en-AU"/>
              </w:rPr>
              <w:t>6,588</w:t>
            </w:r>
          </w:p>
        </w:tc>
        <w:tc>
          <w:tcPr>
            <w:tcW w:w="1250" w:type="pct"/>
            <w:tcBorders>
              <w:top w:val="nil"/>
              <w:left w:val="nil"/>
              <w:bottom w:val="single" w:sz="4" w:space="0" w:color="auto"/>
              <w:right w:val="single" w:sz="4" w:space="0" w:color="auto"/>
            </w:tcBorders>
            <w:shd w:val="clear" w:color="auto" w:fill="auto"/>
            <w:noWrap/>
            <w:vAlign w:val="bottom"/>
            <w:hideMark/>
          </w:tcPr>
          <w:p w14:paraId="5B63A976" w14:textId="0C395FD7" w:rsidR="006F7642" w:rsidRPr="0055371E" w:rsidRDefault="006F7642" w:rsidP="006F7642">
            <w:pPr>
              <w:spacing w:after="0" w:line="240" w:lineRule="auto"/>
              <w:jc w:val="right"/>
              <w:rPr>
                <w:rFonts w:ascii="Calibri" w:eastAsia="Times New Roman" w:hAnsi="Calibri" w:cs="Calibri"/>
                <w:lang w:eastAsia="en-AU"/>
              </w:rPr>
            </w:pPr>
            <w:r w:rsidRPr="001E4F5A">
              <w:rPr>
                <w:rFonts w:ascii="Calibri" w:eastAsia="Times New Roman" w:hAnsi="Calibri" w:cs="Calibri"/>
                <w:lang w:eastAsia="en-AU"/>
              </w:rPr>
              <w:t>697</w:t>
            </w:r>
          </w:p>
        </w:tc>
        <w:tc>
          <w:tcPr>
            <w:tcW w:w="1250" w:type="pct"/>
            <w:tcBorders>
              <w:top w:val="nil"/>
              <w:left w:val="nil"/>
              <w:bottom w:val="single" w:sz="4" w:space="0" w:color="auto"/>
              <w:right w:val="single" w:sz="4" w:space="0" w:color="auto"/>
            </w:tcBorders>
            <w:shd w:val="clear" w:color="auto" w:fill="auto"/>
            <w:noWrap/>
            <w:vAlign w:val="bottom"/>
            <w:hideMark/>
          </w:tcPr>
          <w:p w14:paraId="1968F25B" w14:textId="7A00E1BF" w:rsidR="006F7642" w:rsidRPr="0055371E" w:rsidRDefault="006F7642" w:rsidP="006F7642">
            <w:pPr>
              <w:spacing w:after="0" w:line="240" w:lineRule="auto"/>
              <w:jc w:val="right"/>
              <w:rPr>
                <w:rFonts w:ascii="Calibri" w:eastAsia="Times New Roman" w:hAnsi="Calibri" w:cs="Calibri"/>
                <w:lang w:eastAsia="en-AU"/>
              </w:rPr>
            </w:pPr>
            <w:r w:rsidRPr="001E4F5A">
              <w:rPr>
                <w:rFonts w:ascii="Calibri" w:eastAsia="Times New Roman" w:hAnsi="Calibri" w:cs="Calibri"/>
                <w:lang w:eastAsia="en-AU"/>
              </w:rPr>
              <w:t>5,891</w:t>
            </w:r>
          </w:p>
        </w:tc>
      </w:tr>
      <w:tr w:rsidR="006F7642" w:rsidRPr="0055371E" w14:paraId="7244D87F" w14:textId="77777777" w:rsidTr="00B00FC9">
        <w:trPr>
          <w:trHeight w:val="301"/>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58CE7635" w14:textId="77777777" w:rsidR="006F7642" w:rsidRPr="0055371E" w:rsidRDefault="006F7642" w:rsidP="006F7642">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2007-08</w:t>
            </w:r>
            <w:r>
              <w:rPr>
                <w:rFonts w:ascii="Calibri" w:eastAsia="Times New Roman" w:hAnsi="Calibri" w:cs="Calibri"/>
                <w:lang w:eastAsia="en-AU"/>
              </w:rPr>
              <w:t>*</w:t>
            </w:r>
          </w:p>
        </w:tc>
        <w:tc>
          <w:tcPr>
            <w:tcW w:w="1250" w:type="pct"/>
            <w:tcBorders>
              <w:top w:val="nil"/>
              <w:left w:val="nil"/>
              <w:bottom w:val="single" w:sz="4" w:space="0" w:color="auto"/>
              <w:right w:val="single" w:sz="4" w:space="0" w:color="auto"/>
            </w:tcBorders>
            <w:shd w:val="clear" w:color="auto" w:fill="auto"/>
            <w:noWrap/>
            <w:vAlign w:val="bottom"/>
            <w:hideMark/>
          </w:tcPr>
          <w:p w14:paraId="0399B4B6" w14:textId="76426341" w:rsidR="006F7642" w:rsidRPr="0055371E" w:rsidRDefault="006F7642" w:rsidP="006F7642">
            <w:pPr>
              <w:spacing w:after="0" w:line="240" w:lineRule="auto"/>
              <w:jc w:val="right"/>
              <w:rPr>
                <w:rFonts w:ascii="Calibri" w:eastAsia="Times New Roman" w:hAnsi="Calibri" w:cs="Calibri"/>
                <w:lang w:eastAsia="en-AU"/>
              </w:rPr>
            </w:pPr>
            <w:r w:rsidRPr="001E4F5A">
              <w:rPr>
                <w:rFonts w:ascii="Calibri" w:eastAsia="Times New Roman" w:hAnsi="Calibri" w:cs="Calibri"/>
                <w:lang w:eastAsia="en-AU"/>
              </w:rPr>
              <w:t>6,162</w:t>
            </w:r>
          </w:p>
        </w:tc>
        <w:tc>
          <w:tcPr>
            <w:tcW w:w="1250" w:type="pct"/>
            <w:tcBorders>
              <w:top w:val="nil"/>
              <w:left w:val="nil"/>
              <w:bottom w:val="single" w:sz="4" w:space="0" w:color="auto"/>
              <w:right w:val="single" w:sz="4" w:space="0" w:color="auto"/>
            </w:tcBorders>
            <w:shd w:val="clear" w:color="auto" w:fill="auto"/>
            <w:noWrap/>
            <w:vAlign w:val="bottom"/>
            <w:hideMark/>
          </w:tcPr>
          <w:p w14:paraId="3AB65B59" w14:textId="0CEA254B" w:rsidR="006F7642" w:rsidRPr="0055371E" w:rsidRDefault="006F7642" w:rsidP="006F7642">
            <w:pPr>
              <w:spacing w:after="0" w:line="240" w:lineRule="auto"/>
              <w:jc w:val="right"/>
              <w:rPr>
                <w:rFonts w:ascii="Calibri" w:eastAsia="Times New Roman" w:hAnsi="Calibri" w:cs="Calibri"/>
                <w:lang w:eastAsia="en-AU"/>
              </w:rPr>
            </w:pPr>
            <w:r w:rsidRPr="001E4F5A">
              <w:rPr>
                <w:rFonts w:ascii="Calibri" w:eastAsia="Times New Roman" w:hAnsi="Calibri" w:cs="Calibri"/>
                <w:lang w:eastAsia="en-AU"/>
              </w:rPr>
              <w:t>681</w:t>
            </w:r>
          </w:p>
        </w:tc>
        <w:tc>
          <w:tcPr>
            <w:tcW w:w="1250" w:type="pct"/>
            <w:tcBorders>
              <w:top w:val="nil"/>
              <w:left w:val="nil"/>
              <w:bottom w:val="single" w:sz="4" w:space="0" w:color="auto"/>
              <w:right w:val="single" w:sz="4" w:space="0" w:color="auto"/>
            </w:tcBorders>
            <w:shd w:val="clear" w:color="auto" w:fill="auto"/>
            <w:noWrap/>
            <w:vAlign w:val="bottom"/>
            <w:hideMark/>
          </w:tcPr>
          <w:p w14:paraId="00DB25C6" w14:textId="1E6EB330" w:rsidR="006F7642" w:rsidRPr="0055371E" w:rsidRDefault="006F7642" w:rsidP="006F7642">
            <w:pPr>
              <w:spacing w:after="0" w:line="240" w:lineRule="auto"/>
              <w:jc w:val="right"/>
              <w:rPr>
                <w:rFonts w:ascii="Calibri" w:eastAsia="Times New Roman" w:hAnsi="Calibri" w:cs="Calibri"/>
                <w:lang w:eastAsia="en-AU"/>
              </w:rPr>
            </w:pPr>
            <w:r w:rsidRPr="001E4F5A">
              <w:rPr>
                <w:rFonts w:ascii="Calibri" w:eastAsia="Times New Roman" w:hAnsi="Calibri" w:cs="Calibri"/>
                <w:lang w:eastAsia="en-AU"/>
              </w:rPr>
              <w:t>5,461</w:t>
            </w:r>
          </w:p>
        </w:tc>
      </w:tr>
      <w:tr w:rsidR="006F7642" w:rsidRPr="0055371E" w14:paraId="45D9BE68" w14:textId="77777777" w:rsidTr="00B00FC9">
        <w:trPr>
          <w:trHeight w:val="301"/>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5632697C" w14:textId="77777777" w:rsidR="006F7642" w:rsidRPr="0055371E" w:rsidRDefault="006F7642" w:rsidP="006F7642">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2008-09</w:t>
            </w:r>
            <w:r>
              <w:rPr>
                <w:rFonts w:ascii="Calibri" w:eastAsia="Times New Roman" w:hAnsi="Calibri" w:cs="Calibri"/>
                <w:lang w:eastAsia="en-AU"/>
              </w:rPr>
              <w:t>*</w:t>
            </w:r>
          </w:p>
        </w:tc>
        <w:tc>
          <w:tcPr>
            <w:tcW w:w="1250" w:type="pct"/>
            <w:tcBorders>
              <w:top w:val="nil"/>
              <w:left w:val="nil"/>
              <w:bottom w:val="single" w:sz="4" w:space="0" w:color="auto"/>
              <w:right w:val="single" w:sz="4" w:space="0" w:color="auto"/>
            </w:tcBorders>
            <w:shd w:val="clear" w:color="auto" w:fill="auto"/>
            <w:noWrap/>
            <w:vAlign w:val="bottom"/>
            <w:hideMark/>
          </w:tcPr>
          <w:p w14:paraId="6705AE42" w14:textId="15EDCCA9" w:rsidR="006F7642" w:rsidRPr="0055371E" w:rsidRDefault="006F7642" w:rsidP="006F7642">
            <w:pPr>
              <w:spacing w:after="0" w:line="240" w:lineRule="auto"/>
              <w:jc w:val="right"/>
              <w:rPr>
                <w:rFonts w:ascii="Calibri" w:eastAsia="Times New Roman" w:hAnsi="Calibri" w:cs="Calibri"/>
                <w:lang w:eastAsia="en-AU"/>
              </w:rPr>
            </w:pPr>
            <w:r w:rsidRPr="001E4F5A">
              <w:rPr>
                <w:rFonts w:ascii="Calibri" w:eastAsia="Times New Roman" w:hAnsi="Calibri" w:cs="Calibri"/>
                <w:lang w:eastAsia="en-AU"/>
              </w:rPr>
              <w:t>6,129</w:t>
            </w:r>
          </w:p>
        </w:tc>
        <w:tc>
          <w:tcPr>
            <w:tcW w:w="1250" w:type="pct"/>
            <w:tcBorders>
              <w:top w:val="nil"/>
              <w:left w:val="nil"/>
              <w:bottom w:val="single" w:sz="4" w:space="0" w:color="auto"/>
              <w:right w:val="single" w:sz="4" w:space="0" w:color="auto"/>
            </w:tcBorders>
            <w:shd w:val="clear" w:color="auto" w:fill="auto"/>
            <w:noWrap/>
            <w:vAlign w:val="bottom"/>
            <w:hideMark/>
          </w:tcPr>
          <w:p w14:paraId="5FFB0F9D" w14:textId="17E31A4F" w:rsidR="006F7642" w:rsidRPr="0055371E" w:rsidRDefault="006F7642" w:rsidP="006F7642">
            <w:pPr>
              <w:spacing w:after="0" w:line="240" w:lineRule="auto"/>
              <w:jc w:val="right"/>
              <w:rPr>
                <w:rFonts w:ascii="Calibri" w:eastAsia="Times New Roman" w:hAnsi="Calibri" w:cs="Calibri"/>
                <w:lang w:eastAsia="en-AU"/>
              </w:rPr>
            </w:pPr>
            <w:r w:rsidRPr="001E4F5A">
              <w:rPr>
                <w:rFonts w:ascii="Calibri" w:eastAsia="Times New Roman" w:hAnsi="Calibri" w:cs="Calibri"/>
                <w:lang w:eastAsia="en-AU"/>
              </w:rPr>
              <w:t>684</w:t>
            </w:r>
          </w:p>
        </w:tc>
        <w:tc>
          <w:tcPr>
            <w:tcW w:w="1250" w:type="pct"/>
            <w:tcBorders>
              <w:top w:val="nil"/>
              <w:left w:val="nil"/>
              <w:bottom w:val="single" w:sz="4" w:space="0" w:color="auto"/>
              <w:right w:val="single" w:sz="4" w:space="0" w:color="auto"/>
            </w:tcBorders>
            <w:shd w:val="clear" w:color="auto" w:fill="auto"/>
            <w:noWrap/>
            <w:vAlign w:val="bottom"/>
            <w:hideMark/>
          </w:tcPr>
          <w:p w14:paraId="3D92DA9E" w14:textId="68F55C47" w:rsidR="006F7642" w:rsidRPr="0055371E" w:rsidRDefault="006F7642" w:rsidP="006F7642">
            <w:pPr>
              <w:spacing w:after="0" w:line="240" w:lineRule="auto"/>
              <w:jc w:val="right"/>
              <w:rPr>
                <w:rFonts w:ascii="Calibri" w:eastAsia="Times New Roman" w:hAnsi="Calibri" w:cs="Calibri"/>
                <w:lang w:eastAsia="en-AU"/>
              </w:rPr>
            </w:pPr>
            <w:r w:rsidRPr="001E4F5A">
              <w:rPr>
                <w:rFonts w:ascii="Calibri" w:eastAsia="Times New Roman" w:hAnsi="Calibri" w:cs="Calibri"/>
                <w:lang w:eastAsia="en-AU"/>
              </w:rPr>
              <w:t>5,441</w:t>
            </w:r>
          </w:p>
        </w:tc>
      </w:tr>
      <w:tr w:rsidR="006F7642" w:rsidRPr="0055371E" w14:paraId="53FB4705" w14:textId="77777777" w:rsidTr="00B00FC9">
        <w:trPr>
          <w:trHeight w:val="301"/>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4D6A81E8" w14:textId="77777777" w:rsidR="006F7642" w:rsidRPr="0055371E" w:rsidRDefault="006F7642" w:rsidP="006F7642">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2009-10</w:t>
            </w:r>
          </w:p>
        </w:tc>
        <w:tc>
          <w:tcPr>
            <w:tcW w:w="1250" w:type="pct"/>
            <w:tcBorders>
              <w:top w:val="nil"/>
              <w:left w:val="nil"/>
              <w:bottom w:val="single" w:sz="4" w:space="0" w:color="auto"/>
              <w:right w:val="single" w:sz="4" w:space="0" w:color="auto"/>
            </w:tcBorders>
            <w:shd w:val="clear" w:color="auto" w:fill="auto"/>
            <w:noWrap/>
            <w:vAlign w:val="bottom"/>
            <w:hideMark/>
          </w:tcPr>
          <w:p w14:paraId="0A06913A" w14:textId="21F7B013" w:rsidR="006F7642" w:rsidRPr="0055371E" w:rsidRDefault="006F7642" w:rsidP="006F7642">
            <w:pPr>
              <w:spacing w:after="0" w:line="240" w:lineRule="auto"/>
              <w:jc w:val="right"/>
              <w:rPr>
                <w:rFonts w:ascii="Calibri" w:eastAsia="Times New Roman" w:hAnsi="Calibri" w:cs="Calibri"/>
                <w:lang w:eastAsia="en-AU"/>
              </w:rPr>
            </w:pPr>
            <w:r w:rsidRPr="001E4F5A">
              <w:rPr>
                <w:rFonts w:ascii="Calibri" w:eastAsia="Times New Roman" w:hAnsi="Calibri" w:cs="Calibri"/>
                <w:lang w:eastAsia="en-AU"/>
              </w:rPr>
              <w:t>6,403</w:t>
            </w:r>
          </w:p>
        </w:tc>
        <w:tc>
          <w:tcPr>
            <w:tcW w:w="1250" w:type="pct"/>
            <w:tcBorders>
              <w:top w:val="nil"/>
              <w:left w:val="nil"/>
              <w:bottom w:val="single" w:sz="4" w:space="0" w:color="auto"/>
              <w:right w:val="single" w:sz="4" w:space="0" w:color="auto"/>
            </w:tcBorders>
            <w:shd w:val="clear" w:color="auto" w:fill="auto"/>
            <w:noWrap/>
            <w:vAlign w:val="bottom"/>
            <w:hideMark/>
          </w:tcPr>
          <w:p w14:paraId="38FE1FC8" w14:textId="1BA3F0DB" w:rsidR="006F7642" w:rsidRPr="0055371E" w:rsidRDefault="006F7642" w:rsidP="006F7642">
            <w:pPr>
              <w:spacing w:after="0" w:line="240" w:lineRule="auto"/>
              <w:jc w:val="right"/>
              <w:rPr>
                <w:rFonts w:ascii="Calibri" w:eastAsia="Times New Roman" w:hAnsi="Calibri" w:cs="Calibri"/>
                <w:lang w:eastAsia="en-AU"/>
              </w:rPr>
            </w:pPr>
            <w:r w:rsidRPr="001E4F5A">
              <w:rPr>
                <w:rFonts w:ascii="Calibri" w:eastAsia="Times New Roman" w:hAnsi="Calibri" w:cs="Calibri"/>
                <w:lang w:eastAsia="en-AU"/>
              </w:rPr>
              <w:t>710</w:t>
            </w:r>
          </w:p>
        </w:tc>
        <w:tc>
          <w:tcPr>
            <w:tcW w:w="1250" w:type="pct"/>
            <w:tcBorders>
              <w:top w:val="nil"/>
              <w:left w:val="nil"/>
              <w:bottom w:val="single" w:sz="4" w:space="0" w:color="auto"/>
              <w:right w:val="single" w:sz="4" w:space="0" w:color="auto"/>
            </w:tcBorders>
            <w:shd w:val="clear" w:color="auto" w:fill="auto"/>
            <w:noWrap/>
            <w:vAlign w:val="bottom"/>
            <w:hideMark/>
          </w:tcPr>
          <w:p w14:paraId="081620F7" w14:textId="08BB6641" w:rsidR="006F7642" w:rsidRPr="0055371E" w:rsidRDefault="006F7642" w:rsidP="006F7642">
            <w:pPr>
              <w:spacing w:after="0" w:line="240" w:lineRule="auto"/>
              <w:jc w:val="right"/>
              <w:rPr>
                <w:rFonts w:ascii="Calibri" w:eastAsia="Times New Roman" w:hAnsi="Calibri" w:cs="Calibri"/>
                <w:lang w:eastAsia="en-AU"/>
              </w:rPr>
            </w:pPr>
            <w:r w:rsidRPr="001E4F5A">
              <w:rPr>
                <w:rFonts w:ascii="Calibri" w:eastAsia="Times New Roman" w:hAnsi="Calibri" w:cs="Calibri"/>
                <w:lang w:eastAsia="en-AU"/>
              </w:rPr>
              <w:t>5,690</w:t>
            </w:r>
          </w:p>
        </w:tc>
      </w:tr>
      <w:tr w:rsidR="006F7642" w:rsidRPr="0055371E" w14:paraId="55D42947" w14:textId="77777777" w:rsidTr="00B00FC9">
        <w:trPr>
          <w:trHeight w:val="301"/>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69E079DC" w14:textId="77777777" w:rsidR="006F7642" w:rsidRPr="0055371E" w:rsidRDefault="006F7642" w:rsidP="006F7642">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2010-11</w:t>
            </w:r>
          </w:p>
        </w:tc>
        <w:tc>
          <w:tcPr>
            <w:tcW w:w="1250" w:type="pct"/>
            <w:tcBorders>
              <w:top w:val="nil"/>
              <w:left w:val="nil"/>
              <w:bottom w:val="single" w:sz="4" w:space="0" w:color="auto"/>
              <w:right w:val="single" w:sz="4" w:space="0" w:color="auto"/>
            </w:tcBorders>
            <w:shd w:val="clear" w:color="auto" w:fill="auto"/>
            <w:noWrap/>
            <w:vAlign w:val="bottom"/>
            <w:hideMark/>
          </w:tcPr>
          <w:p w14:paraId="63AFCE1A" w14:textId="17F55571" w:rsidR="006F7642" w:rsidRPr="0055371E" w:rsidRDefault="006F7642" w:rsidP="006F7642">
            <w:pPr>
              <w:spacing w:after="0" w:line="240" w:lineRule="auto"/>
              <w:jc w:val="right"/>
              <w:rPr>
                <w:rFonts w:ascii="Calibri" w:eastAsia="Times New Roman" w:hAnsi="Calibri" w:cs="Calibri"/>
                <w:lang w:eastAsia="en-AU"/>
              </w:rPr>
            </w:pPr>
            <w:r w:rsidRPr="001E4F5A">
              <w:rPr>
                <w:rFonts w:ascii="Calibri" w:eastAsia="Times New Roman" w:hAnsi="Calibri" w:cs="Calibri"/>
                <w:color w:val="000000"/>
                <w:lang w:eastAsia="en-AU"/>
              </w:rPr>
              <w:t>7,327</w:t>
            </w:r>
          </w:p>
        </w:tc>
        <w:tc>
          <w:tcPr>
            <w:tcW w:w="1250" w:type="pct"/>
            <w:tcBorders>
              <w:top w:val="nil"/>
              <w:left w:val="nil"/>
              <w:bottom w:val="single" w:sz="4" w:space="0" w:color="auto"/>
              <w:right w:val="single" w:sz="4" w:space="0" w:color="auto"/>
            </w:tcBorders>
            <w:shd w:val="clear" w:color="auto" w:fill="auto"/>
            <w:noWrap/>
            <w:vAlign w:val="bottom"/>
            <w:hideMark/>
          </w:tcPr>
          <w:p w14:paraId="6A82ABD6" w14:textId="377F4AA0" w:rsidR="006F7642" w:rsidRPr="0055371E" w:rsidRDefault="006F7642" w:rsidP="006F7642">
            <w:pPr>
              <w:spacing w:after="0" w:line="240" w:lineRule="auto"/>
              <w:jc w:val="right"/>
              <w:rPr>
                <w:rFonts w:ascii="Calibri" w:eastAsia="Times New Roman" w:hAnsi="Calibri" w:cs="Calibri"/>
                <w:lang w:eastAsia="en-AU"/>
              </w:rPr>
            </w:pPr>
            <w:r w:rsidRPr="001E4F5A">
              <w:rPr>
                <w:rFonts w:ascii="Calibri" w:eastAsia="Times New Roman" w:hAnsi="Calibri" w:cs="Calibri"/>
                <w:color w:val="000000"/>
                <w:lang w:eastAsia="en-AU"/>
              </w:rPr>
              <w:t>768</w:t>
            </w:r>
          </w:p>
        </w:tc>
        <w:tc>
          <w:tcPr>
            <w:tcW w:w="1250" w:type="pct"/>
            <w:tcBorders>
              <w:top w:val="nil"/>
              <w:left w:val="nil"/>
              <w:bottom w:val="single" w:sz="4" w:space="0" w:color="auto"/>
              <w:right w:val="single" w:sz="4" w:space="0" w:color="auto"/>
            </w:tcBorders>
            <w:shd w:val="clear" w:color="auto" w:fill="auto"/>
            <w:noWrap/>
            <w:vAlign w:val="bottom"/>
            <w:hideMark/>
          </w:tcPr>
          <w:p w14:paraId="32071C44" w14:textId="32520C93" w:rsidR="006F7642" w:rsidRPr="0055371E" w:rsidRDefault="006F7642" w:rsidP="006F7642">
            <w:pPr>
              <w:spacing w:after="0" w:line="240" w:lineRule="auto"/>
              <w:jc w:val="right"/>
              <w:rPr>
                <w:rFonts w:ascii="Calibri" w:eastAsia="Times New Roman" w:hAnsi="Calibri" w:cs="Calibri"/>
                <w:lang w:eastAsia="en-AU"/>
              </w:rPr>
            </w:pPr>
            <w:r w:rsidRPr="001E4F5A">
              <w:rPr>
                <w:rFonts w:ascii="Calibri" w:eastAsia="Times New Roman" w:hAnsi="Calibri" w:cs="Calibri"/>
                <w:color w:val="000000"/>
                <w:lang w:eastAsia="en-AU"/>
              </w:rPr>
              <w:t>6,557</w:t>
            </w:r>
          </w:p>
        </w:tc>
      </w:tr>
      <w:tr w:rsidR="006F7642" w:rsidRPr="0055371E" w14:paraId="79A64565" w14:textId="77777777" w:rsidTr="00B00FC9">
        <w:trPr>
          <w:trHeight w:val="301"/>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47407B0F" w14:textId="77777777" w:rsidR="006F7642" w:rsidRPr="0055371E" w:rsidRDefault="006F7642" w:rsidP="006F7642">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2011-12</w:t>
            </w:r>
          </w:p>
        </w:tc>
        <w:tc>
          <w:tcPr>
            <w:tcW w:w="1250" w:type="pct"/>
            <w:tcBorders>
              <w:top w:val="nil"/>
              <w:left w:val="nil"/>
              <w:bottom w:val="single" w:sz="4" w:space="0" w:color="auto"/>
              <w:right w:val="single" w:sz="4" w:space="0" w:color="auto"/>
            </w:tcBorders>
            <w:shd w:val="clear" w:color="auto" w:fill="auto"/>
            <w:noWrap/>
            <w:vAlign w:val="bottom"/>
            <w:hideMark/>
          </w:tcPr>
          <w:p w14:paraId="0FBDC85E" w14:textId="2C6C90D6" w:rsidR="006F7642" w:rsidRPr="0055371E" w:rsidRDefault="006F7642" w:rsidP="006F7642">
            <w:pPr>
              <w:spacing w:after="0" w:line="240" w:lineRule="auto"/>
              <w:jc w:val="right"/>
              <w:rPr>
                <w:rFonts w:ascii="Calibri" w:eastAsia="Times New Roman" w:hAnsi="Calibri" w:cs="Calibri"/>
                <w:lang w:eastAsia="en-AU"/>
              </w:rPr>
            </w:pPr>
            <w:r w:rsidRPr="001E4F5A">
              <w:rPr>
                <w:rFonts w:ascii="Calibri" w:eastAsia="Times New Roman" w:hAnsi="Calibri" w:cs="Calibri"/>
                <w:lang w:eastAsia="en-AU"/>
              </w:rPr>
              <w:t>8,741</w:t>
            </w:r>
          </w:p>
        </w:tc>
        <w:tc>
          <w:tcPr>
            <w:tcW w:w="1250" w:type="pct"/>
            <w:tcBorders>
              <w:top w:val="nil"/>
              <w:left w:val="nil"/>
              <w:bottom w:val="single" w:sz="4" w:space="0" w:color="auto"/>
              <w:right w:val="single" w:sz="4" w:space="0" w:color="auto"/>
            </w:tcBorders>
            <w:shd w:val="clear" w:color="auto" w:fill="auto"/>
            <w:noWrap/>
            <w:vAlign w:val="bottom"/>
            <w:hideMark/>
          </w:tcPr>
          <w:p w14:paraId="7EBC706C" w14:textId="1AE9AB91" w:rsidR="006F7642" w:rsidRPr="0055371E" w:rsidRDefault="006F7642" w:rsidP="006F7642">
            <w:pPr>
              <w:spacing w:after="0" w:line="240" w:lineRule="auto"/>
              <w:jc w:val="right"/>
              <w:rPr>
                <w:rFonts w:ascii="Calibri" w:eastAsia="Times New Roman" w:hAnsi="Calibri" w:cs="Calibri"/>
                <w:lang w:eastAsia="en-AU"/>
              </w:rPr>
            </w:pPr>
            <w:r w:rsidRPr="001E4F5A">
              <w:rPr>
                <w:rFonts w:ascii="Calibri" w:eastAsia="Times New Roman" w:hAnsi="Calibri" w:cs="Calibri"/>
                <w:lang w:eastAsia="en-AU"/>
              </w:rPr>
              <w:t>963</w:t>
            </w:r>
          </w:p>
        </w:tc>
        <w:tc>
          <w:tcPr>
            <w:tcW w:w="1250" w:type="pct"/>
            <w:tcBorders>
              <w:top w:val="nil"/>
              <w:left w:val="nil"/>
              <w:bottom w:val="single" w:sz="4" w:space="0" w:color="auto"/>
              <w:right w:val="single" w:sz="4" w:space="0" w:color="auto"/>
            </w:tcBorders>
            <w:shd w:val="clear" w:color="auto" w:fill="auto"/>
            <w:noWrap/>
            <w:vAlign w:val="bottom"/>
            <w:hideMark/>
          </w:tcPr>
          <w:p w14:paraId="1E31DADE" w14:textId="4C03A9D3" w:rsidR="006F7642" w:rsidRPr="0055371E" w:rsidRDefault="006F7642" w:rsidP="006F7642">
            <w:pPr>
              <w:spacing w:after="0" w:line="240" w:lineRule="auto"/>
              <w:jc w:val="right"/>
              <w:rPr>
                <w:rFonts w:ascii="Calibri" w:eastAsia="Times New Roman" w:hAnsi="Calibri" w:cs="Calibri"/>
                <w:lang w:eastAsia="en-AU"/>
              </w:rPr>
            </w:pPr>
            <w:r w:rsidRPr="001E4F5A">
              <w:rPr>
                <w:rFonts w:ascii="Calibri" w:eastAsia="Times New Roman" w:hAnsi="Calibri" w:cs="Calibri"/>
                <w:lang w:eastAsia="en-AU"/>
              </w:rPr>
              <w:t>7,778</w:t>
            </w:r>
          </w:p>
        </w:tc>
      </w:tr>
      <w:tr w:rsidR="006F7642" w:rsidRPr="0055371E" w14:paraId="2B26A106" w14:textId="77777777" w:rsidTr="00B00FC9">
        <w:trPr>
          <w:trHeight w:val="301"/>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7AC13038" w14:textId="77777777" w:rsidR="006F7642" w:rsidRPr="0055371E" w:rsidRDefault="006F7642" w:rsidP="006F7642">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2012-13</w:t>
            </w:r>
          </w:p>
        </w:tc>
        <w:tc>
          <w:tcPr>
            <w:tcW w:w="1250" w:type="pct"/>
            <w:tcBorders>
              <w:top w:val="nil"/>
              <w:left w:val="nil"/>
              <w:bottom w:val="single" w:sz="4" w:space="0" w:color="auto"/>
              <w:right w:val="single" w:sz="4" w:space="0" w:color="auto"/>
            </w:tcBorders>
            <w:shd w:val="clear" w:color="auto" w:fill="auto"/>
            <w:noWrap/>
            <w:vAlign w:val="bottom"/>
            <w:hideMark/>
          </w:tcPr>
          <w:p w14:paraId="6063D059" w14:textId="0C858A6A" w:rsidR="006F7642" w:rsidRPr="0055371E" w:rsidRDefault="006F7642" w:rsidP="006F7642">
            <w:pPr>
              <w:spacing w:after="0" w:line="240" w:lineRule="auto"/>
              <w:jc w:val="right"/>
              <w:rPr>
                <w:rFonts w:ascii="Calibri" w:eastAsia="Times New Roman" w:hAnsi="Calibri" w:cs="Calibri"/>
                <w:lang w:eastAsia="en-AU"/>
              </w:rPr>
            </w:pPr>
            <w:r w:rsidRPr="001E4F5A">
              <w:rPr>
                <w:rFonts w:ascii="Calibri" w:eastAsia="Times New Roman" w:hAnsi="Calibri" w:cs="Calibri"/>
                <w:color w:val="000000"/>
                <w:lang w:eastAsia="en-AU"/>
              </w:rPr>
              <w:t>10,048</w:t>
            </w:r>
          </w:p>
        </w:tc>
        <w:tc>
          <w:tcPr>
            <w:tcW w:w="1250" w:type="pct"/>
            <w:tcBorders>
              <w:top w:val="nil"/>
              <w:left w:val="nil"/>
              <w:bottom w:val="single" w:sz="4" w:space="0" w:color="auto"/>
              <w:right w:val="single" w:sz="4" w:space="0" w:color="auto"/>
            </w:tcBorders>
            <w:shd w:val="clear" w:color="auto" w:fill="auto"/>
            <w:noWrap/>
            <w:vAlign w:val="bottom"/>
            <w:hideMark/>
          </w:tcPr>
          <w:p w14:paraId="703CD7D9" w14:textId="17D2292A" w:rsidR="006F7642" w:rsidRPr="0055371E" w:rsidRDefault="006F7642" w:rsidP="006F7642">
            <w:pPr>
              <w:spacing w:after="0" w:line="240" w:lineRule="auto"/>
              <w:jc w:val="right"/>
              <w:rPr>
                <w:rFonts w:ascii="Calibri" w:eastAsia="Times New Roman" w:hAnsi="Calibri" w:cs="Calibri"/>
                <w:lang w:eastAsia="en-AU"/>
              </w:rPr>
            </w:pPr>
            <w:r w:rsidRPr="001E4F5A">
              <w:rPr>
                <w:rFonts w:ascii="Calibri" w:eastAsia="Times New Roman" w:hAnsi="Calibri" w:cs="Calibri"/>
                <w:color w:val="000000"/>
                <w:lang w:eastAsia="en-AU"/>
              </w:rPr>
              <w:t>1,067</w:t>
            </w:r>
          </w:p>
        </w:tc>
        <w:tc>
          <w:tcPr>
            <w:tcW w:w="1250" w:type="pct"/>
            <w:tcBorders>
              <w:top w:val="nil"/>
              <w:left w:val="nil"/>
              <w:bottom w:val="single" w:sz="4" w:space="0" w:color="auto"/>
              <w:right w:val="single" w:sz="4" w:space="0" w:color="auto"/>
            </w:tcBorders>
            <w:shd w:val="clear" w:color="auto" w:fill="auto"/>
            <w:noWrap/>
            <w:vAlign w:val="bottom"/>
            <w:hideMark/>
          </w:tcPr>
          <w:p w14:paraId="693180C9" w14:textId="392F50C2" w:rsidR="006F7642" w:rsidRPr="0055371E" w:rsidRDefault="006F7642" w:rsidP="006F7642">
            <w:pPr>
              <w:spacing w:after="0" w:line="240" w:lineRule="auto"/>
              <w:jc w:val="right"/>
              <w:rPr>
                <w:rFonts w:ascii="Calibri" w:eastAsia="Times New Roman" w:hAnsi="Calibri" w:cs="Calibri"/>
                <w:lang w:eastAsia="en-AU"/>
              </w:rPr>
            </w:pPr>
            <w:r w:rsidRPr="001E4F5A">
              <w:rPr>
                <w:rFonts w:ascii="Calibri" w:eastAsia="Times New Roman" w:hAnsi="Calibri" w:cs="Calibri"/>
                <w:color w:val="000000"/>
                <w:lang w:eastAsia="en-AU"/>
              </w:rPr>
              <w:t>8,977</w:t>
            </w:r>
          </w:p>
        </w:tc>
      </w:tr>
      <w:tr w:rsidR="006F7642" w:rsidRPr="0055371E" w14:paraId="285F7E88" w14:textId="77777777" w:rsidTr="00B00FC9">
        <w:trPr>
          <w:trHeight w:val="301"/>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03FC1C47" w14:textId="77777777" w:rsidR="006F7642" w:rsidRPr="0055371E" w:rsidRDefault="006F7642" w:rsidP="006F7642">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2013-14</w:t>
            </w:r>
          </w:p>
        </w:tc>
        <w:tc>
          <w:tcPr>
            <w:tcW w:w="1250" w:type="pct"/>
            <w:tcBorders>
              <w:top w:val="nil"/>
              <w:left w:val="nil"/>
              <w:bottom w:val="single" w:sz="4" w:space="0" w:color="auto"/>
              <w:right w:val="single" w:sz="4" w:space="0" w:color="auto"/>
            </w:tcBorders>
            <w:shd w:val="clear" w:color="auto" w:fill="auto"/>
            <w:noWrap/>
            <w:vAlign w:val="bottom"/>
            <w:hideMark/>
          </w:tcPr>
          <w:p w14:paraId="79D59300" w14:textId="361306CA" w:rsidR="006F7642" w:rsidRPr="0055371E" w:rsidRDefault="006F7642" w:rsidP="006F7642">
            <w:pPr>
              <w:spacing w:after="0" w:line="240" w:lineRule="auto"/>
              <w:jc w:val="right"/>
              <w:rPr>
                <w:rFonts w:ascii="Calibri" w:eastAsia="Times New Roman" w:hAnsi="Calibri" w:cs="Calibri"/>
                <w:lang w:eastAsia="en-AU"/>
              </w:rPr>
            </w:pPr>
            <w:r w:rsidRPr="001E4F5A">
              <w:rPr>
                <w:rFonts w:ascii="Calibri" w:eastAsia="Times New Roman" w:hAnsi="Calibri" w:cs="Calibri"/>
                <w:lang w:eastAsia="en-AU"/>
              </w:rPr>
              <w:t>11,395</w:t>
            </w:r>
          </w:p>
        </w:tc>
        <w:tc>
          <w:tcPr>
            <w:tcW w:w="1250" w:type="pct"/>
            <w:tcBorders>
              <w:top w:val="nil"/>
              <w:left w:val="nil"/>
              <w:bottom w:val="single" w:sz="4" w:space="0" w:color="auto"/>
              <w:right w:val="single" w:sz="4" w:space="0" w:color="auto"/>
            </w:tcBorders>
            <w:shd w:val="clear" w:color="auto" w:fill="auto"/>
            <w:noWrap/>
            <w:vAlign w:val="bottom"/>
            <w:hideMark/>
          </w:tcPr>
          <w:p w14:paraId="11756495" w14:textId="5913A842" w:rsidR="006F7642" w:rsidRPr="0055371E" w:rsidRDefault="006F7642" w:rsidP="006F7642">
            <w:pPr>
              <w:spacing w:after="0" w:line="240" w:lineRule="auto"/>
              <w:jc w:val="right"/>
              <w:rPr>
                <w:rFonts w:ascii="Calibri" w:eastAsia="Times New Roman" w:hAnsi="Calibri" w:cs="Calibri"/>
                <w:lang w:eastAsia="en-AU"/>
              </w:rPr>
            </w:pPr>
            <w:r w:rsidRPr="001E4F5A">
              <w:rPr>
                <w:rFonts w:ascii="Calibri" w:eastAsia="Times New Roman" w:hAnsi="Calibri" w:cs="Calibri"/>
                <w:lang w:eastAsia="en-AU"/>
              </w:rPr>
              <w:t>1,249</w:t>
            </w:r>
          </w:p>
        </w:tc>
        <w:tc>
          <w:tcPr>
            <w:tcW w:w="1250" w:type="pct"/>
            <w:tcBorders>
              <w:top w:val="nil"/>
              <w:left w:val="nil"/>
              <w:bottom w:val="single" w:sz="4" w:space="0" w:color="auto"/>
              <w:right w:val="single" w:sz="4" w:space="0" w:color="auto"/>
            </w:tcBorders>
            <w:shd w:val="clear" w:color="auto" w:fill="auto"/>
            <w:noWrap/>
            <w:vAlign w:val="bottom"/>
            <w:hideMark/>
          </w:tcPr>
          <w:p w14:paraId="5FA06C16" w14:textId="21D0881D" w:rsidR="006F7642" w:rsidRPr="0055371E" w:rsidRDefault="006F7642" w:rsidP="006F7642">
            <w:pPr>
              <w:spacing w:after="0" w:line="240" w:lineRule="auto"/>
              <w:jc w:val="right"/>
              <w:rPr>
                <w:rFonts w:ascii="Calibri" w:eastAsia="Times New Roman" w:hAnsi="Calibri" w:cs="Calibri"/>
                <w:lang w:eastAsia="en-AU"/>
              </w:rPr>
            </w:pPr>
            <w:r w:rsidRPr="001E4F5A">
              <w:rPr>
                <w:rFonts w:ascii="Calibri" w:eastAsia="Times New Roman" w:hAnsi="Calibri" w:cs="Calibri"/>
                <w:lang w:eastAsia="en-AU"/>
              </w:rPr>
              <w:t>10,145</w:t>
            </w:r>
          </w:p>
        </w:tc>
      </w:tr>
      <w:tr w:rsidR="006F7642" w:rsidRPr="0055371E" w14:paraId="2E460C5D" w14:textId="77777777" w:rsidTr="00B00FC9">
        <w:trPr>
          <w:trHeight w:val="301"/>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7285E884" w14:textId="77777777" w:rsidR="006F7642" w:rsidRPr="0055371E" w:rsidRDefault="006F7642" w:rsidP="006F7642">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2014-15</w:t>
            </w:r>
          </w:p>
        </w:tc>
        <w:tc>
          <w:tcPr>
            <w:tcW w:w="1250" w:type="pct"/>
            <w:tcBorders>
              <w:top w:val="nil"/>
              <w:left w:val="nil"/>
              <w:bottom w:val="single" w:sz="4" w:space="0" w:color="auto"/>
              <w:right w:val="single" w:sz="4" w:space="0" w:color="auto"/>
            </w:tcBorders>
            <w:shd w:val="clear" w:color="auto" w:fill="auto"/>
            <w:noWrap/>
            <w:vAlign w:val="bottom"/>
            <w:hideMark/>
          </w:tcPr>
          <w:p w14:paraId="16360A3D" w14:textId="715D266E" w:rsidR="006F7642" w:rsidRPr="0055371E" w:rsidRDefault="006F7642" w:rsidP="006F7642">
            <w:pPr>
              <w:spacing w:after="0" w:line="240" w:lineRule="auto"/>
              <w:jc w:val="right"/>
              <w:rPr>
                <w:rFonts w:ascii="Calibri" w:eastAsia="Times New Roman" w:hAnsi="Calibri" w:cs="Calibri"/>
                <w:lang w:eastAsia="en-AU"/>
              </w:rPr>
            </w:pPr>
            <w:r w:rsidRPr="001E4F5A">
              <w:rPr>
                <w:rFonts w:ascii="Calibri" w:eastAsia="Times New Roman" w:hAnsi="Calibri" w:cs="Calibri"/>
                <w:lang w:eastAsia="en-AU"/>
              </w:rPr>
              <w:t>13,300</w:t>
            </w:r>
          </w:p>
        </w:tc>
        <w:tc>
          <w:tcPr>
            <w:tcW w:w="1250" w:type="pct"/>
            <w:tcBorders>
              <w:top w:val="nil"/>
              <w:left w:val="nil"/>
              <w:bottom w:val="single" w:sz="4" w:space="0" w:color="auto"/>
              <w:right w:val="single" w:sz="4" w:space="0" w:color="auto"/>
            </w:tcBorders>
            <w:shd w:val="clear" w:color="auto" w:fill="auto"/>
            <w:noWrap/>
            <w:vAlign w:val="bottom"/>
            <w:hideMark/>
          </w:tcPr>
          <w:p w14:paraId="32338A6C" w14:textId="76B27B61" w:rsidR="006F7642" w:rsidRPr="0055371E" w:rsidRDefault="006F7642" w:rsidP="006F7642">
            <w:pPr>
              <w:spacing w:after="0" w:line="240" w:lineRule="auto"/>
              <w:jc w:val="right"/>
              <w:rPr>
                <w:rFonts w:ascii="Calibri" w:eastAsia="Times New Roman" w:hAnsi="Calibri" w:cs="Calibri"/>
                <w:lang w:eastAsia="en-AU"/>
              </w:rPr>
            </w:pPr>
            <w:r w:rsidRPr="001E4F5A">
              <w:rPr>
                <w:rFonts w:ascii="Calibri" w:eastAsia="Times New Roman" w:hAnsi="Calibri" w:cs="Calibri"/>
                <w:lang w:eastAsia="en-AU"/>
              </w:rPr>
              <w:t>1,415</w:t>
            </w:r>
          </w:p>
        </w:tc>
        <w:tc>
          <w:tcPr>
            <w:tcW w:w="1250" w:type="pct"/>
            <w:tcBorders>
              <w:top w:val="nil"/>
              <w:left w:val="nil"/>
              <w:bottom w:val="single" w:sz="4" w:space="0" w:color="auto"/>
              <w:right w:val="single" w:sz="4" w:space="0" w:color="auto"/>
            </w:tcBorders>
            <w:shd w:val="clear" w:color="auto" w:fill="auto"/>
            <w:noWrap/>
            <w:vAlign w:val="bottom"/>
            <w:hideMark/>
          </w:tcPr>
          <w:p w14:paraId="7E5216EA" w14:textId="4754AE23" w:rsidR="006F7642" w:rsidRPr="0055371E" w:rsidRDefault="006F7642" w:rsidP="006F7642">
            <w:pPr>
              <w:spacing w:after="0" w:line="240" w:lineRule="auto"/>
              <w:jc w:val="right"/>
              <w:rPr>
                <w:rFonts w:ascii="Calibri" w:eastAsia="Times New Roman" w:hAnsi="Calibri" w:cs="Calibri"/>
                <w:lang w:eastAsia="en-AU"/>
              </w:rPr>
            </w:pPr>
            <w:r w:rsidRPr="001E4F5A">
              <w:rPr>
                <w:rFonts w:ascii="Calibri" w:eastAsia="Times New Roman" w:hAnsi="Calibri" w:cs="Calibri"/>
                <w:lang w:eastAsia="en-AU"/>
              </w:rPr>
              <w:t>11,880</w:t>
            </w:r>
          </w:p>
        </w:tc>
      </w:tr>
      <w:tr w:rsidR="006F7642" w:rsidRPr="0055371E" w14:paraId="7B8D7ADD" w14:textId="77777777" w:rsidTr="00B00FC9">
        <w:trPr>
          <w:trHeight w:val="301"/>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50552147" w14:textId="77777777" w:rsidR="006F7642" w:rsidRPr="0055371E" w:rsidRDefault="006F7642" w:rsidP="006F7642">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2015-16</w:t>
            </w:r>
          </w:p>
        </w:tc>
        <w:tc>
          <w:tcPr>
            <w:tcW w:w="1250" w:type="pct"/>
            <w:tcBorders>
              <w:top w:val="nil"/>
              <w:left w:val="nil"/>
              <w:bottom w:val="single" w:sz="4" w:space="0" w:color="auto"/>
              <w:right w:val="single" w:sz="4" w:space="0" w:color="auto"/>
            </w:tcBorders>
            <w:shd w:val="clear" w:color="auto" w:fill="auto"/>
            <w:noWrap/>
            <w:vAlign w:val="bottom"/>
            <w:hideMark/>
          </w:tcPr>
          <w:p w14:paraId="6CEA844C" w14:textId="7AB8726A" w:rsidR="006F7642" w:rsidRPr="0055371E" w:rsidRDefault="006F7642" w:rsidP="006F7642">
            <w:pPr>
              <w:spacing w:after="0" w:line="240" w:lineRule="auto"/>
              <w:jc w:val="right"/>
              <w:rPr>
                <w:rFonts w:ascii="Calibri" w:eastAsia="Times New Roman" w:hAnsi="Calibri" w:cs="Calibri"/>
                <w:lang w:eastAsia="en-AU"/>
              </w:rPr>
            </w:pPr>
            <w:r w:rsidRPr="001E4F5A">
              <w:rPr>
                <w:rFonts w:ascii="Calibri" w:eastAsia="Times New Roman" w:hAnsi="Calibri" w:cs="Calibri"/>
                <w:lang w:eastAsia="en-AU"/>
              </w:rPr>
              <w:t>14,154</w:t>
            </w:r>
          </w:p>
        </w:tc>
        <w:tc>
          <w:tcPr>
            <w:tcW w:w="1250" w:type="pct"/>
            <w:tcBorders>
              <w:top w:val="nil"/>
              <w:left w:val="nil"/>
              <w:bottom w:val="single" w:sz="4" w:space="0" w:color="auto"/>
              <w:right w:val="single" w:sz="4" w:space="0" w:color="auto"/>
            </w:tcBorders>
            <w:shd w:val="clear" w:color="auto" w:fill="auto"/>
            <w:noWrap/>
            <w:vAlign w:val="bottom"/>
            <w:hideMark/>
          </w:tcPr>
          <w:p w14:paraId="7BE239D6" w14:textId="535E9197" w:rsidR="006F7642" w:rsidRPr="0055371E" w:rsidRDefault="006F7642" w:rsidP="006F7642">
            <w:pPr>
              <w:spacing w:after="0" w:line="240" w:lineRule="auto"/>
              <w:jc w:val="right"/>
              <w:rPr>
                <w:rFonts w:ascii="Calibri" w:eastAsia="Times New Roman" w:hAnsi="Calibri" w:cs="Calibri"/>
                <w:lang w:eastAsia="en-AU"/>
              </w:rPr>
            </w:pPr>
            <w:r w:rsidRPr="001E4F5A">
              <w:rPr>
                <w:rFonts w:ascii="Calibri" w:eastAsia="Times New Roman" w:hAnsi="Calibri" w:cs="Calibri"/>
                <w:lang w:eastAsia="en-AU"/>
              </w:rPr>
              <w:t>1,708</w:t>
            </w:r>
          </w:p>
        </w:tc>
        <w:tc>
          <w:tcPr>
            <w:tcW w:w="1250" w:type="pct"/>
            <w:tcBorders>
              <w:top w:val="nil"/>
              <w:left w:val="nil"/>
              <w:bottom w:val="single" w:sz="4" w:space="0" w:color="auto"/>
              <w:right w:val="single" w:sz="4" w:space="0" w:color="auto"/>
            </w:tcBorders>
            <w:shd w:val="clear" w:color="auto" w:fill="auto"/>
            <w:noWrap/>
            <w:vAlign w:val="bottom"/>
            <w:hideMark/>
          </w:tcPr>
          <w:p w14:paraId="30D1CC0A" w14:textId="31623E9A" w:rsidR="006F7642" w:rsidRPr="0055371E" w:rsidRDefault="006F7642" w:rsidP="006F7642">
            <w:pPr>
              <w:spacing w:after="0" w:line="240" w:lineRule="auto"/>
              <w:jc w:val="right"/>
              <w:rPr>
                <w:rFonts w:ascii="Calibri" w:eastAsia="Times New Roman" w:hAnsi="Calibri" w:cs="Calibri"/>
                <w:lang w:eastAsia="en-AU"/>
              </w:rPr>
            </w:pPr>
            <w:r w:rsidRPr="001E4F5A">
              <w:rPr>
                <w:rFonts w:ascii="Calibri" w:eastAsia="Times New Roman" w:hAnsi="Calibri" w:cs="Calibri"/>
                <w:lang w:eastAsia="en-AU"/>
              </w:rPr>
              <w:t>12,442</w:t>
            </w:r>
          </w:p>
        </w:tc>
      </w:tr>
      <w:tr w:rsidR="006F7642" w:rsidRPr="0055371E" w14:paraId="04766D97" w14:textId="77777777" w:rsidTr="00B00FC9">
        <w:trPr>
          <w:trHeight w:val="301"/>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7DAF6B50" w14:textId="77777777" w:rsidR="006F7642" w:rsidRPr="0055371E" w:rsidRDefault="006F7642" w:rsidP="006F7642">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2016-17</w:t>
            </w:r>
          </w:p>
        </w:tc>
        <w:tc>
          <w:tcPr>
            <w:tcW w:w="1250" w:type="pct"/>
            <w:tcBorders>
              <w:top w:val="nil"/>
              <w:left w:val="nil"/>
              <w:bottom w:val="single" w:sz="4" w:space="0" w:color="auto"/>
              <w:right w:val="single" w:sz="4" w:space="0" w:color="auto"/>
            </w:tcBorders>
            <w:shd w:val="clear" w:color="auto" w:fill="auto"/>
            <w:noWrap/>
            <w:vAlign w:val="bottom"/>
            <w:hideMark/>
          </w:tcPr>
          <w:p w14:paraId="4DB4E628" w14:textId="5CBBF2C7" w:rsidR="006F7642" w:rsidRPr="0055371E" w:rsidRDefault="006F7642" w:rsidP="006F7642">
            <w:pPr>
              <w:spacing w:after="0" w:line="240" w:lineRule="auto"/>
              <w:jc w:val="right"/>
              <w:rPr>
                <w:rFonts w:ascii="Calibri" w:eastAsia="Times New Roman" w:hAnsi="Calibri" w:cs="Calibri"/>
                <w:lang w:eastAsia="en-AU"/>
              </w:rPr>
            </w:pPr>
            <w:r w:rsidRPr="001E4F5A">
              <w:rPr>
                <w:rFonts w:ascii="Calibri" w:eastAsia="Times New Roman" w:hAnsi="Calibri" w:cs="Calibri"/>
                <w:color w:val="000000"/>
                <w:lang w:eastAsia="en-AU"/>
              </w:rPr>
              <w:t>15,488</w:t>
            </w:r>
          </w:p>
        </w:tc>
        <w:tc>
          <w:tcPr>
            <w:tcW w:w="1250" w:type="pct"/>
            <w:tcBorders>
              <w:top w:val="nil"/>
              <w:left w:val="nil"/>
              <w:bottom w:val="single" w:sz="4" w:space="0" w:color="auto"/>
              <w:right w:val="single" w:sz="4" w:space="0" w:color="auto"/>
            </w:tcBorders>
            <w:shd w:val="clear" w:color="auto" w:fill="auto"/>
            <w:noWrap/>
            <w:vAlign w:val="bottom"/>
            <w:hideMark/>
          </w:tcPr>
          <w:p w14:paraId="2FEE5D61" w14:textId="6DCB6E3B" w:rsidR="006F7642" w:rsidRPr="0055371E" w:rsidRDefault="006F7642" w:rsidP="006F7642">
            <w:pPr>
              <w:spacing w:after="0" w:line="240" w:lineRule="auto"/>
              <w:jc w:val="right"/>
              <w:rPr>
                <w:rFonts w:ascii="Calibri" w:eastAsia="Times New Roman" w:hAnsi="Calibri" w:cs="Calibri"/>
                <w:lang w:eastAsia="en-AU"/>
              </w:rPr>
            </w:pPr>
            <w:r w:rsidRPr="001E4F5A">
              <w:rPr>
                <w:rFonts w:ascii="Calibri" w:eastAsia="Times New Roman" w:hAnsi="Calibri" w:cs="Calibri"/>
                <w:color w:val="000000"/>
                <w:lang w:eastAsia="en-AU"/>
              </w:rPr>
              <w:t>1,858</w:t>
            </w:r>
          </w:p>
        </w:tc>
        <w:tc>
          <w:tcPr>
            <w:tcW w:w="1250" w:type="pct"/>
            <w:tcBorders>
              <w:top w:val="nil"/>
              <w:left w:val="nil"/>
              <w:bottom w:val="single" w:sz="4" w:space="0" w:color="auto"/>
              <w:right w:val="single" w:sz="4" w:space="0" w:color="auto"/>
            </w:tcBorders>
            <w:shd w:val="clear" w:color="auto" w:fill="auto"/>
            <w:noWrap/>
            <w:vAlign w:val="bottom"/>
            <w:hideMark/>
          </w:tcPr>
          <w:p w14:paraId="66812BB3" w14:textId="2202B09C" w:rsidR="006F7642" w:rsidRPr="0055371E" w:rsidRDefault="006F7642" w:rsidP="006F7642">
            <w:pPr>
              <w:spacing w:after="0" w:line="240" w:lineRule="auto"/>
              <w:jc w:val="right"/>
              <w:rPr>
                <w:rFonts w:ascii="Calibri" w:eastAsia="Times New Roman" w:hAnsi="Calibri" w:cs="Calibri"/>
                <w:lang w:eastAsia="en-AU"/>
              </w:rPr>
            </w:pPr>
            <w:r w:rsidRPr="001E4F5A">
              <w:rPr>
                <w:rFonts w:ascii="Calibri" w:eastAsia="Times New Roman" w:hAnsi="Calibri" w:cs="Calibri"/>
                <w:color w:val="000000"/>
                <w:lang w:eastAsia="en-AU"/>
              </w:rPr>
              <w:t>13,625</w:t>
            </w:r>
          </w:p>
        </w:tc>
      </w:tr>
    </w:tbl>
    <w:p w14:paraId="4E56DB20" w14:textId="77777777" w:rsidR="00900ADB" w:rsidRDefault="00900ADB" w:rsidP="00900ADB">
      <w:pPr>
        <w:rPr>
          <w:lang w:eastAsia="en-AU"/>
        </w:rPr>
      </w:pPr>
      <w:r>
        <w:rPr>
          <w:lang w:eastAsia="en-AU"/>
        </w:rPr>
        <w:t>*</w:t>
      </w:r>
      <w:r w:rsidRPr="00384722">
        <w:t xml:space="preserve"> </w:t>
      </w:r>
      <w:r>
        <w:t>AIHW reports prior to 2008-09 reported on children aged 0 to 16 years and from 2009-10 onwards, figures refer to children aged 0-17.</w:t>
      </w:r>
    </w:p>
    <w:p w14:paraId="752126F9" w14:textId="77777777" w:rsidR="00900ADB" w:rsidRDefault="00900ADB"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3.3.5</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3</w:t>
      </w:r>
      <w:r w:rsidR="008705F9">
        <w:rPr>
          <w:noProof/>
        </w:rPr>
        <w:fldChar w:fldCharType="end"/>
      </w:r>
      <w:r>
        <w:t xml:space="preserve"> </w:t>
      </w:r>
      <w:r w:rsidRPr="001078BA">
        <w:t>Number of children who were subject to substantiations of abuse or neglect, by type of abuse, Victoria, 2006-07. Source: Australian Institute of Health and Welfare, 2016-17.</w:t>
      </w:r>
    </w:p>
    <w:tbl>
      <w:tblPr>
        <w:tblW w:w="5000" w:type="pct"/>
        <w:tblLayout w:type="fixed"/>
        <w:tblLook w:val="04A0" w:firstRow="1" w:lastRow="0" w:firstColumn="1" w:lastColumn="0" w:noHBand="0" w:noVBand="1"/>
        <w:tblCaption w:val="Number of children who were subject to substantiations of abuse or neglect, by type of abuse, Victoria, 2006-07"/>
        <w:tblDescription w:val="Estimated number of children who were subject to substantiations of abuse or neglect, by type of abuse (physical, sexual, emotional, neglect), Victoria, 2006-07. Source: Australian Institute of Health and Welfare, 2016-17."/>
      </w:tblPr>
      <w:tblGrid>
        <w:gridCol w:w="1807"/>
        <w:gridCol w:w="1803"/>
        <w:gridCol w:w="1803"/>
        <w:gridCol w:w="1803"/>
        <w:gridCol w:w="1800"/>
      </w:tblGrid>
      <w:tr w:rsidR="00900ADB" w:rsidRPr="0055371E" w14:paraId="0F6C2F0F" w14:textId="77777777" w:rsidTr="00B00FC9">
        <w:trPr>
          <w:trHeight w:val="301"/>
        </w:trPr>
        <w:tc>
          <w:tcPr>
            <w:tcW w:w="1002" w:type="pct"/>
            <w:tcBorders>
              <w:top w:val="single" w:sz="4" w:space="0" w:color="auto"/>
              <w:left w:val="single" w:sz="4" w:space="0" w:color="auto"/>
              <w:bottom w:val="single" w:sz="4" w:space="0" w:color="auto"/>
              <w:right w:val="nil"/>
            </w:tcBorders>
            <w:shd w:val="clear" w:color="auto" w:fill="auto"/>
            <w:noWrap/>
            <w:vAlign w:val="bottom"/>
            <w:hideMark/>
          </w:tcPr>
          <w:p w14:paraId="13E1222F" w14:textId="77777777" w:rsidR="00900ADB" w:rsidRPr="0055371E" w:rsidRDefault="00900ADB" w:rsidP="00B00FC9">
            <w:pPr>
              <w:spacing w:after="0" w:line="240" w:lineRule="auto"/>
              <w:jc w:val="center"/>
              <w:rPr>
                <w:rFonts w:ascii="Calibri" w:eastAsia="Times New Roman" w:hAnsi="Calibri" w:cs="Calibri"/>
                <w:b/>
                <w:bCs/>
                <w:lang w:eastAsia="en-AU"/>
              </w:rPr>
            </w:pPr>
            <w:r w:rsidRPr="0055371E">
              <w:rPr>
                <w:rFonts w:ascii="Calibri" w:eastAsia="Times New Roman" w:hAnsi="Calibri" w:cs="Calibri"/>
                <w:b/>
                <w:bCs/>
                <w:lang w:eastAsia="en-AU"/>
              </w:rPr>
              <w:t>Type of Abuse</w:t>
            </w:r>
          </w:p>
        </w:tc>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92523"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Statewide (number)</w:t>
            </w:r>
          </w:p>
        </w:tc>
        <w:tc>
          <w:tcPr>
            <w:tcW w:w="1000" w:type="pct"/>
            <w:tcBorders>
              <w:top w:val="single" w:sz="4" w:space="0" w:color="auto"/>
              <w:left w:val="nil"/>
              <w:bottom w:val="single" w:sz="4" w:space="0" w:color="auto"/>
              <w:right w:val="single" w:sz="4" w:space="0" w:color="auto"/>
            </w:tcBorders>
            <w:shd w:val="clear" w:color="auto" w:fill="auto"/>
            <w:vAlign w:val="bottom"/>
          </w:tcPr>
          <w:p w14:paraId="1142952C"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 xml:space="preserve">Statewide </w:t>
            </w:r>
          </w:p>
          <w:p w14:paraId="42616A36"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w:t>
            </w:r>
          </w:p>
        </w:tc>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4806C"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 xml:space="preserve">Male </w:t>
            </w:r>
          </w:p>
          <w:p w14:paraId="2F2F6ACE"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(number)</w:t>
            </w:r>
          </w:p>
        </w:tc>
        <w:tc>
          <w:tcPr>
            <w:tcW w:w="998" w:type="pct"/>
            <w:tcBorders>
              <w:top w:val="single" w:sz="4" w:space="0" w:color="auto"/>
              <w:left w:val="nil"/>
              <w:bottom w:val="single" w:sz="4" w:space="0" w:color="auto"/>
              <w:right w:val="single" w:sz="4" w:space="0" w:color="auto"/>
            </w:tcBorders>
            <w:shd w:val="clear" w:color="auto" w:fill="auto"/>
            <w:noWrap/>
            <w:vAlign w:val="bottom"/>
            <w:hideMark/>
          </w:tcPr>
          <w:p w14:paraId="492123D2"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 xml:space="preserve">Female </w:t>
            </w:r>
          </w:p>
          <w:p w14:paraId="176817F7"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(number)</w:t>
            </w:r>
          </w:p>
        </w:tc>
      </w:tr>
      <w:tr w:rsidR="00900ADB" w:rsidRPr="0055371E" w14:paraId="47E9DAE3" w14:textId="77777777" w:rsidTr="00B00FC9">
        <w:trPr>
          <w:trHeight w:val="301"/>
        </w:trPr>
        <w:tc>
          <w:tcPr>
            <w:tcW w:w="1002" w:type="pct"/>
            <w:tcBorders>
              <w:top w:val="nil"/>
              <w:left w:val="single" w:sz="4" w:space="0" w:color="auto"/>
              <w:bottom w:val="single" w:sz="4" w:space="0" w:color="auto"/>
              <w:right w:val="nil"/>
            </w:tcBorders>
            <w:shd w:val="clear" w:color="auto" w:fill="auto"/>
            <w:noWrap/>
            <w:vAlign w:val="bottom"/>
            <w:hideMark/>
          </w:tcPr>
          <w:p w14:paraId="4455FB23"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Physical</w:t>
            </w:r>
          </w:p>
        </w:tc>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31903965"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2,271</w:t>
            </w:r>
          </w:p>
        </w:tc>
        <w:tc>
          <w:tcPr>
            <w:tcW w:w="1000" w:type="pct"/>
            <w:tcBorders>
              <w:top w:val="single" w:sz="4" w:space="0" w:color="auto"/>
              <w:left w:val="nil"/>
              <w:bottom w:val="single" w:sz="4" w:space="0" w:color="auto"/>
              <w:right w:val="single" w:sz="4" w:space="0" w:color="auto"/>
            </w:tcBorders>
            <w:shd w:val="clear" w:color="auto" w:fill="auto"/>
            <w:vAlign w:val="bottom"/>
          </w:tcPr>
          <w:p w14:paraId="04F69CB4"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34.5%</w:t>
            </w:r>
          </w:p>
        </w:tc>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03E66409"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1,148</w:t>
            </w:r>
          </w:p>
        </w:tc>
        <w:tc>
          <w:tcPr>
            <w:tcW w:w="998" w:type="pct"/>
            <w:tcBorders>
              <w:top w:val="nil"/>
              <w:left w:val="nil"/>
              <w:bottom w:val="single" w:sz="4" w:space="0" w:color="auto"/>
              <w:right w:val="single" w:sz="4" w:space="0" w:color="auto"/>
            </w:tcBorders>
            <w:shd w:val="clear" w:color="auto" w:fill="auto"/>
            <w:noWrap/>
            <w:vAlign w:val="bottom"/>
            <w:hideMark/>
          </w:tcPr>
          <w:p w14:paraId="38985B0D"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1,109</w:t>
            </w:r>
          </w:p>
        </w:tc>
      </w:tr>
      <w:tr w:rsidR="00900ADB" w:rsidRPr="0055371E" w14:paraId="3223B7FE" w14:textId="77777777" w:rsidTr="00B00FC9">
        <w:trPr>
          <w:trHeight w:val="301"/>
        </w:trPr>
        <w:tc>
          <w:tcPr>
            <w:tcW w:w="1002" w:type="pct"/>
            <w:tcBorders>
              <w:top w:val="nil"/>
              <w:left w:val="single" w:sz="4" w:space="0" w:color="auto"/>
              <w:bottom w:val="single" w:sz="4" w:space="0" w:color="auto"/>
              <w:right w:val="nil"/>
            </w:tcBorders>
            <w:shd w:val="clear" w:color="auto" w:fill="auto"/>
            <w:noWrap/>
            <w:vAlign w:val="bottom"/>
            <w:hideMark/>
          </w:tcPr>
          <w:p w14:paraId="717F1625"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Sexual</w:t>
            </w:r>
          </w:p>
        </w:tc>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338187EC"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469</w:t>
            </w:r>
          </w:p>
        </w:tc>
        <w:tc>
          <w:tcPr>
            <w:tcW w:w="1000" w:type="pct"/>
            <w:tcBorders>
              <w:top w:val="single" w:sz="4" w:space="0" w:color="auto"/>
              <w:left w:val="nil"/>
              <w:bottom w:val="single" w:sz="4" w:space="0" w:color="auto"/>
              <w:right w:val="single" w:sz="4" w:space="0" w:color="auto"/>
            </w:tcBorders>
            <w:shd w:val="clear" w:color="auto" w:fill="auto"/>
            <w:vAlign w:val="bottom"/>
          </w:tcPr>
          <w:p w14:paraId="0B483397"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7.1%</w:t>
            </w:r>
          </w:p>
        </w:tc>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6BEFECF0"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208</w:t>
            </w:r>
          </w:p>
        </w:tc>
        <w:tc>
          <w:tcPr>
            <w:tcW w:w="998" w:type="pct"/>
            <w:tcBorders>
              <w:top w:val="nil"/>
              <w:left w:val="nil"/>
              <w:bottom w:val="single" w:sz="4" w:space="0" w:color="auto"/>
              <w:right w:val="single" w:sz="4" w:space="0" w:color="auto"/>
            </w:tcBorders>
            <w:shd w:val="clear" w:color="auto" w:fill="auto"/>
            <w:noWrap/>
            <w:vAlign w:val="bottom"/>
            <w:hideMark/>
          </w:tcPr>
          <w:p w14:paraId="6E619F28"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260</w:t>
            </w:r>
          </w:p>
        </w:tc>
      </w:tr>
      <w:tr w:rsidR="00900ADB" w:rsidRPr="0055371E" w14:paraId="5D48222C" w14:textId="77777777" w:rsidTr="00B00FC9">
        <w:trPr>
          <w:trHeight w:val="301"/>
        </w:trPr>
        <w:tc>
          <w:tcPr>
            <w:tcW w:w="1002" w:type="pct"/>
            <w:tcBorders>
              <w:top w:val="nil"/>
              <w:left w:val="single" w:sz="4" w:space="0" w:color="auto"/>
              <w:bottom w:val="single" w:sz="4" w:space="0" w:color="auto"/>
              <w:right w:val="nil"/>
            </w:tcBorders>
            <w:shd w:val="clear" w:color="auto" w:fill="auto"/>
            <w:noWrap/>
            <w:vAlign w:val="bottom"/>
            <w:hideMark/>
          </w:tcPr>
          <w:p w14:paraId="1F566BDC"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Emotional</w:t>
            </w:r>
          </w:p>
        </w:tc>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1748F91"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2,804</w:t>
            </w:r>
          </w:p>
        </w:tc>
        <w:tc>
          <w:tcPr>
            <w:tcW w:w="1000" w:type="pct"/>
            <w:tcBorders>
              <w:top w:val="single" w:sz="4" w:space="0" w:color="auto"/>
              <w:left w:val="nil"/>
              <w:bottom w:val="single" w:sz="4" w:space="0" w:color="auto"/>
              <w:right w:val="single" w:sz="4" w:space="0" w:color="auto"/>
            </w:tcBorders>
            <w:shd w:val="clear" w:color="auto" w:fill="auto"/>
            <w:vAlign w:val="bottom"/>
          </w:tcPr>
          <w:p w14:paraId="7FB493CD"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42.5%</w:t>
            </w:r>
          </w:p>
        </w:tc>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D970F6A"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1,422</w:t>
            </w:r>
          </w:p>
        </w:tc>
        <w:tc>
          <w:tcPr>
            <w:tcW w:w="998" w:type="pct"/>
            <w:tcBorders>
              <w:top w:val="nil"/>
              <w:left w:val="nil"/>
              <w:bottom w:val="single" w:sz="4" w:space="0" w:color="auto"/>
              <w:right w:val="single" w:sz="4" w:space="0" w:color="auto"/>
            </w:tcBorders>
            <w:shd w:val="clear" w:color="auto" w:fill="auto"/>
            <w:noWrap/>
            <w:vAlign w:val="bottom"/>
            <w:hideMark/>
          </w:tcPr>
          <w:p w14:paraId="37373DBC"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1,371</w:t>
            </w:r>
          </w:p>
        </w:tc>
      </w:tr>
      <w:tr w:rsidR="00900ADB" w:rsidRPr="0055371E" w14:paraId="225537F2" w14:textId="77777777" w:rsidTr="00B00FC9">
        <w:trPr>
          <w:trHeight w:val="301"/>
        </w:trPr>
        <w:tc>
          <w:tcPr>
            <w:tcW w:w="1002" w:type="pct"/>
            <w:tcBorders>
              <w:top w:val="nil"/>
              <w:left w:val="single" w:sz="4" w:space="0" w:color="auto"/>
              <w:bottom w:val="single" w:sz="4" w:space="0" w:color="auto"/>
              <w:right w:val="nil"/>
            </w:tcBorders>
            <w:shd w:val="clear" w:color="auto" w:fill="auto"/>
            <w:noWrap/>
            <w:vAlign w:val="bottom"/>
            <w:hideMark/>
          </w:tcPr>
          <w:p w14:paraId="3353D9C3"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Neglect</w:t>
            </w:r>
          </w:p>
        </w:tc>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32D5D745"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1,047</w:t>
            </w:r>
          </w:p>
        </w:tc>
        <w:tc>
          <w:tcPr>
            <w:tcW w:w="1000" w:type="pct"/>
            <w:tcBorders>
              <w:top w:val="single" w:sz="4" w:space="0" w:color="auto"/>
              <w:left w:val="nil"/>
              <w:bottom w:val="single" w:sz="4" w:space="0" w:color="auto"/>
              <w:right w:val="single" w:sz="4" w:space="0" w:color="auto"/>
            </w:tcBorders>
            <w:shd w:val="clear" w:color="auto" w:fill="auto"/>
            <w:vAlign w:val="bottom"/>
          </w:tcPr>
          <w:p w14:paraId="50B04C34"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15.9%</w:t>
            </w:r>
          </w:p>
        </w:tc>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16685470"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543</w:t>
            </w:r>
          </w:p>
        </w:tc>
        <w:tc>
          <w:tcPr>
            <w:tcW w:w="998" w:type="pct"/>
            <w:tcBorders>
              <w:top w:val="nil"/>
              <w:left w:val="nil"/>
              <w:bottom w:val="single" w:sz="4" w:space="0" w:color="auto"/>
              <w:right w:val="single" w:sz="4" w:space="0" w:color="auto"/>
            </w:tcBorders>
            <w:shd w:val="clear" w:color="auto" w:fill="auto"/>
            <w:noWrap/>
            <w:vAlign w:val="bottom"/>
            <w:hideMark/>
          </w:tcPr>
          <w:p w14:paraId="3B7C1598"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495</w:t>
            </w:r>
          </w:p>
        </w:tc>
      </w:tr>
      <w:tr w:rsidR="00900ADB" w:rsidRPr="0055371E" w14:paraId="29AC56DC" w14:textId="77777777" w:rsidTr="00B00FC9">
        <w:trPr>
          <w:trHeight w:val="301"/>
        </w:trPr>
        <w:tc>
          <w:tcPr>
            <w:tcW w:w="1002" w:type="pct"/>
            <w:tcBorders>
              <w:top w:val="nil"/>
              <w:left w:val="single" w:sz="4" w:space="0" w:color="auto"/>
              <w:bottom w:val="single" w:sz="4" w:space="0" w:color="auto"/>
              <w:right w:val="nil"/>
            </w:tcBorders>
            <w:shd w:val="clear" w:color="auto" w:fill="auto"/>
            <w:noWrap/>
            <w:vAlign w:val="bottom"/>
            <w:hideMark/>
          </w:tcPr>
          <w:p w14:paraId="3A4FFC95" w14:textId="77777777" w:rsidR="00900ADB" w:rsidRPr="0055371E" w:rsidRDefault="00900ADB" w:rsidP="00B00FC9">
            <w:pPr>
              <w:spacing w:after="0" w:line="240" w:lineRule="auto"/>
              <w:jc w:val="center"/>
              <w:rPr>
                <w:rFonts w:ascii="Calibri" w:eastAsia="Times New Roman" w:hAnsi="Calibri" w:cs="Calibri"/>
                <w:b/>
                <w:bCs/>
                <w:lang w:eastAsia="en-AU"/>
              </w:rPr>
            </w:pPr>
            <w:r w:rsidRPr="0055371E">
              <w:rPr>
                <w:rFonts w:ascii="Calibri" w:eastAsia="Times New Roman" w:hAnsi="Calibri" w:cs="Calibri"/>
                <w:b/>
                <w:bCs/>
                <w:lang w:eastAsia="en-AU"/>
              </w:rPr>
              <w:t>Total</w:t>
            </w:r>
          </w:p>
        </w:tc>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2999A66A" w14:textId="77777777" w:rsidR="00900ADB" w:rsidRPr="0055371E" w:rsidRDefault="00900ADB" w:rsidP="00B00FC9">
            <w:pPr>
              <w:spacing w:after="0" w:line="240" w:lineRule="auto"/>
              <w:jc w:val="right"/>
              <w:rPr>
                <w:rFonts w:ascii="Calibri" w:eastAsia="Times New Roman" w:hAnsi="Calibri" w:cs="Calibri"/>
                <w:b/>
                <w:bCs/>
                <w:lang w:eastAsia="en-AU"/>
              </w:rPr>
            </w:pPr>
            <w:r w:rsidRPr="0055371E">
              <w:rPr>
                <w:rFonts w:ascii="Calibri" w:eastAsia="Times New Roman" w:hAnsi="Calibri" w:cs="Calibri"/>
                <w:b/>
                <w:bCs/>
                <w:lang w:eastAsia="en-AU"/>
              </w:rPr>
              <w:t>6,591</w:t>
            </w:r>
          </w:p>
        </w:tc>
        <w:tc>
          <w:tcPr>
            <w:tcW w:w="1000" w:type="pct"/>
            <w:tcBorders>
              <w:top w:val="single" w:sz="4" w:space="0" w:color="auto"/>
              <w:left w:val="nil"/>
              <w:bottom w:val="single" w:sz="4" w:space="0" w:color="auto"/>
              <w:right w:val="single" w:sz="4" w:space="0" w:color="auto"/>
            </w:tcBorders>
            <w:shd w:val="clear" w:color="auto" w:fill="auto"/>
            <w:vAlign w:val="bottom"/>
          </w:tcPr>
          <w:p w14:paraId="0691F286" w14:textId="77777777" w:rsidR="00900ADB" w:rsidRPr="0055371E" w:rsidRDefault="00900ADB" w:rsidP="00B00FC9">
            <w:pPr>
              <w:spacing w:after="0" w:line="240" w:lineRule="auto"/>
              <w:jc w:val="right"/>
              <w:rPr>
                <w:rFonts w:ascii="Calibri" w:eastAsia="Times New Roman" w:hAnsi="Calibri" w:cs="Calibri"/>
                <w:b/>
                <w:bCs/>
                <w:lang w:eastAsia="en-AU"/>
              </w:rPr>
            </w:pPr>
            <w:r w:rsidRPr="0055371E">
              <w:rPr>
                <w:rFonts w:ascii="Calibri" w:eastAsia="Times New Roman" w:hAnsi="Calibri" w:cs="Calibri"/>
                <w:b/>
                <w:lang w:eastAsia="en-AU"/>
              </w:rPr>
              <w:t>100.0%</w:t>
            </w:r>
          </w:p>
        </w:tc>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2811B322" w14:textId="77777777" w:rsidR="00900ADB" w:rsidRPr="0055371E" w:rsidRDefault="00900ADB" w:rsidP="00B00FC9">
            <w:pPr>
              <w:spacing w:after="0" w:line="240" w:lineRule="auto"/>
              <w:jc w:val="right"/>
              <w:rPr>
                <w:rFonts w:ascii="Calibri" w:eastAsia="Times New Roman" w:hAnsi="Calibri" w:cs="Calibri"/>
                <w:b/>
                <w:bCs/>
                <w:lang w:eastAsia="en-AU"/>
              </w:rPr>
            </w:pPr>
            <w:r w:rsidRPr="0055371E">
              <w:rPr>
                <w:rFonts w:ascii="Calibri" w:eastAsia="Times New Roman" w:hAnsi="Calibri" w:cs="Calibri"/>
                <w:b/>
                <w:bCs/>
                <w:lang w:eastAsia="en-AU"/>
              </w:rPr>
              <w:t>3,321</w:t>
            </w:r>
          </w:p>
        </w:tc>
        <w:tc>
          <w:tcPr>
            <w:tcW w:w="998" w:type="pct"/>
            <w:tcBorders>
              <w:top w:val="nil"/>
              <w:left w:val="nil"/>
              <w:bottom w:val="single" w:sz="4" w:space="0" w:color="auto"/>
              <w:right w:val="single" w:sz="4" w:space="0" w:color="auto"/>
            </w:tcBorders>
            <w:shd w:val="clear" w:color="auto" w:fill="auto"/>
            <w:noWrap/>
            <w:vAlign w:val="bottom"/>
            <w:hideMark/>
          </w:tcPr>
          <w:p w14:paraId="4A11D886" w14:textId="77777777" w:rsidR="00900ADB" w:rsidRPr="0055371E" w:rsidRDefault="00900ADB" w:rsidP="00B00FC9">
            <w:pPr>
              <w:spacing w:after="0" w:line="240" w:lineRule="auto"/>
              <w:jc w:val="right"/>
              <w:rPr>
                <w:rFonts w:ascii="Calibri" w:eastAsia="Times New Roman" w:hAnsi="Calibri" w:cs="Calibri"/>
                <w:b/>
                <w:bCs/>
                <w:lang w:eastAsia="en-AU"/>
              </w:rPr>
            </w:pPr>
            <w:r w:rsidRPr="0055371E">
              <w:rPr>
                <w:rFonts w:ascii="Calibri" w:eastAsia="Times New Roman" w:hAnsi="Calibri" w:cs="Calibri"/>
                <w:b/>
                <w:bCs/>
                <w:lang w:eastAsia="en-AU"/>
              </w:rPr>
              <w:t>3,235</w:t>
            </w:r>
          </w:p>
        </w:tc>
      </w:tr>
    </w:tbl>
    <w:p w14:paraId="538D0904" w14:textId="77777777" w:rsidR="00900ADB" w:rsidRDefault="00900ADB" w:rsidP="00900ADB">
      <w:pPr>
        <w:rPr>
          <w:lang w:eastAsia="en-AU"/>
        </w:rPr>
      </w:pPr>
    </w:p>
    <w:p w14:paraId="649FC926" w14:textId="77777777" w:rsidR="00900ADB" w:rsidRDefault="00900ADB" w:rsidP="00250199">
      <w:pPr>
        <w:pStyle w:val="Caption"/>
      </w:pPr>
      <w:r>
        <w:lastRenderedPageBreak/>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3.3.5</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4</w:t>
      </w:r>
      <w:r w:rsidR="008705F9">
        <w:rPr>
          <w:noProof/>
        </w:rPr>
        <w:fldChar w:fldCharType="end"/>
      </w:r>
      <w:r>
        <w:t xml:space="preserve"> </w:t>
      </w:r>
      <w:r w:rsidRPr="0032594C">
        <w:t>Number of children who were subject to substantiations of abuse or neglect, by type of abuse, Victoria, 2016-17. Source: Australian Institute of Health and Welfare, 2016-17.</w:t>
      </w:r>
    </w:p>
    <w:tbl>
      <w:tblPr>
        <w:tblW w:w="5000" w:type="pct"/>
        <w:tblLayout w:type="fixed"/>
        <w:tblLook w:val="04A0" w:firstRow="1" w:lastRow="0" w:firstColumn="1" w:lastColumn="0" w:noHBand="0" w:noVBand="1"/>
        <w:tblCaption w:val="Number of children who were subject to substantiations of abuse or neglect, by type of abuse, Victoria, 2016-17"/>
        <w:tblDescription w:val="Estimated number of children who were subject to substantiations of abuse or neglect, by type of abuse (physical, sexual, emotional, neglect), Victoria, 2016-17. Source: Australian Institute of Health and Welfare, 2016-17."/>
      </w:tblPr>
      <w:tblGrid>
        <w:gridCol w:w="1804"/>
        <w:gridCol w:w="1803"/>
        <w:gridCol w:w="1803"/>
        <w:gridCol w:w="1803"/>
        <w:gridCol w:w="1803"/>
      </w:tblGrid>
      <w:tr w:rsidR="00900ADB" w:rsidRPr="0055371E" w14:paraId="00327024" w14:textId="77777777" w:rsidTr="00B00FC9">
        <w:trPr>
          <w:trHeight w:val="301"/>
        </w:trPr>
        <w:tc>
          <w:tcPr>
            <w:tcW w:w="1000" w:type="pct"/>
            <w:tcBorders>
              <w:top w:val="single" w:sz="4" w:space="0" w:color="auto"/>
              <w:left w:val="single" w:sz="4" w:space="0" w:color="auto"/>
              <w:bottom w:val="single" w:sz="4" w:space="0" w:color="auto"/>
              <w:right w:val="nil"/>
            </w:tcBorders>
            <w:shd w:val="clear" w:color="auto" w:fill="auto"/>
            <w:noWrap/>
            <w:vAlign w:val="bottom"/>
            <w:hideMark/>
          </w:tcPr>
          <w:p w14:paraId="60F4A9D1" w14:textId="77777777" w:rsidR="00900ADB" w:rsidRPr="0055371E" w:rsidRDefault="00900ADB" w:rsidP="00B00FC9">
            <w:pPr>
              <w:spacing w:after="0" w:line="240" w:lineRule="auto"/>
              <w:jc w:val="center"/>
              <w:rPr>
                <w:rFonts w:ascii="Calibri" w:eastAsia="Times New Roman" w:hAnsi="Calibri" w:cs="Calibri"/>
                <w:b/>
                <w:bCs/>
                <w:lang w:eastAsia="en-AU"/>
              </w:rPr>
            </w:pPr>
            <w:r w:rsidRPr="0055371E">
              <w:rPr>
                <w:rFonts w:ascii="Calibri" w:eastAsia="Times New Roman" w:hAnsi="Calibri" w:cs="Calibri"/>
                <w:b/>
                <w:bCs/>
                <w:lang w:eastAsia="en-AU"/>
              </w:rPr>
              <w:t>Type of Abuse</w:t>
            </w:r>
          </w:p>
        </w:tc>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3B029"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Statewide (number)</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6529EAAF"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 xml:space="preserve">Statewide </w:t>
            </w:r>
          </w:p>
          <w:p w14:paraId="141D3AF5"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406B7463"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 xml:space="preserve">Male </w:t>
            </w:r>
          </w:p>
          <w:p w14:paraId="755CDA52"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(number)</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06306C43"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 xml:space="preserve">Female </w:t>
            </w:r>
          </w:p>
          <w:p w14:paraId="0AB5EC2F"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(number)</w:t>
            </w:r>
          </w:p>
        </w:tc>
      </w:tr>
      <w:tr w:rsidR="00900ADB" w:rsidRPr="0055371E" w14:paraId="608C617A" w14:textId="77777777" w:rsidTr="00B00FC9">
        <w:trPr>
          <w:trHeight w:val="301"/>
        </w:trPr>
        <w:tc>
          <w:tcPr>
            <w:tcW w:w="1000" w:type="pct"/>
            <w:tcBorders>
              <w:top w:val="nil"/>
              <w:left w:val="single" w:sz="4" w:space="0" w:color="auto"/>
              <w:bottom w:val="single" w:sz="4" w:space="0" w:color="auto"/>
              <w:right w:val="nil"/>
            </w:tcBorders>
            <w:shd w:val="clear" w:color="auto" w:fill="auto"/>
            <w:noWrap/>
            <w:vAlign w:val="bottom"/>
            <w:hideMark/>
          </w:tcPr>
          <w:p w14:paraId="2A04B6DF"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Physical</w:t>
            </w:r>
          </w:p>
        </w:tc>
        <w:tc>
          <w:tcPr>
            <w:tcW w:w="1000" w:type="pct"/>
            <w:tcBorders>
              <w:top w:val="nil"/>
              <w:left w:val="single" w:sz="4" w:space="0" w:color="auto"/>
              <w:bottom w:val="single" w:sz="4" w:space="0" w:color="auto"/>
              <w:right w:val="single" w:sz="4" w:space="0" w:color="auto"/>
            </w:tcBorders>
            <w:shd w:val="clear" w:color="auto" w:fill="auto"/>
            <w:noWrap/>
            <w:vAlign w:val="bottom"/>
          </w:tcPr>
          <w:p w14:paraId="11E85FC9" w14:textId="77777777" w:rsidR="00900ADB" w:rsidRPr="0055371E" w:rsidRDefault="00900ADB" w:rsidP="00B00FC9">
            <w:pPr>
              <w:spacing w:after="0" w:line="240" w:lineRule="auto"/>
              <w:jc w:val="right"/>
              <w:rPr>
                <w:rFonts w:ascii="Calibri" w:eastAsia="Times New Roman" w:hAnsi="Calibri" w:cs="Calibri"/>
                <w:b/>
                <w:lang w:eastAsia="en-AU"/>
              </w:rPr>
            </w:pPr>
            <w:r w:rsidRPr="0055371E">
              <w:rPr>
                <w:rFonts w:ascii="Calibri" w:eastAsia="Times New Roman" w:hAnsi="Calibri" w:cs="Calibri"/>
                <w:lang w:eastAsia="en-AU"/>
              </w:rPr>
              <w:t>2,394</w:t>
            </w:r>
          </w:p>
        </w:tc>
        <w:tc>
          <w:tcPr>
            <w:tcW w:w="1000" w:type="pct"/>
            <w:tcBorders>
              <w:top w:val="nil"/>
              <w:left w:val="nil"/>
              <w:bottom w:val="single" w:sz="4" w:space="0" w:color="auto"/>
              <w:right w:val="single" w:sz="4" w:space="0" w:color="auto"/>
            </w:tcBorders>
            <w:shd w:val="clear" w:color="auto" w:fill="auto"/>
            <w:noWrap/>
            <w:vAlign w:val="bottom"/>
          </w:tcPr>
          <w:p w14:paraId="1AAF4A8F"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15.5%</w:t>
            </w:r>
          </w:p>
        </w:tc>
        <w:tc>
          <w:tcPr>
            <w:tcW w:w="1000" w:type="pct"/>
            <w:tcBorders>
              <w:top w:val="nil"/>
              <w:left w:val="nil"/>
              <w:bottom w:val="single" w:sz="4" w:space="0" w:color="auto"/>
              <w:right w:val="single" w:sz="4" w:space="0" w:color="auto"/>
            </w:tcBorders>
            <w:shd w:val="clear" w:color="auto" w:fill="auto"/>
            <w:noWrap/>
            <w:vAlign w:val="bottom"/>
          </w:tcPr>
          <w:p w14:paraId="51CC0DB0"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1,261</w:t>
            </w:r>
          </w:p>
        </w:tc>
        <w:tc>
          <w:tcPr>
            <w:tcW w:w="1000" w:type="pct"/>
            <w:tcBorders>
              <w:top w:val="nil"/>
              <w:left w:val="nil"/>
              <w:bottom w:val="single" w:sz="4" w:space="0" w:color="auto"/>
              <w:right w:val="single" w:sz="4" w:space="0" w:color="auto"/>
            </w:tcBorders>
            <w:shd w:val="clear" w:color="auto" w:fill="auto"/>
            <w:noWrap/>
            <w:vAlign w:val="bottom"/>
          </w:tcPr>
          <w:p w14:paraId="1C360C8E"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1,131</w:t>
            </w:r>
          </w:p>
        </w:tc>
      </w:tr>
      <w:tr w:rsidR="00900ADB" w:rsidRPr="0055371E" w14:paraId="6FD8DE5A" w14:textId="77777777" w:rsidTr="00B00FC9">
        <w:trPr>
          <w:trHeight w:val="301"/>
        </w:trPr>
        <w:tc>
          <w:tcPr>
            <w:tcW w:w="1000" w:type="pct"/>
            <w:tcBorders>
              <w:top w:val="nil"/>
              <w:left w:val="single" w:sz="4" w:space="0" w:color="auto"/>
              <w:bottom w:val="single" w:sz="4" w:space="0" w:color="auto"/>
              <w:right w:val="nil"/>
            </w:tcBorders>
            <w:shd w:val="clear" w:color="auto" w:fill="auto"/>
            <w:noWrap/>
            <w:vAlign w:val="bottom"/>
            <w:hideMark/>
          </w:tcPr>
          <w:p w14:paraId="04846083"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Sexual</w:t>
            </w:r>
          </w:p>
        </w:tc>
        <w:tc>
          <w:tcPr>
            <w:tcW w:w="1000" w:type="pct"/>
            <w:tcBorders>
              <w:top w:val="nil"/>
              <w:left w:val="single" w:sz="4" w:space="0" w:color="auto"/>
              <w:bottom w:val="single" w:sz="4" w:space="0" w:color="auto"/>
              <w:right w:val="single" w:sz="4" w:space="0" w:color="auto"/>
            </w:tcBorders>
            <w:shd w:val="clear" w:color="auto" w:fill="auto"/>
            <w:noWrap/>
            <w:vAlign w:val="bottom"/>
          </w:tcPr>
          <w:p w14:paraId="6577373D"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1,613</w:t>
            </w:r>
          </w:p>
        </w:tc>
        <w:tc>
          <w:tcPr>
            <w:tcW w:w="1000" w:type="pct"/>
            <w:tcBorders>
              <w:top w:val="nil"/>
              <w:left w:val="nil"/>
              <w:bottom w:val="single" w:sz="4" w:space="0" w:color="auto"/>
              <w:right w:val="single" w:sz="4" w:space="0" w:color="auto"/>
            </w:tcBorders>
            <w:shd w:val="clear" w:color="auto" w:fill="auto"/>
            <w:noWrap/>
            <w:vAlign w:val="bottom"/>
          </w:tcPr>
          <w:p w14:paraId="298EFB19"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10.4%</w:t>
            </w:r>
          </w:p>
        </w:tc>
        <w:tc>
          <w:tcPr>
            <w:tcW w:w="1000" w:type="pct"/>
            <w:tcBorders>
              <w:top w:val="nil"/>
              <w:left w:val="nil"/>
              <w:bottom w:val="single" w:sz="4" w:space="0" w:color="auto"/>
              <w:right w:val="single" w:sz="4" w:space="0" w:color="auto"/>
            </w:tcBorders>
            <w:shd w:val="clear" w:color="auto" w:fill="auto"/>
            <w:noWrap/>
            <w:vAlign w:val="bottom"/>
          </w:tcPr>
          <w:p w14:paraId="6D43C30C"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761</w:t>
            </w:r>
          </w:p>
        </w:tc>
        <w:tc>
          <w:tcPr>
            <w:tcW w:w="1000" w:type="pct"/>
            <w:tcBorders>
              <w:top w:val="nil"/>
              <w:left w:val="nil"/>
              <w:bottom w:val="single" w:sz="4" w:space="0" w:color="auto"/>
              <w:right w:val="single" w:sz="4" w:space="0" w:color="auto"/>
            </w:tcBorders>
            <w:shd w:val="clear" w:color="auto" w:fill="auto"/>
            <w:noWrap/>
            <w:vAlign w:val="bottom"/>
          </w:tcPr>
          <w:p w14:paraId="5B9EA2D0"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848</w:t>
            </w:r>
          </w:p>
        </w:tc>
      </w:tr>
      <w:tr w:rsidR="00900ADB" w:rsidRPr="0055371E" w14:paraId="2877C13D" w14:textId="77777777" w:rsidTr="00B00FC9">
        <w:trPr>
          <w:trHeight w:val="301"/>
        </w:trPr>
        <w:tc>
          <w:tcPr>
            <w:tcW w:w="1000" w:type="pct"/>
            <w:tcBorders>
              <w:top w:val="nil"/>
              <w:left w:val="single" w:sz="4" w:space="0" w:color="auto"/>
              <w:bottom w:val="single" w:sz="4" w:space="0" w:color="auto"/>
              <w:right w:val="nil"/>
            </w:tcBorders>
            <w:shd w:val="clear" w:color="auto" w:fill="auto"/>
            <w:noWrap/>
            <w:vAlign w:val="bottom"/>
            <w:hideMark/>
          </w:tcPr>
          <w:p w14:paraId="6DD705E6"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Emotional</w:t>
            </w:r>
          </w:p>
        </w:tc>
        <w:tc>
          <w:tcPr>
            <w:tcW w:w="1000" w:type="pct"/>
            <w:tcBorders>
              <w:top w:val="nil"/>
              <w:left w:val="single" w:sz="4" w:space="0" w:color="auto"/>
              <w:bottom w:val="single" w:sz="4" w:space="0" w:color="auto"/>
              <w:right w:val="single" w:sz="4" w:space="0" w:color="auto"/>
            </w:tcBorders>
            <w:shd w:val="clear" w:color="auto" w:fill="auto"/>
            <w:noWrap/>
            <w:vAlign w:val="bottom"/>
          </w:tcPr>
          <w:p w14:paraId="6D0A3546"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10,858</w:t>
            </w:r>
          </w:p>
        </w:tc>
        <w:tc>
          <w:tcPr>
            <w:tcW w:w="1000" w:type="pct"/>
            <w:tcBorders>
              <w:top w:val="nil"/>
              <w:left w:val="nil"/>
              <w:bottom w:val="single" w:sz="4" w:space="0" w:color="auto"/>
              <w:right w:val="single" w:sz="4" w:space="0" w:color="auto"/>
            </w:tcBorders>
            <w:shd w:val="clear" w:color="auto" w:fill="auto"/>
            <w:noWrap/>
            <w:vAlign w:val="bottom"/>
          </w:tcPr>
          <w:p w14:paraId="3BAAADD9"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70.1%</w:t>
            </w:r>
          </w:p>
        </w:tc>
        <w:tc>
          <w:tcPr>
            <w:tcW w:w="1000" w:type="pct"/>
            <w:tcBorders>
              <w:top w:val="nil"/>
              <w:left w:val="nil"/>
              <w:bottom w:val="single" w:sz="4" w:space="0" w:color="auto"/>
              <w:right w:val="single" w:sz="4" w:space="0" w:color="auto"/>
            </w:tcBorders>
            <w:shd w:val="clear" w:color="auto" w:fill="auto"/>
            <w:noWrap/>
            <w:vAlign w:val="bottom"/>
          </w:tcPr>
          <w:p w14:paraId="1DDC3B92"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5,511</w:t>
            </w:r>
          </w:p>
        </w:tc>
        <w:tc>
          <w:tcPr>
            <w:tcW w:w="1000" w:type="pct"/>
            <w:tcBorders>
              <w:top w:val="nil"/>
              <w:left w:val="nil"/>
              <w:bottom w:val="single" w:sz="4" w:space="0" w:color="auto"/>
              <w:right w:val="single" w:sz="4" w:space="0" w:color="auto"/>
            </w:tcBorders>
            <w:shd w:val="clear" w:color="auto" w:fill="auto"/>
            <w:noWrap/>
            <w:vAlign w:val="bottom"/>
          </w:tcPr>
          <w:p w14:paraId="24E60C6F"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5,329</w:t>
            </w:r>
          </w:p>
        </w:tc>
      </w:tr>
      <w:tr w:rsidR="00900ADB" w:rsidRPr="0055371E" w14:paraId="263074F5" w14:textId="77777777" w:rsidTr="00B00FC9">
        <w:trPr>
          <w:trHeight w:val="301"/>
        </w:trPr>
        <w:tc>
          <w:tcPr>
            <w:tcW w:w="1000" w:type="pct"/>
            <w:tcBorders>
              <w:top w:val="nil"/>
              <w:left w:val="single" w:sz="4" w:space="0" w:color="auto"/>
              <w:bottom w:val="single" w:sz="4" w:space="0" w:color="auto"/>
              <w:right w:val="nil"/>
            </w:tcBorders>
            <w:shd w:val="clear" w:color="auto" w:fill="auto"/>
            <w:noWrap/>
            <w:vAlign w:val="bottom"/>
            <w:hideMark/>
          </w:tcPr>
          <w:p w14:paraId="153CFC82"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Neglect</w:t>
            </w:r>
          </w:p>
        </w:tc>
        <w:tc>
          <w:tcPr>
            <w:tcW w:w="1000" w:type="pct"/>
            <w:tcBorders>
              <w:top w:val="nil"/>
              <w:left w:val="single" w:sz="4" w:space="0" w:color="auto"/>
              <w:bottom w:val="single" w:sz="4" w:space="0" w:color="auto"/>
              <w:right w:val="single" w:sz="4" w:space="0" w:color="auto"/>
            </w:tcBorders>
            <w:shd w:val="clear" w:color="auto" w:fill="auto"/>
            <w:noWrap/>
            <w:vAlign w:val="bottom"/>
          </w:tcPr>
          <w:p w14:paraId="5FAFB54E"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545</w:t>
            </w:r>
          </w:p>
        </w:tc>
        <w:tc>
          <w:tcPr>
            <w:tcW w:w="1000" w:type="pct"/>
            <w:tcBorders>
              <w:top w:val="nil"/>
              <w:left w:val="nil"/>
              <w:bottom w:val="single" w:sz="4" w:space="0" w:color="auto"/>
              <w:right w:val="single" w:sz="4" w:space="0" w:color="auto"/>
            </w:tcBorders>
            <w:shd w:val="clear" w:color="auto" w:fill="auto"/>
            <w:noWrap/>
            <w:vAlign w:val="bottom"/>
          </w:tcPr>
          <w:p w14:paraId="72CB665F"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3.5%</w:t>
            </w:r>
          </w:p>
        </w:tc>
        <w:tc>
          <w:tcPr>
            <w:tcW w:w="1000" w:type="pct"/>
            <w:tcBorders>
              <w:top w:val="nil"/>
              <w:left w:val="nil"/>
              <w:bottom w:val="single" w:sz="4" w:space="0" w:color="auto"/>
              <w:right w:val="single" w:sz="4" w:space="0" w:color="auto"/>
            </w:tcBorders>
            <w:shd w:val="clear" w:color="auto" w:fill="auto"/>
            <w:noWrap/>
            <w:vAlign w:val="bottom"/>
          </w:tcPr>
          <w:p w14:paraId="00234014"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269</w:t>
            </w:r>
          </w:p>
        </w:tc>
        <w:tc>
          <w:tcPr>
            <w:tcW w:w="1000" w:type="pct"/>
            <w:tcBorders>
              <w:top w:val="nil"/>
              <w:left w:val="nil"/>
              <w:bottom w:val="single" w:sz="4" w:space="0" w:color="auto"/>
              <w:right w:val="single" w:sz="4" w:space="0" w:color="auto"/>
            </w:tcBorders>
            <w:shd w:val="clear" w:color="auto" w:fill="auto"/>
            <w:noWrap/>
            <w:vAlign w:val="bottom"/>
          </w:tcPr>
          <w:p w14:paraId="635DF297"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275</w:t>
            </w:r>
          </w:p>
        </w:tc>
      </w:tr>
      <w:tr w:rsidR="00900ADB" w:rsidRPr="0055371E" w14:paraId="02208D43" w14:textId="77777777" w:rsidTr="00B00FC9">
        <w:trPr>
          <w:trHeight w:val="301"/>
        </w:trPr>
        <w:tc>
          <w:tcPr>
            <w:tcW w:w="1000" w:type="pct"/>
            <w:tcBorders>
              <w:top w:val="nil"/>
              <w:left w:val="single" w:sz="4" w:space="0" w:color="auto"/>
              <w:bottom w:val="single" w:sz="4" w:space="0" w:color="auto"/>
              <w:right w:val="nil"/>
            </w:tcBorders>
            <w:shd w:val="clear" w:color="auto" w:fill="auto"/>
            <w:noWrap/>
            <w:vAlign w:val="bottom"/>
            <w:hideMark/>
          </w:tcPr>
          <w:p w14:paraId="2C03A4A9" w14:textId="77777777" w:rsidR="00900ADB" w:rsidRPr="0055371E" w:rsidRDefault="00900ADB" w:rsidP="00B00FC9">
            <w:pPr>
              <w:spacing w:after="0" w:line="240" w:lineRule="auto"/>
              <w:jc w:val="center"/>
              <w:rPr>
                <w:rFonts w:ascii="Calibri" w:eastAsia="Times New Roman" w:hAnsi="Calibri" w:cs="Calibri"/>
                <w:b/>
                <w:bCs/>
                <w:lang w:eastAsia="en-AU"/>
              </w:rPr>
            </w:pPr>
            <w:r w:rsidRPr="0055371E">
              <w:rPr>
                <w:rFonts w:ascii="Calibri" w:eastAsia="Times New Roman" w:hAnsi="Calibri" w:cs="Calibri"/>
                <w:b/>
                <w:bCs/>
                <w:lang w:eastAsia="en-AU"/>
              </w:rPr>
              <w:t>Total</w:t>
            </w:r>
          </w:p>
        </w:tc>
        <w:tc>
          <w:tcPr>
            <w:tcW w:w="1000" w:type="pct"/>
            <w:tcBorders>
              <w:top w:val="nil"/>
              <w:left w:val="single" w:sz="4" w:space="0" w:color="auto"/>
              <w:bottom w:val="single" w:sz="4" w:space="0" w:color="auto"/>
              <w:right w:val="single" w:sz="4" w:space="0" w:color="auto"/>
            </w:tcBorders>
            <w:shd w:val="clear" w:color="auto" w:fill="auto"/>
            <w:noWrap/>
            <w:vAlign w:val="bottom"/>
          </w:tcPr>
          <w:p w14:paraId="22D0B014" w14:textId="77777777" w:rsidR="00900ADB" w:rsidRPr="0055371E" w:rsidRDefault="00900ADB" w:rsidP="00B00FC9">
            <w:pPr>
              <w:spacing w:after="0" w:line="240" w:lineRule="auto"/>
              <w:jc w:val="right"/>
              <w:rPr>
                <w:rFonts w:ascii="Calibri" w:eastAsia="Times New Roman" w:hAnsi="Calibri" w:cs="Calibri"/>
                <w:b/>
                <w:bCs/>
                <w:lang w:eastAsia="en-AU"/>
              </w:rPr>
            </w:pPr>
            <w:r w:rsidRPr="0055371E">
              <w:rPr>
                <w:rFonts w:ascii="Calibri" w:eastAsia="Times New Roman" w:hAnsi="Calibri" w:cs="Calibri"/>
                <w:b/>
                <w:bCs/>
                <w:lang w:eastAsia="en-AU"/>
              </w:rPr>
              <w:t>15,488</w:t>
            </w:r>
          </w:p>
        </w:tc>
        <w:tc>
          <w:tcPr>
            <w:tcW w:w="1000" w:type="pct"/>
            <w:tcBorders>
              <w:top w:val="nil"/>
              <w:left w:val="nil"/>
              <w:bottom w:val="single" w:sz="4" w:space="0" w:color="auto"/>
              <w:right w:val="single" w:sz="4" w:space="0" w:color="auto"/>
            </w:tcBorders>
            <w:shd w:val="clear" w:color="auto" w:fill="auto"/>
            <w:noWrap/>
            <w:vAlign w:val="bottom"/>
          </w:tcPr>
          <w:p w14:paraId="3AFFAA16"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b/>
                <w:bCs/>
                <w:lang w:eastAsia="en-AU"/>
              </w:rPr>
              <w:t>100.0%</w:t>
            </w:r>
          </w:p>
        </w:tc>
        <w:tc>
          <w:tcPr>
            <w:tcW w:w="1000" w:type="pct"/>
            <w:tcBorders>
              <w:top w:val="nil"/>
              <w:left w:val="nil"/>
              <w:bottom w:val="single" w:sz="4" w:space="0" w:color="auto"/>
              <w:right w:val="single" w:sz="4" w:space="0" w:color="auto"/>
            </w:tcBorders>
            <w:shd w:val="clear" w:color="auto" w:fill="auto"/>
            <w:noWrap/>
            <w:vAlign w:val="bottom"/>
          </w:tcPr>
          <w:p w14:paraId="7D2CD805" w14:textId="77777777" w:rsidR="00900ADB" w:rsidRPr="0055371E" w:rsidRDefault="00900ADB" w:rsidP="00B00FC9">
            <w:pPr>
              <w:spacing w:after="0" w:line="240" w:lineRule="auto"/>
              <w:jc w:val="right"/>
              <w:rPr>
                <w:rFonts w:ascii="Calibri" w:eastAsia="Times New Roman" w:hAnsi="Calibri" w:cs="Calibri"/>
                <w:b/>
                <w:bCs/>
                <w:lang w:eastAsia="en-AU"/>
              </w:rPr>
            </w:pPr>
            <w:r w:rsidRPr="0055371E">
              <w:rPr>
                <w:rFonts w:ascii="Calibri" w:eastAsia="Times New Roman" w:hAnsi="Calibri" w:cs="Calibri"/>
                <w:b/>
                <w:bCs/>
                <w:lang w:eastAsia="en-AU"/>
              </w:rPr>
              <w:t>7,841</w:t>
            </w:r>
          </w:p>
        </w:tc>
        <w:tc>
          <w:tcPr>
            <w:tcW w:w="1000" w:type="pct"/>
            <w:tcBorders>
              <w:top w:val="nil"/>
              <w:left w:val="nil"/>
              <w:bottom w:val="single" w:sz="4" w:space="0" w:color="auto"/>
              <w:right w:val="single" w:sz="4" w:space="0" w:color="auto"/>
            </w:tcBorders>
            <w:shd w:val="clear" w:color="auto" w:fill="auto"/>
            <w:noWrap/>
            <w:vAlign w:val="bottom"/>
          </w:tcPr>
          <w:p w14:paraId="3C682357" w14:textId="77777777" w:rsidR="00900ADB" w:rsidRPr="0055371E" w:rsidRDefault="00900ADB" w:rsidP="00B00FC9">
            <w:pPr>
              <w:spacing w:after="0" w:line="240" w:lineRule="auto"/>
              <w:jc w:val="right"/>
              <w:rPr>
                <w:rFonts w:ascii="Calibri" w:eastAsia="Times New Roman" w:hAnsi="Calibri" w:cs="Calibri"/>
                <w:b/>
                <w:bCs/>
                <w:lang w:eastAsia="en-AU"/>
              </w:rPr>
            </w:pPr>
            <w:r w:rsidRPr="0055371E">
              <w:rPr>
                <w:rFonts w:ascii="Calibri" w:eastAsia="Times New Roman" w:hAnsi="Calibri" w:cs="Calibri"/>
                <w:b/>
                <w:bCs/>
                <w:lang w:eastAsia="en-AU"/>
              </w:rPr>
              <w:t>7,622</w:t>
            </w:r>
          </w:p>
        </w:tc>
      </w:tr>
    </w:tbl>
    <w:p w14:paraId="35D7EFD9" w14:textId="77777777" w:rsidR="00900ADB" w:rsidRDefault="00900ADB" w:rsidP="00900ADB">
      <w:pPr>
        <w:rPr>
          <w:lang w:eastAsia="en-AU"/>
        </w:rPr>
      </w:pPr>
    </w:p>
    <w:p w14:paraId="7BBD8D16" w14:textId="734ADE2C" w:rsidR="00585E6B" w:rsidRPr="00585E6B" w:rsidRDefault="00900ADB"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3.3.5</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5</w:t>
      </w:r>
      <w:r w:rsidR="008705F9">
        <w:rPr>
          <w:noProof/>
        </w:rPr>
        <w:fldChar w:fldCharType="end"/>
      </w:r>
      <w:r>
        <w:t xml:space="preserve"> </w:t>
      </w:r>
      <w:r w:rsidRPr="00A37C84">
        <w:t xml:space="preserve">Number of children in out-of-home care, by Aboriginal status, Victoria, 2006-07 to 2016-17. Source: </w:t>
      </w:r>
      <w:r w:rsidR="008705F9">
        <w:t xml:space="preserve">Australian Institute of Health and Wellbeing, 2006-07 to 2016-17. </w:t>
      </w:r>
    </w:p>
    <w:tbl>
      <w:tblPr>
        <w:tblW w:w="5000" w:type="pct"/>
        <w:tblLook w:val="04A0" w:firstRow="1" w:lastRow="0" w:firstColumn="1" w:lastColumn="0" w:noHBand="0" w:noVBand="1"/>
        <w:tblCaption w:val="Number of children in out-of-home care, Victoria, 2006-07 to 2016-17"/>
        <w:tblDescription w:val="Estimated number of children in out-of-home care, and proportion of all children in out-of-home care, by Aboriginal status (Aboriginal, non-Aboriginal), Victoria, 2006-07 to 2016-17. Source: Client Relationship Information System, 2018. "/>
      </w:tblPr>
      <w:tblGrid>
        <w:gridCol w:w="1129"/>
        <w:gridCol w:w="1277"/>
        <w:gridCol w:w="1558"/>
        <w:gridCol w:w="1702"/>
        <w:gridCol w:w="1700"/>
        <w:gridCol w:w="1650"/>
      </w:tblGrid>
      <w:tr w:rsidR="00900ADB" w:rsidRPr="0055371E" w14:paraId="5E5827EB" w14:textId="77777777" w:rsidTr="00B00FC9">
        <w:trPr>
          <w:trHeight w:val="602"/>
        </w:trPr>
        <w:tc>
          <w:tcPr>
            <w:tcW w:w="62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8F84325" w14:textId="77777777" w:rsidR="00900ADB" w:rsidRPr="0055371E" w:rsidRDefault="00900ADB" w:rsidP="00B00FC9">
            <w:pPr>
              <w:spacing w:after="0" w:line="240" w:lineRule="auto"/>
              <w:jc w:val="center"/>
              <w:rPr>
                <w:rFonts w:ascii="Calibri" w:eastAsia="Times New Roman" w:hAnsi="Calibri" w:cs="Calibri"/>
                <w:b/>
                <w:bCs/>
                <w:lang w:eastAsia="en-AU"/>
              </w:rPr>
            </w:pPr>
            <w:r w:rsidRPr="0055371E">
              <w:rPr>
                <w:rFonts w:ascii="Calibri" w:eastAsia="Times New Roman" w:hAnsi="Calibri" w:cs="Calibri"/>
                <w:b/>
                <w:bCs/>
                <w:lang w:eastAsia="en-AU"/>
              </w:rPr>
              <w:t>Year</w:t>
            </w:r>
          </w:p>
        </w:tc>
        <w:tc>
          <w:tcPr>
            <w:tcW w:w="708" w:type="pct"/>
            <w:tcBorders>
              <w:top w:val="single" w:sz="4" w:space="0" w:color="auto"/>
              <w:left w:val="nil"/>
              <w:bottom w:val="single" w:sz="4" w:space="0" w:color="auto"/>
              <w:right w:val="single" w:sz="4" w:space="0" w:color="auto"/>
            </w:tcBorders>
            <w:shd w:val="clear" w:color="auto" w:fill="auto"/>
            <w:vAlign w:val="bottom"/>
            <w:hideMark/>
          </w:tcPr>
          <w:p w14:paraId="2734AB20"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Statewide</w:t>
            </w:r>
          </w:p>
        </w:tc>
        <w:tc>
          <w:tcPr>
            <w:tcW w:w="864" w:type="pct"/>
            <w:tcBorders>
              <w:top w:val="single" w:sz="4" w:space="0" w:color="auto"/>
              <w:left w:val="nil"/>
              <w:bottom w:val="single" w:sz="4" w:space="0" w:color="auto"/>
              <w:right w:val="single" w:sz="4" w:space="0" w:color="auto"/>
            </w:tcBorders>
            <w:shd w:val="clear" w:color="auto" w:fill="auto"/>
            <w:vAlign w:val="bottom"/>
            <w:hideMark/>
          </w:tcPr>
          <w:p w14:paraId="2A95A572"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Aboriginal</w:t>
            </w:r>
          </w:p>
        </w:tc>
        <w:tc>
          <w:tcPr>
            <w:tcW w:w="944" w:type="pct"/>
            <w:tcBorders>
              <w:top w:val="single" w:sz="4" w:space="0" w:color="auto"/>
              <w:left w:val="nil"/>
              <w:bottom w:val="single" w:sz="4" w:space="0" w:color="auto"/>
              <w:right w:val="single" w:sz="4" w:space="0" w:color="auto"/>
            </w:tcBorders>
            <w:shd w:val="clear" w:color="auto" w:fill="auto"/>
            <w:vAlign w:val="bottom"/>
            <w:hideMark/>
          </w:tcPr>
          <w:p w14:paraId="49F8D071"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 xml:space="preserve">Aboriginal </w:t>
            </w:r>
          </w:p>
          <w:p w14:paraId="69616A92"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 of statewide total)</w:t>
            </w:r>
          </w:p>
        </w:tc>
        <w:tc>
          <w:tcPr>
            <w:tcW w:w="943" w:type="pct"/>
            <w:tcBorders>
              <w:top w:val="single" w:sz="4" w:space="0" w:color="auto"/>
              <w:left w:val="nil"/>
              <w:bottom w:val="single" w:sz="4" w:space="0" w:color="auto"/>
              <w:right w:val="single" w:sz="4" w:space="0" w:color="auto"/>
            </w:tcBorders>
            <w:shd w:val="clear" w:color="auto" w:fill="auto"/>
            <w:vAlign w:val="bottom"/>
            <w:hideMark/>
          </w:tcPr>
          <w:p w14:paraId="594255FA"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Non-Aboriginal</w:t>
            </w:r>
          </w:p>
        </w:tc>
        <w:tc>
          <w:tcPr>
            <w:tcW w:w="915" w:type="pct"/>
            <w:tcBorders>
              <w:top w:val="single" w:sz="4" w:space="0" w:color="auto"/>
              <w:left w:val="nil"/>
              <w:bottom w:val="single" w:sz="4" w:space="0" w:color="auto"/>
              <w:right w:val="single" w:sz="4" w:space="0" w:color="auto"/>
            </w:tcBorders>
            <w:shd w:val="clear" w:color="auto" w:fill="auto"/>
            <w:vAlign w:val="bottom"/>
            <w:hideMark/>
          </w:tcPr>
          <w:p w14:paraId="60E94A16"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 xml:space="preserve">Non-Aboriginal </w:t>
            </w:r>
          </w:p>
          <w:p w14:paraId="70CC07E7"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 of statewide total)</w:t>
            </w:r>
          </w:p>
        </w:tc>
      </w:tr>
      <w:tr w:rsidR="006F7642" w:rsidRPr="0055371E" w14:paraId="29B7BE13" w14:textId="77777777" w:rsidTr="00780647">
        <w:trPr>
          <w:trHeight w:val="301"/>
        </w:trPr>
        <w:tc>
          <w:tcPr>
            <w:tcW w:w="626" w:type="pct"/>
            <w:tcBorders>
              <w:top w:val="nil"/>
              <w:left w:val="single" w:sz="4" w:space="0" w:color="auto"/>
              <w:bottom w:val="single" w:sz="4" w:space="0" w:color="auto"/>
              <w:right w:val="single" w:sz="4" w:space="0" w:color="auto"/>
            </w:tcBorders>
            <w:shd w:val="clear" w:color="auto" w:fill="auto"/>
            <w:noWrap/>
            <w:vAlign w:val="bottom"/>
            <w:hideMark/>
          </w:tcPr>
          <w:p w14:paraId="77005E13" w14:textId="77777777" w:rsidR="006F7642" w:rsidRPr="0055371E" w:rsidRDefault="006F7642" w:rsidP="006F7642">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2006-07</w:t>
            </w:r>
          </w:p>
        </w:tc>
        <w:tc>
          <w:tcPr>
            <w:tcW w:w="708" w:type="pct"/>
            <w:tcBorders>
              <w:top w:val="nil"/>
              <w:left w:val="nil"/>
              <w:bottom w:val="single" w:sz="4" w:space="0" w:color="auto"/>
              <w:right w:val="single" w:sz="4" w:space="0" w:color="auto"/>
            </w:tcBorders>
            <w:shd w:val="clear" w:color="auto" w:fill="auto"/>
            <w:noWrap/>
            <w:vAlign w:val="center"/>
            <w:hideMark/>
          </w:tcPr>
          <w:p w14:paraId="6425FAD5" w14:textId="71FABE6F" w:rsidR="006F7642" w:rsidRPr="0055371E" w:rsidRDefault="006F7642" w:rsidP="006F7642">
            <w:pPr>
              <w:spacing w:after="0" w:line="240" w:lineRule="auto"/>
              <w:jc w:val="right"/>
              <w:rPr>
                <w:rFonts w:ascii="Calibri" w:eastAsia="Times New Roman" w:hAnsi="Calibri" w:cs="Calibri"/>
                <w:lang w:eastAsia="en-AU"/>
              </w:rPr>
            </w:pPr>
            <w:r>
              <w:rPr>
                <w:rFonts w:ascii="Calibri" w:hAnsi="Calibri" w:cs="Calibri"/>
                <w:color w:val="000000"/>
              </w:rPr>
              <w:t>5,052</w:t>
            </w:r>
          </w:p>
        </w:tc>
        <w:tc>
          <w:tcPr>
            <w:tcW w:w="864" w:type="pct"/>
            <w:tcBorders>
              <w:top w:val="nil"/>
              <w:left w:val="nil"/>
              <w:bottom w:val="single" w:sz="4" w:space="0" w:color="auto"/>
              <w:right w:val="single" w:sz="4" w:space="0" w:color="auto"/>
            </w:tcBorders>
            <w:shd w:val="clear" w:color="auto" w:fill="auto"/>
            <w:noWrap/>
            <w:vAlign w:val="center"/>
            <w:hideMark/>
          </w:tcPr>
          <w:p w14:paraId="2014A801" w14:textId="36F10D6B" w:rsidR="006F7642" w:rsidRPr="0055371E" w:rsidRDefault="006F7642" w:rsidP="006F7642">
            <w:pPr>
              <w:spacing w:after="0" w:line="240" w:lineRule="auto"/>
              <w:jc w:val="right"/>
              <w:rPr>
                <w:rFonts w:ascii="Calibri" w:eastAsia="Times New Roman" w:hAnsi="Calibri" w:cs="Calibri"/>
                <w:lang w:eastAsia="en-AU"/>
              </w:rPr>
            </w:pPr>
            <w:r>
              <w:rPr>
                <w:rFonts w:ascii="Calibri" w:hAnsi="Calibri" w:cs="Calibri"/>
                <w:color w:val="000000"/>
              </w:rPr>
              <w:t>626</w:t>
            </w:r>
          </w:p>
        </w:tc>
        <w:tc>
          <w:tcPr>
            <w:tcW w:w="944" w:type="pct"/>
            <w:tcBorders>
              <w:top w:val="nil"/>
              <w:left w:val="nil"/>
              <w:bottom w:val="single" w:sz="4" w:space="0" w:color="auto"/>
              <w:right w:val="single" w:sz="4" w:space="0" w:color="auto"/>
            </w:tcBorders>
            <w:shd w:val="clear" w:color="auto" w:fill="auto"/>
            <w:noWrap/>
            <w:vAlign w:val="center"/>
            <w:hideMark/>
          </w:tcPr>
          <w:p w14:paraId="537DF40C" w14:textId="08372783" w:rsidR="006F7642" w:rsidRPr="0055371E" w:rsidRDefault="006F7642" w:rsidP="006F7642">
            <w:pPr>
              <w:spacing w:after="0" w:line="240" w:lineRule="auto"/>
              <w:jc w:val="right"/>
              <w:rPr>
                <w:rFonts w:ascii="Calibri" w:eastAsia="Times New Roman" w:hAnsi="Calibri" w:cs="Calibri"/>
                <w:iCs/>
                <w:lang w:eastAsia="en-AU"/>
              </w:rPr>
            </w:pPr>
            <w:r>
              <w:rPr>
                <w:rFonts w:ascii="Calibri" w:hAnsi="Calibri" w:cs="Calibri"/>
                <w:color w:val="000000"/>
              </w:rPr>
              <w:t>12.39%</w:t>
            </w:r>
          </w:p>
        </w:tc>
        <w:tc>
          <w:tcPr>
            <w:tcW w:w="943" w:type="pct"/>
            <w:tcBorders>
              <w:top w:val="nil"/>
              <w:left w:val="nil"/>
              <w:bottom w:val="single" w:sz="4" w:space="0" w:color="auto"/>
              <w:right w:val="single" w:sz="4" w:space="0" w:color="auto"/>
            </w:tcBorders>
            <w:shd w:val="clear" w:color="auto" w:fill="auto"/>
            <w:noWrap/>
            <w:vAlign w:val="center"/>
            <w:hideMark/>
          </w:tcPr>
          <w:p w14:paraId="2208475A" w14:textId="077932DC" w:rsidR="006F7642" w:rsidRPr="0055371E" w:rsidRDefault="006F7642" w:rsidP="006F7642">
            <w:pPr>
              <w:spacing w:after="0" w:line="240" w:lineRule="auto"/>
              <w:jc w:val="right"/>
              <w:rPr>
                <w:rFonts w:ascii="Calibri" w:eastAsia="Times New Roman" w:hAnsi="Calibri" w:cs="Calibri"/>
                <w:lang w:eastAsia="en-AU"/>
              </w:rPr>
            </w:pPr>
            <w:r>
              <w:rPr>
                <w:rFonts w:ascii="Calibri" w:hAnsi="Calibri" w:cs="Calibri"/>
                <w:color w:val="000000"/>
              </w:rPr>
              <w:t>4,316</w:t>
            </w:r>
          </w:p>
        </w:tc>
        <w:tc>
          <w:tcPr>
            <w:tcW w:w="915" w:type="pct"/>
            <w:tcBorders>
              <w:top w:val="nil"/>
              <w:left w:val="nil"/>
              <w:bottom w:val="single" w:sz="4" w:space="0" w:color="auto"/>
              <w:right w:val="single" w:sz="4" w:space="0" w:color="auto"/>
            </w:tcBorders>
            <w:shd w:val="clear" w:color="auto" w:fill="auto"/>
            <w:noWrap/>
            <w:vAlign w:val="center"/>
            <w:hideMark/>
          </w:tcPr>
          <w:p w14:paraId="32A61D1D" w14:textId="6755A52A" w:rsidR="006F7642" w:rsidRPr="0055371E" w:rsidRDefault="006F7642" w:rsidP="006F7642">
            <w:pPr>
              <w:spacing w:after="0" w:line="240" w:lineRule="auto"/>
              <w:jc w:val="right"/>
              <w:rPr>
                <w:rFonts w:ascii="Calibri" w:eastAsia="Times New Roman" w:hAnsi="Calibri" w:cs="Calibri"/>
                <w:iCs/>
                <w:lang w:eastAsia="en-AU"/>
              </w:rPr>
            </w:pPr>
            <w:r>
              <w:rPr>
                <w:rFonts w:ascii="Calibri" w:hAnsi="Calibri" w:cs="Calibri"/>
                <w:color w:val="000000"/>
              </w:rPr>
              <w:t>85.43%</w:t>
            </w:r>
          </w:p>
        </w:tc>
      </w:tr>
      <w:tr w:rsidR="006F7642" w:rsidRPr="0055371E" w14:paraId="17097D84" w14:textId="77777777" w:rsidTr="00780647">
        <w:trPr>
          <w:trHeight w:val="301"/>
        </w:trPr>
        <w:tc>
          <w:tcPr>
            <w:tcW w:w="626" w:type="pct"/>
            <w:tcBorders>
              <w:top w:val="nil"/>
              <w:left w:val="single" w:sz="4" w:space="0" w:color="auto"/>
              <w:bottom w:val="single" w:sz="4" w:space="0" w:color="auto"/>
              <w:right w:val="single" w:sz="4" w:space="0" w:color="auto"/>
            </w:tcBorders>
            <w:shd w:val="clear" w:color="auto" w:fill="auto"/>
            <w:noWrap/>
            <w:vAlign w:val="bottom"/>
            <w:hideMark/>
          </w:tcPr>
          <w:p w14:paraId="09039EE5" w14:textId="77777777" w:rsidR="006F7642" w:rsidRPr="0055371E" w:rsidRDefault="006F7642" w:rsidP="006F7642">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2007-08</w:t>
            </w:r>
          </w:p>
        </w:tc>
        <w:tc>
          <w:tcPr>
            <w:tcW w:w="708" w:type="pct"/>
            <w:tcBorders>
              <w:top w:val="nil"/>
              <w:left w:val="nil"/>
              <w:bottom w:val="single" w:sz="4" w:space="0" w:color="auto"/>
              <w:right w:val="single" w:sz="4" w:space="0" w:color="auto"/>
            </w:tcBorders>
            <w:shd w:val="clear" w:color="auto" w:fill="auto"/>
            <w:noWrap/>
            <w:vAlign w:val="center"/>
            <w:hideMark/>
          </w:tcPr>
          <w:p w14:paraId="6AF36F4F" w14:textId="455837CA" w:rsidR="006F7642" w:rsidRPr="0055371E" w:rsidRDefault="006F7642" w:rsidP="006F7642">
            <w:pPr>
              <w:spacing w:after="0" w:line="240" w:lineRule="auto"/>
              <w:jc w:val="right"/>
              <w:rPr>
                <w:rFonts w:ascii="Calibri" w:eastAsia="Times New Roman" w:hAnsi="Calibri" w:cs="Calibri"/>
                <w:lang w:eastAsia="en-AU"/>
              </w:rPr>
            </w:pPr>
            <w:r>
              <w:rPr>
                <w:rFonts w:ascii="Calibri" w:hAnsi="Calibri" w:cs="Calibri"/>
                <w:color w:val="000000"/>
              </w:rPr>
              <w:t>5,056</w:t>
            </w:r>
          </w:p>
        </w:tc>
        <w:tc>
          <w:tcPr>
            <w:tcW w:w="864" w:type="pct"/>
            <w:tcBorders>
              <w:top w:val="nil"/>
              <w:left w:val="nil"/>
              <w:bottom w:val="single" w:sz="4" w:space="0" w:color="auto"/>
              <w:right w:val="single" w:sz="4" w:space="0" w:color="auto"/>
            </w:tcBorders>
            <w:shd w:val="clear" w:color="auto" w:fill="auto"/>
            <w:noWrap/>
            <w:vAlign w:val="center"/>
            <w:hideMark/>
          </w:tcPr>
          <w:p w14:paraId="18022BC7" w14:textId="7E235843" w:rsidR="006F7642" w:rsidRPr="0055371E" w:rsidRDefault="006F7642" w:rsidP="006F7642">
            <w:pPr>
              <w:spacing w:after="0" w:line="240" w:lineRule="auto"/>
              <w:jc w:val="right"/>
              <w:rPr>
                <w:rFonts w:ascii="Calibri" w:eastAsia="Times New Roman" w:hAnsi="Calibri" w:cs="Calibri"/>
                <w:lang w:eastAsia="en-AU"/>
              </w:rPr>
            </w:pPr>
            <w:r>
              <w:rPr>
                <w:rFonts w:ascii="Calibri" w:hAnsi="Calibri" w:cs="Calibri"/>
                <w:color w:val="000000"/>
              </w:rPr>
              <w:t>660</w:t>
            </w:r>
          </w:p>
        </w:tc>
        <w:tc>
          <w:tcPr>
            <w:tcW w:w="944" w:type="pct"/>
            <w:tcBorders>
              <w:top w:val="nil"/>
              <w:left w:val="nil"/>
              <w:bottom w:val="single" w:sz="4" w:space="0" w:color="auto"/>
              <w:right w:val="single" w:sz="4" w:space="0" w:color="auto"/>
            </w:tcBorders>
            <w:shd w:val="clear" w:color="auto" w:fill="auto"/>
            <w:noWrap/>
            <w:vAlign w:val="center"/>
            <w:hideMark/>
          </w:tcPr>
          <w:p w14:paraId="2656315C" w14:textId="2583D963" w:rsidR="006F7642" w:rsidRPr="0055371E" w:rsidRDefault="006F7642" w:rsidP="006F7642">
            <w:pPr>
              <w:spacing w:after="0" w:line="240" w:lineRule="auto"/>
              <w:jc w:val="right"/>
              <w:rPr>
                <w:rFonts w:ascii="Calibri" w:eastAsia="Times New Roman" w:hAnsi="Calibri" w:cs="Calibri"/>
                <w:iCs/>
                <w:lang w:eastAsia="en-AU"/>
              </w:rPr>
            </w:pPr>
            <w:r>
              <w:rPr>
                <w:rFonts w:ascii="Calibri" w:hAnsi="Calibri" w:cs="Calibri"/>
                <w:color w:val="000000"/>
              </w:rPr>
              <w:t>13.05%</w:t>
            </w:r>
          </w:p>
        </w:tc>
        <w:tc>
          <w:tcPr>
            <w:tcW w:w="943" w:type="pct"/>
            <w:tcBorders>
              <w:top w:val="nil"/>
              <w:left w:val="nil"/>
              <w:bottom w:val="single" w:sz="4" w:space="0" w:color="auto"/>
              <w:right w:val="single" w:sz="4" w:space="0" w:color="auto"/>
            </w:tcBorders>
            <w:shd w:val="clear" w:color="auto" w:fill="auto"/>
            <w:noWrap/>
            <w:vAlign w:val="center"/>
            <w:hideMark/>
          </w:tcPr>
          <w:p w14:paraId="53B05583" w14:textId="428FC8C7" w:rsidR="006F7642" w:rsidRPr="0055371E" w:rsidRDefault="006F7642" w:rsidP="006F7642">
            <w:pPr>
              <w:spacing w:after="0" w:line="240" w:lineRule="auto"/>
              <w:jc w:val="right"/>
              <w:rPr>
                <w:rFonts w:ascii="Calibri" w:eastAsia="Times New Roman" w:hAnsi="Calibri" w:cs="Calibri"/>
                <w:lang w:eastAsia="en-AU"/>
              </w:rPr>
            </w:pPr>
            <w:r>
              <w:rPr>
                <w:rFonts w:ascii="Calibri" w:hAnsi="Calibri" w:cs="Calibri"/>
                <w:color w:val="000000"/>
              </w:rPr>
              <w:t>4,299</w:t>
            </w:r>
          </w:p>
        </w:tc>
        <w:tc>
          <w:tcPr>
            <w:tcW w:w="915" w:type="pct"/>
            <w:tcBorders>
              <w:top w:val="nil"/>
              <w:left w:val="nil"/>
              <w:bottom w:val="single" w:sz="4" w:space="0" w:color="auto"/>
              <w:right w:val="single" w:sz="4" w:space="0" w:color="auto"/>
            </w:tcBorders>
            <w:shd w:val="clear" w:color="auto" w:fill="auto"/>
            <w:noWrap/>
            <w:vAlign w:val="center"/>
            <w:hideMark/>
          </w:tcPr>
          <w:p w14:paraId="2ECD5A2F" w14:textId="6DF76CEE" w:rsidR="006F7642" w:rsidRPr="0055371E" w:rsidRDefault="006F7642" w:rsidP="006F7642">
            <w:pPr>
              <w:spacing w:after="0" w:line="240" w:lineRule="auto"/>
              <w:jc w:val="right"/>
              <w:rPr>
                <w:rFonts w:ascii="Calibri" w:eastAsia="Times New Roman" w:hAnsi="Calibri" w:cs="Calibri"/>
                <w:iCs/>
                <w:lang w:eastAsia="en-AU"/>
              </w:rPr>
            </w:pPr>
            <w:r>
              <w:rPr>
                <w:rFonts w:ascii="Calibri" w:hAnsi="Calibri" w:cs="Calibri"/>
                <w:color w:val="000000"/>
              </w:rPr>
              <w:t>85.03%</w:t>
            </w:r>
          </w:p>
        </w:tc>
      </w:tr>
      <w:tr w:rsidR="006F7642" w:rsidRPr="0055371E" w14:paraId="3C89C7AB" w14:textId="77777777" w:rsidTr="00780647">
        <w:trPr>
          <w:trHeight w:val="301"/>
        </w:trPr>
        <w:tc>
          <w:tcPr>
            <w:tcW w:w="626" w:type="pct"/>
            <w:tcBorders>
              <w:top w:val="nil"/>
              <w:left w:val="single" w:sz="4" w:space="0" w:color="auto"/>
              <w:bottom w:val="single" w:sz="4" w:space="0" w:color="auto"/>
              <w:right w:val="single" w:sz="4" w:space="0" w:color="auto"/>
            </w:tcBorders>
            <w:shd w:val="clear" w:color="auto" w:fill="auto"/>
            <w:noWrap/>
            <w:vAlign w:val="bottom"/>
            <w:hideMark/>
          </w:tcPr>
          <w:p w14:paraId="6220EC85" w14:textId="77777777" w:rsidR="006F7642" w:rsidRPr="0055371E" w:rsidRDefault="006F7642" w:rsidP="006F7642">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2008-09</w:t>
            </w:r>
          </w:p>
        </w:tc>
        <w:tc>
          <w:tcPr>
            <w:tcW w:w="708" w:type="pct"/>
            <w:tcBorders>
              <w:top w:val="nil"/>
              <w:left w:val="nil"/>
              <w:bottom w:val="single" w:sz="4" w:space="0" w:color="auto"/>
              <w:right w:val="single" w:sz="4" w:space="0" w:color="auto"/>
            </w:tcBorders>
            <w:shd w:val="clear" w:color="auto" w:fill="auto"/>
            <w:noWrap/>
            <w:vAlign w:val="center"/>
            <w:hideMark/>
          </w:tcPr>
          <w:p w14:paraId="241E93AB" w14:textId="491E8FF4" w:rsidR="006F7642" w:rsidRPr="0055371E" w:rsidRDefault="006F7642" w:rsidP="006F7642">
            <w:pPr>
              <w:spacing w:after="0" w:line="240" w:lineRule="auto"/>
              <w:jc w:val="right"/>
              <w:rPr>
                <w:rFonts w:ascii="Calibri" w:eastAsia="Times New Roman" w:hAnsi="Calibri" w:cs="Calibri"/>
                <w:lang w:eastAsia="en-AU"/>
              </w:rPr>
            </w:pPr>
            <w:r>
              <w:rPr>
                <w:rFonts w:ascii="Calibri" w:hAnsi="Calibri" w:cs="Calibri"/>
                <w:color w:val="000000"/>
              </w:rPr>
              <w:t>5,283</w:t>
            </w:r>
          </w:p>
        </w:tc>
        <w:tc>
          <w:tcPr>
            <w:tcW w:w="864" w:type="pct"/>
            <w:tcBorders>
              <w:top w:val="nil"/>
              <w:left w:val="nil"/>
              <w:bottom w:val="single" w:sz="4" w:space="0" w:color="auto"/>
              <w:right w:val="single" w:sz="4" w:space="0" w:color="auto"/>
            </w:tcBorders>
            <w:shd w:val="clear" w:color="auto" w:fill="auto"/>
            <w:noWrap/>
            <w:vAlign w:val="center"/>
            <w:hideMark/>
          </w:tcPr>
          <w:p w14:paraId="4413C96F" w14:textId="7B012D9F" w:rsidR="006F7642" w:rsidRPr="0055371E" w:rsidRDefault="006F7642" w:rsidP="006F7642">
            <w:pPr>
              <w:spacing w:after="0" w:line="240" w:lineRule="auto"/>
              <w:jc w:val="right"/>
              <w:rPr>
                <w:rFonts w:ascii="Calibri" w:eastAsia="Times New Roman" w:hAnsi="Calibri" w:cs="Calibri"/>
                <w:lang w:eastAsia="en-AU"/>
              </w:rPr>
            </w:pPr>
            <w:r>
              <w:rPr>
                <w:rFonts w:ascii="Calibri" w:hAnsi="Calibri" w:cs="Calibri"/>
                <w:color w:val="000000"/>
              </w:rPr>
              <w:t>734</w:t>
            </w:r>
          </w:p>
        </w:tc>
        <w:tc>
          <w:tcPr>
            <w:tcW w:w="944" w:type="pct"/>
            <w:tcBorders>
              <w:top w:val="nil"/>
              <w:left w:val="nil"/>
              <w:bottom w:val="single" w:sz="4" w:space="0" w:color="auto"/>
              <w:right w:val="single" w:sz="4" w:space="0" w:color="auto"/>
            </w:tcBorders>
            <w:shd w:val="clear" w:color="auto" w:fill="auto"/>
            <w:noWrap/>
            <w:vAlign w:val="center"/>
            <w:hideMark/>
          </w:tcPr>
          <w:p w14:paraId="462377A6" w14:textId="715AD04F" w:rsidR="006F7642" w:rsidRPr="0055371E" w:rsidRDefault="006F7642" w:rsidP="006F7642">
            <w:pPr>
              <w:spacing w:after="0" w:line="240" w:lineRule="auto"/>
              <w:jc w:val="right"/>
              <w:rPr>
                <w:rFonts w:ascii="Calibri" w:eastAsia="Times New Roman" w:hAnsi="Calibri" w:cs="Calibri"/>
                <w:iCs/>
                <w:lang w:eastAsia="en-AU"/>
              </w:rPr>
            </w:pPr>
            <w:r>
              <w:rPr>
                <w:rFonts w:ascii="Calibri" w:hAnsi="Calibri" w:cs="Calibri"/>
                <w:color w:val="000000"/>
              </w:rPr>
              <w:t>13.89%</w:t>
            </w:r>
          </w:p>
        </w:tc>
        <w:tc>
          <w:tcPr>
            <w:tcW w:w="943" w:type="pct"/>
            <w:tcBorders>
              <w:top w:val="nil"/>
              <w:left w:val="nil"/>
              <w:bottom w:val="single" w:sz="4" w:space="0" w:color="auto"/>
              <w:right w:val="single" w:sz="4" w:space="0" w:color="auto"/>
            </w:tcBorders>
            <w:shd w:val="clear" w:color="auto" w:fill="auto"/>
            <w:noWrap/>
            <w:vAlign w:val="center"/>
            <w:hideMark/>
          </w:tcPr>
          <w:p w14:paraId="59B1EA5A" w14:textId="5CE813E8" w:rsidR="006F7642" w:rsidRPr="0055371E" w:rsidRDefault="006F7642" w:rsidP="006F7642">
            <w:pPr>
              <w:spacing w:after="0" w:line="240" w:lineRule="auto"/>
              <w:jc w:val="right"/>
              <w:rPr>
                <w:rFonts w:ascii="Calibri" w:eastAsia="Times New Roman" w:hAnsi="Calibri" w:cs="Calibri"/>
                <w:lang w:eastAsia="en-AU"/>
              </w:rPr>
            </w:pPr>
            <w:r w:rsidRPr="008E2E91">
              <w:rPr>
                <w:rFonts w:ascii="Calibri" w:hAnsi="Calibri" w:cs="Calibri"/>
                <w:color w:val="000000"/>
              </w:rPr>
              <w:t>4,452</w:t>
            </w:r>
          </w:p>
        </w:tc>
        <w:tc>
          <w:tcPr>
            <w:tcW w:w="915" w:type="pct"/>
            <w:tcBorders>
              <w:top w:val="nil"/>
              <w:left w:val="nil"/>
              <w:bottom w:val="single" w:sz="4" w:space="0" w:color="auto"/>
              <w:right w:val="single" w:sz="4" w:space="0" w:color="auto"/>
            </w:tcBorders>
            <w:shd w:val="clear" w:color="auto" w:fill="auto"/>
            <w:noWrap/>
            <w:vAlign w:val="center"/>
            <w:hideMark/>
          </w:tcPr>
          <w:p w14:paraId="197870BD" w14:textId="05C73D21" w:rsidR="006F7642" w:rsidRPr="0055371E" w:rsidRDefault="006F7642" w:rsidP="006F7642">
            <w:pPr>
              <w:spacing w:after="0" w:line="240" w:lineRule="auto"/>
              <w:jc w:val="right"/>
              <w:rPr>
                <w:rFonts w:ascii="Calibri" w:eastAsia="Times New Roman" w:hAnsi="Calibri" w:cs="Calibri"/>
                <w:iCs/>
                <w:lang w:eastAsia="en-AU"/>
              </w:rPr>
            </w:pPr>
            <w:r w:rsidRPr="008E2E91">
              <w:rPr>
                <w:rFonts w:ascii="Calibri" w:hAnsi="Calibri" w:cs="Calibri"/>
                <w:color w:val="000000"/>
              </w:rPr>
              <w:t>84.27%</w:t>
            </w:r>
          </w:p>
        </w:tc>
      </w:tr>
      <w:tr w:rsidR="006F7642" w:rsidRPr="0055371E" w14:paraId="1944FB49" w14:textId="77777777" w:rsidTr="00780647">
        <w:trPr>
          <w:trHeight w:val="301"/>
        </w:trPr>
        <w:tc>
          <w:tcPr>
            <w:tcW w:w="626" w:type="pct"/>
            <w:tcBorders>
              <w:top w:val="nil"/>
              <w:left w:val="single" w:sz="4" w:space="0" w:color="auto"/>
              <w:bottom w:val="single" w:sz="4" w:space="0" w:color="auto"/>
              <w:right w:val="single" w:sz="4" w:space="0" w:color="auto"/>
            </w:tcBorders>
            <w:shd w:val="clear" w:color="auto" w:fill="auto"/>
            <w:noWrap/>
            <w:vAlign w:val="bottom"/>
            <w:hideMark/>
          </w:tcPr>
          <w:p w14:paraId="0CBDD021" w14:textId="77777777" w:rsidR="006F7642" w:rsidRPr="0055371E" w:rsidRDefault="006F7642" w:rsidP="006F7642">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2009-10</w:t>
            </w:r>
          </w:p>
        </w:tc>
        <w:tc>
          <w:tcPr>
            <w:tcW w:w="708" w:type="pct"/>
            <w:tcBorders>
              <w:top w:val="nil"/>
              <w:left w:val="nil"/>
              <w:bottom w:val="single" w:sz="4" w:space="0" w:color="auto"/>
              <w:right w:val="single" w:sz="4" w:space="0" w:color="auto"/>
            </w:tcBorders>
            <w:shd w:val="clear" w:color="auto" w:fill="auto"/>
            <w:noWrap/>
            <w:vAlign w:val="center"/>
            <w:hideMark/>
          </w:tcPr>
          <w:p w14:paraId="68E62FC4" w14:textId="35F8C052" w:rsidR="006F7642" w:rsidRPr="0055371E" w:rsidRDefault="006F7642" w:rsidP="006F7642">
            <w:pPr>
              <w:spacing w:after="0" w:line="240" w:lineRule="auto"/>
              <w:jc w:val="right"/>
              <w:rPr>
                <w:rFonts w:ascii="Calibri" w:eastAsia="Times New Roman" w:hAnsi="Calibri" w:cs="Calibri"/>
                <w:lang w:eastAsia="en-AU"/>
              </w:rPr>
            </w:pPr>
            <w:r>
              <w:rPr>
                <w:rFonts w:ascii="Calibri" w:hAnsi="Calibri" w:cs="Calibri"/>
                <w:color w:val="000000"/>
              </w:rPr>
              <w:t>5,469</w:t>
            </w:r>
          </w:p>
        </w:tc>
        <w:tc>
          <w:tcPr>
            <w:tcW w:w="864" w:type="pct"/>
            <w:tcBorders>
              <w:top w:val="nil"/>
              <w:left w:val="nil"/>
              <w:bottom w:val="single" w:sz="4" w:space="0" w:color="auto"/>
              <w:right w:val="single" w:sz="4" w:space="0" w:color="auto"/>
            </w:tcBorders>
            <w:shd w:val="clear" w:color="auto" w:fill="auto"/>
            <w:noWrap/>
            <w:vAlign w:val="center"/>
            <w:hideMark/>
          </w:tcPr>
          <w:p w14:paraId="61C371BB" w14:textId="75F478BC" w:rsidR="006F7642" w:rsidRPr="0055371E" w:rsidRDefault="006F7642" w:rsidP="006F7642">
            <w:pPr>
              <w:spacing w:after="0" w:line="240" w:lineRule="auto"/>
              <w:jc w:val="right"/>
              <w:rPr>
                <w:rFonts w:ascii="Calibri" w:eastAsia="Times New Roman" w:hAnsi="Calibri" w:cs="Calibri"/>
                <w:lang w:eastAsia="en-AU"/>
              </w:rPr>
            </w:pPr>
            <w:r>
              <w:rPr>
                <w:rFonts w:ascii="Calibri" w:hAnsi="Calibri" w:cs="Calibri"/>
                <w:color w:val="000000"/>
              </w:rPr>
              <w:t>816</w:t>
            </w:r>
          </w:p>
        </w:tc>
        <w:tc>
          <w:tcPr>
            <w:tcW w:w="944" w:type="pct"/>
            <w:tcBorders>
              <w:top w:val="nil"/>
              <w:left w:val="nil"/>
              <w:bottom w:val="single" w:sz="4" w:space="0" w:color="auto"/>
              <w:right w:val="single" w:sz="4" w:space="0" w:color="auto"/>
            </w:tcBorders>
            <w:shd w:val="clear" w:color="auto" w:fill="auto"/>
            <w:noWrap/>
            <w:vAlign w:val="center"/>
            <w:hideMark/>
          </w:tcPr>
          <w:p w14:paraId="21EEF29F" w14:textId="33643F7F" w:rsidR="006F7642" w:rsidRPr="0055371E" w:rsidRDefault="006F7642" w:rsidP="006F7642">
            <w:pPr>
              <w:spacing w:after="0" w:line="240" w:lineRule="auto"/>
              <w:jc w:val="right"/>
              <w:rPr>
                <w:rFonts w:ascii="Calibri" w:eastAsia="Times New Roman" w:hAnsi="Calibri" w:cs="Calibri"/>
                <w:iCs/>
                <w:lang w:eastAsia="en-AU"/>
              </w:rPr>
            </w:pPr>
            <w:r>
              <w:rPr>
                <w:rFonts w:ascii="Calibri" w:hAnsi="Calibri" w:cs="Calibri"/>
                <w:color w:val="000000"/>
              </w:rPr>
              <w:t>14.92%</w:t>
            </w:r>
          </w:p>
        </w:tc>
        <w:tc>
          <w:tcPr>
            <w:tcW w:w="943" w:type="pct"/>
            <w:tcBorders>
              <w:top w:val="nil"/>
              <w:left w:val="nil"/>
              <w:bottom w:val="single" w:sz="4" w:space="0" w:color="auto"/>
              <w:right w:val="single" w:sz="4" w:space="0" w:color="auto"/>
            </w:tcBorders>
            <w:shd w:val="clear" w:color="auto" w:fill="auto"/>
            <w:noWrap/>
            <w:vAlign w:val="center"/>
            <w:hideMark/>
          </w:tcPr>
          <w:p w14:paraId="66DE6F83" w14:textId="0E401E2D" w:rsidR="006F7642" w:rsidRPr="0055371E" w:rsidRDefault="006F7642" w:rsidP="006F7642">
            <w:pPr>
              <w:spacing w:after="0" w:line="240" w:lineRule="auto"/>
              <w:jc w:val="right"/>
              <w:rPr>
                <w:rFonts w:ascii="Calibri" w:eastAsia="Times New Roman" w:hAnsi="Calibri" w:cs="Calibri"/>
                <w:lang w:eastAsia="en-AU"/>
              </w:rPr>
            </w:pPr>
            <w:r>
              <w:rPr>
                <w:rFonts w:ascii="Calibri" w:hAnsi="Calibri" w:cs="Calibri"/>
                <w:color w:val="000000"/>
              </w:rPr>
              <w:t>4,553</w:t>
            </w:r>
          </w:p>
        </w:tc>
        <w:tc>
          <w:tcPr>
            <w:tcW w:w="915" w:type="pct"/>
            <w:tcBorders>
              <w:top w:val="nil"/>
              <w:left w:val="nil"/>
              <w:bottom w:val="single" w:sz="4" w:space="0" w:color="auto"/>
              <w:right w:val="single" w:sz="4" w:space="0" w:color="auto"/>
            </w:tcBorders>
            <w:shd w:val="clear" w:color="auto" w:fill="auto"/>
            <w:noWrap/>
            <w:vAlign w:val="center"/>
            <w:hideMark/>
          </w:tcPr>
          <w:p w14:paraId="7E68E5CE" w14:textId="3EB651D9" w:rsidR="006F7642" w:rsidRPr="0055371E" w:rsidRDefault="006F7642" w:rsidP="006F7642">
            <w:pPr>
              <w:spacing w:after="0" w:line="240" w:lineRule="auto"/>
              <w:jc w:val="right"/>
              <w:rPr>
                <w:rFonts w:ascii="Calibri" w:eastAsia="Times New Roman" w:hAnsi="Calibri" w:cs="Calibri"/>
                <w:iCs/>
                <w:lang w:eastAsia="en-AU"/>
              </w:rPr>
            </w:pPr>
            <w:r>
              <w:rPr>
                <w:rFonts w:ascii="Calibri" w:hAnsi="Calibri" w:cs="Calibri"/>
                <w:color w:val="000000"/>
              </w:rPr>
              <w:t>83.25%</w:t>
            </w:r>
          </w:p>
        </w:tc>
      </w:tr>
      <w:tr w:rsidR="006F7642" w:rsidRPr="0055371E" w14:paraId="01D6421C" w14:textId="77777777" w:rsidTr="00780647">
        <w:trPr>
          <w:trHeight w:val="301"/>
        </w:trPr>
        <w:tc>
          <w:tcPr>
            <w:tcW w:w="626" w:type="pct"/>
            <w:tcBorders>
              <w:top w:val="nil"/>
              <w:left w:val="single" w:sz="4" w:space="0" w:color="auto"/>
              <w:bottom w:val="single" w:sz="4" w:space="0" w:color="auto"/>
              <w:right w:val="single" w:sz="4" w:space="0" w:color="auto"/>
            </w:tcBorders>
            <w:shd w:val="clear" w:color="auto" w:fill="auto"/>
            <w:noWrap/>
            <w:vAlign w:val="bottom"/>
            <w:hideMark/>
          </w:tcPr>
          <w:p w14:paraId="0668E548" w14:textId="77777777" w:rsidR="006F7642" w:rsidRPr="0055371E" w:rsidRDefault="006F7642" w:rsidP="006F7642">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2010-11</w:t>
            </w:r>
          </w:p>
        </w:tc>
        <w:tc>
          <w:tcPr>
            <w:tcW w:w="708" w:type="pct"/>
            <w:tcBorders>
              <w:top w:val="nil"/>
              <w:left w:val="nil"/>
              <w:bottom w:val="single" w:sz="4" w:space="0" w:color="auto"/>
              <w:right w:val="single" w:sz="4" w:space="0" w:color="auto"/>
            </w:tcBorders>
            <w:shd w:val="clear" w:color="auto" w:fill="auto"/>
            <w:noWrap/>
            <w:vAlign w:val="center"/>
            <w:hideMark/>
          </w:tcPr>
          <w:p w14:paraId="0130B2C2" w14:textId="7B8882AA" w:rsidR="006F7642" w:rsidRPr="0055371E" w:rsidRDefault="006F7642" w:rsidP="006F7642">
            <w:pPr>
              <w:spacing w:after="0" w:line="240" w:lineRule="auto"/>
              <w:jc w:val="right"/>
              <w:rPr>
                <w:rFonts w:ascii="Calibri" w:eastAsia="Times New Roman" w:hAnsi="Calibri" w:cs="Calibri"/>
                <w:lang w:eastAsia="en-AU"/>
              </w:rPr>
            </w:pPr>
            <w:r>
              <w:rPr>
                <w:rFonts w:ascii="Calibri" w:hAnsi="Calibri" w:cs="Calibri"/>
                <w:color w:val="000000"/>
              </w:rPr>
              <w:t>5,678</w:t>
            </w:r>
          </w:p>
        </w:tc>
        <w:tc>
          <w:tcPr>
            <w:tcW w:w="864" w:type="pct"/>
            <w:tcBorders>
              <w:top w:val="nil"/>
              <w:left w:val="nil"/>
              <w:bottom w:val="single" w:sz="4" w:space="0" w:color="auto"/>
              <w:right w:val="single" w:sz="4" w:space="0" w:color="auto"/>
            </w:tcBorders>
            <w:shd w:val="clear" w:color="auto" w:fill="auto"/>
            <w:noWrap/>
            <w:vAlign w:val="center"/>
            <w:hideMark/>
          </w:tcPr>
          <w:p w14:paraId="44466769" w14:textId="6FB493DB" w:rsidR="006F7642" w:rsidRPr="0055371E" w:rsidRDefault="006F7642" w:rsidP="006F7642">
            <w:pPr>
              <w:spacing w:after="0" w:line="240" w:lineRule="auto"/>
              <w:jc w:val="right"/>
              <w:rPr>
                <w:rFonts w:ascii="Calibri" w:eastAsia="Times New Roman" w:hAnsi="Calibri" w:cs="Calibri"/>
                <w:lang w:eastAsia="en-AU"/>
              </w:rPr>
            </w:pPr>
            <w:r>
              <w:rPr>
                <w:rFonts w:ascii="Calibri" w:hAnsi="Calibri" w:cs="Calibri"/>
                <w:color w:val="000000"/>
              </w:rPr>
              <w:t>877</w:t>
            </w:r>
          </w:p>
        </w:tc>
        <w:tc>
          <w:tcPr>
            <w:tcW w:w="944" w:type="pct"/>
            <w:tcBorders>
              <w:top w:val="nil"/>
              <w:left w:val="nil"/>
              <w:bottom w:val="single" w:sz="4" w:space="0" w:color="auto"/>
              <w:right w:val="single" w:sz="4" w:space="0" w:color="auto"/>
            </w:tcBorders>
            <w:shd w:val="clear" w:color="auto" w:fill="auto"/>
            <w:noWrap/>
            <w:vAlign w:val="center"/>
            <w:hideMark/>
          </w:tcPr>
          <w:p w14:paraId="5BFA040E" w14:textId="796E4AA8" w:rsidR="006F7642" w:rsidRPr="0055371E" w:rsidRDefault="006F7642" w:rsidP="006F7642">
            <w:pPr>
              <w:spacing w:after="0" w:line="240" w:lineRule="auto"/>
              <w:jc w:val="right"/>
              <w:rPr>
                <w:rFonts w:ascii="Calibri" w:eastAsia="Times New Roman" w:hAnsi="Calibri" w:cs="Calibri"/>
                <w:iCs/>
                <w:lang w:eastAsia="en-AU"/>
              </w:rPr>
            </w:pPr>
            <w:r>
              <w:rPr>
                <w:rFonts w:ascii="Calibri" w:hAnsi="Calibri" w:cs="Calibri"/>
                <w:color w:val="000000"/>
              </w:rPr>
              <w:t>15.45%</w:t>
            </w:r>
          </w:p>
        </w:tc>
        <w:tc>
          <w:tcPr>
            <w:tcW w:w="943" w:type="pct"/>
            <w:tcBorders>
              <w:top w:val="nil"/>
              <w:left w:val="nil"/>
              <w:bottom w:val="single" w:sz="4" w:space="0" w:color="auto"/>
              <w:right w:val="single" w:sz="4" w:space="0" w:color="auto"/>
            </w:tcBorders>
            <w:shd w:val="clear" w:color="auto" w:fill="auto"/>
            <w:noWrap/>
            <w:vAlign w:val="center"/>
            <w:hideMark/>
          </w:tcPr>
          <w:p w14:paraId="217A7B62" w14:textId="1B77D295" w:rsidR="006F7642" w:rsidRPr="0055371E" w:rsidRDefault="006F7642" w:rsidP="006F7642">
            <w:pPr>
              <w:spacing w:after="0" w:line="240" w:lineRule="auto"/>
              <w:jc w:val="right"/>
              <w:rPr>
                <w:rFonts w:ascii="Calibri" w:eastAsia="Times New Roman" w:hAnsi="Calibri" w:cs="Calibri"/>
                <w:lang w:eastAsia="en-AU"/>
              </w:rPr>
            </w:pPr>
            <w:r>
              <w:rPr>
                <w:rFonts w:ascii="Calibri" w:hAnsi="Calibri" w:cs="Calibri"/>
                <w:color w:val="000000"/>
              </w:rPr>
              <w:t>4,701</w:t>
            </w:r>
          </w:p>
        </w:tc>
        <w:tc>
          <w:tcPr>
            <w:tcW w:w="915" w:type="pct"/>
            <w:tcBorders>
              <w:top w:val="nil"/>
              <w:left w:val="nil"/>
              <w:bottom w:val="single" w:sz="4" w:space="0" w:color="auto"/>
              <w:right w:val="single" w:sz="4" w:space="0" w:color="auto"/>
            </w:tcBorders>
            <w:shd w:val="clear" w:color="auto" w:fill="auto"/>
            <w:noWrap/>
            <w:vAlign w:val="center"/>
            <w:hideMark/>
          </w:tcPr>
          <w:p w14:paraId="72DC2076" w14:textId="61D6F885" w:rsidR="006F7642" w:rsidRPr="0055371E" w:rsidRDefault="006F7642" w:rsidP="006F7642">
            <w:pPr>
              <w:spacing w:after="0" w:line="240" w:lineRule="auto"/>
              <w:jc w:val="right"/>
              <w:rPr>
                <w:rFonts w:ascii="Calibri" w:eastAsia="Times New Roman" w:hAnsi="Calibri" w:cs="Calibri"/>
                <w:iCs/>
                <w:lang w:eastAsia="en-AU"/>
              </w:rPr>
            </w:pPr>
            <w:r>
              <w:rPr>
                <w:rFonts w:ascii="Calibri" w:hAnsi="Calibri" w:cs="Calibri"/>
                <w:color w:val="000000"/>
              </w:rPr>
              <w:t>82.79%</w:t>
            </w:r>
          </w:p>
        </w:tc>
      </w:tr>
      <w:tr w:rsidR="006F7642" w:rsidRPr="0055371E" w14:paraId="2BA58CAB" w14:textId="77777777" w:rsidTr="00780647">
        <w:trPr>
          <w:trHeight w:val="301"/>
        </w:trPr>
        <w:tc>
          <w:tcPr>
            <w:tcW w:w="626" w:type="pct"/>
            <w:tcBorders>
              <w:top w:val="nil"/>
              <w:left w:val="single" w:sz="4" w:space="0" w:color="auto"/>
              <w:bottom w:val="single" w:sz="4" w:space="0" w:color="auto"/>
              <w:right w:val="single" w:sz="4" w:space="0" w:color="auto"/>
            </w:tcBorders>
            <w:shd w:val="clear" w:color="auto" w:fill="auto"/>
            <w:noWrap/>
            <w:vAlign w:val="bottom"/>
            <w:hideMark/>
          </w:tcPr>
          <w:p w14:paraId="13B2EDBD" w14:textId="77777777" w:rsidR="006F7642" w:rsidRPr="0055371E" w:rsidRDefault="006F7642" w:rsidP="006F7642">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2011-12</w:t>
            </w:r>
          </w:p>
        </w:tc>
        <w:tc>
          <w:tcPr>
            <w:tcW w:w="708" w:type="pct"/>
            <w:tcBorders>
              <w:top w:val="nil"/>
              <w:left w:val="nil"/>
              <w:bottom w:val="single" w:sz="4" w:space="0" w:color="auto"/>
              <w:right w:val="single" w:sz="4" w:space="0" w:color="auto"/>
            </w:tcBorders>
            <w:shd w:val="clear" w:color="auto" w:fill="auto"/>
            <w:noWrap/>
            <w:vAlign w:val="center"/>
            <w:hideMark/>
          </w:tcPr>
          <w:p w14:paraId="52571CAA" w14:textId="62B18E85" w:rsidR="006F7642" w:rsidRPr="0055371E" w:rsidRDefault="006F7642" w:rsidP="006F7642">
            <w:pPr>
              <w:spacing w:after="0" w:line="240" w:lineRule="auto"/>
              <w:jc w:val="right"/>
              <w:rPr>
                <w:rFonts w:ascii="Calibri" w:eastAsia="Times New Roman" w:hAnsi="Calibri" w:cs="Calibri"/>
                <w:lang w:eastAsia="en-AU"/>
              </w:rPr>
            </w:pPr>
            <w:r>
              <w:rPr>
                <w:rFonts w:ascii="Calibri" w:hAnsi="Calibri" w:cs="Calibri"/>
                <w:color w:val="000000"/>
              </w:rPr>
              <w:t>6,207</w:t>
            </w:r>
          </w:p>
        </w:tc>
        <w:tc>
          <w:tcPr>
            <w:tcW w:w="864" w:type="pct"/>
            <w:tcBorders>
              <w:top w:val="nil"/>
              <w:left w:val="nil"/>
              <w:bottom w:val="single" w:sz="4" w:space="0" w:color="auto"/>
              <w:right w:val="single" w:sz="4" w:space="0" w:color="auto"/>
            </w:tcBorders>
            <w:shd w:val="clear" w:color="auto" w:fill="auto"/>
            <w:noWrap/>
            <w:vAlign w:val="center"/>
            <w:hideMark/>
          </w:tcPr>
          <w:p w14:paraId="72F38EA8" w14:textId="5C50EF04" w:rsidR="006F7642" w:rsidRPr="0055371E" w:rsidRDefault="006F7642" w:rsidP="006F7642">
            <w:pPr>
              <w:spacing w:after="0" w:line="240" w:lineRule="auto"/>
              <w:jc w:val="right"/>
              <w:rPr>
                <w:rFonts w:ascii="Calibri" w:eastAsia="Times New Roman" w:hAnsi="Calibri" w:cs="Calibri"/>
                <w:lang w:eastAsia="en-AU"/>
              </w:rPr>
            </w:pPr>
            <w:r>
              <w:rPr>
                <w:rFonts w:ascii="Calibri" w:hAnsi="Calibri" w:cs="Calibri"/>
                <w:color w:val="000000"/>
              </w:rPr>
              <w:t>1,028</w:t>
            </w:r>
          </w:p>
        </w:tc>
        <w:tc>
          <w:tcPr>
            <w:tcW w:w="944" w:type="pct"/>
            <w:tcBorders>
              <w:top w:val="nil"/>
              <w:left w:val="nil"/>
              <w:bottom w:val="single" w:sz="4" w:space="0" w:color="auto"/>
              <w:right w:val="single" w:sz="4" w:space="0" w:color="auto"/>
            </w:tcBorders>
            <w:shd w:val="clear" w:color="auto" w:fill="auto"/>
            <w:noWrap/>
            <w:vAlign w:val="center"/>
            <w:hideMark/>
          </w:tcPr>
          <w:p w14:paraId="04B4A843" w14:textId="7D923FD1" w:rsidR="006F7642" w:rsidRPr="0055371E" w:rsidRDefault="006F7642" w:rsidP="006F7642">
            <w:pPr>
              <w:spacing w:after="0" w:line="240" w:lineRule="auto"/>
              <w:jc w:val="right"/>
              <w:rPr>
                <w:rFonts w:ascii="Calibri" w:eastAsia="Times New Roman" w:hAnsi="Calibri" w:cs="Calibri"/>
                <w:iCs/>
                <w:lang w:eastAsia="en-AU"/>
              </w:rPr>
            </w:pPr>
            <w:r>
              <w:rPr>
                <w:rFonts w:ascii="Calibri" w:hAnsi="Calibri" w:cs="Calibri"/>
                <w:color w:val="000000"/>
              </w:rPr>
              <w:t>16.56%</w:t>
            </w:r>
          </w:p>
        </w:tc>
        <w:tc>
          <w:tcPr>
            <w:tcW w:w="943" w:type="pct"/>
            <w:tcBorders>
              <w:top w:val="nil"/>
              <w:left w:val="nil"/>
              <w:bottom w:val="single" w:sz="4" w:space="0" w:color="auto"/>
              <w:right w:val="single" w:sz="4" w:space="0" w:color="auto"/>
            </w:tcBorders>
            <w:shd w:val="clear" w:color="auto" w:fill="auto"/>
            <w:noWrap/>
            <w:vAlign w:val="center"/>
            <w:hideMark/>
          </w:tcPr>
          <w:p w14:paraId="21A7D51A" w14:textId="1EA2B0D7" w:rsidR="006F7642" w:rsidRPr="0055371E" w:rsidRDefault="006F7642" w:rsidP="006F7642">
            <w:pPr>
              <w:spacing w:after="0" w:line="240" w:lineRule="auto"/>
              <w:jc w:val="right"/>
              <w:rPr>
                <w:rFonts w:ascii="Calibri" w:eastAsia="Times New Roman" w:hAnsi="Calibri" w:cs="Calibri"/>
                <w:lang w:eastAsia="en-AU"/>
              </w:rPr>
            </w:pPr>
            <w:r>
              <w:rPr>
                <w:rFonts w:ascii="Calibri" w:hAnsi="Calibri" w:cs="Calibri"/>
                <w:color w:val="000000"/>
              </w:rPr>
              <w:t>5,106</w:t>
            </w:r>
          </w:p>
        </w:tc>
        <w:tc>
          <w:tcPr>
            <w:tcW w:w="915" w:type="pct"/>
            <w:tcBorders>
              <w:top w:val="nil"/>
              <w:left w:val="nil"/>
              <w:bottom w:val="single" w:sz="4" w:space="0" w:color="auto"/>
              <w:right w:val="single" w:sz="4" w:space="0" w:color="auto"/>
            </w:tcBorders>
            <w:shd w:val="clear" w:color="auto" w:fill="auto"/>
            <w:noWrap/>
            <w:vAlign w:val="center"/>
            <w:hideMark/>
          </w:tcPr>
          <w:p w14:paraId="3EA71A37" w14:textId="20FC9E0B" w:rsidR="006F7642" w:rsidRPr="0055371E" w:rsidRDefault="006F7642" w:rsidP="006F7642">
            <w:pPr>
              <w:spacing w:after="0" w:line="240" w:lineRule="auto"/>
              <w:jc w:val="right"/>
              <w:rPr>
                <w:rFonts w:ascii="Calibri" w:eastAsia="Times New Roman" w:hAnsi="Calibri" w:cs="Calibri"/>
                <w:iCs/>
                <w:lang w:eastAsia="en-AU"/>
              </w:rPr>
            </w:pPr>
            <w:r>
              <w:rPr>
                <w:rFonts w:ascii="Calibri" w:hAnsi="Calibri" w:cs="Calibri"/>
                <w:color w:val="000000"/>
              </w:rPr>
              <w:t>82.26%</w:t>
            </w:r>
          </w:p>
        </w:tc>
      </w:tr>
      <w:tr w:rsidR="006F7642" w:rsidRPr="0055371E" w14:paraId="21A65E9A" w14:textId="77777777" w:rsidTr="00780647">
        <w:trPr>
          <w:trHeight w:val="301"/>
        </w:trPr>
        <w:tc>
          <w:tcPr>
            <w:tcW w:w="626" w:type="pct"/>
            <w:tcBorders>
              <w:top w:val="nil"/>
              <w:left w:val="single" w:sz="4" w:space="0" w:color="auto"/>
              <w:bottom w:val="single" w:sz="4" w:space="0" w:color="auto"/>
              <w:right w:val="single" w:sz="4" w:space="0" w:color="auto"/>
            </w:tcBorders>
            <w:shd w:val="clear" w:color="auto" w:fill="auto"/>
            <w:noWrap/>
            <w:vAlign w:val="bottom"/>
            <w:hideMark/>
          </w:tcPr>
          <w:p w14:paraId="09124A0D" w14:textId="77777777" w:rsidR="006F7642" w:rsidRPr="0055371E" w:rsidRDefault="006F7642" w:rsidP="006F7642">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2012-13</w:t>
            </w:r>
          </w:p>
        </w:tc>
        <w:tc>
          <w:tcPr>
            <w:tcW w:w="708" w:type="pct"/>
            <w:tcBorders>
              <w:top w:val="nil"/>
              <w:left w:val="nil"/>
              <w:bottom w:val="single" w:sz="4" w:space="0" w:color="auto"/>
              <w:right w:val="single" w:sz="4" w:space="0" w:color="auto"/>
            </w:tcBorders>
            <w:shd w:val="clear" w:color="auto" w:fill="auto"/>
            <w:noWrap/>
            <w:vAlign w:val="center"/>
            <w:hideMark/>
          </w:tcPr>
          <w:p w14:paraId="1DAF849B" w14:textId="5A021132" w:rsidR="006F7642" w:rsidRPr="0055371E" w:rsidRDefault="006F7642" w:rsidP="006F7642">
            <w:pPr>
              <w:spacing w:after="0" w:line="240" w:lineRule="auto"/>
              <w:jc w:val="right"/>
              <w:rPr>
                <w:rFonts w:ascii="Calibri" w:eastAsia="Times New Roman" w:hAnsi="Calibri" w:cs="Calibri"/>
                <w:lang w:eastAsia="en-AU"/>
              </w:rPr>
            </w:pPr>
            <w:r w:rsidRPr="008E2E91">
              <w:rPr>
                <w:rFonts w:ascii="Calibri" w:hAnsi="Calibri" w:cs="Calibri"/>
                <w:color w:val="000000"/>
              </w:rPr>
              <w:t>6,542</w:t>
            </w:r>
          </w:p>
        </w:tc>
        <w:tc>
          <w:tcPr>
            <w:tcW w:w="864" w:type="pct"/>
            <w:tcBorders>
              <w:top w:val="nil"/>
              <w:left w:val="nil"/>
              <w:bottom w:val="single" w:sz="4" w:space="0" w:color="auto"/>
              <w:right w:val="single" w:sz="4" w:space="0" w:color="auto"/>
            </w:tcBorders>
            <w:shd w:val="clear" w:color="auto" w:fill="auto"/>
            <w:noWrap/>
            <w:vAlign w:val="center"/>
            <w:hideMark/>
          </w:tcPr>
          <w:p w14:paraId="717EE467" w14:textId="5A6AA97A" w:rsidR="006F7642" w:rsidRPr="0055371E" w:rsidRDefault="006F7642" w:rsidP="006F7642">
            <w:pPr>
              <w:spacing w:after="0" w:line="240" w:lineRule="auto"/>
              <w:jc w:val="right"/>
              <w:rPr>
                <w:rFonts w:ascii="Calibri" w:eastAsia="Times New Roman" w:hAnsi="Calibri" w:cs="Calibri"/>
                <w:lang w:eastAsia="en-AU"/>
              </w:rPr>
            </w:pPr>
            <w:r w:rsidRPr="008E2E91">
              <w:rPr>
                <w:rFonts w:ascii="Calibri" w:hAnsi="Calibri" w:cs="Calibri"/>
                <w:color w:val="000000"/>
              </w:rPr>
              <w:t>1,087</w:t>
            </w:r>
          </w:p>
        </w:tc>
        <w:tc>
          <w:tcPr>
            <w:tcW w:w="944" w:type="pct"/>
            <w:tcBorders>
              <w:top w:val="nil"/>
              <w:left w:val="nil"/>
              <w:bottom w:val="single" w:sz="4" w:space="0" w:color="auto"/>
              <w:right w:val="single" w:sz="4" w:space="0" w:color="auto"/>
            </w:tcBorders>
            <w:shd w:val="clear" w:color="auto" w:fill="auto"/>
            <w:noWrap/>
            <w:vAlign w:val="center"/>
            <w:hideMark/>
          </w:tcPr>
          <w:p w14:paraId="2C0D492B" w14:textId="6C6A0E18" w:rsidR="006F7642" w:rsidRPr="0055371E" w:rsidRDefault="006F7642" w:rsidP="006F7642">
            <w:pPr>
              <w:spacing w:after="0" w:line="240" w:lineRule="auto"/>
              <w:jc w:val="right"/>
              <w:rPr>
                <w:rFonts w:ascii="Calibri" w:eastAsia="Times New Roman" w:hAnsi="Calibri" w:cs="Calibri"/>
                <w:iCs/>
                <w:lang w:eastAsia="en-AU"/>
              </w:rPr>
            </w:pPr>
            <w:r w:rsidRPr="008E2E91">
              <w:rPr>
                <w:rFonts w:ascii="Calibri" w:hAnsi="Calibri" w:cs="Calibri"/>
                <w:color w:val="000000"/>
              </w:rPr>
              <w:t>16.62%</w:t>
            </w:r>
          </w:p>
        </w:tc>
        <w:tc>
          <w:tcPr>
            <w:tcW w:w="943" w:type="pct"/>
            <w:tcBorders>
              <w:top w:val="nil"/>
              <w:left w:val="nil"/>
              <w:bottom w:val="single" w:sz="4" w:space="0" w:color="auto"/>
              <w:right w:val="single" w:sz="4" w:space="0" w:color="auto"/>
            </w:tcBorders>
            <w:shd w:val="clear" w:color="auto" w:fill="auto"/>
            <w:noWrap/>
            <w:vAlign w:val="center"/>
            <w:hideMark/>
          </w:tcPr>
          <w:p w14:paraId="14BCB2F1" w14:textId="3FFB982D" w:rsidR="006F7642" w:rsidRPr="0055371E" w:rsidRDefault="006F7642" w:rsidP="006F7642">
            <w:pPr>
              <w:spacing w:after="0" w:line="240" w:lineRule="auto"/>
              <w:jc w:val="right"/>
              <w:rPr>
                <w:rFonts w:ascii="Calibri" w:eastAsia="Times New Roman" w:hAnsi="Calibri" w:cs="Calibri"/>
                <w:lang w:eastAsia="en-AU"/>
              </w:rPr>
            </w:pPr>
            <w:r w:rsidRPr="008E2E91">
              <w:rPr>
                <w:rFonts w:ascii="Calibri" w:hAnsi="Calibri" w:cs="Calibri"/>
                <w:color w:val="000000"/>
              </w:rPr>
              <w:t>5,442</w:t>
            </w:r>
          </w:p>
        </w:tc>
        <w:tc>
          <w:tcPr>
            <w:tcW w:w="915" w:type="pct"/>
            <w:tcBorders>
              <w:top w:val="nil"/>
              <w:left w:val="nil"/>
              <w:bottom w:val="single" w:sz="4" w:space="0" w:color="auto"/>
              <w:right w:val="single" w:sz="4" w:space="0" w:color="auto"/>
            </w:tcBorders>
            <w:shd w:val="clear" w:color="auto" w:fill="auto"/>
            <w:noWrap/>
            <w:vAlign w:val="center"/>
            <w:hideMark/>
          </w:tcPr>
          <w:p w14:paraId="2629837F" w14:textId="3F1FA09E" w:rsidR="006F7642" w:rsidRPr="0055371E" w:rsidRDefault="006F7642" w:rsidP="006F7642">
            <w:pPr>
              <w:spacing w:after="0" w:line="240" w:lineRule="auto"/>
              <w:jc w:val="right"/>
              <w:rPr>
                <w:rFonts w:ascii="Calibri" w:eastAsia="Times New Roman" w:hAnsi="Calibri" w:cs="Calibri"/>
                <w:iCs/>
                <w:lang w:eastAsia="en-AU"/>
              </w:rPr>
            </w:pPr>
            <w:r w:rsidRPr="008E2E91">
              <w:rPr>
                <w:rFonts w:ascii="Calibri" w:hAnsi="Calibri" w:cs="Calibri"/>
                <w:color w:val="000000"/>
              </w:rPr>
              <w:t>83.19%</w:t>
            </w:r>
          </w:p>
        </w:tc>
      </w:tr>
      <w:tr w:rsidR="006F7642" w:rsidRPr="0055371E" w14:paraId="3BA5FBF3" w14:textId="77777777" w:rsidTr="00780647">
        <w:trPr>
          <w:trHeight w:val="301"/>
        </w:trPr>
        <w:tc>
          <w:tcPr>
            <w:tcW w:w="626" w:type="pct"/>
            <w:tcBorders>
              <w:top w:val="nil"/>
              <w:left w:val="single" w:sz="4" w:space="0" w:color="auto"/>
              <w:bottom w:val="single" w:sz="4" w:space="0" w:color="auto"/>
              <w:right w:val="single" w:sz="4" w:space="0" w:color="auto"/>
            </w:tcBorders>
            <w:shd w:val="clear" w:color="auto" w:fill="auto"/>
            <w:noWrap/>
            <w:vAlign w:val="bottom"/>
            <w:hideMark/>
          </w:tcPr>
          <w:p w14:paraId="06880E05" w14:textId="77777777" w:rsidR="006F7642" w:rsidRPr="0055371E" w:rsidRDefault="006F7642" w:rsidP="006F7642">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2013-14</w:t>
            </w:r>
          </w:p>
        </w:tc>
        <w:tc>
          <w:tcPr>
            <w:tcW w:w="708" w:type="pct"/>
            <w:tcBorders>
              <w:top w:val="nil"/>
              <w:left w:val="nil"/>
              <w:bottom w:val="single" w:sz="4" w:space="0" w:color="auto"/>
              <w:right w:val="single" w:sz="4" w:space="0" w:color="auto"/>
            </w:tcBorders>
            <w:shd w:val="clear" w:color="auto" w:fill="auto"/>
            <w:noWrap/>
            <w:vAlign w:val="center"/>
            <w:hideMark/>
          </w:tcPr>
          <w:p w14:paraId="2C8E81A7" w14:textId="2A349989" w:rsidR="006F7642" w:rsidRPr="0055371E" w:rsidRDefault="006F7642" w:rsidP="006F7642">
            <w:pPr>
              <w:spacing w:after="0" w:line="240" w:lineRule="auto"/>
              <w:jc w:val="right"/>
              <w:rPr>
                <w:rFonts w:ascii="Calibri" w:eastAsia="Times New Roman" w:hAnsi="Calibri" w:cs="Calibri"/>
                <w:lang w:eastAsia="en-AU"/>
              </w:rPr>
            </w:pPr>
            <w:r>
              <w:rPr>
                <w:rFonts w:ascii="Calibri" w:hAnsi="Calibri" w:cs="Calibri"/>
                <w:color w:val="000000"/>
              </w:rPr>
              <w:t>7,710</w:t>
            </w:r>
          </w:p>
        </w:tc>
        <w:tc>
          <w:tcPr>
            <w:tcW w:w="864" w:type="pct"/>
            <w:tcBorders>
              <w:top w:val="nil"/>
              <w:left w:val="nil"/>
              <w:bottom w:val="single" w:sz="4" w:space="0" w:color="auto"/>
              <w:right w:val="single" w:sz="4" w:space="0" w:color="auto"/>
            </w:tcBorders>
            <w:shd w:val="clear" w:color="auto" w:fill="auto"/>
            <w:noWrap/>
            <w:vAlign w:val="center"/>
            <w:hideMark/>
          </w:tcPr>
          <w:p w14:paraId="7210A11B" w14:textId="07145111" w:rsidR="006F7642" w:rsidRPr="0055371E" w:rsidRDefault="006F7642" w:rsidP="006F7642">
            <w:pPr>
              <w:spacing w:after="0" w:line="240" w:lineRule="auto"/>
              <w:jc w:val="right"/>
              <w:rPr>
                <w:rFonts w:ascii="Calibri" w:eastAsia="Times New Roman" w:hAnsi="Calibri" w:cs="Calibri"/>
                <w:lang w:eastAsia="en-AU"/>
              </w:rPr>
            </w:pPr>
            <w:r>
              <w:rPr>
                <w:rFonts w:ascii="Calibri" w:hAnsi="Calibri" w:cs="Calibri"/>
                <w:color w:val="000000"/>
              </w:rPr>
              <w:t>1,308</w:t>
            </w:r>
          </w:p>
        </w:tc>
        <w:tc>
          <w:tcPr>
            <w:tcW w:w="944" w:type="pct"/>
            <w:tcBorders>
              <w:top w:val="nil"/>
              <w:left w:val="nil"/>
              <w:bottom w:val="single" w:sz="4" w:space="0" w:color="auto"/>
              <w:right w:val="single" w:sz="4" w:space="0" w:color="auto"/>
            </w:tcBorders>
            <w:shd w:val="clear" w:color="auto" w:fill="auto"/>
            <w:noWrap/>
            <w:vAlign w:val="center"/>
            <w:hideMark/>
          </w:tcPr>
          <w:p w14:paraId="030186EB" w14:textId="31BEA959" w:rsidR="006F7642" w:rsidRPr="0055371E" w:rsidRDefault="006F7642" w:rsidP="006F7642">
            <w:pPr>
              <w:spacing w:after="0" w:line="240" w:lineRule="auto"/>
              <w:jc w:val="right"/>
              <w:rPr>
                <w:rFonts w:ascii="Calibri" w:eastAsia="Times New Roman" w:hAnsi="Calibri" w:cs="Calibri"/>
                <w:iCs/>
                <w:lang w:eastAsia="en-AU"/>
              </w:rPr>
            </w:pPr>
            <w:r>
              <w:rPr>
                <w:rFonts w:ascii="Calibri" w:hAnsi="Calibri" w:cs="Calibri"/>
                <w:color w:val="000000"/>
              </w:rPr>
              <w:t>16.96%</w:t>
            </w:r>
          </w:p>
        </w:tc>
        <w:tc>
          <w:tcPr>
            <w:tcW w:w="943" w:type="pct"/>
            <w:tcBorders>
              <w:top w:val="nil"/>
              <w:left w:val="nil"/>
              <w:bottom w:val="single" w:sz="4" w:space="0" w:color="auto"/>
              <w:right w:val="single" w:sz="4" w:space="0" w:color="auto"/>
            </w:tcBorders>
            <w:shd w:val="clear" w:color="auto" w:fill="auto"/>
            <w:noWrap/>
            <w:vAlign w:val="center"/>
            <w:hideMark/>
          </w:tcPr>
          <w:p w14:paraId="6CA18D75" w14:textId="3E5CB419" w:rsidR="006F7642" w:rsidRPr="0055371E" w:rsidRDefault="006F7642" w:rsidP="006F7642">
            <w:pPr>
              <w:spacing w:after="0" w:line="240" w:lineRule="auto"/>
              <w:jc w:val="right"/>
              <w:rPr>
                <w:rFonts w:ascii="Calibri" w:eastAsia="Times New Roman" w:hAnsi="Calibri" w:cs="Calibri"/>
                <w:lang w:eastAsia="en-AU"/>
              </w:rPr>
            </w:pPr>
            <w:r>
              <w:rPr>
                <w:rFonts w:ascii="Calibri" w:hAnsi="Calibri" w:cs="Calibri"/>
                <w:color w:val="000000"/>
              </w:rPr>
              <w:t>6,393</w:t>
            </w:r>
          </w:p>
        </w:tc>
        <w:tc>
          <w:tcPr>
            <w:tcW w:w="915" w:type="pct"/>
            <w:tcBorders>
              <w:top w:val="nil"/>
              <w:left w:val="nil"/>
              <w:bottom w:val="single" w:sz="4" w:space="0" w:color="auto"/>
              <w:right w:val="single" w:sz="4" w:space="0" w:color="auto"/>
            </w:tcBorders>
            <w:shd w:val="clear" w:color="auto" w:fill="auto"/>
            <w:noWrap/>
            <w:vAlign w:val="center"/>
            <w:hideMark/>
          </w:tcPr>
          <w:p w14:paraId="0CBCA22B" w14:textId="197D8688" w:rsidR="006F7642" w:rsidRPr="0055371E" w:rsidRDefault="006F7642" w:rsidP="006F7642">
            <w:pPr>
              <w:spacing w:after="0" w:line="240" w:lineRule="auto"/>
              <w:jc w:val="right"/>
              <w:rPr>
                <w:rFonts w:ascii="Calibri" w:eastAsia="Times New Roman" w:hAnsi="Calibri" w:cs="Calibri"/>
                <w:iCs/>
                <w:lang w:eastAsia="en-AU"/>
              </w:rPr>
            </w:pPr>
            <w:r>
              <w:rPr>
                <w:rFonts w:ascii="Calibri" w:hAnsi="Calibri" w:cs="Calibri"/>
                <w:color w:val="000000"/>
              </w:rPr>
              <w:t>82.92%</w:t>
            </w:r>
          </w:p>
        </w:tc>
      </w:tr>
      <w:tr w:rsidR="006F7642" w:rsidRPr="0055371E" w14:paraId="3BCD1318" w14:textId="77777777" w:rsidTr="00780647">
        <w:trPr>
          <w:trHeight w:val="301"/>
        </w:trPr>
        <w:tc>
          <w:tcPr>
            <w:tcW w:w="626" w:type="pct"/>
            <w:tcBorders>
              <w:top w:val="nil"/>
              <w:left w:val="single" w:sz="4" w:space="0" w:color="auto"/>
              <w:bottom w:val="single" w:sz="4" w:space="0" w:color="auto"/>
              <w:right w:val="single" w:sz="4" w:space="0" w:color="auto"/>
            </w:tcBorders>
            <w:shd w:val="clear" w:color="auto" w:fill="auto"/>
            <w:noWrap/>
            <w:vAlign w:val="bottom"/>
            <w:hideMark/>
          </w:tcPr>
          <w:p w14:paraId="69BF792F" w14:textId="77777777" w:rsidR="006F7642" w:rsidRPr="0055371E" w:rsidRDefault="006F7642" w:rsidP="006F7642">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2014-15</w:t>
            </w:r>
          </w:p>
        </w:tc>
        <w:tc>
          <w:tcPr>
            <w:tcW w:w="708" w:type="pct"/>
            <w:tcBorders>
              <w:top w:val="nil"/>
              <w:left w:val="nil"/>
              <w:bottom w:val="single" w:sz="4" w:space="0" w:color="auto"/>
              <w:right w:val="single" w:sz="4" w:space="0" w:color="auto"/>
            </w:tcBorders>
            <w:shd w:val="clear" w:color="auto" w:fill="auto"/>
            <w:noWrap/>
            <w:vAlign w:val="center"/>
            <w:hideMark/>
          </w:tcPr>
          <w:p w14:paraId="7198ED18" w14:textId="09F49AC6" w:rsidR="006F7642" w:rsidRPr="0055371E" w:rsidRDefault="006F7642" w:rsidP="006F7642">
            <w:pPr>
              <w:spacing w:after="0" w:line="240" w:lineRule="auto"/>
              <w:jc w:val="right"/>
              <w:rPr>
                <w:rFonts w:ascii="Calibri" w:eastAsia="Times New Roman" w:hAnsi="Calibri" w:cs="Calibri"/>
                <w:lang w:eastAsia="en-AU"/>
              </w:rPr>
            </w:pPr>
            <w:r>
              <w:rPr>
                <w:rFonts w:ascii="Calibri" w:hAnsi="Calibri" w:cs="Calibri"/>
                <w:color w:val="000000"/>
              </w:rPr>
              <w:t>8,567</w:t>
            </w:r>
          </w:p>
        </w:tc>
        <w:tc>
          <w:tcPr>
            <w:tcW w:w="864" w:type="pct"/>
            <w:tcBorders>
              <w:top w:val="nil"/>
              <w:left w:val="nil"/>
              <w:bottom w:val="single" w:sz="4" w:space="0" w:color="auto"/>
              <w:right w:val="single" w:sz="4" w:space="0" w:color="auto"/>
            </w:tcBorders>
            <w:shd w:val="clear" w:color="auto" w:fill="auto"/>
            <w:noWrap/>
            <w:vAlign w:val="center"/>
            <w:hideMark/>
          </w:tcPr>
          <w:p w14:paraId="12CC9693" w14:textId="1367B148" w:rsidR="006F7642" w:rsidRPr="0055371E" w:rsidRDefault="006F7642" w:rsidP="006F7642">
            <w:pPr>
              <w:spacing w:after="0" w:line="240" w:lineRule="auto"/>
              <w:jc w:val="right"/>
              <w:rPr>
                <w:rFonts w:ascii="Calibri" w:eastAsia="Times New Roman" w:hAnsi="Calibri" w:cs="Calibri"/>
                <w:lang w:eastAsia="en-AU"/>
              </w:rPr>
            </w:pPr>
            <w:r>
              <w:rPr>
                <w:rFonts w:ascii="Calibri" w:hAnsi="Calibri" w:cs="Calibri"/>
                <w:color w:val="000000"/>
              </w:rPr>
              <w:t>1,511</w:t>
            </w:r>
          </w:p>
        </w:tc>
        <w:tc>
          <w:tcPr>
            <w:tcW w:w="944" w:type="pct"/>
            <w:tcBorders>
              <w:top w:val="nil"/>
              <w:left w:val="nil"/>
              <w:bottom w:val="single" w:sz="4" w:space="0" w:color="auto"/>
              <w:right w:val="single" w:sz="4" w:space="0" w:color="auto"/>
            </w:tcBorders>
            <w:shd w:val="clear" w:color="auto" w:fill="auto"/>
            <w:noWrap/>
            <w:vAlign w:val="center"/>
            <w:hideMark/>
          </w:tcPr>
          <w:p w14:paraId="4DB94BC2" w14:textId="46FF49C9" w:rsidR="006F7642" w:rsidRPr="0055371E" w:rsidRDefault="006F7642" w:rsidP="006F7642">
            <w:pPr>
              <w:spacing w:after="0" w:line="240" w:lineRule="auto"/>
              <w:jc w:val="right"/>
              <w:rPr>
                <w:rFonts w:ascii="Calibri" w:eastAsia="Times New Roman" w:hAnsi="Calibri" w:cs="Calibri"/>
                <w:iCs/>
                <w:lang w:eastAsia="en-AU"/>
              </w:rPr>
            </w:pPr>
            <w:r>
              <w:rPr>
                <w:rFonts w:ascii="Calibri" w:hAnsi="Calibri" w:cs="Calibri"/>
                <w:color w:val="000000"/>
              </w:rPr>
              <w:t>17.64%</w:t>
            </w:r>
          </w:p>
        </w:tc>
        <w:tc>
          <w:tcPr>
            <w:tcW w:w="943" w:type="pct"/>
            <w:tcBorders>
              <w:top w:val="nil"/>
              <w:left w:val="nil"/>
              <w:bottom w:val="single" w:sz="4" w:space="0" w:color="auto"/>
              <w:right w:val="single" w:sz="4" w:space="0" w:color="auto"/>
            </w:tcBorders>
            <w:shd w:val="clear" w:color="auto" w:fill="auto"/>
            <w:noWrap/>
            <w:vAlign w:val="center"/>
            <w:hideMark/>
          </w:tcPr>
          <w:p w14:paraId="589C40D2" w14:textId="0700C8D7" w:rsidR="006F7642" w:rsidRPr="0055371E" w:rsidRDefault="006F7642" w:rsidP="006F7642">
            <w:pPr>
              <w:spacing w:after="0" w:line="240" w:lineRule="auto"/>
              <w:jc w:val="right"/>
              <w:rPr>
                <w:rFonts w:ascii="Calibri" w:eastAsia="Times New Roman" w:hAnsi="Calibri" w:cs="Calibri"/>
                <w:lang w:eastAsia="en-AU"/>
              </w:rPr>
            </w:pPr>
            <w:r>
              <w:rPr>
                <w:rFonts w:ascii="Calibri" w:hAnsi="Calibri" w:cs="Calibri"/>
                <w:color w:val="000000"/>
              </w:rPr>
              <w:t>7,049</w:t>
            </w:r>
          </w:p>
        </w:tc>
        <w:tc>
          <w:tcPr>
            <w:tcW w:w="915" w:type="pct"/>
            <w:tcBorders>
              <w:top w:val="nil"/>
              <w:left w:val="nil"/>
              <w:bottom w:val="single" w:sz="4" w:space="0" w:color="auto"/>
              <w:right w:val="single" w:sz="4" w:space="0" w:color="auto"/>
            </w:tcBorders>
            <w:shd w:val="clear" w:color="auto" w:fill="auto"/>
            <w:noWrap/>
            <w:vAlign w:val="center"/>
            <w:hideMark/>
          </w:tcPr>
          <w:p w14:paraId="7D6F8EFA" w14:textId="7347AE05" w:rsidR="006F7642" w:rsidRPr="0055371E" w:rsidRDefault="006F7642" w:rsidP="006F7642">
            <w:pPr>
              <w:spacing w:after="0" w:line="240" w:lineRule="auto"/>
              <w:jc w:val="right"/>
              <w:rPr>
                <w:rFonts w:ascii="Calibri" w:eastAsia="Times New Roman" w:hAnsi="Calibri" w:cs="Calibri"/>
                <w:iCs/>
                <w:lang w:eastAsia="en-AU"/>
              </w:rPr>
            </w:pPr>
            <w:r>
              <w:rPr>
                <w:rFonts w:ascii="Calibri" w:hAnsi="Calibri" w:cs="Calibri"/>
                <w:color w:val="000000"/>
              </w:rPr>
              <w:t>82.28%</w:t>
            </w:r>
          </w:p>
        </w:tc>
      </w:tr>
      <w:tr w:rsidR="006F7642" w:rsidRPr="0055371E" w14:paraId="41BCCFAB" w14:textId="77777777" w:rsidTr="00780647">
        <w:trPr>
          <w:trHeight w:val="301"/>
        </w:trPr>
        <w:tc>
          <w:tcPr>
            <w:tcW w:w="626" w:type="pct"/>
            <w:tcBorders>
              <w:top w:val="nil"/>
              <w:left w:val="single" w:sz="4" w:space="0" w:color="auto"/>
              <w:bottom w:val="single" w:sz="4" w:space="0" w:color="auto"/>
              <w:right w:val="single" w:sz="4" w:space="0" w:color="auto"/>
            </w:tcBorders>
            <w:shd w:val="clear" w:color="auto" w:fill="auto"/>
            <w:noWrap/>
            <w:vAlign w:val="bottom"/>
            <w:hideMark/>
          </w:tcPr>
          <w:p w14:paraId="45624660" w14:textId="77777777" w:rsidR="006F7642" w:rsidRPr="0055371E" w:rsidRDefault="006F7642" w:rsidP="006F7642">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2015-16</w:t>
            </w:r>
          </w:p>
        </w:tc>
        <w:tc>
          <w:tcPr>
            <w:tcW w:w="708" w:type="pct"/>
            <w:tcBorders>
              <w:top w:val="nil"/>
              <w:left w:val="nil"/>
              <w:bottom w:val="single" w:sz="4" w:space="0" w:color="auto"/>
              <w:right w:val="single" w:sz="4" w:space="0" w:color="auto"/>
            </w:tcBorders>
            <w:shd w:val="clear" w:color="auto" w:fill="auto"/>
            <w:noWrap/>
            <w:vAlign w:val="center"/>
            <w:hideMark/>
          </w:tcPr>
          <w:p w14:paraId="6632B5BA" w14:textId="36F715D8" w:rsidR="006F7642" w:rsidRPr="0055371E" w:rsidRDefault="006F7642" w:rsidP="006F7642">
            <w:pPr>
              <w:spacing w:after="0" w:line="240" w:lineRule="auto"/>
              <w:jc w:val="right"/>
              <w:rPr>
                <w:rFonts w:ascii="Calibri" w:eastAsia="Times New Roman" w:hAnsi="Calibri" w:cs="Calibri"/>
                <w:lang w:eastAsia="en-AU"/>
              </w:rPr>
            </w:pPr>
            <w:r>
              <w:rPr>
                <w:rFonts w:ascii="Calibri" w:hAnsi="Calibri" w:cs="Calibri"/>
                <w:color w:val="000000"/>
              </w:rPr>
              <w:t>9,705</w:t>
            </w:r>
          </w:p>
        </w:tc>
        <w:tc>
          <w:tcPr>
            <w:tcW w:w="864" w:type="pct"/>
            <w:tcBorders>
              <w:top w:val="nil"/>
              <w:left w:val="nil"/>
              <w:bottom w:val="single" w:sz="4" w:space="0" w:color="auto"/>
              <w:right w:val="single" w:sz="4" w:space="0" w:color="auto"/>
            </w:tcBorders>
            <w:shd w:val="clear" w:color="auto" w:fill="auto"/>
            <w:noWrap/>
            <w:vAlign w:val="center"/>
            <w:hideMark/>
          </w:tcPr>
          <w:p w14:paraId="42728D24" w14:textId="6E259F91" w:rsidR="006F7642" w:rsidRPr="0055371E" w:rsidRDefault="006F7642" w:rsidP="006F7642">
            <w:pPr>
              <w:spacing w:after="0" w:line="240" w:lineRule="auto"/>
              <w:jc w:val="right"/>
              <w:rPr>
                <w:rFonts w:ascii="Calibri" w:eastAsia="Times New Roman" w:hAnsi="Calibri" w:cs="Calibri"/>
                <w:lang w:eastAsia="en-AU"/>
              </w:rPr>
            </w:pPr>
            <w:r>
              <w:rPr>
                <w:rFonts w:ascii="Calibri" w:hAnsi="Calibri" w:cs="Calibri"/>
                <w:color w:val="000000"/>
              </w:rPr>
              <w:t>1,876</w:t>
            </w:r>
          </w:p>
        </w:tc>
        <w:tc>
          <w:tcPr>
            <w:tcW w:w="944" w:type="pct"/>
            <w:tcBorders>
              <w:top w:val="nil"/>
              <w:left w:val="nil"/>
              <w:bottom w:val="single" w:sz="4" w:space="0" w:color="auto"/>
              <w:right w:val="single" w:sz="4" w:space="0" w:color="auto"/>
            </w:tcBorders>
            <w:shd w:val="clear" w:color="auto" w:fill="auto"/>
            <w:noWrap/>
            <w:vAlign w:val="center"/>
            <w:hideMark/>
          </w:tcPr>
          <w:p w14:paraId="3F9D7F7C" w14:textId="0043DEB3" w:rsidR="006F7642" w:rsidRPr="0055371E" w:rsidRDefault="006F7642" w:rsidP="006F7642">
            <w:pPr>
              <w:spacing w:after="0" w:line="240" w:lineRule="auto"/>
              <w:jc w:val="right"/>
              <w:rPr>
                <w:rFonts w:ascii="Calibri" w:eastAsia="Times New Roman" w:hAnsi="Calibri" w:cs="Calibri"/>
                <w:iCs/>
                <w:lang w:eastAsia="en-AU"/>
              </w:rPr>
            </w:pPr>
            <w:r>
              <w:rPr>
                <w:rFonts w:ascii="Calibri" w:hAnsi="Calibri" w:cs="Calibri"/>
                <w:color w:val="000000"/>
              </w:rPr>
              <w:t>19.33%</w:t>
            </w:r>
          </w:p>
        </w:tc>
        <w:tc>
          <w:tcPr>
            <w:tcW w:w="943" w:type="pct"/>
            <w:tcBorders>
              <w:top w:val="nil"/>
              <w:left w:val="nil"/>
              <w:bottom w:val="single" w:sz="4" w:space="0" w:color="auto"/>
              <w:right w:val="single" w:sz="4" w:space="0" w:color="auto"/>
            </w:tcBorders>
            <w:shd w:val="clear" w:color="auto" w:fill="auto"/>
            <w:noWrap/>
            <w:vAlign w:val="center"/>
            <w:hideMark/>
          </w:tcPr>
          <w:p w14:paraId="183096FC" w14:textId="49ABB5BC" w:rsidR="006F7642" w:rsidRPr="0055371E" w:rsidRDefault="006F7642" w:rsidP="006F7642">
            <w:pPr>
              <w:spacing w:after="0" w:line="240" w:lineRule="auto"/>
              <w:jc w:val="right"/>
              <w:rPr>
                <w:rFonts w:ascii="Calibri" w:eastAsia="Times New Roman" w:hAnsi="Calibri" w:cs="Calibri"/>
                <w:lang w:eastAsia="en-AU"/>
              </w:rPr>
            </w:pPr>
            <w:r>
              <w:rPr>
                <w:rFonts w:ascii="Calibri" w:hAnsi="Calibri" w:cs="Calibri"/>
                <w:color w:val="000000"/>
              </w:rPr>
              <w:t>7,821</w:t>
            </w:r>
          </w:p>
        </w:tc>
        <w:tc>
          <w:tcPr>
            <w:tcW w:w="915" w:type="pct"/>
            <w:tcBorders>
              <w:top w:val="nil"/>
              <w:left w:val="nil"/>
              <w:bottom w:val="single" w:sz="4" w:space="0" w:color="auto"/>
              <w:right w:val="single" w:sz="4" w:space="0" w:color="auto"/>
            </w:tcBorders>
            <w:shd w:val="clear" w:color="auto" w:fill="auto"/>
            <w:noWrap/>
            <w:vAlign w:val="center"/>
            <w:hideMark/>
          </w:tcPr>
          <w:p w14:paraId="1B1CFA58" w14:textId="35BFCD5D" w:rsidR="006F7642" w:rsidRPr="0055371E" w:rsidRDefault="006F7642" w:rsidP="006F7642">
            <w:pPr>
              <w:spacing w:after="0" w:line="240" w:lineRule="auto"/>
              <w:jc w:val="right"/>
              <w:rPr>
                <w:rFonts w:ascii="Calibri" w:eastAsia="Times New Roman" w:hAnsi="Calibri" w:cs="Calibri"/>
                <w:iCs/>
                <w:lang w:eastAsia="en-AU"/>
              </w:rPr>
            </w:pPr>
            <w:r>
              <w:rPr>
                <w:rFonts w:ascii="Calibri" w:hAnsi="Calibri" w:cs="Calibri"/>
                <w:color w:val="000000"/>
              </w:rPr>
              <w:t>80.59%</w:t>
            </w:r>
          </w:p>
        </w:tc>
      </w:tr>
      <w:tr w:rsidR="006F7642" w:rsidRPr="0055371E" w14:paraId="031E12BD" w14:textId="77777777" w:rsidTr="00780647">
        <w:trPr>
          <w:trHeight w:val="301"/>
        </w:trPr>
        <w:tc>
          <w:tcPr>
            <w:tcW w:w="626" w:type="pct"/>
            <w:tcBorders>
              <w:top w:val="nil"/>
              <w:left w:val="single" w:sz="4" w:space="0" w:color="auto"/>
              <w:bottom w:val="single" w:sz="4" w:space="0" w:color="auto"/>
              <w:right w:val="single" w:sz="4" w:space="0" w:color="auto"/>
            </w:tcBorders>
            <w:shd w:val="clear" w:color="auto" w:fill="auto"/>
            <w:noWrap/>
            <w:vAlign w:val="bottom"/>
            <w:hideMark/>
          </w:tcPr>
          <w:p w14:paraId="0377BAD3" w14:textId="77777777" w:rsidR="006F7642" w:rsidRPr="0055371E" w:rsidRDefault="006F7642" w:rsidP="006F7642">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2016-17</w:t>
            </w:r>
          </w:p>
        </w:tc>
        <w:tc>
          <w:tcPr>
            <w:tcW w:w="708" w:type="pct"/>
            <w:tcBorders>
              <w:top w:val="nil"/>
              <w:left w:val="nil"/>
              <w:bottom w:val="single" w:sz="4" w:space="0" w:color="auto"/>
              <w:right w:val="single" w:sz="4" w:space="0" w:color="auto"/>
            </w:tcBorders>
            <w:shd w:val="clear" w:color="auto" w:fill="auto"/>
            <w:noWrap/>
            <w:vAlign w:val="center"/>
            <w:hideMark/>
          </w:tcPr>
          <w:p w14:paraId="2346F31E" w14:textId="2E30EB1A" w:rsidR="006F7642" w:rsidRPr="0055371E" w:rsidRDefault="006F7642" w:rsidP="006F7642">
            <w:pPr>
              <w:spacing w:after="0" w:line="240" w:lineRule="auto"/>
              <w:jc w:val="right"/>
              <w:rPr>
                <w:rFonts w:ascii="Calibri" w:eastAsia="Times New Roman" w:hAnsi="Calibri" w:cs="Calibri"/>
                <w:lang w:eastAsia="en-AU"/>
              </w:rPr>
            </w:pPr>
            <w:r>
              <w:rPr>
                <w:rFonts w:ascii="Calibri" w:hAnsi="Calibri" w:cs="Calibri"/>
                <w:color w:val="000000"/>
              </w:rPr>
              <w:t>10,312</w:t>
            </w:r>
          </w:p>
        </w:tc>
        <w:tc>
          <w:tcPr>
            <w:tcW w:w="864" w:type="pct"/>
            <w:tcBorders>
              <w:top w:val="nil"/>
              <w:left w:val="nil"/>
              <w:bottom w:val="single" w:sz="4" w:space="0" w:color="auto"/>
              <w:right w:val="single" w:sz="4" w:space="0" w:color="auto"/>
            </w:tcBorders>
            <w:shd w:val="clear" w:color="auto" w:fill="auto"/>
            <w:noWrap/>
            <w:vAlign w:val="center"/>
            <w:hideMark/>
          </w:tcPr>
          <w:p w14:paraId="73E97DCB" w14:textId="1FF0B06A" w:rsidR="006F7642" w:rsidRPr="0055371E" w:rsidRDefault="006F7642" w:rsidP="006F7642">
            <w:pPr>
              <w:spacing w:after="0" w:line="240" w:lineRule="auto"/>
              <w:jc w:val="right"/>
              <w:rPr>
                <w:rFonts w:ascii="Calibri" w:eastAsia="Times New Roman" w:hAnsi="Calibri" w:cs="Calibri"/>
                <w:lang w:eastAsia="en-AU"/>
              </w:rPr>
            </w:pPr>
            <w:r>
              <w:rPr>
                <w:rFonts w:ascii="Calibri" w:hAnsi="Calibri" w:cs="Calibri"/>
                <w:color w:val="000000"/>
              </w:rPr>
              <w:t>2,091</w:t>
            </w:r>
          </w:p>
        </w:tc>
        <w:tc>
          <w:tcPr>
            <w:tcW w:w="944" w:type="pct"/>
            <w:tcBorders>
              <w:top w:val="nil"/>
              <w:left w:val="nil"/>
              <w:bottom w:val="single" w:sz="4" w:space="0" w:color="auto"/>
              <w:right w:val="single" w:sz="4" w:space="0" w:color="auto"/>
            </w:tcBorders>
            <w:shd w:val="clear" w:color="auto" w:fill="auto"/>
            <w:noWrap/>
            <w:vAlign w:val="center"/>
            <w:hideMark/>
          </w:tcPr>
          <w:p w14:paraId="5F8BC1EA" w14:textId="4AE46BF7" w:rsidR="006F7642" w:rsidRPr="0055371E" w:rsidRDefault="006F7642" w:rsidP="006F7642">
            <w:pPr>
              <w:spacing w:after="0" w:line="240" w:lineRule="auto"/>
              <w:jc w:val="right"/>
              <w:rPr>
                <w:rFonts w:ascii="Calibri" w:eastAsia="Times New Roman" w:hAnsi="Calibri" w:cs="Calibri"/>
                <w:iCs/>
                <w:lang w:eastAsia="en-AU"/>
              </w:rPr>
            </w:pPr>
            <w:r>
              <w:rPr>
                <w:rFonts w:ascii="Calibri" w:hAnsi="Calibri" w:cs="Calibri"/>
                <w:color w:val="000000"/>
              </w:rPr>
              <w:t>20.28%</w:t>
            </w:r>
          </w:p>
        </w:tc>
        <w:tc>
          <w:tcPr>
            <w:tcW w:w="943" w:type="pct"/>
            <w:tcBorders>
              <w:top w:val="nil"/>
              <w:left w:val="nil"/>
              <w:bottom w:val="single" w:sz="4" w:space="0" w:color="auto"/>
              <w:right w:val="single" w:sz="4" w:space="0" w:color="auto"/>
            </w:tcBorders>
            <w:shd w:val="clear" w:color="auto" w:fill="auto"/>
            <w:noWrap/>
            <w:vAlign w:val="center"/>
            <w:hideMark/>
          </w:tcPr>
          <w:p w14:paraId="0F9B20E0" w14:textId="2973328E" w:rsidR="006F7642" w:rsidRPr="0055371E" w:rsidRDefault="006F7642" w:rsidP="006F7642">
            <w:pPr>
              <w:spacing w:after="0" w:line="240" w:lineRule="auto"/>
              <w:jc w:val="right"/>
              <w:rPr>
                <w:rFonts w:ascii="Calibri" w:eastAsia="Times New Roman" w:hAnsi="Calibri" w:cs="Calibri"/>
                <w:lang w:eastAsia="en-AU"/>
              </w:rPr>
            </w:pPr>
            <w:r>
              <w:rPr>
                <w:rFonts w:ascii="Calibri" w:hAnsi="Calibri" w:cs="Calibri"/>
                <w:color w:val="000000"/>
              </w:rPr>
              <w:t>8,212</w:t>
            </w:r>
          </w:p>
        </w:tc>
        <w:tc>
          <w:tcPr>
            <w:tcW w:w="915" w:type="pct"/>
            <w:tcBorders>
              <w:top w:val="nil"/>
              <w:left w:val="nil"/>
              <w:bottom w:val="single" w:sz="4" w:space="0" w:color="auto"/>
              <w:right w:val="single" w:sz="4" w:space="0" w:color="auto"/>
            </w:tcBorders>
            <w:shd w:val="clear" w:color="auto" w:fill="auto"/>
            <w:noWrap/>
            <w:vAlign w:val="center"/>
            <w:hideMark/>
          </w:tcPr>
          <w:p w14:paraId="4D48F64F" w14:textId="6C246D82" w:rsidR="006F7642" w:rsidRPr="0055371E" w:rsidRDefault="006F7642" w:rsidP="006F7642">
            <w:pPr>
              <w:spacing w:after="0" w:line="240" w:lineRule="auto"/>
              <w:jc w:val="right"/>
              <w:rPr>
                <w:rFonts w:ascii="Calibri" w:eastAsia="Times New Roman" w:hAnsi="Calibri" w:cs="Calibri"/>
                <w:iCs/>
                <w:lang w:eastAsia="en-AU"/>
              </w:rPr>
            </w:pPr>
            <w:r>
              <w:rPr>
                <w:rFonts w:ascii="Calibri" w:hAnsi="Calibri" w:cs="Calibri"/>
                <w:color w:val="000000"/>
              </w:rPr>
              <w:t>79.64%</w:t>
            </w:r>
          </w:p>
        </w:tc>
      </w:tr>
    </w:tbl>
    <w:p w14:paraId="33C18E90" w14:textId="509FFB7A" w:rsidR="00900ADB" w:rsidRDefault="00585E6B" w:rsidP="00900ADB">
      <w:pPr>
        <w:rPr>
          <w:lang w:eastAsia="en-AU"/>
        </w:rPr>
      </w:pPr>
      <w:r>
        <w:rPr>
          <w:lang w:eastAsia="en-AU"/>
        </w:rPr>
        <w:t>Note: statewide includes children whose Indigenous status was unknown</w:t>
      </w:r>
    </w:p>
    <w:p w14:paraId="2387031B" w14:textId="77777777" w:rsidR="00900ADB" w:rsidRDefault="00900ADB"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Pr>
          <w:noProof/>
        </w:rPr>
        <w:t>3.3.5</w:t>
      </w:r>
      <w:r w:rsidR="008705F9">
        <w:rPr>
          <w:noProof/>
        </w:rPr>
        <w:fldChar w:fldCharType="end"/>
      </w:r>
      <w:r>
        <w:noBreakHyphen/>
      </w:r>
      <w:r w:rsidR="008705F9">
        <w:rPr>
          <w:noProof/>
        </w:rPr>
        <w:fldChar w:fldCharType="begin"/>
      </w:r>
      <w:r w:rsidR="008705F9">
        <w:rPr>
          <w:noProof/>
        </w:rPr>
        <w:instrText xml:space="preserve"> SEQ Table \* ARABIC \s 2 </w:instrText>
      </w:r>
      <w:r w:rsidR="008705F9">
        <w:rPr>
          <w:noProof/>
        </w:rPr>
        <w:fldChar w:fldCharType="separate"/>
      </w:r>
      <w:r>
        <w:rPr>
          <w:noProof/>
        </w:rPr>
        <w:t>6</w:t>
      </w:r>
      <w:r w:rsidR="008705F9">
        <w:rPr>
          <w:noProof/>
        </w:rPr>
        <w:fldChar w:fldCharType="end"/>
      </w:r>
      <w:r>
        <w:t xml:space="preserve"> </w:t>
      </w:r>
      <w:r w:rsidRPr="00E72EFA">
        <w:t>Proportion of Aboriginal children in out-of-home care being placed in accordance with the Aboriginal Child Placement Principle, Victoria and Australia, 2006-07 to 2016-17. Source: Department of Health and Human Services, 2018.</w:t>
      </w:r>
    </w:p>
    <w:tbl>
      <w:tblPr>
        <w:tblW w:w="5000" w:type="pct"/>
        <w:tblLook w:val="04A0" w:firstRow="1" w:lastRow="0" w:firstColumn="1" w:lastColumn="0" w:noHBand="0" w:noVBand="1"/>
        <w:tblCaption w:val="Proportion of Aboriginal children in out-pf-home care being placed in accordance with the Aboriginal Child Placement Principle, Victoria and Australia, 2006-07 to 2016-17"/>
        <w:tblDescription w:val="Estimated proportion of Aboriginal children in out-of-home care being placed in accordance with the Aboriginal Child Placement Principle, Victoria and Australia, 2006-07 to 2016-17. Source: Department of Health and Human Services, 2018."/>
      </w:tblPr>
      <w:tblGrid>
        <w:gridCol w:w="3005"/>
        <w:gridCol w:w="3005"/>
        <w:gridCol w:w="3006"/>
      </w:tblGrid>
      <w:tr w:rsidR="00900ADB" w:rsidRPr="0055371E" w14:paraId="4C52CA9F" w14:textId="77777777" w:rsidTr="00B00FC9">
        <w:trPr>
          <w:trHeight w:val="301"/>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EF6A8"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Year</w:t>
            </w:r>
          </w:p>
        </w:tc>
        <w:tc>
          <w:tcPr>
            <w:tcW w:w="1666" w:type="pct"/>
            <w:tcBorders>
              <w:top w:val="single" w:sz="4" w:space="0" w:color="auto"/>
              <w:left w:val="nil"/>
              <w:bottom w:val="single" w:sz="4" w:space="0" w:color="auto"/>
              <w:right w:val="single" w:sz="4" w:space="0" w:color="auto"/>
            </w:tcBorders>
            <w:shd w:val="clear" w:color="auto" w:fill="auto"/>
            <w:noWrap/>
            <w:vAlign w:val="bottom"/>
            <w:hideMark/>
          </w:tcPr>
          <w:p w14:paraId="40994853"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Victoria</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537861F5" w14:textId="77777777" w:rsidR="00900ADB" w:rsidRPr="0055371E" w:rsidRDefault="00900ADB" w:rsidP="00B00FC9">
            <w:pPr>
              <w:spacing w:after="0" w:line="240" w:lineRule="auto"/>
              <w:jc w:val="center"/>
              <w:rPr>
                <w:rFonts w:ascii="Calibri" w:eastAsia="Times New Roman" w:hAnsi="Calibri" w:cs="Calibri"/>
                <w:b/>
                <w:lang w:eastAsia="en-AU"/>
              </w:rPr>
            </w:pPr>
            <w:r w:rsidRPr="0055371E">
              <w:rPr>
                <w:rFonts w:ascii="Calibri" w:eastAsia="Times New Roman" w:hAnsi="Calibri" w:cs="Calibri"/>
                <w:b/>
                <w:lang w:eastAsia="en-AU"/>
              </w:rPr>
              <w:t>Australia</w:t>
            </w:r>
          </w:p>
        </w:tc>
      </w:tr>
      <w:tr w:rsidR="00900ADB" w:rsidRPr="0055371E" w14:paraId="0ABC172E" w14:textId="77777777" w:rsidTr="00B00FC9">
        <w:trPr>
          <w:trHeight w:val="301"/>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1F340EB4"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2006-07</w:t>
            </w:r>
          </w:p>
        </w:tc>
        <w:tc>
          <w:tcPr>
            <w:tcW w:w="1666" w:type="pct"/>
            <w:tcBorders>
              <w:top w:val="nil"/>
              <w:left w:val="nil"/>
              <w:bottom w:val="single" w:sz="4" w:space="0" w:color="auto"/>
              <w:right w:val="single" w:sz="4" w:space="0" w:color="auto"/>
            </w:tcBorders>
            <w:shd w:val="clear" w:color="auto" w:fill="auto"/>
            <w:noWrap/>
            <w:vAlign w:val="bottom"/>
            <w:hideMark/>
          </w:tcPr>
          <w:p w14:paraId="2B24DA2C"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61.9%</w:t>
            </w:r>
          </w:p>
        </w:tc>
        <w:tc>
          <w:tcPr>
            <w:tcW w:w="1667" w:type="pct"/>
            <w:tcBorders>
              <w:top w:val="nil"/>
              <w:left w:val="nil"/>
              <w:bottom w:val="single" w:sz="4" w:space="0" w:color="auto"/>
              <w:right w:val="single" w:sz="4" w:space="0" w:color="auto"/>
            </w:tcBorders>
            <w:shd w:val="clear" w:color="auto" w:fill="auto"/>
            <w:noWrap/>
            <w:vAlign w:val="bottom"/>
            <w:hideMark/>
          </w:tcPr>
          <w:p w14:paraId="3FD2881A"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75.9%</w:t>
            </w:r>
          </w:p>
        </w:tc>
      </w:tr>
      <w:tr w:rsidR="00900ADB" w:rsidRPr="0055371E" w14:paraId="6C4F9FB3" w14:textId="77777777" w:rsidTr="00B00FC9">
        <w:trPr>
          <w:trHeight w:val="301"/>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6CD1E8FE"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2007-08</w:t>
            </w:r>
          </w:p>
        </w:tc>
        <w:tc>
          <w:tcPr>
            <w:tcW w:w="1666" w:type="pct"/>
            <w:tcBorders>
              <w:top w:val="nil"/>
              <w:left w:val="nil"/>
              <w:bottom w:val="single" w:sz="4" w:space="0" w:color="auto"/>
              <w:right w:val="single" w:sz="4" w:space="0" w:color="auto"/>
            </w:tcBorders>
            <w:shd w:val="clear" w:color="auto" w:fill="auto"/>
            <w:noWrap/>
            <w:vAlign w:val="bottom"/>
            <w:hideMark/>
          </w:tcPr>
          <w:p w14:paraId="4BE45BB3"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67.9%</w:t>
            </w:r>
          </w:p>
        </w:tc>
        <w:tc>
          <w:tcPr>
            <w:tcW w:w="1667" w:type="pct"/>
            <w:tcBorders>
              <w:top w:val="nil"/>
              <w:left w:val="nil"/>
              <w:bottom w:val="single" w:sz="4" w:space="0" w:color="auto"/>
              <w:right w:val="single" w:sz="4" w:space="0" w:color="auto"/>
            </w:tcBorders>
            <w:shd w:val="clear" w:color="auto" w:fill="auto"/>
            <w:noWrap/>
            <w:vAlign w:val="bottom"/>
            <w:hideMark/>
          </w:tcPr>
          <w:p w14:paraId="129EAC96"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72.5%</w:t>
            </w:r>
          </w:p>
        </w:tc>
      </w:tr>
      <w:tr w:rsidR="00900ADB" w:rsidRPr="0055371E" w14:paraId="77F40280" w14:textId="77777777" w:rsidTr="00B00FC9">
        <w:trPr>
          <w:trHeight w:val="301"/>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45AE927C"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2008-09</w:t>
            </w:r>
          </w:p>
        </w:tc>
        <w:tc>
          <w:tcPr>
            <w:tcW w:w="1666" w:type="pct"/>
            <w:tcBorders>
              <w:top w:val="nil"/>
              <w:left w:val="nil"/>
              <w:bottom w:val="single" w:sz="4" w:space="0" w:color="auto"/>
              <w:right w:val="single" w:sz="4" w:space="0" w:color="auto"/>
            </w:tcBorders>
            <w:shd w:val="clear" w:color="auto" w:fill="auto"/>
            <w:noWrap/>
            <w:vAlign w:val="bottom"/>
            <w:hideMark/>
          </w:tcPr>
          <w:p w14:paraId="55366DA5"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59.5%</w:t>
            </w:r>
          </w:p>
        </w:tc>
        <w:tc>
          <w:tcPr>
            <w:tcW w:w="1667" w:type="pct"/>
            <w:tcBorders>
              <w:top w:val="nil"/>
              <w:left w:val="nil"/>
              <w:bottom w:val="single" w:sz="4" w:space="0" w:color="auto"/>
              <w:right w:val="single" w:sz="4" w:space="0" w:color="auto"/>
            </w:tcBorders>
            <w:shd w:val="clear" w:color="auto" w:fill="auto"/>
            <w:noWrap/>
            <w:vAlign w:val="bottom"/>
            <w:hideMark/>
          </w:tcPr>
          <w:p w14:paraId="2419418A"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72.6%</w:t>
            </w:r>
          </w:p>
        </w:tc>
      </w:tr>
      <w:tr w:rsidR="00900ADB" w:rsidRPr="0055371E" w14:paraId="30B08307" w14:textId="77777777" w:rsidTr="00B00FC9">
        <w:trPr>
          <w:trHeight w:val="301"/>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6710F19E"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2009-10</w:t>
            </w:r>
          </w:p>
        </w:tc>
        <w:tc>
          <w:tcPr>
            <w:tcW w:w="1666" w:type="pct"/>
            <w:tcBorders>
              <w:top w:val="nil"/>
              <w:left w:val="nil"/>
              <w:bottom w:val="single" w:sz="4" w:space="0" w:color="auto"/>
              <w:right w:val="single" w:sz="4" w:space="0" w:color="auto"/>
            </w:tcBorders>
            <w:shd w:val="clear" w:color="auto" w:fill="auto"/>
            <w:noWrap/>
            <w:vAlign w:val="bottom"/>
            <w:hideMark/>
          </w:tcPr>
          <w:p w14:paraId="101223D3"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58.4%</w:t>
            </w:r>
          </w:p>
        </w:tc>
        <w:tc>
          <w:tcPr>
            <w:tcW w:w="1667" w:type="pct"/>
            <w:tcBorders>
              <w:top w:val="nil"/>
              <w:left w:val="nil"/>
              <w:bottom w:val="single" w:sz="4" w:space="0" w:color="auto"/>
              <w:right w:val="single" w:sz="4" w:space="0" w:color="auto"/>
            </w:tcBorders>
            <w:shd w:val="clear" w:color="auto" w:fill="auto"/>
            <w:noWrap/>
            <w:vAlign w:val="bottom"/>
            <w:hideMark/>
          </w:tcPr>
          <w:p w14:paraId="22F51EEF"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70.5%</w:t>
            </w:r>
          </w:p>
        </w:tc>
      </w:tr>
      <w:tr w:rsidR="00900ADB" w:rsidRPr="0055371E" w14:paraId="0E989234" w14:textId="77777777" w:rsidTr="00B00FC9">
        <w:trPr>
          <w:trHeight w:val="301"/>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7E9F72F7"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2010-11</w:t>
            </w:r>
          </w:p>
        </w:tc>
        <w:tc>
          <w:tcPr>
            <w:tcW w:w="1666" w:type="pct"/>
            <w:tcBorders>
              <w:top w:val="nil"/>
              <w:left w:val="nil"/>
              <w:bottom w:val="single" w:sz="4" w:space="0" w:color="auto"/>
              <w:right w:val="single" w:sz="4" w:space="0" w:color="auto"/>
            </w:tcBorders>
            <w:shd w:val="clear" w:color="auto" w:fill="auto"/>
            <w:noWrap/>
            <w:vAlign w:val="bottom"/>
            <w:hideMark/>
          </w:tcPr>
          <w:p w14:paraId="460A5C40"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57.5%</w:t>
            </w:r>
          </w:p>
        </w:tc>
        <w:tc>
          <w:tcPr>
            <w:tcW w:w="1667" w:type="pct"/>
            <w:tcBorders>
              <w:top w:val="nil"/>
              <w:left w:val="nil"/>
              <w:bottom w:val="single" w:sz="4" w:space="0" w:color="auto"/>
              <w:right w:val="single" w:sz="4" w:space="0" w:color="auto"/>
            </w:tcBorders>
            <w:shd w:val="clear" w:color="auto" w:fill="auto"/>
            <w:noWrap/>
            <w:vAlign w:val="bottom"/>
            <w:hideMark/>
          </w:tcPr>
          <w:p w14:paraId="1681DA18"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69.2%</w:t>
            </w:r>
          </w:p>
        </w:tc>
      </w:tr>
      <w:tr w:rsidR="00900ADB" w:rsidRPr="0055371E" w14:paraId="5E9A130A" w14:textId="77777777" w:rsidTr="00B00FC9">
        <w:trPr>
          <w:trHeight w:val="301"/>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0E2D934F"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2011-12</w:t>
            </w:r>
          </w:p>
        </w:tc>
        <w:tc>
          <w:tcPr>
            <w:tcW w:w="1666" w:type="pct"/>
            <w:tcBorders>
              <w:top w:val="nil"/>
              <w:left w:val="nil"/>
              <w:bottom w:val="single" w:sz="4" w:space="0" w:color="auto"/>
              <w:right w:val="single" w:sz="4" w:space="0" w:color="auto"/>
            </w:tcBorders>
            <w:shd w:val="clear" w:color="auto" w:fill="auto"/>
            <w:noWrap/>
            <w:vAlign w:val="bottom"/>
            <w:hideMark/>
          </w:tcPr>
          <w:p w14:paraId="0578FCF1"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56.3%</w:t>
            </w:r>
          </w:p>
        </w:tc>
        <w:tc>
          <w:tcPr>
            <w:tcW w:w="1667" w:type="pct"/>
            <w:tcBorders>
              <w:top w:val="nil"/>
              <w:left w:val="nil"/>
              <w:bottom w:val="single" w:sz="4" w:space="0" w:color="auto"/>
              <w:right w:val="single" w:sz="4" w:space="0" w:color="auto"/>
            </w:tcBorders>
            <w:shd w:val="clear" w:color="auto" w:fill="auto"/>
            <w:noWrap/>
            <w:vAlign w:val="bottom"/>
            <w:hideMark/>
          </w:tcPr>
          <w:p w14:paraId="0D8C68B8"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68.8%</w:t>
            </w:r>
          </w:p>
        </w:tc>
      </w:tr>
      <w:tr w:rsidR="00900ADB" w:rsidRPr="0055371E" w14:paraId="1CB1FDE4" w14:textId="77777777" w:rsidTr="00B00FC9">
        <w:trPr>
          <w:trHeight w:val="301"/>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57D94950"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2012-13</w:t>
            </w:r>
          </w:p>
        </w:tc>
        <w:tc>
          <w:tcPr>
            <w:tcW w:w="1666" w:type="pct"/>
            <w:tcBorders>
              <w:top w:val="nil"/>
              <w:left w:val="nil"/>
              <w:bottom w:val="single" w:sz="4" w:space="0" w:color="auto"/>
              <w:right w:val="single" w:sz="4" w:space="0" w:color="auto"/>
            </w:tcBorders>
            <w:shd w:val="clear" w:color="auto" w:fill="auto"/>
            <w:noWrap/>
            <w:vAlign w:val="bottom"/>
            <w:hideMark/>
          </w:tcPr>
          <w:p w14:paraId="45DE645E"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51.4%</w:t>
            </w:r>
          </w:p>
        </w:tc>
        <w:tc>
          <w:tcPr>
            <w:tcW w:w="1667" w:type="pct"/>
            <w:tcBorders>
              <w:top w:val="nil"/>
              <w:left w:val="nil"/>
              <w:bottom w:val="single" w:sz="4" w:space="0" w:color="auto"/>
              <w:right w:val="single" w:sz="4" w:space="0" w:color="auto"/>
            </w:tcBorders>
            <w:shd w:val="clear" w:color="auto" w:fill="auto"/>
            <w:noWrap/>
            <w:vAlign w:val="bottom"/>
            <w:hideMark/>
          </w:tcPr>
          <w:p w14:paraId="7FBD4FF9"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67.9%</w:t>
            </w:r>
          </w:p>
        </w:tc>
      </w:tr>
      <w:tr w:rsidR="00900ADB" w:rsidRPr="0055371E" w14:paraId="56FFE367" w14:textId="77777777" w:rsidTr="00B00FC9">
        <w:trPr>
          <w:trHeight w:val="301"/>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7365E62C"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2013-14</w:t>
            </w:r>
          </w:p>
        </w:tc>
        <w:tc>
          <w:tcPr>
            <w:tcW w:w="1666" w:type="pct"/>
            <w:tcBorders>
              <w:top w:val="nil"/>
              <w:left w:val="nil"/>
              <w:bottom w:val="single" w:sz="4" w:space="0" w:color="auto"/>
              <w:right w:val="single" w:sz="4" w:space="0" w:color="auto"/>
            </w:tcBorders>
            <w:shd w:val="clear" w:color="auto" w:fill="auto"/>
            <w:noWrap/>
            <w:vAlign w:val="bottom"/>
            <w:hideMark/>
          </w:tcPr>
          <w:p w14:paraId="273C17BA"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52.2%</w:t>
            </w:r>
          </w:p>
        </w:tc>
        <w:tc>
          <w:tcPr>
            <w:tcW w:w="1667" w:type="pct"/>
            <w:tcBorders>
              <w:top w:val="nil"/>
              <w:left w:val="nil"/>
              <w:bottom w:val="single" w:sz="4" w:space="0" w:color="auto"/>
              <w:right w:val="single" w:sz="4" w:space="0" w:color="auto"/>
            </w:tcBorders>
            <w:shd w:val="clear" w:color="auto" w:fill="auto"/>
            <w:noWrap/>
            <w:vAlign w:val="bottom"/>
            <w:hideMark/>
          </w:tcPr>
          <w:p w14:paraId="47670A38"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67.4%</w:t>
            </w:r>
          </w:p>
        </w:tc>
      </w:tr>
      <w:tr w:rsidR="00900ADB" w:rsidRPr="0055371E" w14:paraId="3CD16AF0" w14:textId="77777777" w:rsidTr="00B00FC9">
        <w:trPr>
          <w:trHeight w:val="301"/>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31C3D730"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2014-15</w:t>
            </w:r>
          </w:p>
        </w:tc>
        <w:tc>
          <w:tcPr>
            <w:tcW w:w="1666" w:type="pct"/>
            <w:tcBorders>
              <w:top w:val="nil"/>
              <w:left w:val="nil"/>
              <w:bottom w:val="single" w:sz="4" w:space="0" w:color="auto"/>
              <w:right w:val="single" w:sz="4" w:space="0" w:color="auto"/>
            </w:tcBorders>
            <w:shd w:val="clear" w:color="auto" w:fill="auto"/>
            <w:noWrap/>
            <w:vAlign w:val="bottom"/>
            <w:hideMark/>
          </w:tcPr>
          <w:p w14:paraId="41230E13"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56.8%</w:t>
            </w:r>
          </w:p>
        </w:tc>
        <w:tc>
          <w:tcPr>
            <w:tcW w:w="1667" w:type="pct"/>
            <w:tcBorders>
              <w:top w:val="nil"/>
              <w:left w:val="nil"/>
              <w:bottom w:val="single" w:sz="4" w:space="0" w:color="auto"/>
              <w:right w:val="single" w:sz="4" w:space="0" w:color="auto"/>
            </w:tcBorders>
            <w:shd w:val="clear" w:color="auto" w:fill="auto"/>
            <w:noWrap/>
            <w:vAlign w:val="bottom"/>
            <w:hideMark/>
          </w:tcPr>
          <w:p w14:paraId="78DFCD3C"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65.7%</w:t>
            </w:r>
          </w:p>
        </w:tc>
      </w:tr>
      <w:tr w:rsidR="00900ADB" w:rsidRPr="0055371E" w14:paraId="49A8A3B2" w14:textId="77777777" w:rsidTr="00B00FC9">
        <w:trPr>
          <w:trHeight w:val="301"/>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490041A5"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2015-16</w:t>
            </w:r>
          </w:p>
        </w:tc>
        <w:tc>
          <w:tcPr>
            <w:tcW w:w="1666" w:type="pct"/>
            <w:tcBorders>
              <w:top w:val="nil"/>
              <w:left w:val="nil"/>
              <w:bottom w:val="single" w:sz="4" w:space="0" w:color="auto"/>
              <w:right w:val="single" w:sz="4" w:space="0" w:color="auto"/>
            </w:tcBorders>
            <w:shd w:val="clear" w:color="auto" w:fill="auto"/>
            <w:noWrap/>
            <w:vAlign w:val="bottom"/>
            <w:hideMark/>
          </w:tcPr>
          <w:p w14:paraId="29E32338"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58.4%</w:t>
            </w:r>
          </w:p>
        </w:tc>
        <w:tc>
          <w:tcPr>
            <w:tcW w:w="1667" w:type="pct"/>
            <w:tcBorders>
              <w:top w:val="nil"/>
              <w:left w:val="nil"/>
              <w:bottom w:val="single" w:sz="4" w:space="0" w:color="auto"/>
              <w:right w:val="single" w:sz="4" w:space="0" w:color="auto"/>
            </w:tcBorders>
            <w:shd w:val="clear" w:color="auto" w:fill="auto"/>
            <w:noWrap/>
            <w:vAlign w:val="bottom"/>
            <w:hideMark/>
          </w:tcPr>
          <w:p w14:paraId="09CAF1BD"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66.2%</w:t>
            </w:r>
          </w:p>
        </w:tc>
      </w:tr>
      <w:tr w:rsidR="00900ADB" w:rsidRPr="0055371E" w14:paraId="0CE16FD3" w14:textId="77777777" w:rsidTr="00B00FC9">
        <w:trPr>
          <w:trHeight w:val="301"/>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659CBACE" w14:textId="77777777" w:rsidR="00900ADB" w:rsidRPr="0055371E" w:rsidRDefault="00900ADB" w:rsidP="00B00FC9">
            <w:pPr>
              <w:spacing w:after="0" w:line="240" w:lineRule="auto"/>
              <w:jc w:val="center"/>
              <w:rPr>
                <w:rFonts w:ascii="Calibri" w:eastAsia="Times New Roman" w:hAnsi="Calibri" w:cs="Calibri"/>
                <w:lang w:eastAsia="en-AU"/>
              </w:rPr>
            </w:pPr>
            <w:r w:rsidRPr="0055371E">
              <w:rPr>
                <w:rFonts w:ascii="Calibri" w:eastAsia="Times New Roman" w:hAnsi="Calibri" w:cs="Calibri"/>
                <w:lang w:eastAsia="en-AU"/>
              </w:rPr>
              <w:t>2016-17</w:t>
            </w:r>
          </w:p>
        </w:tc>
        <w:tc>
          <w:tcPr>
            <w:tcW w:w="1666" w:type="pct"/>
            <w:tcBorders>
              <w:top w:val="nil"/>
              <w:left w:val="nil"/>
              <w:bottom w:val="single" w:sz="4" w:space="0" w:color="auto"/>
              <w:right w:val="single" w:sz="4" w:space="0" w:color="auto"/>
            </w:tcBorders>
            <w:shd w:val="clear" w:color="auto" w:fill="auto"/>
            <w:noWrap/>
            <w:vAlign w:val="bottom"/>
            <w:hideMark/>
          </w:tcPr>
          <w:p w14:paraId="48B75431"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77.9%</w:t>
            </w:r>
          </w:p>
        </w:tc>
        <w:tc>
          <w:tcPr>
            <w:tcW w:w="1667" w:type="pct"/>
            <w:tcBorders>
              <w:top w:val="nil"/>
              <w:left w:val="nil"/>
              <w:bottom w:val="single" w:sz="4" w:space="0" w:color="auto"/>
              <w:right w:val="single" w:sz="4" w:space="0" w:color="auto"/>
            </w:tcBorders>
            <w:shd w:val="clear" w:color="auto" w:fill="auto"/>
            <w:noWrap/>
            <w:vAlign w:val="bottom"/>
            <w:hideMark/>
          </w:tcPr>
          <w:p w14:paraId="3C25B018" w14:textId="77777777" w:rsidR="00900ADB" w:rsidRPr="0055371E" w:rsidRDefault="00900ADB" w:rsidP="00B00FC9">
            <w:pPr>
              <w:spacing w:after="0" w:line="240" w:lineRule="auto"/>
              <w:jc w:val="right"/>
              <w:rPr>
                <w:rFonts w:ascii="Calibri" w:eastAsia="Times New Roman" w:hAnsi="Calibri" w:cs="Calibri"/>
                <w:lang w:eastAsia="en-AU"/>
              </w:rPr>
            </w:pPr>
            <w:r w:rsidRPr="0055371E">
              <w:rPr>
                <w:rFonts w:ascii="Calibri" w:eastAsia="Times New Roman" w:hAnsi="Calibri" w:cs="Calibri"/>
                <w:lang w:eastAsia="en-AU"/>
              </w:rPr>
              <w:t>67.6%</w:t>
            </w:r>
          </w:p>
        </w:tc>
      </w:tr>
    </w:tbl>
    <w:p w14:paraId="3F8BA2BB" w14:textId="77777777" w:rsidR="00900ADB" w:rsidRDefault="00900ADB" w:rsidP="00900ADB">
      <w:pPr>
        <w:rPr>
          <w:lang w:eastAsia="en-AU"/>
        </w:rPr>
      </w:pPr>
      <w:r>
        <w:rPr>
          <w:lang w:eastAsia="en-AU"/>
        </w:rPr>
        <w:br w:type="page"/>
      </w:r>
    </w:p>
    <w:p w14:paraId="16F1D74F" w14:textId="75FF014A" w:rsidR="009E499E" w:rsidRDefault="008A427B" w:rsidP="009E499E">
      <w:pPr>
        <w:pStyle w:val="Heading1"/>
        <w:rPr>
          <w:lang w:eastAsia="en-AU"/>
        </w:rPr>
      </w:pPr>
      <w:r>
        <w:rPr>
          <w:lang w:eastAsia="en-AU"/>
        </w:rPr>
        <w:lastRenderedPageBreak/>
        <w:t xml:space="preserve">SOVC 2017 – Chapter 4 </w:t>
      </w:r>
      <w:r w:rsidR="009E499E">
        <w:rPr>
          <w:lang w:eastAsia="en-AU"/>
        </w:rPr>
        <w:t>Inclusive and Enabling Communities</w:t>
      </w:r>
    </w:p>
    <w:p w14:paraId="70BA2EA6" w14:textId="77777777" w:rsidR="009A3FFC" w:rsidRPr="009A3FFC" w:rsidRDefault="009A3FFC" w:rsidP="009A3FFC">
      <w:pPr>
        <w:pStyle w:val="ListParagraph"/>
        <w:keepNext/>
        <w:keepLines/>
        <w:numPr>
          <w:ilvl w:val="0"/>
          <w:numId w:val="1"/>
        </w:numPr>
        <w:spacing w:before="160" w:after="120"/>
        <w:contextualSpacing w:val="0"/>
        <w:outlineLvl w:val="1"/>
        <w:rPr>
          <w:rFonts w:eastAsiaTheme="majorEastAsia" w:cstheme="majorBidi"/>
          <w:b/>
          <w:vanish/>
          <w:sz w:val="26"/>
          <w:szCs w:val="26"/>
        </w:rPr>
      </w:pPr>
    </w:p>
    <w:p w14:paraId="5B80F66D" w14:textId="77777777" w:rsidR="009A3FFC" w:rsidRPr="009A3FFC" w:rsidRDefault="009A3FFC" w:rsidP="009A3FFC">
      <w:pPr>
        <w:pStyle w:val="ListParagraph"/>
        <w:keepNext/>
        <w:keepLines/>
        <w:numPr>
          <w:ilvl w:val="0"/>
          <w:numId w:val="1"/>
        </w:numPr>
        <w:spacing w:before="160" w:after="120"/>
        <w:contextualSpacing w:val="0"/>
        <w:outlineLvl w:val="1"/>
        <w:rPr>
          <w:rFonts w:eastAsiaTheme="majorEastAsia" w:cstheme="majorBidi"/>
          <w:b/>
          <w:vanish/>
          <w:sz w:val="26"/>
          <w:szCs w:val="26"/>
        </w:rPr>
      </w:pPr>
    </w:p>
    <w:p w14:paraId="6314E1E6" w14:textId="77777777" w:rsidR="009A3FFC" w:rsidRPr="009A3FFC" w:rsidRDefault="009A3FFC" w:rsidP="009A3FFC">
      <w:pPr>
        <w:pStyle w:val="ListParagraph"/>
        <w:keepNext/>
        <w:keepLines/>
        <w:numPr>
          <w:ilvl w:val="0"/>
          <w:numId w:val="1"/>
        </w:numPr>
        <w:spacing w:before="160" w:after="120"/>
        <w:contextualSpacing w:val="0"/>
        <w:outlineLvl w:val="1"/>
        <w:rPr>
          <w:rFonts w:eastAsiaTheme="majorEastAsia" w:cstheme="majorBidi"/>
          <w:b/>
          <w:vanish/>
          <w:sz w:val="26"/>
          <w:szCs w:val="26"/>
        </w:rPr>
      </w:pPr>
    </w:p>
    <w:p w14:paraId="18A2AA09" w14:textId="77777777" w:rsidR="009A3FFC" w:rsidRPr="009A3FFC" w:rsidRDefault="009A3FFC" w:rsidP="009A3FFC">
      <w:pPr>
        <w:pStyle w:val="ListParagraph"/>
        <w:keepNext/>
        <w:keepLines/>
        <w:numPr>
          <w:ilvl w:val="1"/>
          <w:numId w:val="1"/>
        </w:numPr>
        <w:spacing w:before="160" w:after="120"/>
        <w:contextualSpacing w:val="0"/>
        <w:outlineLvl w:val="1"/>
        <w:rPr>
          <w:rFonts w:eastAsiaTheme="majorEastAsia" w:cstheme="majorBidi"/>
          <w:b/>
          <w:vanish/>
          <w:sz w:val="26"/>
          <w:szCs w:val="26"/>
        </w:rPr>
      </w:pPr>
    </w:p>
    <w:p w14:paraId="46EB7AC9" w14:textId="4385833D" w:rsidR="009E499E" w:rsidRPr="009A3FFC" w:rsidRDefault="009E499E" w:rsidP="009A3FFC">
      <w:pPr>
        <w:pStyle w:val="Heading2"/>
        <w:numPr>
          <w:ilvl w:val="2"/>
          <w:numId w:val="1"/>
        </w:numPr>
      </w:pPr>
      <w:r w:rsidRPr="009A3FFC">
        <w:t>Support in times of need</w:t>
      </w:r>
    </w:p>
    <w:p w14:paraId="1983BB49" w14:textId="5F1324AC" w:rsidR="005E43FC" w:rsidRDefault="005E43FC"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sidR="0011172A">
        <w:rPr>
          <w:noProof/>
        </w:rPr>
        <w:t>4.1.1</w:t>
      </w:r>
      <w:r w:rsidR="008705F9">
        <w:rPr>
          <w:noProof/>
        </w:rPr>
        <w:fldChar w:fldCharType="end"/>
      </w:r>
      <w:r w:rsidR="0011172A">
        <w:noBreakHyphen/>
      </w:r>
      <w:r w:rsidR="008705F9">
        <w:rPr>
          <w:noProof/>
        </w:rPr>
        <w:fldChar w:fldCharType="begin"/>
      </w:r>
      <w:r w:rsidR="008705F9">
        <w:rPr>
          <w:noProof/>
        </w:rPr>
        <w:instrText xml:space="preserve"> SEQ Table \* ARABIC \s 2 </w:instrText>
      </w:r>
      <w:r w:rsidR="008705F9">
        <w:rPr>
          <w:noProof/>
        </w:rPr>
        <w:fldChar w:fldCharType="separate"/>
      </w:r>
      <w:r w:rsidR="0011172A">
        <w:rPr>
          <w:noProof/>
        </w:rPr>
        <w:t>1</w:t>
      </w:r>
      <w:r w:rsidR="008705F9">
        <w:rPr>
          <w:noProof/>
        </w:rPr>
        <w:fldChar w:fldCharType="end"/>
      </w:r>
      <w:r>
        <w:t xml:space="preserve"> </w:t>
      </w:r>
      <w:r w:rsidRPr="00E42F01">
        <w:t>Proportion of families with children (aged 0-12) who report being able to get help in times of crisis, by family type and concession status, Victoria, 2006-2017. Source: Victorian Child Health and Wellbeing Survey, 2006-2017.</w:t>
      </w:r>
    </w:p>
    <w:tbl>
      <w:tblPr>
        <w:tblW w:w="5000" w:type="pct"/>
        <w:tblLook w:val="04A0" w:firstRow="1" w:lastRow="0" w:firstColumn="1" w:lastColumn="0" w:noHBand="0" w:noVBand="1"/>
        <w:tblCaption w:val="Proportion of families with children (aged 0-12) who report being able to get help in times of crisis, Victoria, 2006-2017"/>
        <w:tblDescription w:val="Estimated proportion of families with children aged 0-12 years who report being able to get help in times of crisis, by family type (couple parent family, single parent family) and concession status (on health care card, no health care card), Victoria, 2006, 2009, 2013, 2017. Source: Victorian Child Health and Wellbeing Survey, 2006-2017. "/>
      </w:tblPr>
      <w:tblGrid>
        <w:gridCol w:w="1271"/>
        <w:gridCol w:w="1549"/>
        <w:gridCol w:w="1549"/>
        <w:gridCol w:w="1549"/>
        <w:gridCol w:w="1549"/>
        <w:gridCol w:w="1549"/>
      </w:tblGrid>
      <w:tr w:rsidR="005E43FC" w:rsidRPr="00D6037A" w14:paraId="363612D7" w14:textId="77777777" w:rsidTr="006752B4">
        <w:trPr>
          <w:trHeight w:val="600"/>
        </w:trPr>
        <w:tc>
          <w:tcPr>
            <w:tcW w:w="7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492D8"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Year</w:t>
            </w:r>
          </w:p>
        </w:tc>
        <w:tc>
          <w:tcPr>
            <w:tcW w:w="859" w:type="pct"/>
            <w:tcBorders>
              <w:top w:val="single" w:sz="4" w:space="0" w:color="auto"/>
              <w:left w:val="nil"/>
              <w:bottom w:val="single" w:sz="4" w:space="0" w:color="auto"/>
              <w:right w:val="single" w:sz="4" w:space="0" w:color="auto"/>
            </w:tcBorders>
            <w:shd w:val="clear" w:color="auto" w:fill="auto"/>
            <w:vAlign w:val="bottom"/>
            <w:hideMark/>
          </w:tcPr>
          <w:p w14:paraId="43725291"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Statewide</w:t>
            </w:r>
          </w:p>
        </w:tc>
        <w:tc>
          <w:tcPr>
            <w:tcW w:w="859" w:type="pct"/>
            <w:tcBorders>
              <w:top w:val="single" w:sz="4" w:space="0" w:color="auto"/>
              <w:left w:val="nil"/>
              <w:bottom w:val="single" w:sz="4" w:space="0" w:color="auto"/>
              <w:right w:val="single" w:sz="4" w:space="0" w:color="auto"/>
            </w:tcBorders>
            <w:shd w:val="clear" w:color="auto" w:fill="auto"/>
            <w:vAlign w:val="bottom"/>
            <w:hideMark/>
          </w:tcPr>
          <w:p w14:paraId="13D6664F"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Couple parent families</w:t>
            </w:r>
          </w:p>
        </w:tc>
        <w:tc>
          <w:tcPr>
            <w:tcW w:w="859" w:type="pct"/>
            <w:tcBorders>
              <w:top w:val="single" w:sz="4" w:space="0" w:color="auto"/>
              <w:left w:val="nil"/>
              <w:bottom w:val="single" w:sz="4" w:space="0" w:color="auto"/>
              <w:right w:val="single" w:sz="4" w:space="0" w:color="auto"/>
            </w:tcBorders>
            <w:shd w:val="clear" w:color="auto" w:fill="auto"/>
            <w:vAlign w:val="bottom"/>
            <w:hideMark/>
          </w:tcPr>
          <w:p w14:paraId="231FB22D"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Single parent families</w:t>
            </w:r>
          </w:p>
        </w:tc>
        <w:tc>
          <w:tcPr>
            <w:tcW w:w="859" w:type="pct"/>
            <w:tcBorders>
              <w:top w:val="single" w:sz="4" w:space="0" w:color="auto"/>
              <w:left w:val="nil"/>
              <w:bottom w:val="single" w:sz="4" w:space="0" w:color="auto"/>
              <w:right w:val="single" w:sz="4" w:space="0" w:color="auto"/>
            </w:tcBorders>
            <w:shd w:val="clear" w:color="auto" w:fill="auto"/>
            <w:vAlign w:val="bottom"/>
            <w:hideMark/>
          </w:tcPr>
          <w:p w14:paraId="12033B26"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On health care card</w:t>
            </w:r>
          </w:p>
        </w:tc>
        <w:tc>
          <w:tcPr>
            <w:tcW w:w="859" w:type="pct"/>
            <w:tcBorders>
              <w:top w:val="single" w:sz="4" w:space="0" w:color="auto"/>
              <w:left w:val="nil"/>
              <w:bottom w:val="single" w:sz="4" w:space="0" w:color="auto"/>
              <w:right w:val="single" w:sz="4" w:space="0" w:color="auto"/>
            </w:tcBorders>
            <w:shd w:val="clear" w:color="auto" w:fill="auto"/>
            <w:vAlign w:val="bottom"/>
            <w:hideMark/>
          </w:tcPr>
          <w:p w14:paraId="2100C945"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No health care card</w:t>
            </w:r>
          </w:p>
        </w:tc>
      </w:tr>
      <w:tr w:rsidR="005E43FC" w:rsidRPr="00C454AB" w14:paraId="6A5D116C" w14:textId="77777777" w:rsidTr="006752B4">
        <w:trPr>
          <w:trHeight w:val="300"/>
        </w:trPr>
        <w:tc>
          <w:tcPr>
            <w:tcW w:w="705" w:type="pct"/>
            <w:tcBorders>
              <w:top w:val="nil"/>
              <w:left w:val="single" w:sz="4" w:space="0" w:color="auto"/>
              <w:bottom w:val="single" w:sz="4" w:space="0" w:color="auto"/>
              <w:right w:val="single" w:sz="4" w:space="0" w:color="auto"/>
            </w:tcBorders>
            <w:shd w:val="clear" w:color="auto" w:fill="auto"/>
            <w:noWrap/>
            <w:vAlign w:val="bottom"/>
            <w:hideMark/>
          </w:tcPr>
          <w:p w14:paraId="537D937A" w14:textId="77777777" w:rsidR="005E43FC" w:rsidRPr="00C454AB" w:rsidRDefault="005E43FC" w:rsidP="006752B4">
            <w:pPr>
              <w:spacing w:after="0" w:line="240" w:lineRule="auto"/>
              <w:jc w:val="center"/>
              <w:rPr>
                <w:rFonts w:ascii="Calibri" w:eastAsia="Times New Roman" w:hAnsi="Calibri" w:cs="Calibri"/>
                <w:lang w:eastAsia="en-AU"/>
              </w:rPr>
            </w:pPr>
            <w:r w:rsidRPr="00C454AB">
              <w:rPr>
                <w:rFonts w:ascii="Calibri" w:eastAsia="Times New Roman" w:hAnsi="Calibri" w:cs="Calibri"/>
                <w:lang w:eastAsia="en-AU"/>
              </w:rPr>
              <w:t>2006</w:t>
            </w:r>
          </w:p>
        </w:tc>
        <w:tc>
          <w:tcPr>
            <w:tcW w:w="859" w:type="pct"/>
            <w:tcBorders>
              <w:top w:val="nil"/>
              <w:left w:val="nil"/>
              <w:bottom w:val="single" w:sz="4" w:space="0" w:color="auto"/>
              <w:right w:val="single" w:sz="4" w:space="0" w:color="auto"/>
            </w:tcBorders>
            <w:shd w:val="clear" w:color="auto" w:fill="auto"/>
            <w:noWrap/>
            <w:vAlign w:val="bottom"/>
            <w:hideMark/>
          </w:tcPr>
          <w:p w14:paraId="138F9334" w14:textId="77777777" w:rsidR="005E43FC" w:rsidRPr="00C454AB" w:rsidRDefault="005E43FC" w:rsidP="006752B4">
            <w:pPr>
              <w:spacing w:after="0" w:line="240" w:lineRule="auto"/>
              <w:jc w:val="right"/>
              <w:rPr>
                <w:rFonts w:ascii="Calibri" w:eastAsia="Times New Roman" w:hAnsi="Calibri" w:cs="Calibri"/>
                <w:color w:val="000000"/>
                <w:lang w:eastAsia="en-AU"/>
              </w:rPr>
            </w:pPr>
            <w:r w:rsidRPr="00C454AB">
              <w:rPr>
                <w:rFonts w:ascii="Calibri" w:eastAsia="Times New Roman" w:hAnsi="Calibri" w:cs="Calibri"/>
                <w:color w:val="000000"/>
                <w:lang w:eastAsia="en-AU"/>
              </w:rPr>
              <w:t>94.4 %</w:t>
            </w:r>
          </w:p>
        </w:tc>
        <w:tc>
          <w:tcPr>
            <w:tcW w:w="859" w:type="pct"/>
            <w:tcBorders>
              <w:top w:val="nil"/>
              <w:left w:val="nil"/>
              <w:bottom w:val="single" w:sz="4" w:space="0" w:color="auto"/>
              <w:right w:val="single" w:sz="4" w:space="0" w:color="auto"/>
            </w:tcBorders>
            <w:shd w:val="clear" w:color="auto" w:fill="auto"/>
            <w:noWrap/>
            <w:vAlign w:val="bottom"/>
            <w:hideMark/>
          </w:tcPr>
          <w:p w14:paraId="060EEA3E" w14:textId="77777777" w:rsidR="005E43FC" w:rsidRPr="00C454AB" w:rsidRDefault="005E43FC" w:rsidP="006752B4">
            <w:pPr>
              <w:spacing w:after="0" w:line="240" w:lineRule="auto"/>
              <w:jc w:val="right"/>
              <w:rPr>
                <w:rFonts w:ascii="Calibri" w:eastAsia="Times New Roman" w:hAnsi="Calibri" w:cs="Calibri"/>
                <w:color w:val="000000"/>
                <w:lang w:eastAsia="en-AU"/>
              </w:rPr>
            </w:pPr>
            <w:r w:rsidRPr="00C454AB">
              <w:rPr>
                <w:rFonts w:ascii="Calibri" w:eastAsia="Times New Roman" w:hAnsi="Calibri" w:cs="Calibri"/>
                <w:color w:val="000000"/>
                <w:lang w:eastAsia="en-AU"/>
              </w:rPr>
              <w:t>95.1 %</w:t>
            </w:r>
          </w:p>
        </w:tc>
        <w:tc>
          <w:tcPr>
            <w:tcW w:w="859" w:type="pct"/>
            <w:tcBorders>
              <w:top w:val="nil"/>
              <w:left w:val="nil"/>
              <w:bottom w:val="single" w:sz="4" w:space="0" w:color="auto"/>
              <w:right w:val="single" w:sz="4" w:space="0" w:color="auto"/>
            </w:tcBorders>
            <w:shd w:val="clear" w:color="auto" w:fill="auto"/>
            <w:noWrap/>
            <w:vAlign w:val="bottom"/>
            <w:hideMark/>
          </w:tcPr>
          <w:p w14:paraId="053CF06B" w14:textId="77777777" w:rsidR="005E43FC" w:rsidRPr="00C454AB" w:rsidRDefault="005E43FC" w:rsidP="006752B4">
            <w:pPr>
              <w:spacing w:after="0" w:line="240" w:lineRule="auto"/>
              <w:jc w:val="right"/>
              <w:rPr>
                <w:rFonts w:ascii="Calibri" w:eastAsia="Times New Roman" w:hAnsi="Calibri" w:cs="Calibri"/>
                <w:color w:val="000000"/>
                <w:lang w:eastAsia="en-AU"/>
              </w:rPr>
            </w:pPr>
            <w:r w:rsidRPr="00C454AB">
              <w:rPr>
                <w:rFonts w:ascii="Calibri" w:eastAsia="Times New Roman" w:hAnsi="Calibri" w:cs="Calibri"/>
                <w:color w:val="000000"/>
                <w:lang w:eastAsia="en-AU"/>
              </w:rPr>
              <w:t>90.5 %</w:t>
            </w:r>
          </w:p>
        </w:tc>
        <w:tc>
          <w:tcPr>
            <w:tcW w:w="859" w:type="pct"/>
            <w:tcBorders>
              <w:top w:val="nil"/>
              <w:left w:val="nil"/>
              <w:bottom w:val="single" w:sz="4" w:space="0" w:color="auto"/>
              <w:right w:val="single" w:sz="4" w:space="0" w:color="auto"/>
            </w:tcBorders>
            <w:shd w:val="clear" w:color="auto" w:fill="auto"/>
            <w:noWrap/>
            <w:vAlign w:val="bottom"/>
            <w:hideMark/>
          </w:tcPr>
          <w:p w14:paraId="0DDFEC93" w14:textId="77777777" w:rsidR="005E43FC" w:rsidRPr="00C454AB" w:rsidRDefault="005E43FC" w:rsidP="006752B4">
            <w:pPr>
              <w:spacing w:after="0" w:line="240" w:lineRule="auto"/>
              <w:jc w:val="right"/>
              <w:rPr>
                <w:rFonts w:ascii="Calibri" w:eastAsia="Times New Roman" w:hAnsi="Calibri" w:cs="Calibri"/>
                <w:color w:val="000000"/>
                <w:lang w:eastAsia="en-AU"/>
              </w:rPr>
            </w:pPr>
            <w:r w:rsidRPr="00C454AB">
              <w:rPr>
                <w:rFonts w:ascii="Calibri" w:eastAsia="Times New Roman" w:hAnsi="Calibri" w:cs="Calibri"/>
                <w:color w:val="000000"/>
                <w:lang w:eastAsia="en-AU"/>
              </w:rPr>
              <w:t>91.7 %</w:t>
            </w:r>
          </w:p>
        </w:tc>
        <w:tc>
          <w:tcPr>
            <w:tcW w:w="859" w:type="pct"/>
            <w:tcBorders>
              <w:top w:val="nil"/>
              <w:left w:val="nil"/>
              <w:bottom w:val="single" w:sz="4" w:space="0" w:color="auto"/>
              <w:right w:val="single" w:sz="4" w:space="0" w:color="auto"/>
            </w:tcBorders>
            <w:shd w:val="clear" w:color="auto" w:fill="auto"/>
            <w:noWrap/>
            <w:vAlign w:val="bottom"/>
            <w:hideMark/>
          </w:tcPr>
          <w:p w14:paraId="6283839D" w14:textId="77777777" w:rsidR="005E43FC" w:rsidRPr="00C454AB" w:rsidRDefault="005E43FC" w:rsidP="006752B4">
            <w:pPr>
              <w:spacing w:after="0" w:line="240" w:lineRule="auto"/>
              <w:jc w:val="right"/>
              <w:rPr>
                <w:rFonts w:ascii="Calibri" w:eastAsia="Times New Roman" w:hAnsi="Calibri" w:cs="Calibri"/>
                <w:color w:val="000000"/>
                <w:lang w:eastAsia="en-AU"/>
              </w:rPr>
            </w:pPr>
            <w:r w:rsidRPr="00C454AB">
              <w:rPr>
                <w:rFonts w:ascii="Calibri" w:eastAsia="Times New Roman" w:hAnsi="Calibri" w:cs="Calibri"/>
                <w:color w:val="000000"/>
                <w:lang w:eastAsia="en-AU"/>
              </w:rPr>
              <w:t>95.5%</w:t>
            </w:r>
          </w:p>
        </w:tc>
      </w:tr>
      <w:tr w:rsidR="005E43FC" w:rsidRPr="00C454AB" w14:paraId="0FEFF990" w14:textId="77777777" w:rsidTr="006752B4">
        <w:trPr>
          <w:trHeight w:val="300"/>
        </w:trPr>
        <w:tc>
          <w:tcPr>
            <w:tcW w:w="705" w:type="pct"/>
            <w:tcBorders>
              <w:top w:val="nil"/>
              <w:left w:val="single" w:sz="4" w:space="0" w:color="auto"/>
              <w:bottom w:val="single" w:sz="4" w:space="0" w:color="auto"/>
              <w:right w:val="single" w:sz="4" w:space="0" w:color="auto"/>
            </w:tcBorders>
            <w:shd w:val="clear" w:color="auto" w:fill="auto"/>
            <w:noWrap/>
            <w:vAlign w:val="bottom"/>
            <w:hideMark/>
          </w:tcPr>
          <w:p w14:paraId="0F7251F3" w14:textId="77777777" w:rsidR="005E43FC" w:rsidRPr="00C454AB" w:rsidRDefault="005E43FC" w:rsidP="006752B4">
            <w:pPr>
              <w:spacing w:after="0" w:line="240" w:lineRule="auto"/>
              <w:jc w:val="center"/>
              <w:rPr>
                <w:rFonts w:ascii="Calibri" w:eastAsia="Times New Roman" w:hAnsi="Calibri" w:cs="Calibri"/>
                <w:lang w:eastAsia="en-AU"/>
              </w:rPr>
            </w:pPr>
            <w:r w:rsidRPr="00C454AB">
              <w:rPr>
                <w:rFonts w:ascii="Calibri" w:eastAsia="Times New Roman" w:hAnsi="Calibri" w:cs="Calibri"/>
                <w:lang w:eastAsia="en-AU"/>
              </w:rPr>
              <w:t>2009</w:t>
            </w:r>
          </w:p>
        </w:tc>
        <w:tc>
          <w:tcPr>
            <w:tcW w:w="859" w:type="pct"/>
            <w:tcBorders>
              <w:top w:val="nil"/>
              <w:left w:val="nil"/>
              <w:bottom w:val="single" w:sz="4" w:space="0" w:color="auto"/>
              <w:right w:val="single" w:sz="4" w:space="0" w:color="auto"/>
            </w:tcBorders>
            <w:shd w:val="clear" w:color="auto" w:fill="auto"/>
            <w:noWrap/>
            <w:vAlign w:val="bottom"/>
            <w:hideMark/>
          </w:tcPr>
          <w:p w14:paraId="2FBE9877" w14:textId="77777777" w:rsidR="005E43FC" w:rsidRPr="00C454AB" w:rsidRDefault="005E43FC" w:rsidP="006752B4">
            <w:pPr>
              <w:spacing w:after="0" w:line="240" w:lineRule="auto"/>
              <w:jc w:val="right"/>
              <w:rPr>
                <w:rFonts w:ascii="Calibri" w:eastAsia="Times New Roman" w:hAnsi="Calibri" w:cs="Calibri"/>
                <w:color w:val="000000"/>
                <w:lang w:eastAsia="en-AU"/>
              </w:rPr>
            </w:pPr>
            <w:r w:rsidRPr="00C454AB">
              <w:rPr>
                <w:rFonts w:ascii="Calibri" w:eastAsia="Times New Roman" w:hAnsi="Calibri" w:cs="Calibri"/>
                <w:color w:val="000000"/>
                <w:lang w:eastAsia="en-AU"/>
              </w:rPr>
              <w:t>95.2 %</w:t>
            </w:r>
          </w:p>
        </w:tc>
        <w:tc>
          <w:tcPr>
            <w:tcW w:w="859" w:type="pct"/>
            <w:tcBorders>
              <w:top w:val="nil"/>
              <w:left w:val="nil"/>
              <w:bottom w:val="single" w:sz="4" w:space="0" w:color="auto"/>
              <w:right w:val="single" w:sz="4" w:space="0" w:color="auto"/>
            </w:tcBorders>
            <w:shd w:val="clear" w:color="auto" w:fill="auto"/>
            <w:noWrap/>
            <w:vAlign w:val="bottom"/>
            <w:hideMark/>
          </w:tcPr>
          <w:p w14:paraId="3DEBE81E" w14:textId="77777777" w:rsidR="005E43FC" w:rsidRPr="00C454AB" w:rsidRDefault="005E43FC" w:rsidP="006752B4">
            <w:pPr>
              <w:spacing w:after="0" w:line="240" w:lineRule="auto"/>
              <w:jc w:val="right"/>
              <w:rPr>
                <w:rFonts w:ascii="Calibri" w:eastAsia="Times New Roman" w:hAnsi="Calibri" w:cs="Calibri"/>
                <w:color w:val="000000"/>
                <w:lang w:eastAsia="en-AU"/>
              </w:rPr>
            </w:pPr>
            <w:r w:rsidRPr="00C454AB">
              <w:rPr>
                <w:rFonts w:ascii="Calibri" w:eastAsia="Times New Roman" w:hAnsi="Calibri" w:cs="Calibri"/>
                <w:color w:val="000000"/>
                <w:lang w:eastAsia="en-AU"/>
              </w:rPr>
              <w:t>95.5 %</w:t>
            </w:r>
          </w:p>
        </w:tc>
        <w:tc>
          <w:tcPr>
            <w:tcW w:w="859" w:type="pct"/>
            <w:tcBorders>
              <w:top w:val="nil"/>
              <w:left w:val="nil"/>
              <w:bottom w:val="single" w:sz="4" w:space="0" w:color="auto"/>
              <w:right w:val="single" w:sz="4" w:space="0" w:color="auto"/>
            </w:tcBorders>
            <w:shd w:val="clear" w:color="auto" w:fill="auto"/>
            <w:noWrap/>
            <w:vAlign w:val="bottom"/>
            <w:hideMark/>
          </w:tcPr>
          <w:p w14:paraId="1E34AD67" w14:textId="77777777" w:rsidR="005E43FC" w:rsidRPr="00C454AB" w:rsidRDefault="005E43FC" w:rsidP="006752B4">
            <w:pPr>
              <w:spacing w:after="0" w:line="240" w:lineRule="auto"/>
              <w:jc w:val="right"/>
              <w:rPr>
                <w:rFonts w:ascii="Calibri" w:eastAsia="Times New Roman" w:hAnsi="Calibri" w:cs="Calibri"/>
                <w:color w:val="000000"/>
                <w:lang w:eastAsia="en-AU"/>
              </w:rPr>
            </w:pPr>
            <w:r w:rsidRPr="00C454AB">
              <w:rPr>
                <w:rFonts w:ascii="Calibri" w:eastAsia="Times New Roman" w:hAnsi="Calibri" w:cs="Calibri"/>
                <w:color w:val="000000"/>
                <w:lang w:eastAsia="en-AU"/>
              </w:rPr>
              <w:t>93.1 %</w:t>
            </w:r>
          </w:p>
        </w:tc>
        <w:tc>
          <w:tcPr>
            <w:tcW w:w="859" w:type="pct"/>
            <w:tcBorders>
              <w:top w:val="nil"/>
              <w:left w:val="nil"/>
              <w:bottom w:val="single" w:sz="4" w:space="0" w:color="auto"/>
              <w:right w:val="single" w:sz="4" w:space="0" w:color="auto"/>
            </w:tcBorders>
            <w:shd w:val="clear" w:color="auto" w:fill="auto"/>
            <w:noWrap/>
            <w:vAlign w:val="bottom"/>
            <w:hideMark/>
          </w:tcPr>
          <w:p w14:paraId="65ED0E79" w14:textId="77777777" w:rsidR="005E43FC" w:rsidRPr="00C454AB" w:rsidRDefault="005E43FC" w:rsidP="006752B4">
            <w:pPr>
              <w:spacing w:after="0" w:line="240" w:lineRule="auto"/>
              <w:jc w:val="right"/>
              <w:rPr>
                <w:rFonts w:ascii="Calibri" w:eastAsia="Times New Roman" w:hAnsi="Calibri" w:cs="Calibri"/>
                <w:color w:val="000000"/>
                <w:lang w:eastAsia="en-AU"/>
              </w:rPr>
            </w:pPr>
            <w:r w:rsidRPr="00C454AB">
              <w:rPr>
                <w:rFonts w:ascii="Calibri" w:eastAsia="Times New Roman" w:hAnsi="Calibri" w:cs="Calibri"/>
                <w:color w:val="000000"/>
                <w:lang w:eastAsia="en-AU"/>
              </w:rPr>
              <w:t>92.9 %</w:t>
            </w:r>
          </w:p>
        </w:tc>
        <w:tc>
          <w:tcPr>
            <w:tcW w:w="859" w:type="pct"/>
            <w:tcBorders>
              <w:top w:val="nil"/>
              <w:left w:val="nil"/>
              <w:bottom w:val="single" w:sz="4" w:space="0" w:color="auto"/>
              <w:right w:val="single" w:sz="4" w:space="0" w:color="auto"/>
            </w:tcBorders>
            <w:shd w:val="clear" w:color="auto" w:fill="auto"/>
            <w:noWrap/>
            <w:vAlign w:val="bottom"/>
            <w:hideMark/>
          </w:tcPr>
          <w:p w14:paraId="525131CA" w14:textId="77777777" w:rsidR="005E43FC" w:rsidRPr="00C454AB" w:rsidRDefault="005E43FC" w:rsidP="006752B4">
            <w:pPr>
              <w:spacing w:after="0" w:line="240" w:lineRule="auto"/>
              <w:jc w:val="right"/>
              <w:rPr>
                <w:rFonts w:ascii="Calibri" w:eastAsia="Times New Roman" w:hAnsi="Calibri" w:cs="Calibri"/>
                <w:color w:val="000000"/>
                <w:lang w:eastAsia="en-AU"/>
              </w:rPr>
            </w:pPr>
            <w:r w:rsidRPr="00C454AB">
              <w:rPr>
                <w:rFonts w:ascii="Calibri" w:eastAsia="Times New Roman" w:hAnsi="Calibri" w:cs="Calibri"/>
                <w:color w:val="000000"/>
                <w:lang w:eastAsia="en-AU"/>
              </w:rPr>
              <w:t>96.1%</w:t>
            </w:r>
          </w:p>
        </w:tc>
      </w:tr>
      <w:tr w:rsidR="005E43FC" w:rsidRPr="00C454AB" w14:paraId="5F5B5DD3" w14:textId="77777777" w:rsidTr="006752B4">
        <w:trPr>
          <w:trHeight w:val="300"/>
        </w:trPr>
        <w:tc>
          <w:tcPr>
            <w:tcW w:w="705" w:type="pct"/>
            <w:tcBorders>
              <w:top w:val="nil"/>
              <w:left w:val="single" w:sz="4" w:space="0" w:color="auto"/>
              <w:bottom w:val="single" w:sz="4" w:space="0" w:color="auto"/>
              <w:right w:val="single" w:sz="4" w:space="0" w:color="auto"/>
            </w:tcBorders>
            <w:shd w:val="clear" w:color="auto" w:fill="auto"/>
            <w:noWrap/>
            <w:vAlign w:val="bottom"/>
            <w:hideMark/>
          </w:tcPr>
          <w:p w14:paraId="0445C15D" w14:textId="77777777" w:rsidR="005E43FC" w:rsidRPr="00C454AB" w:rsidRDefault="005E43FC" w:rsidP="006752B4">
            <w:pPr>
              <w:spacing w:after="0" w:line="240" w:lineRule="auto"/>
              <w:jc w:val="center"/>
              <w:rPr>
                <w:rFonts w:ascii="Calibri" w:eastAsia="Times New Roman" w:hAnsi="Calibri" w:cs="Calibri"/>
                <w:color w:val="000000"/>
                <w:lang w:eastAsia="en-AU"/>
              </w:rPr>
            </w:pPr>
            <w:r w:rsidRPr="00C454AB">
              <w:rPr>
                <w:rFonts w:ascii="Calibri" w:eastAsia="Times New Roman" w:hAnsi="Calibri" w:cs="Calibri"/>
                <w:color w:val="000000"/>
                <w:lang w:eastAsia="en-AU"/>
              </w:rPr>
              <w:t>2013</w:t>
            </w:r>
          </w:p>
        </w:tc>
        <w:tc>
          <w:tcPr>
            <w:tcW w:w="859" w:type="pct"/>
            <w:tcBorders>
              <w:top w:val="nil"/>
              <w:left w:val="nil"/>
              <w:bottom w:val="single" w:sz="4" w:space="0" w:color="auto"/>
              <w:right w:val="single" w:sz="4" w:space="0" w:color="auto"/>
            </w:tcBorders>
            <w:shd w:val="clear" w:color="auto" w:fill="auto"/>
            <w:noWrap/>
            <w:vAlign w:val="bottom"/>
            <w:hideMark/>
          </w:tcPr>
          <w:p w14:paraId="0317BB2B" w14:textId="77777777" w:rsidR="005E43FC" w:rsidRPr="00C454AB" w:rsidRDefault="005E43FC" w:rsidP="006752B4">
            <w:pPr>
              <w:spacing w:after="0" w:line="240" w:lineRule="auto"/>
              <w:jc w:val="right"/>
              <w:rPr>
                <w:rFonts w:ascii="Calibri" w:eastAsia="Times New Roman" w:hAnsi="Calibri" w:cs="Calibri"/>
                <w:color w:val="000000"/>
                <w:lang w:eastAsia="en-AU"/>
              </w:rPr>
            </w:pPr>
            <w:r w:rsidRPr="00C454AB">
              <w:rPr>
                <w:rFonts w:ascii="Calibri" w:eastAsia="Times New Roman" w:hAnsi="Calibri" w:cs="Calibri"/>
                <w:color w:val="000000"/>
                <w:lang w:eastAsia="en-AU"/>
              </w:rPr>
              <w:t>93.8 %</w:t>
            </w:r>
          </w:p>
        </w:tc>
        <w:tc>
          <w:tcPr>
            <w:tcW w:w="859" w:type="pct"/>
            <w:tcBorders>
              <w:top w:val="nil"/>
              <w:left w:val="nil"/>
              <w:bottom w:val="single" w:sz="4" w:space="0" w:color="auto"/>
              <w:right w:val="single" w:sz="4" w:space="0" w:color="auto"/>
            </w:tcBorders>
            <w:shd w:val="clear" w:color="auto" w:fill="auto"/>
            <w:noWrap/>
            <w:vAlign w:val="bottom"/>
            <w:hideMark/>
          </w:tcPr>
          <w:p w14:paraId="407424CE" w14:textId="77777777" w:rsidR="005E43FC" w:rsidRPr="00C454AB" w:rsidRDefault="005E43FC" w:rsidP="006752B4">
            <w:pPr>
              <w:spacing w:after="0" w:line="240" w:lineRule="auto"/>
              <w:jc w:val="right"/>
              <w:rPr>
                <w:rFonts w:ascii="Calibri" w:eastAsia="Times New Roman" w:hAnsi="Calibri" w:cs="Calibri"/>
                <w:color w:val="000000"/>
                <w:lang w:eastAsia="en-AU"/>
              </w:rPr>
            </w:pPr>
            <w:r w:rsidRPr="00C454AB">
              <w:rPr>
                <w:rFonts w:ascii="Calibri" w:eastAsia="Times New Roman" w:hAnsi="Calibri" w:cs="Calibri"/>
                <w:color w:val="000000"/>
                <w:lang w:eastAsia="en-AU"/>
              </w:rPr>
              <w:t>94.1 %</w:t>
            </w:r>
          </w:p>
        </w:tc>
        <w:tc>
          <w:tcPr>
            <w:tcW w:w="859" w:type="pct"/>
            <w:tcBorders>
              <w:top w:val="nil"/>
              <w:left w:val="nil"/>
              <w:bottom w:val="single" w:sz="4" w:space="0" w:color="auto"/>
              <w:right w:val="single" w:sz="4" w:space="0" w:color="auto"/>
            </w:tcBorders>
            <w:shd w:val="clear" w:color="auto" w:fill="auto"/>
            <w:noWrap/>
            <w:vAlign w:val="bottom"/>
            <w:hideMark/>
          </w:tcPr>
          <w:p w14:paraId="42B4D7EB" w14:textId="77777777" w:rsidR="005E43FC" w:rsidRPr="00C454AB" w:rsidRDefault="005E43FC" w:rsidP="006752B4">
            <w:pPr>
              <w:spacing w:after="0" w:line="240" w:lineRule="auto"/>
              <w:jc w:val="right"/>
              <w:rPr>
                <w:rFonts w:ascii="Calibri" w:eastAsia="Times New Roman" w:hAnsi="Calibri" w:cs="Calibri"/>
                <w:color w:val="000000"/>
                <w:lang w:eastAsia="en-AU"/>
              </w:rPr>
            </w:pPr>
            <w:r w:rsidRPr="00C454AB">
              <w:rPr>
                <w:rFonts w:ascii="Calibri" w:eastAsia="Times New Roman" w:hAnsi="Calibri" w:cs="Calibri"/>
                <w:color w:val="000000"/>
                <w:lang w:eastAsia="en-AU"/>
              </w:rPr>
              <w:t>90.3 %</w:t>
            </w:r>
          </w:p>
        </w:tc>
        <w:tc>
          <w:tcPr>
            <w:tcW w:w="859" w:type="pct"/>
            <w:tcBorders>
              <w:top w:val="nil"/>
              <w:left w:val="nil"/>
              <w:bottom w:val="single" w:sz="4" w:space="0" w:color="auto"/>
              <w:right w:val="single" w:sz="4" w:space="0" w:color="auto"/>
            </w:tcBorders>
            <w:shd w:val="clear" w:color="auto" w:fill="auto"/>
            <w:noWrap/>
            <w:vAlign w:val="bottom"/>
            <w:hideMark/>
          </w:tcPr>
          <w:p w14:paraId="2ECC1E20" w14:textId="77777777" w:rsidR="005E43FC" w:rsidRPr="00C454AB" w:rsidRDefault="005E43FC" w:rsidP="006752B4">
            <w:pPr>
              <w:spacing w:after="0" w:line="240" w:lineRule="auto"/>
              <w:jc w:val="right"/>
              <w:rPr>
                <w:rFonts w:ascii="Calibri" w:eastAsia="Times New Roman" w:hAnsi="Calibri" w:cs="Calibri"/>
                <w:color w:val="000000"/>
                <w:lang w:eastAsia="en-AU"/>
              </w:rPr>
            </w:pPr>
            <w:r w:rsidRPr="00C454AB">
              <w:rPr>
                <w:rFonts w:ascii="Calibri" w:eastAsia="Times New Roman" w:hAnsi="Calibri" w:cs="Calibri"/>
                <w:color w:val="000000"/>
                <w:lang w:eastAsia="en-AU"/>
              </w:rPr>
              <w:t>91.6 %</w:t>
            </w:r>
          </w:p>
        </w:tc>
        <w:tc>
          <w:tcPr>
            <w:tcW w:w="859" w:type="pct"/>
            <w:tcBorders>
              <w:top w:val="nil"/>
              <w:left w:val="nil"/>
              <w:bottom w:val="single" w:sz="4" w:space="0" w:color="auto"/>
              <w:right w:val="single" w:sz="4" w:space="0" w:color="auto"/>
            </w:tcBorders>
            <w:shd w:val="clear" w:color="auto" w:fill="auto"/>
            <w:noWrap/>
            <w:vAlign w:val="bottom"/>
            <w:hideMark/>
          </w:tcPr>
          <w:p w14:paraId="67AC7D9A" w14:textId="77777777" w:rsidR="005E43FC" w:rsidRPr="00C454AB" w:rsidRDefault="005E43FC" w:rsidP="006752B4">
            <w:pPr>
              <w:spacing w:after="0" w:line="240" w:lineRule="auto"/>
              <w:jc w:val="right"/>
              <w:rPr>
                <w:rFonts w:ascii="Calibri" w:eastAsia="Times New Roman" w:hAnsi="Calibri" w:cs="Calibri"/>
                <w:color w:val="000000"/>
                <w:lang w:eastAsia="en-AU"/>
              </w:rPr>
            </w:pPr>
            <w:r w:rsidRPr="00C454AB">
              <w:rPr>
                <w:rFonts w:ascii="Calibri" w:eastAsia="Times New Roman" w:hAnsi="Calibri" w:cs="Calibri"/>
                <w:color w:val="000000"/>
                <w:lang w:eastAsia="en-AU"/>
              </w:rPr>
              <w:t>94.7%</w:t>
            </w:r>
          </w:p>
        </w:tc>
      </w:tr>
      <w:tr w:rsidR="005E43FC" w:rsidRPr="00C454AB" w14:paraId="0177D1AC" w14:textId="77777777" w:rsidTr="006752B4">
        <w:trPr>
          <w:trHeight w:val="300"/>
        </w:trPr>
        <w:tc>
          <w:tcPr>
            <w:tcW w:w="705" w:type="pct"/>
            <w:tcBorders>
              <w:top w:val="nil"/>
              <w:left w:val="single" w:sz="4" w:space="0" w:color="auto"/>
              <w:bottom w:val="single" w:sz="4" w:space="0" w:color="auto"/>
              <w:right w:val="single" w:sz="4" w:space="0" w:color="auto"/>
            </w:tcBorders>
            <w:shd w:val="clear" w:color="auto" w:fill="auto"/>
            <w:noWrap/>
            <w:vAlign w:val="bottom"/>
            <w:hideMark/>
          </w:tcPr>
          <w:p w14:paraId="4F2B6289" w14:textId="77777777" w:rsidR="005E43FC" w:rsidRPr="00C454AB" w:rsidRDefault="005E43FC" w:rsidP="006752B4">
            <w:pPr>
              <w:spacing w:after="0" w:line="240" w:lineRule="auto"/>
              <w:jc w:val="center"/>
              <w:rPr>
                <w:rFonts w:ascii="Calibri" w:eastAsia="Times New Roman" w:hAnsi="Calibri" w:cs="Calibri"/>
                <w:color w:val="000000"/>
                <w:lang w:eastAsia="en-AU"/>
              </w:rPr>
            </w:pPr>
            <w:r w:rsidRPr="00C454AB">
              <w:rPr>
                <w:rFonts w:ascii="Calibri" w:eastAsia="Times New Roman" w:hAnsi="Calibri" w:cs="Calibri"/>
                <w:color w:val="000000"/>
                <w:lang w:eastAsia="en-AU"/>
              </w:rPr>
              <w:t>2017</w:t>
            </w:r>
          </w:p>
        </w:tc>
        <w:tc>
          <w:tcPr>
            <w:tcW w:w="859" w:type="pct"/>
            <w:tcBorders>
              <w:top w:val="nil"/>
              <w:left w:val="nil"/>
              <w:bottom w:val="single" w:sz="4" w:space="0" w:color="auto"/>
              <w:right w:val="single" w:sz="4" w:space="0" w:color="auto"/>
            </w:tcBorders>
            <w:shd w:val="clear" w:color="auto" w:fill="auto"/>
            <w:noWrap/>
            <w:vAlign w:val="bottom"/>
            <w:hideMark/>
          </w:tcPr>
          <w:p w14:paraId="4E6FF769" w14:textId="77777777" w:rsidR="005E43FC" w:rsidRPr="00C454AB" w:rsidRDefault="005E43FC" w:rsidP="006752B4">
            <w:pPr>
              <w:spacing w:after="0" w:line="240" w:lineRule="auto"/>
              <w:jc w:val="right"/>
              <w:rPr>
                <w:rFonts w:ascii="Calibri" w:eastAsia="Times New Roman" w:hAnsi="Calibri" w:cs="Calibri"/>
                <w:color w:val="000000"/>
                <w:lang w:eastAsia="en-AU"/>
              </w:rPr>
            </w:pPr>
            <w:r w:rsidRPr="00C454AB">
              <w:rPr>
                <w:rFonts w:ascii="Calibri" w:eastAsia="Times New Roman" w:hAnsi="Calibri" w:cs="Calibri"/>
                <w:color w:val="000000"/>
                <w:lang w:eastAsia="en-AU"/>
              </w:rPr>
              <w:t>93.9 %</w:t>
            </w:r>
          </w:p>
        </w:tc>
        <w:tc>
          <w:tcPr>
            <w:tcW w:w="859" w:type="pct"/>
            <w:tcBorders>
              <w:top w:val="nil"/>
              <w:left w:val="nil"/>
              <w:bottom w:val="single" w:sz="4" w:space="0" w:color="auto"/>
              <w:right w:val="single" w:sz="4" w:space="0" w:color="auto"/>
            </w:tcBorders>
            <w:shd w:val="clear" w:color="auto" w:fill="auto"/>
            <w:noWrap/>
            <w:vAlign w:val="bottom"/>
            <w:hideMark/>
          </w:tcPr>
          <w:p w14:paraId="38736896" w14:textId="77777777" w:rsidR="005E43FC" w:rsidRPr="00C454AB" w:rsidRDefault="005E43FC" w:rsidP="006752B4">
            <w:pPr>
              <w:spacing w:after="0" w:line="240" w:lineRule="auto"/>
              <w:jc w:val="right"/>
              <w:rPr>
                <w:rFonts w:ascii="Calibri" w:eastAsia="Times New Roman" w:hAnsi="Calibri" w:cs="Calibri"/>
                <w:color w:val="000000"/>
                <w:lang w:eastAsia="en-AU"/>
              </w:rPr>
            </w:pPr>
            <w:r w:rsidRPr="00C454AB">
              <w:rPr>
                <w:rFonts w:ascii="Calibri" w:eastAsia="Times New Roman" w:hAnsi="Calibri" w:cs="Calibri"/>
                <w:color w:val="000000"/>
                <w:lang w:eastAsia="en-AU"/>
              </w:rPr>
              <w:t>94.6 %</w:t>
            </w:r>
          </w:p>
        </w:tc>
        <w:tc>
          <w:tcPr>
            <w:tcW w:w="859" w:type="pct"/>
            <w:tcBorders>
              <w:top w:val="nil"/>
              <w:left w:val="nil"/>
              <w:bottom w:val="single" w:sz="4" w:space="0" w:color="auto"/>
              <w:right w:val="single" w:sz="4" w:space="0" w:color="auto"/>
            </w:tcBorders>
            <w:shd w:val="clear" w:color="auto" w:fill="auto"/>
            <w:noWrap/>
            <w:vAlign w:val="bottom"/>
            <w:hideMark/>
          </w:tcPr>
          <w:p w14:paraId="3E801C7B" w14:textId="77777777" w:rsidR="005E43FC" w:rsidRPr="00C454AB" w:rsidRDefault="005E43FC" w:rsidP="006752B4">
            <w:pPr>
              <w:spacing w:after="0" w:line="240" w:lineRule="auto"/>
              <w:jc w:val="right"/>
              <w:rPr>
                <w:rFonts w:ascii="Calibri" w:eastAsia="Times New Roman" w:hAnsi="Calibri" w:cs="Calibri"/>
                <w:color w:val="000000"/>
                <w:lang w:eastAsia="en-AU"/>
              </w:rPr>
            </w:pPr>
            <w:r w:rsidRPr="00C454AB">
              <w:rPr>
                <w:rFonts w:ascii="Calibri" w:eastAsia="Times New Roman" w:hAnsi="Calibri" w:cs="Calibri"/>
                <w:color w:val="000000"/>
                <w:lang w:eastAsia="en-AU"/>
              </w:rPr>
              <w:t>90.3 %</w:t>
            </w:r>
          </w:p>
        </w:tc>
        <w:tc>
          <w:tcPr>
            <w:tcW w:w="859" w:type="pct"/>
            <w:tcBorders>
              <w:top w:val="nil"/>
              <w:left w:val="nil"/>
              <w:bottom w:val="single" w:sz="4" w:space="0" w:color="auto"/>
              <w:right w:val="single" w:sz="4" w:space="0" w:color="auto"/>
            </w:tcBorders>
            <w:shd w:val="clear" w:color="auto" w:fill="auto"/>
            <w:noWrap/>
            <w:vAlign w:val="bottom"/>
            <w:hideMark/>
          </w:tcPr>
          <w:p w14:paraId="53D17A4B" w14:textId="77777777" w:rsidR="005E43FC" w:rsidRPr="00C454AB" w:rsidRDefault="005E43FC" w:rsidP="006752B4">
            <w:pPr>
              <w:spacing w:after="0" w:line="240" w:lineRule="auto"/>
              <w:jc w:val="right"/>
              <w:rPr>
                <w:rFonts w:ascii="Calibri" w:eastAsia="Times New Roman" w:hAnsi="Calibri" w:cs="Calibri"/>
                <w:color w:val="000000"/>
                <w:lang w:eastAsia="en-AU"/>
              </w:rPr>
            </w:pPr>
            <w:r w:rsidRPr="00C454AB">
              <w:rPr>
                <w:rFonts w:ascii="Calibri" w:eastAsia="Times New Roman" w:hAnsi="Calibri" w:cs="Calibri"/>
                <w:color w:val="000000"/>
                <w:lang w:eastAsia="en-AU"/>
              </w:rPr>
              <w:t>90.5 %</w:t>
            </w:r>
          </w:p>
        </w:tc>
        <w:tc>
          <w:tcPr>
            <w:tcW w:w="859" w:type="pct"/>
            <w:tcBorders>
              <w:top w:val="nil"/>
              <w:left w:val="nil"/>
              <w:bottom w:val="single" w:sz="4" w:space="0" w:color="auto"/>
              <w:right w:val="single" w:sz="4" w:space="0" w:color="auto"/>
            </w:tcBorders>
            <w:shd w:val="clear" w:color="auto" w:fill="auto"/>
            <w:noWrap/>
            <w:vAlign w:val="bottom"/>
            <w:hideMark/>
          </w:tcPr>
          <w:p w14:paraId="264D6065" w14:textId="77777777" w:rsidR="005E43FC" w:rsidRPr="00C454AB" w:rsidRDefault="005E43FC" w:rsidP="006752B4">
            <w:pPr>
              <w:spacing w:after="0" w:line="240" w:lineRule="auto"/>
              <w:jc w:val="right"/>
              <w:rPr>
                <w:rFonts w:ascii="Calibri" w:eastAsia="Times New Roman" w:hAnsi="Calibri" w:cs="Calibri"/>
                <w:color w:val="000000"/>
                <w:lang w:eastAsia="en-AU"/>
              </w:rPr>
            </w:pPr>
            <w:r w:rsidRPr="00C454AB">
              <w:rPr>
                <w:rFonts w:ascii="Calibri" w:eastAsia="Times New Roman" w:hAnsi="Calibri" w:cs="Calibri"/>
                <w:color w:val="000000"/>
                <w:lang w:eastAsia="en-AU"/>
              </w:rPr>
              <w:t>95.2%</w:t>
            </w:r>
          </w:p>
        </w:tc>
      </w:tr>
    </w:tbl>
    <w:p w14:paraId="6CB351D4" w14:textId="77777777" w:rsidR="005E43FC" w:rsidRDefault="005E43FC" w:rsidP="005E43FC">
      <w:pPr>
        <w:rPr>
          <w:lang w:eastAsia="en-AU"/>
        </w:rPr>
      </w:pPr>
    </w:p>
    <w:p w14:paraId="36572183" w14:textId="5A8946F5" w:rsidR="005E43FC" w:rsidRDefault="005E43FC"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sidR="0011172A">
        <w:rPr>
          <w:noProof/>
        </w:rPr>
        <w:t>4.1.1</w:t>
      </w:r>
      <w:r w:rsidR="008705F9">
        <w:rPr>
          <w:noProof/>
        </w:rPr>
        <w:fldChar w:fldCharType="end"/>
      </w:r>
      <w:r w:rsidR="0011172A">
        <w:noBreakHyphen/>
      </w:r>
      <w:r w:rsidR="008705F9">
        <w:rPr>
          <w:noProof/>
        </w:rPr>
        <w:fldChar w:fldCharType="begin"/>
      </w:r>
      <w:r w:rsidR="008705F9">
        <w:rPr>
          <w:noProof/>
        </w:rPr>
        <w:instrText xml:space="preserve"> SEQ Table \* ARABIC \s 2 </w:instrText>
      </w:r>
      <w:r w:rsidR="008705F9">
        <w:rPr>
          <w:noProof/>
        </w:rPr>
        <w:fldChar w:fldCharType="separate"/>
      </w:r>
      <w:r w:rsidR="0011172A">
        <w:rPr>
          <w:noProof/>
        </w:rPr>
        <w:t>2</w:t>
      </w:r>
      <w:r w:rsidR="008705F9">
        <w:rPr>
          <w:noProof/>
        </w:rPr>
        <w:fldChar w:fldCharType="end"/>
      </w:r>
      <w:r>
        <w:t xml:space="preserve"> Proportion of families with children (aged 0-12) who report being able to get help in times of crisis, by SEIFA quintile, Victoria, 2006-2017. Source: Victorian Child Health and Wellbeing Survey, 2006-2017.</w:t>
      </w:r>
    </w:p>
    <w:tbl>
      <w:tblPr>
        <w:tblW w:w="5000" w:type="pct"/>
        <w:tblLook w:val="04A0" w:firstRow="1" w:lastRow="0" w:firstColumn="1" w:lastColumn="0" w:noHBand="0" w:noVBand="1"/>
        <w:tblCaption w:val="Proportion of families with children (aged 0-12) who report being able to get help in times of crisis, Victoria, 2006-2017"/>
        <w:tblDescription w:val="Estimated proportion of families with children aged 0-12 years who report being able to get help in times of crisis, by Socio-Economic Index for Area quintile (most disadvantaged to least disadvantaged), Victoria, 2006, 2009, 2013, 2017. Source: Victorian Child Health and Wellbeing Survey, 2006-2017."/>
      </w:tblPr>
      <w:tblGrid>
        <w:gridCol w:w="1502"/>
        <w:gridCol w:w="1504"/>
        <w:gridCol w:w="1504"/>
        <w:gridCol w:w="1502"/>
        <w:gridCol w:w="1504"/>
        <w:gridCol w:w="1500"/>
      </w:tblGrid>
      <w:tr w:rsidR="005E43FC" w:rsidRPr="00D6037A" w14:paraId="7C5327A7" w14:textId="77777777" w:rsidTr="006752B4">
        <w:trPr>
          <w:trHeight w:val="300"/>
        </w:trPr>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D6865"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Year</w:t>
            </w:r>
          </w:p>
        </w:tc>
        <w:tc>
          <w:tcPr>
            <w:tcW w:w="834" w:type="pct"/>
            <w:tcBorders>
              <w:top w:val="single" w:sz="4" w:space="0" w:color="auto"/>
              <w:left w:val="nil"/>
              <w:bottom w:val="single" w:sz="4" w:space="0" w:color="auto"/>
              <w:right w:val="single" w:sz="4" w:space="0" w:color="auto"/>
            </w:tcBorders>
            <w:shd w:val="clear" w:color="auto" w:fill="auto"/>
            <w:vAlign w:val="bottom"/>
            <w:hideMark/>
          </w:tcPr>
          <w:p w14:paraId="628AC14F"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Quintile 1</w:t>
            </w:r>
          </w:p>
          <w:p w14:paraId="0026CCA5"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(most dis-advantaged)</w:t>
            </w:r>
          </w:p>
        </w:tc>
        <w:tc>
          <w:tcPr>
            <w:tcW w:w="834" w:type="pct"/>
            <w:tcBorders>
              <w:top w:val="single" w:sz="4" w:space="0" w:color="auto"/>
              <w:left w:val="nil"/>
              <w:bottom w:val="single" w:sz="4" w:space="0" w:color="auto"/>
              <w:right w:val="single" w:sz="4" w:space="0" w:color="auto"/>
            </w:tcBorders>
            <w:shd w:val="clear" w:color="auto" w:fill="auto"/>
            <w:vAlign w:val="bottom"/>
            <w:hideMark/>
          </w:tcPr>
          <w:p w14:paraId="6B857A5B"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Quintile 2</w:t>
            </w:r>
          </w:p>
        </w:tc>
        <w:tc>
          <w:tcPr>
            <w:tcW w:w="833" w:type="pct"/>
            <w:tcBorders>
              <w:top w:val="single" w:sz="4" w:space="0" w:color="auto"/>
              <w:left w:val="nil"/>
              <w:bottom w:val="single" w:sz="4" w:space="0" w:color="auto"/>
              <w:right w:val="single" w:sz="4" w:space="0" w:color="auto"/>
            </w:tcBorders>
            <w:shd w:val="clear" w:color="auto" w:fill="auto"/>
            <w:vAlign w:val="bottom"/>
            <w:hideMark/>
          </w:tcPr>
          <w:p w14:paraId="7AB3D989"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Quintile 3</w:t>
            </w:r>
          </w:p>
        </w:tc>
        <w:tc>
          <w:tcPr>
            <w:tcW w:w="834" w:type="pct"/>
            <w:tcBorders>
              <w:top w:val="single" w:sz="4" w:space="0" w:color="auto"/>
              <w:left w:val="nil"/>
              <w:bottom w:val="single" w:sz="4" w:space="0" w:color="auto"/>
              <w:right w:val="single" w:sz="4" w:space="0" w:color="auto"/>
            </w:tcBorders>
            <w:shd w:val="clear" w:color="auto" w:fill="auto"/>
            <w:vAlign w:val="bottom"/>
            <w:hideMark/>
          </w:tcPr>
          <w:p w14:paraId="60AD5B52"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Quintile 4</w:t>
            </w:r>
          </w:p>
        </w:tc>
        <w:tc>
          <w:tcPr>
            <w:tcW w:w="832" w:type="pct"/>
            <w:tcBorders>
              <w:top w:val="single" w:sz="4" w:space="0" w:color="auto"/>
              <w:left w:val="nil"/>
              <w:bottom w:val="single" w:sz="4" w:space="0" w:color="auto"/>
              <w:right w:val="single" w:sz="4" w:space="0" w:color="auto"/>
            </w:tcBorders>
            <w:shd w:val="clear" w:color="auto" w:fill="auto"/>
            <w:vAlign w:val="bottom"/>
            <w:hideMark/>
          </w:tcPr>
          <w:p w14:paraId="7595510C"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Quintile 5 (least dis-advantaged)</w:t>
            </w:r>
          </w:p>
        </w:tc>
      </w:tr>
      <w:tr w:rsidR="005E43FC" w:rsidRPr="00C454AB" w14:paraId="484B2881" w14:textId="77777777" w:rsidTr="006752B4">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1D2519E5" w14:textId="77777777" w:rsidR="005E43FC" w:rsidRPr="00C454AB" w:rsidRDefault="005E43FC" w:rsidP="006752B4">
            <w:pPr>
              <w:spacing w:after="0" w:line="240" w:lineRule="auto"/>
              <w:jc w:val="center"/>
              <w:rPr>
                <w:rFonts w:ascii="Calibri" w:eastAsia="Times New Roman" w:hAnsi="Calibri" w:cs="Calibri"/>
                <w:lang w:eastAsia="en-AU"/>
              </w:rPr>
            </w:pPr>
            <w:r w:rsidRPr="00C454AB">
              <w:rPr>
                <w:rFonts w:ascii="Calibri" w:eastAsia="Times New Roman" w:hAnsi="Calibri" w:cs="Calibri"/>
                <w:lang w:eastAsia="en-AU"/>
              </w:rPr>
              <w:t>2006</w:t>
            </w:r>
          </w:p>
        </w:tc>
        <w:tc>
          <w:tcPr>
            <w:tcW w:w="834" w:type="pct"/>
            <w:tcBorders>
              <w:top w:val="nil"/>
              <w:left w:val="nil"/>
              <w:bottom w:val="single" w:sz="4" w:space="0" w:color="auto"/>
              <w:right w:val="single" w:sz="4" w:space="0" w:color="auto"/>
            </w:tcBorders>
            <w:shd w:val="clear" w:color="auto" w:fill="auto"/>
            <w:noWrap/>
            <w:vAlign w:val="bottom"/>
            <w:hideMark/>
          </w:tcPr>
          <w:p w14:paraId="335F3325"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95.8 %</w:t>
            </w:r>
          </w:p>
        </w:tc>
        <w:tc>
          <w:tcPr>
            <w:tcW w:w="834" w:type="pct"/>
            <w:tcBorders>
              <w:top w:val="nil"/>
              <w:left w:val="nil"/>
              <w:bottom w:val="single" w:sz="4" w:space="0" w:color="auto"/>
              <w:right w:val="single" w:sz="4" w:space="0" w:color="auto"/>
            </w:tcBorders>
            <w:shd w:val="clear" w:color="auto" w:fill="auto"/>
            <w:noWrap/>
            <w:vAlign w:val="bottom"/>
            <w:hideMark/>
          </w:tcPr>
          <w:p w14:paraId="6639DAD2"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94.6 %</w:t>
            </w:r>
          </w:p>
        </w:tc>
        <w:tc>
          <w:tcPr>
            <w:tcW w:w="833" w:type="pct"/>
            <w:tcBorders>
              <w:top w:val="nil"/>
              <w:left w:val="nil"/>
              <w:bottom w:val="single" w:sz="4" w:space="0" w:color="auto"/>
              <w:right w:val="single" w:sz="4" w:space="0" w:color="auto"/>
            </w:tcBorders>
            <w:shd w:val="clear" w:color="auto" w:fill="auto"/>
            <w:noWrap/>
            <w:vAlign w:val="bottom"/>
            <w:hideMark/>
          </w:tcPr>
          <w:p w14:paraId="548C95F6"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93.3 %</w:t>
            </w:r>
          </w:p>
        </w:tc>
        <w:tc>
          <w:tcPr>
            <w:tcW w:w="834" w:type="pct"/>
            <w:tcBorders>
              <w:top w:val="nil"/>
              <w:left w:val="nil"/>
              <w:bottom w:val="single" w:sz="4" w:space="0" w:color="auto"/>
              <w:right w:val="single" w:sz="4" w:space="0" w:color="auto"/>
            </w:tcBorders>
            <w:shd w:val="clear" w:color="auto" w:fill="auto"/>
            <w:noWrap/>
            <w:vAlign w:val="bottom"/>
            <w:hideMark/>
          </w:tcPr>
          <w:p w14:paraId="3061D8E2"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94.2 %</w:t>
            </w:r>
          </w:p>
        </w:tc>
        <w:tc>
          <w:tcPr>
            <w:tcW w:w="832" w:type="pct"/>
            <w:tcBorders>
              <w:top w:val="nil"/>
              <w:left w:val="nil"/>
              <w:bottom w:val="single" w:sz="4" w:space="0" w:color="auto"/>
              <w:right w:val="single" w:sz="4" w:space="0" w:color="auto"/>
            </w:tcBorders>
            <w:shd w:val="clear" w:color="auto" w:fill="auto"/>
            <w:noWrap/>
            <w:vAlign w:val="bottom"/>
            <w:hideMark/>
          </w:tcPr>
          <w:p w14:paraId="34CA19C3"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94.4%</w:t>
            </w:r>
          </w:p>
        </w:tc>
      </w:tr>
      <w:tr w:rsidR="005E43FC" w:rsidRPr="00C454AB" w14:paraId="4492629D" w14:textId="77777777" w:rsidTr="006752B4">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065DAE77" w14:textId="77777777" w:rsidR="005E43FC" w:rsidRPr="00C454AB" w:rsidRDefault="005E43FC" w:rsidP="006752B4">
            <w:pPr>
              <w:spacing w:after="0" w:line="240" w:lineRule="auto"/>
              <w:jc w:val="center"/>
              <w:rPr>
                <w:rFonts w:ascii="Calibri" w:eastAsia="Times New Roman" w:hAnsi="Calibri" w:cs="Calibri"/>
                <w:lang w:eastAsia="en-AU"/>
              </w:rPr>
            </w:pPr>
            <w:r w:rsidRPr="00C454AB">
              <w:rPr>
                <w:rFonts w:ascii="Calibri" w:eastAsia="Times New Roman" w:hAnsi="Calibri" w:cs="Calibri"/>
                <w:lang w:eastAsia="en-AU"/>
              </w:rPr>
              <w:t>2009</w:t>
            </w:r>
          </w:p>
        </w:tc>
        <w:tc>
          <w:tcPr>
            <w:tcW w:w="834" w:type="pct"/>
            <w:tcBorders>
              <w:top w:val="nil"/>
              <w:left w:val="nil"/>
              <w:bottom w:val="single" w:sz="4" w:space="0" w:color="auto"/>
              <w:right w:val="single" w:sz="4" w:space="0" w:color="auto"/>
            </w:tcBorders>
            <w:shd w:val="clear" w:color="auto" w:fill="auto"/>
            <w:noWrap/>
            <w:vAlign w:val="bottom"/>
            <w:hideMark/>
          </w:tcPr>
          <w:p w14:paraId="52FAB74A"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92.5 %</w:t>
            </w:r>
          </w:p>
        </w:tc>
        <w:tc>
          <w:tcPr>
            <w:tcW w:w="834" w:type="pct"/>
            <w:tcBorders>
              <w:top w:val="nil"/>
              <w:left w:val="nil"/>
              <w:bottom w:val="single" w:sz="4" w:space="0" w:color="auto"/>
              <w:right w:val="single" w:sz="4" w:space="0" w:color="auto"/>
            </w:tcBorders>
            <w:shd w:val="clear" w:color="auto" w:fill="auto"/>
            <w:noWrap/>
            <w:vAlign w:val="bottom"/>
            <w:hideMark/>
          </w:tcPr>
          <w:p w14:paraId="7756643A"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94.6 %</w:t>
            </w:r>
          </w:p>
        </w:tc>
        <w:tc>
          <w:tcPr>
            <w:tcW w:w="833" w:type="pct"/>
            <w:tcBorders>
              <w:top w:val="nil"/>
              <w:left w:val="nil"/>
              <w:bottom w:val="single" w:sz="4" w:space="0" w:color="auto"/>
              <w:right w:val="single" w:sz="4" w:space="0" w:color="auto"/>
            </w:tcBorders>
            <w:shd w:val="clear" w:color="auto" w:fill="auto"/>
            <w:noWrap/>
            <w:vAlign w:val="bottom"/>
            <w:hideMark/>
          </w:tcPr>
          <w:p w14:paraId="484FF6D0"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95.8 %</w:t>
            </w:r>
          </w:p>
        </w:tc>
        <w:tc>
          <w:tcPr>
            <w:tcW w:w="834" w:type="pct"/>
            <w:tcBorders>
              <w:top w:val="nil"/>
              <w:left w:val="nil"/>
              <w:bottom w:val="single" w:sz="4" w:space="0" w:color="auto"/>
              <w:right w:val="single" w:sz="4" w:space="0" w:color="auto"/>
            </w:tcBorders>
            <w:shd w:val="clear" w:color="auto" w:fill="auto"/>
            <w:noWrap/>
            <w:vAlign w:val="bottom"/>
            <w:hideMark/>
          </w:tcPr>
          <w:p w14:paraId="3EBC5936"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96.4 %</w:t>
            </w:r>
          </w:p>
        </w:tc>
        <w:tc>
          <w:tcPr>
            <w:tcW w:w="832" w:type="pct"/>
            <w:tcBorders>
              <w:top w:val="nil"/>
              <w:left w:val="nil"/>
              <w:bottom w:val="single" w:sz="4" w:space="0" w:color="auto"/>
              <w:right w:val="single" w:sz="4" w:space="0" w:color="auto"/>
            </w:tcBorders>
            <w:shd w:val="clear" w:color="auto" w:fill="auto"/>
            <w:noWrap/>
            <w:vAlign w:val="bottom"/>
            <w:hideMark/>
          </w:tcPr>
          <w:p w14:paraId="5AB749AD"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95.8%</w:t>
            </w:r>
          </w:p>
        </w:tc>
      </w:tr>
      <w:tr w:rsidR="005E43FC" w:rsidRPr="00C454AB" w14:paraId="60086563" w14:textId="77777777" w:rsidTr="006752B4">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3EDE0909" w14:textId="77777777" w:rsidR="005E43FC" w:rsidRPr="00802273" w:rsidRDefault="005E43FC" w:rsidP="006752B4">
            <w:pPr>
              <w:spacing w:after="0" w:line="240" w:lineRule="auto"/>
              <w:jc w:val="center"/>
              <w:rPr>
                <w:rFonts w:ascii="Calibri" w:eastAsia="Times New Roman" w:hAnsi="Calibri" w:cs="Calibri"/>
                <w:lang w:eastAsia="en-AU"/>
              </w:rPr>
            </w:pPr>
            <w:r w:rsidRPr="00802273">
              <w:rPr>
                <w:rFonts w:ascii="Calibri" w:eastAsia="Times New Roman" w:hAnsi="Calibri" w:cs="Calibri"/>
                <w:lang w:eastAsia="en-AU"/>
              </w:rPr>
              <w:t>2013</w:t>
            </w:r>
          </w:p>
        </w:tc>
        <w:tc>
          <w:tcPr>
            <w:tcW w:w="834" w:type="pct"/>
            <w:tcBorders>
              <w:top w:val="nil"/>
              <w:left w:val="nil"/>
              <w:bottom w:val="single" w:sz="4" w:space="0" w:color="auto"/>
              <w:right w:val="single" w:sz="4" w:space="0" w:color="auto"/>
            </w:tcBorders>
            <w:shd w:val="clear" w:color="auto" w:fill="auto"/>
            <w:noWrap/>
            <w:vAlign w:val="bottom"/>
            <w:hideMark/>
          </w:tcPr>
          <w:p w14:paraId="670D7C9A"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92.7 %</w:t>
            </w:r>
          </w:p>
        </w:tc>
        <w:tc>
          <w:tcPr>
            <w:tcW w:w="834" w:type="pct"/>
            <w:tcBorders>
              <w:top w:val="nil"/>
              <w:left w:val="nil"/>
              <w:bottom w:val="single" w:sz="4" w:space="0" w:color="auto"/>
              <w:right w:val="single" w:sz="4" w:space="0" w:color="auto"/>
            </w:tcBorders>
            <w:shd w:val="clear" w:color="auto" w:fill="auto"/>
            <w:noWrap/>
            <w:vAlign w:val="bottom"/>
            <w:hideMark/>
          </w:tcPr>
          <w:p w14:paraId="0B721416"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93.6 %</w:t>
            </w:r>
          </w:p>
        </w:tc>
        <w:tc>
          <w:tcPr>
            <w:tcW w:w="833" w:type="pct"/>
            <w:tcBorders>
              <w:top w:val="nil"/>
              <w:left w:val="nil"/>
              <w:bottom w:val="single" w:sz="4" w:space="0" w:color="auto"/>
              <w:right w:val="single" w:sz="4" w:space="0" w:color="auto"/>
            </w:tcBorders>
            <w:shd w:val="clear" w:color="auto" w:fill="auto"/>
            <w:noWrap/>
            <w:vAlign w:val="bottom"/>
            <w:hideMark/>
          </w:tcPr>
          <w:p w14:paraId="3279584D"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93.3 %</w:t>
            </w:r>
          </w:p>
        </w:tc>
        <w:tc>
          <w:tcPr>
            <w:tcW w:w="834" w:type="pct"/>
            <w:tcBorders>
              <w:top w:val="nil"/>
              <w:left w:val="nil"/>
              <w:bottom w:val="single" w:sz="4" w:space="0" w:color="auto"/>
              <w:right w:val="single" w:sz="4" w:space="0" w:color="auto"/>
            </w:tcBorders>
            <w:shd w:val="clear" w:color="auto" w:fill="auto"/>
            <w:noWrap/>
            <w:vAlign w:val="bottom"/>
            <w:hideMark/>
          </w:tcPr>
          <w:p w14:paraId="743D404F"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93.7 %</w:t>
            </w:r>
          </w:p>
        </w:tc>
        <w:tc>
          <w:tcPr>
            <w:tcW w:w="832" w:type="pct"/>
            <w:tcBorders>
              <w:top w:val="nil"/>
              <w:left w:val="nil"/>
              <w:bottom w:val="single" w:sz="4" w:space="0" w:color="auto"/>
              <w:right w:val="single" w:sz="4" w:space="0" w:color="auto"/>
            </w:tcBorders>
            <w:shd w:val="clear" w:color="auto" w:fill="auto"/>
            <w:noWrap/>
            <w:vAlign w:val="bottom"/>
            <w:hideMark/>
          </w:tcPr>
          <w:p w14:paraId="6CD91BB2"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94.6%</w:t>
            </w:r>
          </w:p>
        </w:tc>
      </w:tr>
      <w:tr w:rsidR="005E43FC" w:rsidRPr="00C454AB" w14:paraId="5A91F3D7" w14:textId="77777777" w:rsidTr="006752B4">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3D266C32" w14:textId="77777777" w:rsidR="005E43FC" w:rsidRPr="00802273" w:rsidRDefault="005E43FC" w:rsidP="006752B4">
            <w:pPr>
              <w:spacing w:after="0" w:line="240" w:lineRule="auto"/>
              <w:jc w:val="center"/>
              <w:rPr>
                <w:rFonts w:ascii="Calibri" w:eastAsia="Times New Roman" w:hAnsi="Calibri" w:cs="Calibri"/>
                <w:lang w:eastAsia="en-AU"/>
              </w:rPr>
            </w:pPr>
            <w:r w:rsidRPr="00802273">
              <w:rPr>
                <w:rFonts w:ascii="Calibri" w:eastAsia="Times New Roman" w:hAnsi="Calibri" w:cs="Calibri"/>
                <w:lang w:eastAsia="en-AU"/>
              </w:rPr>
              <w:t>2017</w:t>
            </w:r>
          </w:p>
        </w:tc>
        <w:tc>
          <w:tcPr>
            <w:tcW w:w="834" w:type="pct"/>
            <w:tcBorders>
              <w:top w:val="nil"/>
              <w:left w:val="nil"/>
              <w:bottom w:val="single" w:sz="4" w:space="0" w:color="auto"/>
              <w:right w:val="single" w:sz="4" w:space="0" w:color="auto"/>
            </w:tcBorders>
            <w:shd w:val="clear" w:color="auto" w:fill="auto"/>
            <w:noWrap/>
            <w:vAlign w:val="bottom"/>
            <w:hideMark/>
          </w:tcPr>
          <w:p w14:paraId="06117CDB"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87.2 %</w:t>
            </w:r>
          </w:p>
        </w:tc>
        <w:tc>
          <w:tcPr>
            <w:tcW w:w="834" w:type="pct"/>
            <w:tcBorders>
              <w:top w:val="nil"/>
              <w:left w:val="nil"/>
              <w:bottom w:val="single" w:sz="4" w:space="0" w:color="auto"/>
              <w:right w:val="single" w:sz="4" w:space="0" w:color="auto"/>
            </w:tcBorders>
            <w:shd w:val="clear" w:color="auto" w:fill="auto"/>
            <w:noWrap/>
            <w:vAlign w:val="bottom"/>
            <w:hideMark/>
          </w:tcPr>
          <w:p w14:paraId="67EF83FF"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91.2 %</w:t>
            </w:r>
          </w:p>
        </w:tc>
        <w:tc>
          <w:tcPr>
            <w:tcW w:w="833" w:type="pct"/>
            <w:tcBorders>
              <w:top w:val="nil"/>
              <w:left w:val="nil"/>
              <w:bottom w:val="single" w:sz="4" w:space="0" w:color="auto"/>
              <w:right w:val="single" w:sz="4" w:space="0" w:color="auto"/>
            </w:tcBorders>
            <w:shd w:val="clear" w:color="auto" w:fill="auto"/>
            <w:noWrap/>
            <w:vAlign w:val="bottom"/>
            <w:hideMark/>
          </w:tcPr>
          <w:p w14:paraId="6AA7AE71"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94.9 %</w:t>
            </w:r>
          </w:p>
        </w:tc>
        <w:tc>
          <w:tcPr>
            <w:tcW w:w="834" w:type="pct"/>
            <w:tcBorders>
              <w:top w:val="nil"/>
              <w:left w:val="nil"/>
              <w:bottom w:val="single" w:sz="4" w:space="0" w:color="auto"/>
              <w:right w:val="single" w:sz="4" w:space="0" w:color="auto"/>
            </w:tcBorders>
            <w:shd w:val="clear" w:color="auto" w:fill="auto"/>
            <w:noWrap/>
            <w:vAlign w:val="bottom"/>
            <w:hideMark/>
          </w:tcPr>
          <w:p w14:paraId="3DDC18F7"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95.6 %</w:t>
            </w:r>
          </w:p>
        </w:tc>
        <w:tc>
          <w:tcPr>
            <w:tcW w:w="832" w:type="pct"/>
            <w:tcBorders>
              <w:top w:val="nil"/>
              <w:left w:val="nil"/>
              <w:bottom w:val="single" w:sz="4" w:space="0" w:color="auto"/>
              <w:right w:val="single" w:sz="4" w:space="0" w:color="auto"/>
            </w:tcBorders>
            <w:shd w:val="clear" w:color="auto" w:fill="auto"/>
            <w:noWrap/>
            <w:vAlign w:val="bottom"/>
            <w:hideMark/>
          </w:tcPr>
          <w:p w14:paraId="3FB6957F"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95.0%</w:t>
            </w:r>
          </w:p>
        </w:tc>
      </w:tr>
    </w:tbl>
    <w:p w14:paraId="2C445C9E" w14:textId="77777777" w:rsidR="005E43FC" w:rsidRDefault="005E43FC" w:rsidP="005E43FC">
      <w:pPr>
        <w:rPr>
          <w:lang w:eastAsia="en-AU"/>
        </w:rPr>
      </w:pPr>
    </w:p>
    <w:p w14:paraId="55A1E73F" w14:textId="77777777" w:rsidR="005E43FC" w:rsidRDefault="005E43FC" w:rsidP="005E43FC">
      <w:pPr>
        <w:pStyle w:val="Heading2"/>
        <w:numPr>
          <w:ilvl w:val="2"/>
          <w:numId w:val="1"/>
        </w:numPr>
        <w:rPr>
          <w:lang w:eastAsia="en-AU"/>
        </w:rPr>
      </w:pPr>
      <w:r>
        <w:rPr>
          <w:lang w:eastAsia="en-AU"/>
        </w:rPr>
        <w:t>Young people who have a trusted adult in their lives</w:t>
      </w:r>
    </w:p>
    <w:p w14:paraId="3F315186" w14:textId="08B4FED5" w:rsidR="005E43FC" w:rsidRDefault="005E43FC"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sidR="0011172A">
        <w:rPr>
          <w:noProof/>
        </w:rPr>
        <w:t>4.1.2</w:t>
      </w:r>
      <w:r w:rsidR="008705F9">
        <w:rPr>
          <w:noProof/>
        </w:rPr>
        <w:fldChar w:fldCharType="end"/>
      </w:r>
      <w:r w:rsidR="0011172A">
        <w:noBreakHyphen/>
      </w:r>
      <w:r w:rsidR="008705F9">
        <w:rPr>
          <w:noProof/>
        </w:rPr>
        <w:fldChar w:fldCharType="begin"/>
      </w:r>
      <w:r w:rsidR="008705F9">
        <w:rPr>
          <w:noProof/>
        </w:rPr>
        <w:instrText xml:space="preserve"> SEQ Table \* ARABIC \s 2 </w:instrText>
      </w:r>
      <w:r w:rsidR="008705F9">
        <w:rPr>
          <w:noProof/>
        </w:rPr>
        <w:fldChar w:fldCharType="separate"/>
      </w:r>
      <w:r w:rsidR="0011172A">
        <w:rPr>
          <w:noProof/>
        </w:rPr>
        <w:t>1</w:t>
      </w:r>
      <w:r w:rsidR="008705F9">
        <w:rPr>
          <w:noProof/>
        </w:rPr>
        <w:fldChar w:fldCharType="end"/>
      </w:r>
      <w:r>
        <w:t xml:space="preserve"> Proportion of school students with a trusted adult in their lives, by family type and language background, Victoria, 2014-2016. Source: Victorian Student Health and Wellbeing Survey, 2014-16.</w:t>
      </w:r>
    </w:p>
    <w:tbl>
      <w:tblPr>
        <w:tblW w:w="5000" w:type="pct"/>
        <w:tblLayout w:type="fixed"/>
        <w:tblLook w:val="04A0" w:firstRow="1" w:lastRow="0" w:firstColumn="1" w:lastColumn="0" w:noHBand="0" w:noVBand="1"/>
        <w:tblCaption w:val="Proportion of school students with a trusted adult in their lives, Victoria, 2014-2016"/>
        <w:tblDescription w:val="Estimated proportion of school students with a trusted adult in their lives, by family type (couple parent family, single parent family) and language background (language background other than English, English), Victoria, 2014 and 2016. Source: Victorian Student Health and Wellbeing Survey, 2014-16. "/>
      </w:tblPr>
      <w:tblGrid>
        <w:gridCol w:w="1128"/>
        <w:gridCol w:w="1578"/>
        <w:gridCol w:w="1578"/>
        <w:gridCol w:w="1578"/>
        <w:gridCol w:w="1578"/>
        <w:gridCol w:w="1576"/>
      </w:tblGrid>
      <w:tr w:rsidR="005E43FC" w:rsidRPr="00D6037A" w14:paraId="27459623" w14:textId="77777777" w:rsidTr="006752B4">
        <w:trPr>
          <w:trHeight w:val="600"/>
        </w:trPr>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16243"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Year</w:t>
            </w:r>
          </w:p>
        </w:tc>
        <w:tc>
          <w:tcPr>
            <w:tcW w:w="875" w:type="pct"/>
            <w:tcBorders>
              <w:top w:val="single" w:sz="4" w:space="0" w:color="auto"/>
              <w:left w:val="nil"/>
              <w:bottom w:val="single" w:sz="4" w:space="0" w:color="auto"/>
              <w:right w:val="single" w:sz="4" w:space="0" w:color="auto"/>
            </w:tcBorders>
            <w:shd w:val="clear" w:color="auto" w:fill="auto"/>
            <w:noWrap/>
            <w:vAlign w:val="bottom"/>
            <w:hideMark/>
          </w:tcPr>
          <w:p w14:paraId="4FF38359"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Statewide</w:t>
            </w:r>
          </w:p>
        </w:tc>
        <w:tc>
          <w:tcPr>
            <w:tcW w:w="875" w:type="pct"/>
            <w:tcBorders>
              <w:top w:val="single" w:sz="4" w:space="0" w:color="auto"/>
              <w:left w:val="nil"/>
              <w:bottom w:val="single" w:sz="4" w:space="0" w:color="auto"/>
              <w:right w:val="single" w:sz="4" w:space="0" w:color="auto"/>
            </w:tcBorders>
            <w:shd w:val="clear" w:color="auto" w:fill="auto"/>
            <w:vAlign w:val="bottom"/>
            <w:hideMark/>
          </w:tcPr>
          <w:p w14:paraId="4C02D375"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 xml:space="preserve">Couple parent families </w:t>
            </w:r>
          </w:p>
        </w:tc>
        <w:tc>
          <w:tcPr>
            <w:tcW w:w="875" w:type="pct"/>
            <w:tcBorders>
              <w:top w:val="single" w:sz="4" w:space="0" w:color="auto"/>
              <w:left w:val="nil"/>
              <w:bottom w:val="single" w:sz="4" w:space="0" w:color="auto"/>
              <w:right w:val="single" w:sz="4" w:space="0" w:color="auto"/>
            </w:tcBorders>
            <w:shd w:val="clear" w:color="auto" w:fill="auto"/>
            <w:vAlign w:val="bottom"/>
            <w:hideMark/>
          </w:tcPr>
          <w:p w14:paraId="23771F73"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Single parent families</w:t>
            </w:r>
          </w:p>
        </w:tc>
        <w:tc>
          <w:tcPr>
            <w:tcW w:w="875" w:type="pct"/>
            <w:tcBorders>
              <w:top w:val="single" w:sz="4" w:space="0" w:color="auto"/>
              <w:left w:val="nil"/>
              <w:bottom w:val="single" w:sz="4" w:space="0" w:color="auto"/>
              <w:right w:val="single" w:sz="4" w:space="0" w:color="auto"/>
            </w:tcBorders>
            <w:shd w:val="clear" w:color="auto" w:fill="auto"/>
            <w:noWrap/>
            <w:vAlign w:val="bottom"/>
            <w:hideMark/>
          </w:tcPr>
          <w:p w14:paraId="2BFE407E"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Language background other than English</w:t>
            </w:r>
          </w:p>
        </w:tc>
        <w:tc>
          <w:tcPr>
            <w:tcW w:w="874" w:type="pct"/>
            <w:tcBorders>
              <w:top w:val="single" w:sz="4" w:space="0" w:color="auto"/>
              <w:left w:val="nil"/>
              <w:bottom w:val="single" w:sz="4" w:space="0" w:color="auto"/>
              <w:right w:val="single" w:sz="4" w:space="0" w:color="auto"/>
            </w:tcBorders>
            <w:shd w:val="clear" w:color="auto" w:fill="auto"/>
            <w:noWrap/>
            <w:vAlign w:val="bottom"/>
            <w:hideMark/>
          </w:tcPr>
          <w:p w14:paraId="53FCE0B6"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 xml:space="preserve">English language background </w:t>
            </w:r>
          </w:p>
        </w:tc>
      </w:tr>
      <w:tr w:rsidR="005E43FC" w:rsidRPr="00C454AB" w14:paraId="06C038BF" w14:textId="77777777" w:rsidTr="006752B4">
        <w:trPr>
          <w:trHeight w:val="300"/>
        </w:trPr>
        <w:tc>
          <w:tcPr>
            <w:tcW w:w="626" w:type="pct"/>
            <w:tcBorders>
              <w:top w:val="nil"/>
              <w:left w:val="single" w:sz="4" w:space="0" w:color="auto"/>
              <w:bottom w:val="single" w:sz="4" w:space="0" w:color="auto"/>
              <w:right w:val="single" w:sz="4" w:space="0" w:color="auto"/>
            </w:tcBorders>
            <w:shd w:val="clear" w:color="auto" w:fill="auto"/>
            <w:noWrap/>
            <w:vAlign w:val="bottom"/>
            <w:hideMark/>
          </w:tcPr>
          <w:p w14:paraId="339D8565" w14:textId="77777777" w:rsidR="005E43FC" w:rsidRPr="00802273" w:rsidRDefault="005E43FC" w:rsidP="006752B4">
            <w:pPr>
              <w:spacing w:after="0" w:line="240" w:lineRule="auto"/>
              <w:jc w:val="center"/>
              <w:rPr>
                <w:rFonts w:ascii="Calibri" w:eastAsia="Times New Roman" w:hAnsi="Calibri" w:cs="Calibri"/>
                <w:lang w:eastAsia="en-AU"/>
              </w:rPr>
            </w:pPr>
            <w:r w:rsidRPr="00802273">
              <w:rPr>
                <w:rFonts w:ascii="Calibri" w:eastAsia="Times New Roman" w:hAnsi="Calibri" w:cs="Calibri"/>
                <w:lang w:eastAsia="en-AU"/>
              </w:rPr>
              <w:t>2014</w:t>
            </w:r>
          </w:p>
        </w:tc>
        <w:tc>
          <w:tcPr>
            <w:tcW w:w="875" w:type="pct"/>
            <w:tcBorders>
              <w:top w:val="nil"/>
              <w:left w:val="nil"/>
              <w:bottom w:val="single" w:sz="4" w:space="0" w:color="auto"/>
              <w:right w:val="single" w:sz="4" w:space="0" w:color="auto"/>
            </w:tcBorders>
            <w:shd w:val="clear" w:color="auto" w:fill="auto"/>
            <w:noWrap/>
            <w:vAlign w:val="bottom"/>
            <w:hideMark/>
          </w:tcPr>
          <w:p w14:paraId="3D1354E0"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70.7%</w:t>
            </w:r>
          </w:p>
        </w:tc>
        <w:tc>
          <w:tcPr>
            <w:tcW w:w="875" w:type="pct"/>
            <w:tcBorders>
              <w:top w:val="nil"/>
              <w:left w:val="nil"/>
              <w:bottom w:val="single" w:sz="4" w:space="0" w:color="auto"/>
              <w:right w:val="single" w:sz="4" w:space="0" w:color="auto"/>
            </w:tcBorders>
            <w:shd w:val="clear" w:color="auto" w:fill="auto"/>
            <w:noWrap/>
            <w:vAlign w:val="bottom"/>
            <w:hideMark/>
          </w:tcPr>
          <w:p w14:paraId="29ABDF68"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75.7%</w:t>
            </w:r>
          </w:p>
        </w:tc>
        <w:tc>
          <w:tcPr>
            <w:tcW w:w="875" w:type="pct"/>
            <w:tcBorders>
              <w:top w:val="nil"/>
              <w:left w:val="nil"/>
              <w:bottom w:val="single" w:sz="4" w:space="0" w:color="auto"/>
              <w:right w:val="single" w:sz="4" w:space="0" w:color="auto"/>
            </w:tcBorders>
            <w:shd w:val="clear" w:color="auto" w:fill="auto"/>
            <w:noWrap/>
            <w:vAlign w:val="bottom"/>
            <w:hideMark/>
          </w:tcPr>
          <w:p w14:paraId="41A65DF1"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66.1%</w:t>
            </w:r>
          </w:p>
        </w:tc>
        <w:tc>
          <w:tcPr>
            <w:tcW w:w="875" w:type="pct"/>
            <w:tcBorders>
              <w:top w:val="nil"/>
              <w:left w:val="nil"/>
              <w:bottom w:val="single" w:sz="4" w:space="0" w:color="auto"/>
              <w:right w:val="single" w:sz="4" w:space="0" w:color="auto"/>
            </w:tcBorders>
            <w:shd w:val="clear" w:color="auto" w:fill="auto"/>
            <w:noWrap/>
            <w:vAlign w:val="bottom"/>
            <w:hideMark/>
          </w:tcPr>
          <w:p w14:paraId="266EB321"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64.2%</w:t>
            </w:r>
          </w:p>
        </w:tc>
        <w:tc>
          <w:tcPr>
            <w:tcW w:w="874" w:type="pct"/>
            <w:tcBorders>
              <w:top w:val="nil"/>
              <w:left w:val="nil"/>
              <w:bottom w:val="single" w:sz="4" w:space="0" w:color="auto"/>
              <w:right w:val="single" w:sz="4" w:space="0" w:color="auto"/>
            </w:tcBorders>
            <w:shd w:val="clear" w:color="auto" w:fill="auto"/>
            <w:noWrap/>
            <w:vAlign w:val="bottom"/>
            <w:hideMark/>
          </w:tcPr>
          <w:p w14:paraId="7FDAC4E3"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71.7%</w:t>
            </w:r>
          </w:p>
        </w:tc>
      </w:tr>
      <w:tr w:rsidR="006003AD" w:rsidRPr="00C454AB" w14:paraId="3CC4254D" w14:textId="77777777" w:rsidTr="00C97179">
        <w:trPr>
          <w:trHeight w:val="300"/>
        </w:trPr>
        <w:tc>
          <w:tcPr>
            <w:tcW w:w="626" w:type="pct"/>
            <w:tcBorders>
              <w:top w:val="nil"/>
              <w:left w:val="single" w:sz="4" w:space="0" w:color="auto"/>
              <w:bottom w:val="single" w:sz="4" w:space="0" w:color="auto"/>
              <w:right w:val="single" w:sz="4" w:space="0" w:color="auto"/>
            </w:tcBorders>
            <w:shd w:val="clear" w:color="auto" w:fill="auto"/>
            <w:noWrap/>
            <w:vAlign w:val="bottom"/>
            <w:hideMark/>
          </w:tcPr>
          <w:p w14:paraId="174DA9AB" w14:textId="77777777" w:rsidR="006003AD" w:rsidRPr="00802273" w:rsidRDefault="006003AD" w:rsidP="006003AD">
            <w:pPr>
              <w:spacing w:after="0" w:line="240" w:lineRule="auto"/>
              <w:jc w:val="center"/>
              <w:rPr>
                <w:rFonts w:ascii="Calibri" w:eastAsia="Times New Roman" w:hAnsi="Calibri" w:cs="Calibri"/>
                <w:lang w:eastAsia="en-AU"/>
              </w:rPr>
            </w:pPr>
            <w:r w:rsidRPr="00802273">
              <w:rPr>
                <w:rFonts w:ascii="Calibri" w:eastAsia="Times New Roman" w:hAnsi="Calibri" w:cs="Calibri"/>
                <w:lang w:eastAsia="en-AU"/>
              </w:rPr>
              <w:t>2016</w:t>
            </w:r>
          </w:p>
        </w:tc>
        <w:tc>
          <w:tcPr>
            <w:tcW w:w="875" w:type="pct"/>
            <w:tcBorders>
              <w:top w:val="nil"/>
              <w:left w:val="nil"/>
              <w:bottom w:val="single" w:sz="4" w:space="0" w:color="auto"/>
              <w:right w:val="single" w:sz="4" w:space="0" w:color="auto"/>
            </w:tcBorders>
            <w:shd w:val="clear" w:color="auto" w:fill="auto"/>
            <w:noWrap/>
            <w:hideMark/>
          </w:tcPr>
          <w:p w14:paraId="1972B407" w14:textId="76F58A80" w:rsidR="006003AD" w:rsidRPr="00802273" w:rsidRDefault="006003AD" w:rsidP="006003AD">
            <w:pPr>
              <w:spacing w:after="0" w:line="240" w:lineRule="auto"/>
              <w:jc w:val="right"/>
              <w:rPr>
                <w:rFonts w:ascii="Calibri" w:eastAsia="Times New Roman" w:hAnsi="Calibri" w:cs="Calibri"/>
                <w:lang w:eastAsia="en-AU"/>
              </w:rPr>
            </w:pPr>
            <w:r w:rsidRPr="00540D46">
              <w:t>68.6%</w:t>
            </w:r>
          </w:p>
        </w:tc>
        <w:tc>
          <w:tcPr>
            <w:tcW w:w="875" w:type="pct"/>
            <w:tcBorders>
              <w:top w:val="nil"/>
              <w:left w:val="nil"/>
              <w:bottom w:val="single" w:sz="4" w:space="0" w:color="auto"/>
              <w:right w:val="single" w:sz="4" w:space="0" w:color="auto"/>
            </w:tcBorders>
            <w:shd w:val="clear" w:color="auto" w:fill="auto"/>
            <w:noWrap/>
            <w:hideMark/>
          </w:tcPr>
          <w:p w14:paraId="60713F24" w14:textId="5CE842B6" w:rsidR="006003AD" w:rsidRPr="00802273" w:rsidRDefault="006003AD" w:rsidP="006003AD">
            <w:pPr>
              <w:spacing w:after="0" w:line="240" w:lineRule="auto"/>
              <w:jc w:val="right"/>
              <w:rPr>
                <w:rFonts w:ascii="Calibri" w:eastAsia="Times New Roman" w:hAnsi="Calibri" w:cs="Calibri"/>
                <w:lang w:eastAsia="en-AU"/>
              </w:rPr>
            </w:pPr>
            <w:r w:rsidRPr="00540D46">
              <w:t>74.5%</w:t>
            </w:r>
          </w:p>
        </w:tc>
        <w:tc>
          <w:tcPr>
            <w:tcW w:w="875" w:type="pct"/>
            <w:tcBorders>
              <w:top w:val="nil"/>
              <w:left w:val="nil"/>
              <w:bottom w:val="single" w:sz="4" w:space="0" w:color="auto"/>
              <w:right w:val="single" w:sz="4" w:space="0" w:color="auto"/>
            </w:tcBorders>
            <w:shd w:val="clear" w:color="auto" w:fill="auto"/>
            <w:noWrap/>
            <w:hideMark/>
          </w:tcPr>
          <w:p w14:paraId="739036AB" w14:textId="16B0FAF6" w:rsidR="006003AD" w:rsidRPr="00802273" w:rsidRDefault="006003AD" w:rsidP="006003AD">
            <w:pPr>
              <w:spacing w:after="0" w:line="240" w:lineRule="auto"/>
              <w:jc w:val="right"/>
              <w:rPr>
                <w:rFonts w:ascii="Calibri" w:eastAsia="Times New Roman" w:hAnsi="Calibri" w:cs="Calibri"/>
                <w:lang w:eastAsia="en-AU"/>
              </w:rPr>
            </w:pPr>
            <w:r w:rsidRPr="00540D46">
              <w:t>65.7%</w:t>
            </w:r>
          </w:p>
        </w:tc>
        <w:tc>
          <w:tcPr>
            <w:tcW w:w="875" w:type="pct"/>
            <w:tcBorders>
              <w:top w:val="nil"/>
              <w:left w:val="nil"/>
              <w:bottom w:val="single" w:sz="4" w:space="0" w:color="auto"/>
              <w:right w:val="single" w:sz="4" w:space="0" w:color="auto"/>
            </w:tcBorders>
            <w:shd w:val="clear" w:color="auto" w:fill="auto"/>
            <w:noWrap/>
            <w:hideMark/>
          </w:tcPr>
          <w:p w14:paraId="7E8E4237" w14:textId="5B4AB9A4" w:rsidR="006003AD" w:rsidRPr="00802273" w:rsidRDefault="006003AD" w:rsidP="006003AD">
            <w:pPr>
              <w:spacing w:after="0" w:line="240" w:lineRule="auto"/>
              <w:jc w:val="right"/>
              <w:rPr>
                <w:rFonts w:ascii="Calibri" w:eastAsia="Times New Roman" w:hAnsi="Calibri" w:cs="Calibri"/>
                <w:lang w:eastAsia="en-AU"/>
              </w:rPr>
            </w:pPr>
            <w:r w:rsidRPr="00540D46">
              <w:t>59.0%</w:t>
            </w:r>
          </w:p>
        </w:tc>
        <w:tc>
          <w:tcPr>
            <w:tcW w:w="874" w:type="pct"/>
            <w:tcBorders>
              <w:top w:val="nil"/>
              <w:left w:val="nil"/>
              <w:bottom w:val="single" w:sz="4" w:space="0" w:color="auto"/>
              <w:right w:val="single" w:sz="4" w:space="0" w:color="auto"/>
            </w:tcBorders>
            <w:shd w:val="clear" w:color="auto" w:fill="auto"/>
            <w:noWrap/>
            <w:hideMark/>
          </w:tcPr>
          <w:p w14:paraId="328F412D" w14:textId="693165DB" w:rsidR="006003AD" w:rsidRPr="00802273" w:rsidRDefault="006003AD" w:rsidP="006003AD">
            <w:pPr>
              <w:spacing w:after="0" w:line="240" w:lineRule="auto"/>
              <w:jc w:val="right"/>
              <w:rPr>
                <w:rFonts w:ascii="Calibri" w:eastAsia="Times New Roman" w:hAnsi="Calibri" w:cs="Calibri"/>
                <w:lang w:eastAsia="en-AU"/>
              </w:rPr>
            </w:pPr>
            <w:r w:rsidRPr="00540D46">
              <w:t>70.5%</w:t>
            </w:r>
          </w:p>
        </w:tc>
      </w:tr>
    </w:tbl>
    <w:p w14:paraId="4BD7DF87" w14:textId="77777777" w:rsidR="005E43FC" w:rsidRDefault="005E43FC" w:rsidP="00250199">
      <w:pPr>
        <w:pStyle w:val="Caption"/>
      </w:pPr>
    </w:p>
    <w:p w14:paraId="33A70EBE" w14:textId="52C61973" w:rsidR="005E43FC" w:rsidRDefault="005E43FC"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sidR="0011172A">
        <w:rPr>
          <w:noProof/>
        </w:rPr>
        <w:t>4.1.2</w:t>
      </w:r>
      <w:r w:rsidR="008705F9">
        <w:rPr>
          <w:noProof/>
        </w:rPr>
        <w:fldChar w:fldCharType="end"/>
      </w:r>
      <w:r w:rsidR="0011172A">
        <w:noBreakHyphen/>
      </w:r>
      <w:r w:rsidR="008705F9">
        <w:rPr>
          <w:noProof/>
        </w:rPr>
        <w:fldChar w:fldCharType="begin"/>
      </w:r>
      <w:r w:rsidR="008705F9">
        <w:rPr>
          <w:noProof/>
        </w:rPr>
        <w:instrText xml:space="preserve"> SEQ Table \* ARABIC \s 2 </w:instrText>
      </w:r>
      <w:r w:rsidR="008705F9">
        <w:rPr>
          <w:noProof/>
        </w:rPr>
        <w:fldChar w:fldCharType="separate"/>
      </w:r>
      <w:r w:rsidR="0011172A">
        <w:rPr>
          <w:noProof/>
        </w:rPr>
        <w:t>2</w:t>
      </w:r>
      <w:r w:rsidR="008705F9">
        <w:rPr>
          <w:noProof/>
        </w:rPr>
        <w:fldChar w:fldCharType="end"/>
      </w:r>
      <w:r>
        <w:t xml:space="preserve"> </w:t>
      </w:r>
      <w:r w:rsidRPr="002074E1">
        <w:t>Proportion of school students with a trusted adult in their lives, by gender and year level, Victoria, 2014-2016. Source: Victorian Student Health and Wellbeing Survey, 2014-16.</w:t>
      </w:r>
    </w:p>
    <w:tbl>
      <w:tblPr>
        <w:tblW w:w="5000" w:type="pct"/>
        <w:tblLook w:val="04A0" w:firstRow="1" w:lastRow="0" w:firstColumn="1" w:lastColumn="0" w:noHBand="0" w:noVBand="1"/>
        <w:tblCaption w:val="Proportion of school students with a trusted adult in their lives, Victoria, 2014-2016"/>
        <w:tblDescription w:val="Estimated proportion of school students with a trusted adult in their lives, by gender (male, female) and year level (Year 5, Year 8, Year 11), Victoria, 2014 and 2016. Source: Victorian Student Health and Wellbeing Survey, 2014-16. "/>
      </w:tblPr>
      <w:tblGrid>
        <w:gridCol w:w="1288"/>
        <w:gridCol w:w="1288"/>
        <w:gridCol w:w="1288"/>
        <w:gridCol w:w="1288"/>
        <w:gridCol w:w="1288"/>
        <w:gridCol w:w="1288"/>
        <w:gridCol w:w="1288"/>
      </w:tblGrid>
      <w:tr w:rsidR="005E43FC" w:rsidRPr="00D6037A" w14:paraId="5F62843E" w14:textId="77777777" w:rsidTr="006752B4">
        <w:trPr>
          <w:trHeight w:val="300"/>
        </w:trPr>
        <w:tc>
          <w:tcPr>
            <w:tcW w:w="7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D5A8E"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Year</w:t>
            </w:r>
          </w:p>
        </w:tc>
        <w:tc>
          <w:tcPr>
            <w:tcW w:w="714" w:type="pct"/>
            <w:tcBorders>
              <w:top w:val="single" w:sz="4" w:space="0" w:color="auto"/>
              <w:left w:val="nil"/>
              <w:bottom w:val="single" w:sz="4" w:space="0" w:color="auto"/>
              <w:right w:val="single" w:sz="4" w:space="0" w:color="auto"/>
            </w:tcBorders>
            <w:shd w:val="clear" w:color="auto" w:fill="auto"/>
            <w:vAlign w:val="bottom"/>
          </w:tcPr>
          <w:p w14:paraId="6EB7B0A8"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Statewide</w:t>
            </w:r>
          </w:p>
        </w:tc>
        <w:tc>
          <w:tcPr>
            <w:tcW w:w="7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10A48"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Male</w:t>
            </w:r>
          </w:p>
        </w:tc>
        <w:tc>
          <w:tcPr>
            <w:tcW w:w="714" w:type="pct"/>
            <w:tcBorders>
              <w:top w:val="single" w:sz="4" w:space="0" w:color="auto"/>
              <w:left w:val="nil"/>
              <w:bottom w:val="single" w:sz="4" w:space="0" w:color="auto"/>
              <w:right w:val="single" w:sz="4" w:space="0" w:color="auto"/>
            </w:tcBorders>
            <w:shd w:val="clear" w:color="auto" w:fill="auto"/>
            <w:vAlign w:val="bottom"/>
            <w:hideMark/>
          </w:tcPr>
          <w:p w14:paraId="7AF41956"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Female</w:t>
            </w:r>
          </w:p>
        </w:tc>
        <w:tc>
          <w:tcPr>
            <w:tcW w:w="714" w:type="pct"/>
            <w:tcBorders>
              <w:top w:val="single" w:sz="4" w:space="0" w:color="auto"/>
              <w:left w:val="nil"/>
              <w:bottom w:val="single" w:sz="4" w:space="0" w:color="auto"/>
              <w:right w:val="single" w:sz="4" w:space="0" w:color="auto"/>
            </w:tcBorders>
            <w:shd w:val="clear" w:color="auto" w:fill="auto"/>
            <w:vAlign w:val="bottom"/>
            <w:hideMark/>
          </w:tcPr>
          <w:p w14:paraId="017CE664"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Year 5</w:t>
            </w:r>
          </w:p>
        </w:tc>
        <w:tc>
          <w:tcPr>
            <w:tcW w:w="714" w:type="pct"/>
            <w:tcBorders>
              <w:top w:val="single" w:sz="4" w:space="0" w:color="auto"/>
              <w:left w:val="nil"/>
              <w:bottom w:val="single" w:sz="4" w:space="0" w:color="auto"/>
              <w:right w:val="single" w:sz="4" w:space="0" w:color="auto"/>
            </w:tcBorders>
            <w:shd w:val="clear" w:color="auto" w:fill="auto"/>
            <w:noWrap/>
            <w:vAlign w:val="bottom"/>
            <w:hideMark/>
          </w:tcPr>
          <w:p w14:paraId="2F9F3E68"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Year 8</w:t>
            </w:r>
          </w:p>
        </w:tc>
        <w:tc>
          <w:tcPr>
            <w:tcW w:w="714" w:type="pct"/>
            <w:tcBorders>
              <w:top w:val="single" w:sz="4" w:space="0" w:color="auto"/>
              <w:left w:val="nil"/>
              <w:bottom w:val="single" w:sz="4" w:space="0" w:color="auto"/>
              <w:right w:val="single" w:sz="4" w:space="0" w:color="auto"/>
            </w:tcBorders>
            <w:shd w:val="clear" w:color="auto" w:fill="auto"/>
            <w:noWrap/>
            <w:vAlign w:val="bottom"/>
            <w:hideMark/>
          </w:tcPr>
          <w:p w14:paraId="0B29D87A"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Year 11</w:t>
            </w:r>
          </w:p>
        </w:tc>
      </w:tr>
      <w:tr w:rsidR="005E43FC" w:rsidRPr="00C454AB" w14:paraId="18B26045" w14:textId="77777777" w:rsidTr="006752B4">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61781E64" w14:textId="77777777" w:rsidR="005E43FC" w:rsidRPr="00802273" w:rsidRDefault="005E43FC" w:rsidP="006752B4">
            <w:pPr>
              <w:spacing w:after="0" w:line="240" w:lineRule="auto"/>
              <w:jc w:val="center"/>
              <w:rPr>
                <w:rFonts w:ascii="Calibri" w:eastAsia="Times New Roman" w:hAnsi="Calibri" w:cs="Calibri"/>
                <w:lang w:eastAsia="en-AU"/>
              </w:rPr>
            </w:pPr>
            <w:r w:rsidRPr="00802273">
              <w:rPr>
                <w:rFonts w:ascii="Calibri" w:eastAsia="Times New Roman" w:hAnsi="Calibri" w:cs="Calibri"/>
                <w:lang w:eastAsia="en-AU"/>
              </w:rPr>
              <w:t>2014</w:t>
            </w:r>
          </w:p>
        </w:tc>
        <w:tc>
          <w:tcPr>
            <w:tcW w:w="714" w:type="pct"/>
            <w:tcBorders>
              <w:top w:val="single" w:sz="4" w:space="0" w:color="auto"/>
              <w:left w:val="nil"/>
              <w:bottom w:val="single" w:sz="4" w:space="0" w:color="auto"/>
              <w:right w:val="single" w:sz="4" w:space="0" w:color="auto"/>
            </w:tcBorders>
            <w:shd w:val="clear" w:color="auto" w:fill="auto"/>
            <w:vAlign w:val="bottom"/>
          </w:tcPr>
          <w:p w14:paraId="5832DF02"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70.7%</w:t>
            </w:r>
          </w:p>
        </w:tc>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32A23328"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69.1%</w:t>
            </w:r>
          </w:p>
        </w:tc>
        <w:tc>
          <w:tcPr>
            <w:tcW w:w="714" w:type="pct"/>
            <w:tcBorders>
              <w:top w:val="nil"/>
              <w:left w:val="nil"/>
              <w:bottom w:val="single" w:sz="4" w:space="0" w:color="auto"/>
              <w:right w:val="single" w:sz="4" w:space="0" w:color="auto"/>
            </w:tcBorders>
            <w:shd w:val="clear" w:color="auto" w:fill="auto"/>
            <w:noWrap/>
            <w:vAlign w:val="bottom"/>
            <w:hideMark/>
          </w:tcPr>
          <w:p w14:paraId="139160CC"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72.1%</w:t>
            </w:r>
          </w:p>
        </w:tc>
        <w:tc>
          <w:tcPr>
            <w:tcW w:w="714" w:type="pct"/>
            <w:tcBorders>
              <w:top w:val="nil"/>
              <w:left w:val="nil"/>
              <w:bottom w:val="single" w:sz="4" w:space="0" w:color="auto"/>
              <w:right w:val="single" w:sz="4" w:space="0" w:color="auto"/>
            </w:tcBorders>
            <w:shd w:val="clear" w:color="auto" w:fill="auto"/>
            <w:noWrap/>
            <w:vAlign w:val="bottom"/>
            <w:hideMark/>
          </w:tcPr>
          <w:p w14:paraId="4B3B2EBA"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74.0%</w:t>
            </w:r>
          </w:p>
        </w:tc>
        <w:tc>
          <w:tcPr>
            <w:tcW w:w="714" w:type="pct"/>
            <w:tcBorders>
              <w:top w:val="nil"/>
              <w:left w:val="nil"/>
              <w:bottom w:val="single" w:sz="4" w:space="0" w:color="auto"/>
              <w:right w:val="single" w:sz="4" w:space="0" w:color="auto"/>
            </w:tcBorders>
            <w:shd w:val="clear" w:color="auto" w:fill="auto"/>
            <w:noWrap/>
            <w:vAlign w:val="bottom"/>
            <w:hideMark/>
          </w:tcPr>
          <w:p w14:paraId="387C6D63"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65.9%</w:t>
            </w:r>
          </w:p>
        </w:tc>
        <w:tc>
          <w:tcPr>
            <w:tcW w:w="714" w:type="pct"/>
            <w:tcBorders>
              <w:top w:val="nil"/>
              <w:left w:val="nil"/>
              <w:bottom w:val="single" w:sz="4" w:space="0" w:color="auto"/>
              <w:right w:val="single" w:sz="4" w:space="0" w:color="auto"/>
            </w:tcBorders>
            <w:shd w:val="clear" w:color="auto" w:fill="auto"/>
            <w:noWrap/>
            <w:vAlign w:val="bottom"/>
            <w:hideMark/>
          </w:tcPr>
          <w:p w14:paraId="187D4450"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63.7%</w:t>
            </w:r>
          </w:p>
        </w:tc>
      </w:tr>
      <w:tr w:rsidR="006003AD" w:rsidRPr="00C454AB" w14:paraId="385B44BD" w14:textId="77777777" w:rsidTr="006752B4">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0E23FB2E" w14:textId="77777777" w:rsidR="006003AD" w:rsidRPr="00802273" w:rsidRDefault="006003AD" w:rsidP="006003AD">
            <w:pPr>
              <w:spacing w:after="0" w:line="240" w:lineRule="auto"/>
              <w:jc w:val="center"/>
              <w:rPr>
                <w:rFonts w:ascii="Calibri" w:eastAsia="Times New Roman" w:hAnsi="Calibri" w:cs="Calibri"/>
                <w:lang w:eastAsia="en-AU"/>
              </w:rPr>
            </w:pPr>
            <w:r w:rsidRPr="00802273">
              <w:rPr>
                <w:rFonts w:ascii="Calibri" w:eastAsia="Times New Roman" w:hAnsi="Calibri" w:cs="Calibri"/>
                <w:lang w:eastAsia="en-AU"/>
              </w:rPr>
              <w:t>2016</w:t>
            </w:r>
          </w:p>
        </w:tc>
        <w:tc>
          <w:tcPr>
            <w:tcW w:w="714" w:type="pct"/>
            <w:tcBorders>
              <w:top w:val="single" w:sz="4" w:space="0" w:color="auto"/>
              <w:left w:val="nil"/>
              <w:bottom w:val="single" w:sz="4" w:space="0" w:color="auto"/>
              <w:right w:val="single" w:sz="4" w:space="0" w:color="auto"/>
            </w:tcBorders>
            <w:shd w:val="clear" w:color="auto" w:fill="auto"/>
            <w:vAlign w:val="bottom"/>
          </w:tcPr>
          <w:p w14:paraId="1567CB76" w14:textId="2112F4C2" w:rsidR="006003AD" w:rsidRPr="00802273" w:rsidRDefault="006003AD" w:rsidP="006003AD">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6</w:t>
            </w:r>
            <w:r>
              <w:rPr>
                <w:rFonts w:ascii="Calibri" w:eastAsia="Times New Roman" w:hAnsi="Calibri" w:cs="Calibri"/>
                <w:lang w:eastAsia="en-AU"/>
              </w:rPr>
              <w:t>8.6</w:t>
            </w:r>
            <w:r w:rsidRPr="00802273">
              <w:rPr>
                <w:rFonts w:ascii="Calibri" w:eastAsia="Times New Roman" w:hAnsi="Calibri" w:cs="Calibri"/>
                <w:lang w:eastAsia="en-AU"/>
              </w:rPr>
              <w:t>%</w:t>
            </w:r>
          </w:p>
        </w:tc>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49F526BD" w14:textId="1D355BA0" w:rsidR="006003AD" w:rsidRPr="00802273" w:rsidRDefault="006003AD" w:rsidP="006003AD">
            <w:pPr>
              <w:spacing w:after="0" w:line="240" w:lineRule="auto"/>
              <w:jc w:val="right"/>
              <w:rPr>
                <w:rFonts w:ascii="Calibri" w:eastAsia="Times New Roman" w:hAnsi="Calibri" w:cs="Calibri"/>
                <w:lang w:eastAsia="en-AU"/>
              </w:rPr>
            </w:pPr>
            <w:r>
              <w:rPr>
                <w:rFonts w:ascii="Calibri" w:eastAsia="Times New Roman" w:hAnsi="Calibri" w:cs="Calibri"/>
                <w:color w:val="000000"/>
                <w:lang w:eastAsia="en-AU"/>
              </w:rPr>
              <w:t>68.1</w:t>
            </w:r>
            <w:r w:rsidRPr="00C454AB">
              <w:rPr>
                <w:rFonts w:ascii="Calibri" w:eastAsia="Times New Roman" w:hAnsi="Calibri" w:cs="Calibri"/>
                <w:color w:val="000000"/>
                <w:lang w:eastAsia="en-AU"/>
              </w:rPr>
              <w:t>%</w:t>
            </w:r>
          </w:p>
        </w:tc>
        <w:tc>
          <w:tcPr>
            <w:tcW w:w="714" w:type="pct"/>
            <w:tcBorders>
              <w:top w:val="nil"/>
              <w:left w:val="nil"/>
              <w:bottom w:val="single" w:sz="4" w:space="0" w:color="auto"/>
              <w:right w:val="single" w:sz="4" w:space="0" w:color="auto"/>
            </w:tcBorders>
            <w:shd w:val="clear" w:color="auto" w:fill="auto"/>
            <w:noWrap/>
            <w:vAlign w:val="bottom"/>
            <w:hideMark/>
          </w:tcPr>
          <w:p w14:paraId="5CDBF554" w14:textId="2263242B" w:rsidR="006003AD" w:rsidRPr="00802273" w:rsidRDefault="006003AD" w:rsidP="006003AD">
            <w:pPr>
              <w:spacing w:after="0" w:line="240" w:lineRule="auto"/>
              <w:jc w:val="right"/>
              <w:rPr>
                <w:rFonts w:ascii="Calibri" w:eastAsia="Times New Roman" w:hAnsi="Calibri" w:cs="Calibri"/>
                <w:lang w:eastAsia="en-AU"/>
              </w:rPr>
            </w:pPr>
            <w:r>
              <w:rPr>
                <w:rFonts w:ascii="Calibri" w:eastAsia="Times New Roman" w:hAnsi="Calibri" w:cs="Calibri"/>
                <w:color w:val="000000"/>
                <w:lang w:eastAsia="en-AU"/>
              </w:rPr>
              <w:t>69.1</w:t>
            </w:r>
            <w:r w:rsidRPr="00C454AB">
              <w:rPr>
                <w:rFonts w:ascii="Calibri" w:eastAsia="Times New Roman" w:hAnsi="Calibri" w:cs="Calibri"/>
                <w:color w:val="000000"/>
                <w:lang w:eastAsia="en-AU"/>
              </w:rPr>
              <w:t>%</w:t>
            </w:r>
          </w:p>
        </w:tc>
        <w:tc>
          <w:tcPr>
            <w:tcW w:w="714" w:type="pct"/>
            <w:tcBorders>
              <w:top w:val="nil"/>
              <w:left w:val="nil"/>
              <w:bottom w:val="single" w:sz="4" w:space="0" w:color="auto"/>
              <w:right w:val="single" w:sz="4" w:space="0" w:color="auto"/>
            </w:tcBorders>
            <w:shd w:val="clear" w:color="auto" w:fill="auto"/>
            <w:noWrap/>
            <w:vAlign w:val="bottom"/>
            <w:hideMark/>
          </w:tcPr>
          <w:p w14:paraId="7D5F7B18" w14:textId="5A9FCFB2" w:rsidR="006003AD" w:rsidRPr="00802273" w:rsidRDefault="006003AD" w:rsidP="006003AD">
            <w:pPr>
              <w:spacing w:after="0" w:line="240" w:lineRule="auto"/>
              <w:jc w:val="right"/>
              <w:rPr>
                <w:rFonts w:ascii="Calibri" w:eastAsia="Times New Roman" w:hAnsi="Calibri" w:cs="Calibri"/>
                <w:lang w:eastAsia="en-AU"/>
              </w:rPr>
            </w:pPr>
            <w:r w:rsidRPr="00C454AB">
              <w:rPr>
                <w:rFonts w:ascii="Calibri" w:eastAsia="Times New Roman" w:hAnsi="Calibri" w:cs="Calibri"/>
                <w:color w:val="000000"/>
                <w:lang w:eastAsia="en-AU"/>
              </w:rPr>
              <w:t>7</w:t>
            </w:r>
            <w:r>
              <w:rPr>
                <w:rFonts w:ascii="Calibri" w:eastAsia="Times New Roman" w:hAnsi="Calibri" w:cs="Calibri"/>
                <w:color w:val="000000"/>
                <w:lang w:eastAsia="en-AU"/>
              </w:rPr>
              <w:t>4</w:t>
            </w:r>
            <w:r w:rsidRPr="00C454AB">
              <w:rPr>
                <w:rFonts w:ascii="Calibri" w:eastAsia="Times New Roman" w:hAnsi="Calibri" w:cs="Calibri"/>
                <w:color w:val="000000"/>
                <w:lang w:eastAsia="en-AU"/>
              </w:rPr>
              <w:t>.</w:t>
            </w:r>
            <w:r>
              <w:rPr>
                <w:rFonts w:ascii="Calibri" w:eastAsia="Times New Roman" w:hAnsi="Calibri" w:cs="Calibri"/>
                <w:color w:val="000000"/>
                <w:lang w:eastAsia="en-AU"/>
              </w:rPr>
              <w:t>6</w:t>
            </w:r>
            <w:r w:rsidRPr="00C454AB">
              <w:rPr>
                <w:rFonts w:ascii="Calibri" w:eastAsia="Times New Roman" w:hAnsi="Calibri" w:cs="Calibri"/>
                <w:color w:val="000000"/>
                <w:lang w:eastAsia="en-AU"/>
              </w:rPr>
              <w:t>%</w:t>
            </w:r>
          </w:p>
        </w:tc>
        <w:tc>
          <w:tcPr>
            <w:tcW w:w="714" w:type="pct"/>
            <w:tcBorders>
              <w:top w:val="nil"/>
              <w:left w:val="nil"/>
              <w:bottom w:val="single" w:sz="4" w:space="0" w:color="auto"/>
              <w:right w:val="single" w:sz="4" w:space="0" w:color="auto"/>
            </w:tcBorders>
            <w:shd w:val="clear" w:color="auto" w:fill="auto"/>
            <w:noWrap/>
            <w:vAlign w:val="bottom"/>
            <w:hideMark/>
          </w:tcPr>
          <w:p w14:paraId="530230EB" w14:textId="6B2AD5D8" w:rsidR="006003AD" w:rsidRPr="00802273" w:rsidRDefault="006003AD" w:rsidP="006003AD">
            <w:pPr>
              <w:spacing w:after="0" w:line="240" w:lineRule="auto"/>
              <w:jc w:val="right"/>
              <w:rPr>
                <w:rFonts w:ascii="Calibri" w:eastAsia="Times New Roman" w:hAnsi="Calibri" w:cs="Calibri"/>
                <w:lang w:eastAsia="en-AU"/>
              </w:rPr>
            </w:pPr>
            <w:r w:rsidRPr="00C454AB">
              <w:rPr>
                <w:rFonts w:ascii="Calibri" w:eastAsia="Times New Roman" w:hAnsi="Calibri" w:cs="Calibri"/>
                <w:color w:val="000000"/>
                <w:lang w:eastAsia="en-AU"/>
              </w:rPr>
              <w:t>65.</w:t>
            </w:r>
            <w:r>
              <w:rPr>
                <w:rFonts w:ascii="Calibri" w:eastAsia="Times New Roman" w:hAnsi="Calibri" w:cs="Calibri"/>
                <w:color w:val="000000"/>
                <w:lang w:eastAsia="en-AU"/>
              </w:rPr>
              <w:t>1</w:t>
            </w:r>
            <w:r w:rsidRPr="00C454AB">
              <w:rPr>
                <w:rFonts w:ascii="Calibri" w:eastAsia="Times New Roman" w:hAnsi="Calibri" w:cs="Calibri"/>
                <w:color w:val="000000"/>
                <w:lang w:eastAsia="en-AU"/>
              </w:rPr>
              <w:t>%</w:t>
            </w:r>
          </w:p>
        </w:tc>
        <w:tc>
          <w:tcPr>
            <w:tcW w:w="714" w:type="pct"/>
            <w:tcBorders>
              <w:top w:val="nil"/>
              <w:left w:val="nil"/>
              <w:bottom w:val="single" w:sz="4" w:space="0" w:color="auto"/>
              <w:right w:val="single" w:sz="4" w:space="0" w:color="auto"/>
            </w:tcBorders>
            <w:shd w:val="clear" w:color="auto" w:fill="auto"/>
            <w:noWrap/>
            <w:vAlign w:val="bottom"/>
            <w:hideMark/>
          </w:tcPr>
          <w:p w14:paraId="161B821D" w14:textId="61396C1D" w:rsidR="006003AD" w:rsidRPr="00802273" w:rsidRDefault="006003AD" w:rsidP="006003AD">
            <w:pPr>
              <w:spacing w:after="0" w:line="240" w:lineRule="auto"/>
              <w:jc w:val="right"/>
              <w:rPr>
                <w:rFonts w:ascii="Calibri" w:eastAsia="Times New Roman" w:hAnsi="Calibri" w:cs="Calibri"/>
                <w:lang w:eastAsia="en-AU"/>
              </w:rPr>
            </w:pPr>
            <w:r w:rsidRPr="00C454AB">
              <w:rPr>
                <w:rFonts w:ascii="Calibri" w:eastAsia="Times New Roman" w:hAnsi="Calibri" w:cs="Calibri"/>
                <w:color w:val="000000"/>
                <w:lang w:eastAsia="en-AU"/>
              </w:rPr>
              <w:t>64.</w:t>
            </w:r>
            <w:r>
              <w:rPr>
                <w:rFonts w:ascii="Calibri" w:eastAsia="Times New Roman" w:hAnsi="Calibri" w:cs="Calibri"/>
                <w:color w:val="000000"/>
                <w:lang w:eastAsia="en-AU"/>
              </w:rPr>
              <w:t>2</w:t>
            </w:r>
            <w:r w:rsidRPr="00C454AB">
              <w:rPr>
                <w:rFonts w:ascii="Calibri" w:eastAsia="Times New Roman" w:hAnsi="Calibri" w:cs="Calibri"/>
                <w:color w:val="000000"/>
                <w:lang w:eastAsia="en-AU"/>
              </w:rPr>
              <w:t>%</w:t>
            </w:r>
          </w:p>
        </w:tc>
      </w:tr>
    </w:tbl>
    <w:p w14:paraId="2068D4F6" w14:textId="77777777" w:rsidR="005E43FC" w:rsidRDefault="005E43FC" w:rsidP="005E43FC">
      <w:pPr>
        <w:rPr>
          <w:lang w:eastAsia="en-AU"/>
        </w:rPr>
      </w:pPr>
    </w:p>
    <w:p w14:paraId="70BEB416" w14:textId="77777777" w:rsidR="005E43FC" w:rsidRDefault="005E43FC" w:rsidP="005E43FC">
      <w:pPr>
        <w:pStyle w:val="Heading2"/>
        <w:numPr>
          <w:ilvl w:val="2"/>
          <w:numId w:val="1"/>
        </w:numPr>
        <w:rPr>
          <w:lang w:eastAsia="en-AU"/>
        </w:rPr>
      </w:pPr>
      <w:r>
        <w:rPr>
          <w:lang w:eastAsia="en-AU"/>
        </w:rPr>
        <w:lastRenderedPageBreak/>
        <w:t>Role of multiculturalism</w:t>
      </w:r>
    </w:p>
    <w:p w14:paraId="5F0F9E36" w14:textId="6009CCAC" w:rsidR="005E43FC" w:rsidRDefault="005E43FC"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sidR="0011172A">
        <w:rPr>
          <w:noProof/>
        </w:rPr>
        <w:t>4.1.3</w:t>
      </w:r>
      <w:r w:rsidR="008705F9">
        <w:rPr>
          <w:noProof/>
        </w:rPr>
        <w:fldChar w:fldCharType="end"/>
      </w:r>
      <w:r w:rsidR="0011172A">
        <w:noBreakHyphen/>
      </w:r>
      <w:r w:rsidR="008705F9">
        <w:rPr>
          <w:noProof/>
        </w:rPr>
        <w:fldChar w:fldCharType="begin"/>
      </w:r>
      <w:r w:rsidR="008705F9">
        <w:rPr>
          <w:noProof/>
        </w:rPr>
        <w:instrText xml:space="preserve"> SEQ Table \* ARABIC \s 2 </w:instrText>
      </w:r>
      <w:r w:rsidR="008705F9">
        <w:rPr>
          <w:noProof/>
        </w:rPr>
        <w:fldChar w:fldCharType="separate"/>
      </w:r>
      <w:r w:rsidR="0011172A">
        <w:rPr>
          <w:noProof/>
        </w:rPr>
        <w:t>1</w:t>
      </w:r>
      <w:r w:rsidR="008705F9">
        <w:rPr>
          <w:noProof/>
        </w:rPr>
        <w:fldChar w:fldCharType="end"/>
      </w:r>
      <w:r>
        <w:t xml:space="preserve"> </w:t>
      </w:r>
      <w:r w:rsidRPr="003602A1">
        <w:t>Proportion of people who believe that multiculturalism made life in their area better, Victoria, 2015-16. Source: Victorian Population Health Survey, 2015-16.</w:t>
      </w:r>
    </w:p>
    <w:tbl>
      <w:tblPr>
        <w:tblW w:w="5000" w:type="pct"/>
        <w:tblLook w:val="04A0" w:firstRow="1" w:lastRow="0" w:firstColumn="1" w:lastColumn="0" w:noHBand="0" w:noVBand="1"/>
        <w:tblCaption w:val="Proportion of people who believe that multiculturalism made life in their area better, Victoria, 2015-2016"/>
        <w:tblDescription w:val="Estimated proportion of people who believe that multiculturalism made life in their area better, by survey response (total positive responses, 'yes, definitely', 'sometimes', 'not often', 'no, not at all'), Victoria, 2015-2016. Source: Victorian Population Health Survey, 2015-16. "/>
      </w:tblPr>
      <w:tblGrid>
        <w:gridCol w:w="1128"/>
        <w:gridCol w:w="1578"/>
        <w:gridCol w:w="1578"/>
        <w:gridCol w:w="1578"/>
        <w:gridCol w:w="1578"/>
        <w:gridCol w:w="1576"/>
      </w:tblGrid>
      <w:tr w:rsidR="005E43FC" w:rsidRPr="00D6037A" w14:paraId="423D60DB" w14:textId="77777777" w:rsidTr="006752B4">
        <w:trPr>
          <w:trHeight w:val="600"/>
        </w:trPr>
        <w:tc>
          <w:tcPr>
            <w:tcW w:w="62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5355EF2"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Year</w:t>
            </w:r>
          </w:p>
        </w:tc>
        <w:tc>
          <w:tcPr>
            <w:tcW w:w="875" w:type="pct"/>
            <w:tcBorders>
              <w:top w:val="single" w:sz="4" w:space="0" w:color="auto"/>
              <w:left w:val="nil"/>
              <w:bottom w:val="single" w:sz="4" w:space="0" w:color="auto"/>
              <w:right w:val="single" w:sz="4" w:space="0" w:color="auto"/>
            </w:tcBorders>
            <w:shd w:val="clear" w:color="auto" w:fill="auto"/>
            <w:vAlign w:val="bottom"/>
            <w:hideMark/>
          </w:tcPr>
          <w:p w14:paraId="1B88683F"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Yes, definitely</w:t>
            </w:r>
          </w:p>
        </w:tc>
        <w:tc>
          <w:tcPr>
            <w:tcW w:w="875" w:type="pct"/>
            <w:tcBorders>
              <w:top w:val="single" w:sz="4" w:space="0" w:color="auto"/>
              <w:left w:val="nil"/>
              <w:bottom w:val="single" w:sz="4" w:space="0" w:color="auto"/>
              <w:right w:val="single" w:sz="4" w:space="0" w:color="auto"/>
            </w:tcBorders>
            <w:shd w:val="clear" w:color="auto" w:fill="auto"/>
            <w:vAlign w:val="bottom"/>
            <w:hideMark/>
          </w:tcPr>
          <w:p w14:paraId="5B13F5F4"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Sometimes</w:t>
            </w:r>
          </w:p>
        </w:tc>
        <w:tc>
          <w:tcPr>
            <w:tcW w:w="875" w:type="pct"/>
            <w:tcBorders>
              <w:top w:val="single" w:sz="4" w:space="0" w:color="auto"/>
              <w:left w:val="nil"/>
              <w:bottom w:val="single" w:sz="4" w:space="0" w:color="auto"/>
              <w:right w:val="single" w:sz="4" w:space="0" w:color="auto"/>
            </w:tcBorders>
            <w:shd w:val="clear" w:color="auto" w:fill="auto"/>
            <w:vAlign w:val="bottom"/>
            <w:hideMark/>
          </w:tcPr>
          <w:p w14:paraId="27CF6CE8"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Not often</w:t>
            </w:r>
          </w:p>
        </w:tc>
        <w:tc>
          <w:tcPr>
            <w:tcW w:w="875" w:type="pct"/>
            <w:tcBorders>
              <w:top w:val="single" w:sz="4" w:space="0" w:color="auto"/>
              <w:left w:val="nil"/>
              <w:bottom w:val="single" w:sz="4" w:space="0" w:color="auto"/>
              <w:right w:val="single" w:sz="4" w:space="0" w:color="auto"/>
            </w:tcBorders>
            <w:shd w:val="clear" w:color="auto" w:fill="auto"/>
            <w:vAlign w:val="bottom"/>
            <w:hideMark/>
          </w:tcPr>
          <w:p w14:paraId="5B91BCE6"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No, not at all</w:t>
            </w:r>
          </w:p>
        </w:tc>
        <w:tc>
          <w:tcPr>
            <w:tcW w:w="874" w:type="pct"/>
            <w:tcBorders>
              <w:top w:val="single" w:sz="4" w:space="0" w:color="auto"/>
              <w:left w:val="nil"/>
              <w:bottom w:val="single" w:sz="4" w:space="0" w:color="auto"/>
              <w:right w:val="single" w:sz="4" w:space="0" w:color="auto"/>
            </w:tcBorders>
            <w:shd w:val="clear" w:color="auto" w:fill="auto"/>
            <w:vAlign w:val="bottom"/>
          </w:tcPr>
          <w:p w14:paraId="01089B60"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i/>
                <w:lang w:eastAsia="en-AU"/>
              </w:rPr>
              <w:t>Total proportion of positive responses</w:t>
            </w:r>
          </w:p>
        </w:tc>
      </w:tr>
      <w:tr w:rsidR="005E43FC" w:rsidRPr="00C454AB" w14:paraId="7FB1B916" w14:textId="77777777" w:rsidTr="006752B4">
        <w:trPr>
          <w:trHeight w:val="300"/>
        </w:trPr>
        <w:tc>
          <w:tcPr>
            <w:tcW w:w="626" w:type="pct"/>
            <w:tcBorders>
              <w:top w:val="nil"/>
              <w:left w:val="single" w:sz="4" w:space="0" w:color="auto"/>
              <w:bottom w:val="single" w:sz="4" w:space="0" w:color="auto"/>
              <w:right w:val="single" w:sz="4" w:space="0" w:color="auto"/>
            </w:tcBorders>
            <w:shd w:val="clear" w:color="auto" w:fill="auto"/>
            <w:noWrap/>
            <w:vAlign w:val="bottom"/>
            <w:hideMark/>
          </w:tcPr>
          <w:p w14:paraId="47B98721" w14:textId="77777777" w:rsidR="005E43FC" w:rsidRPr="00802273" w:rsidRDefault="005E43FC" w:rsidP="006752B4">
            <w:pPr>
              <w:spacing w:after="0" w:line="240" w:lineRule="auto"/>
              <w:jc w:val="center"/>
              <w:rPr>
                <w:rFonts w:ascii="Calibri" w:eastAsia="Times New Roman" w:hAnsi="Calibri" w:cs="Calibri"/>
                <w:lang w:eastAsia="en-AU"/>
              </w:rPr>
            </w:pPr>
            <w:r w:rsidRPr="00802273">
              <w:rPr>
                <w:rFonts w:ascii="Calibri" w:eastAsia="Times New Roman" w:hAnsi="Calibri" w:cs="Calibri"/>
                <w:lang w:eastAsia="en-AU"/>
              </w:rPr>
              <w:t>2015</w:t>
            </w:r>
          </w:p>
        </w:tc>
        <w:tc>
          <w:tcPr>
            <w:tcW w:w="875" w:type="pct"/>
            <w:tcBorders>
              <w:top w:val="nil"/>
              <w:left w:val="nil"/>
              <w:bottom w:val="single" w:sz="4" w:space="0" w:color="auto"/>
              <w:right w:val="single" w:sz="4" w:space="0" w:color="auto"/>
            </w:tcBorders>
            <w:shd w:val="clear" w:color="auto" w:fill="auto"/>
            <w:noWrap/>
            <w:vAlign w:val="bottom"/>
            <w:hideMark/>
          </w:tcPr>
          <w:p w14:paraId="3381CC90"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48.5%</w:t>
            </w:r>
          </w:p>
        </w:tc>
        <w:tc>
          <w:tcPr>
            <w:tcW w:w="875" w:type="pct"/>
            <w:tcBorders>
              <w:top w:val="nil"/>
              <w:left w:val="nil"/>
              <w:bottom w:val="single" w:sz="4" w:space="0" w:color="auto"/>
              <w:right w:val="single" w:sz="4" w:space="0" w:color="auto"/>
            </w:tcBorders>
            <w:shd w:val="clear" w:color="auto" w:fill="auto"/>
            <w:noWrap/>
            <w:vAlign w:val="bottom"/>
            <w:hideMark/>
          </w:tcPr>
          <w:p w14:paraId="15918668"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27.2%</w:t>
            </w:r>
          </w:p>
        </w:tc>
        <w:tc>
          <w:tcPr>
            <w:tcW w:w="875" w:type="pct"/>
            <w:tcBorders>
              <w:top w:val="nil"/>
              <w:left w:val="nil"/>
              <w:bottom w:val="single" w:sz="4" w:space="0" w:color="auto"/>
              <w:right w:val="single" w:sz="4" w:space="0" w:color="auto"/>
            </w:tcBorders>
            <w:shd w:val="clear" w:color="auto" w:fill="auto"/>
            <w:noWrap/>
            <w:vAlign w:val="bottom"/>
            <w:hideMark/>
          </w:tcPr>
          <w:p w14:paraId="0ADE124F"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5.8%</w:t>
            </w:r>
          </w:p>
        </w:tc>
        <w:tc>
          <w:tcPr>
            <w:tcW w:w="875" w:type="pct"/>
            <w:tcBorders>
              <w:top w:val="nil"/>
              <w:left w:val="nil"/>
              <w:bottom w:val="single" w:sz="4" w:space="0" w:color="auto"/>
              <w:right w:val="single" w:sz="4" w:space="0" w:color="auto"/>
            </w:tcBorders>
            <w:shd w:val="clear" w:color="auto" w:fill="auto"/>
            <w:noWrap/>
            <w:vAlign w:val="bottom"/>
            <w:hideMark/>
          </w:tcPr>
          <w:p w14:paraId="047121F7"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7.7%</w:t>
            </w:r>
          </w:p>
        </w:tc>
        <w:tc>
          <w:tcPr>
            <w:tcW w:w="874" w:type="pct"/>
            <w:tcBorders>
              <w:top w:val="nil"/>
              <w:left w:val="nil"/>
              <w:bottom w:val="single" w:sz="4" w:space="0" w:color="auto"/>
              <w:right w:val="single" w:sz="4" w:space="0" w:color="auto"/>
            </w:tcBorders>
            <w:shd w:val="clear" w:color="auto" w:fill="auto"/>
            <w:vAlign w:val="bottom"/>
          </w:tcPr>
          <w:p w14:paraId="0330BC3A"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b/>
                <w:lang w:eastAsia="en-AU"/>
              </w:rPr>
              <w:t>75.7%</w:t>
            </w:r>
          </w:p>
        </w:tc>
      </w:tr>
      <w:tr w:rsidR="005E43FC" w:rsidRPr="00C454AB" w14:paraId="63025D4E" w14:textId="77777777" w:rsidTr="006752B4">
        <w:trPr>
          <w:trHeight w:val="300"/>
        </w:trPr>
        <w:tc>
          <w:tcPr>
            <w:tcW w:w="626" w:type="pct"/>
            <w:tcBorders>
              <w:top w:val="nil"/>
              <w:left w:val="single" w:sz="4" w:space="0" w:color="auto"/>
              <w:bottom w:val="single" w:sz="4" w:space="0" w:color="auto"/>
              <w:right w:val="single" w:sz="4" w:space="0" w:color="auto"/>
            </w:tcBorders>
            <w:shd w:val="clear" w:color="auto" w:fill="auto"/>
            <w:noWrap/>
            <w:vAlign w:val="bottom"/>
            <w:hideMark/>
          </w:tcPr>
          <w:p w14:paraId="60166DCA" w14:textId="77777777" w:rsidR="005E43FC" w:rsidRPr="00802273" w:rsidRDefault="005E43FC" w:rsidP="006752B4">
            <w:pPr>
              <w:spacing w:after="0" w:line="240" w:lineRule="auto"/>
              <w:jc w:val="center"/>
              <w:rPr>
                <w:rFonts w:ascii="Calibri" w:eastAsia="Times New Roman" w:hAnsi="Calibri" w:cs="Calibri"/>
                <w:lang w:eastAsia="en-AU"/>
              </w:rPr>
            </w:pPr>
            <w:r w:rsidRPr="00802273">
              <w:rPr>
                <w:rFonts w:ascii="Calibri" w:eastAsia="Times New Roman" w:hAnsi="Calibri" w:cs="Calibri"/>
                <w:lang w:eastAsia="en-AU"/>
              </w:rPr>
              <w:t>2016</w:t>
            </w:r>
          </w:p>
        </w:tc>
        <w:tc>
          <w:tcPr>
            <w:tcW w:w="875" w:type="pct"/>
            <w:tcBorders>
              <w:top w:val="nil"/>
              <w:left w:val="nil"/>
              <w:bottom w:val="single" w:sz="4" w:space="0" w:color="auto"/>
              <w:right w:val="single" w:sz="4" w:space="0" w:color="auto"/>
            </w:tcBorders>
            <w:shd w:val="clear" w:color="auto" w:fill="auto"/>
            <w:noWrap/>
            <w:vAlign w:val="bottom"/>
            <w:hideMark/>
          </w:tcPr>
          <w:p w14:paraId="577EC568"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46.6%</w:t>
            </w:r>
          </w:p>
        </w:tc>
        <w:tc>
          <w:tcPr>
            <w:tcW w:w="875" w:type="pct"/>
            <w:tcBorders>
              <w:top w:val="nil"/>
              <w:left w:val="nil"/>
              <w:bottom w:val="single" w:sz="4" w:space="0" w:color="auto"/>
              <w:right w:val="single" w:sz="4" w:space="0" w:color="auto"/>
            </w:tcBorders>
            <w:shd w:val="clear" w:color="auto" w:fill="auto"/>
            <w:noWrap/>
            <w:vAlign w:val="bottom"/>
            <w:hideMark/>
          </w:tcPr>
          <w:p w14:paraId="35681D9E"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30.0%</w:t>
            </w:r>
          </w:p>
        </w:tc>
        <w:tc>
          <w:tcPr>
            <w:tcW w:w="875" w:type="pct"/>
            <w:tcBorders>
              <w:top w:val="nil"/>
              <w:left w:val="nil"/>
              <w:bottom w:val="single" w:sz="4" w:space="0" w:color="auto"/>
              <w:right w:val="single" w:sz="4" w:space="0" w:color="auto"/>
            </w:tcBorders>
            <w:shd w:val="clear" w:color="auto" w:fill="auto"/>
            <w:noWrap/>
            <w:vAlign w:val="bottom"/>
            <w:hideMark/>
          </w:tcPr>
          <w:p w14:paraId="76451362"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4.4%</w:t>
            </w:r>
          </w:p>
        </w:tc>
        <w:tc>
          <w:tcPr>
            <w:tcW w:w="875" w:type="pct"/>
            <w:tcBorders>
              <w:top w:val="nil"/>
              <w:left w:val="nil"/>
              <w:bottom w:val="single" w:sz="4" w:space="0" w:color="auto"/>
              <w:right w:val="single" w:sz="4" w:space="0" w:color="auto"/>
            </w:tcBorders>
            <w:shd w:val="clear" w:color="auto" w:fill="auto"/>
            <w:noWrap/>
            <w:vAlign w:val="bottom"/>
            <w:hideMark/>
          </w:tcPr>
          <w:p w14:paraId="53058066"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7.8%</w:t>
            </w:r>
          </w:p>
        </w:tc>
        <w:tc>
          <w:tcPr>
            <w:tcW w:w="874" w:type="pct"/>
            <w:tcBorders>
              <w:top w:val="nil"/>
              <w:left w:val="nil"/>
              <w:bottom w:val="single" w:sz="4" w:space="0" w:color="auto"/>
              <w:right w:val="single" w:sz="4" w:space="0" w:color="auto"/>
            </w:tcBorders>
            <w:shd w:val="clear" w:color="auto" w:fill="auto"/>
            <w:vAlign w:val="bottom"/>
          </w:tcPr>
          <w:p w14:paraId="151BB52E"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b/>
                <w:lang w:eastAsia="en-AU"/>
              </w:rPr>
              <w:t>76.6%</w:t>
            </w:r>
          </w:p>
        </w:tc>
      </w:tr>
    </w:tbl>
    <w:p w14:paraId="6CC270FE" w14:textId="77777777" w:rsidR="005E43FC" w:rsidRPr="009A3FFC" w:rsidRDefault="005E43FC" w:rsidP="005E43FC">
      <w:pPr>
        <w:pStyle w:val="ListParagraph"/>
        <w:keepNext/>
        <w:keepLines/>
        <w:numPr>
          <w:ilvl w:val="0"/>
          <w:numId w:val="24"/>
        </w:numPr>
        <w:spacing w:before="160" w:after="120"/>
        <w:contextualSpacing w:val="0"/>
        <w:outlineLvl w:val="1"/>
        <w:rPr>
          <w:rFonts w:eastAsiaTheme="majorEastAsia" w:cstheme="majorBidi"/>
          <w:b/>
          <w:vanish/>
          <w:sz w:val="26"/>
          <w:szCs w:val="26"/>
        </w:rPr>
      </w:pPr>
    </w:p>
    <w:p w14:paraId="7A75C38B" w14:textId="77777777" w:rsidR="005E43FC" w:rsidRPr="009A3FFC" w:rsidRDefault="005E43FC" w:rsidP="005E43FC">
      <w:pPr>
        <w:pStyle w:val="ListParagraph"/>
        <w:keepNext/>
        <w:keepLines/>
        <w:numPr>
          <w:ilvl w:val="0"/>
          <w:numId w:val="24"/>
        </w:numPr>
        <w:spacing w:before="160" w:after="120"/>
        <w:contextualSpacing w:val="0"/>
        <w:outlineLvl w:val="1"/>
        <w:rPr>
          <w:rFonts w:eastAsiaTheme="majorEastAsia" w:cstheme="majorBidi"/>
          <w:b/>
          <w:vanish/>
          <w:sz w:val="26"/>
          <w:szCs w:val="26"/>
        </w:rPr>
      </w:pPr>
    </w:p>
    <w:p w14:paraId="12DBB4B1" w14:textId="77777777" w:rsidR="005E43FC" w:rsidRPr="009A3FFC" w:rsidRDefault="005E43FC" w:rsidP="005E43FC">
      <w:pPr>
        <w:pStyle w:val="ListParagraph"/>
        <w:keepNext/>
        <w:keepLines/>
        <w:numPr>
          <w:ilvl w:val="0"/>
          <w:numId w:val="24"/>
        </w:numPr>
        <w:spacing w:before="160" w:after="120"/>
        <w:contextualSpacing w:val="0"/>
        <w:outlineLvl w:val="1"/>
        <w:rPr>
          <w:rFonts w:eastAsiaTheme="majorEastAsia" w:cstheme="majorBidi"/>
          <w:b/>
          <w:vanish/>
          <w:sz w:val="26"/>
          <w:szCs w:val="26"/>
        </w:rPr>
      </w:pPr>
    </w:p>
    <w:p w14:paraId="11AFB442" w14:textId="77777777" w:rsidR="005E43FC" w:rsidRPr="009A3FFC" w:rsidRDefault="005E43FC" w:rsidP="005E43FC">
      <w:pPr>
        <w:pStyle w:val="ListParagraph"/>
        <w:keepNext/>
        <w:keepLines/>
        <w:numPr>
          <w:ilvl w:val="0"/>
          <w:numId w:val="24"/>
        </w:numPr>
        <w:spacing w:before="160" w:after="120"/>
        <w:contextualSpacing w:val="0"/>
        <w:outlineLvl w:val="1"/>
        <w:rPr>
          <w:rFonts w:eastAsiaTheme="majorEastAsia" w:cstheme="majorBidi"/>
          <w:b/>
          <w:vanish/>
          <w:sz w:val="26"/>
          <w:szCs w:val="26"/>
        </w:rPr>
      </w:pPr>
    </w:p>
    <w:p w14:paraId="1CA3062B" w14:textId="77777777" w:rsidR="005E43FC" w:rsidRPr="009A3FFC" w:rsidRDefault="005E43FC" w:rsidP="005E43FC">
      <w:pPr>
        <w:pStyle w:val="ListParagraph"/>
        <w:keepNext/>
        <w:keepLines/>
        <w:numPr>
          <w:ilvl w:val="1"/>
          <w:numId w:val="24"/>
        </w:numPr>
        <w:spacing w:before="160" w:after="120"/>
        <w:contextualSpacing w:val="0"/>
        <w:outlineLvl w:val="1"/>
        <w:rPr>
          <w:rFonts w:eastAsiaTheme="majorEastAsia" w:cstheme="majorBidi"/>
          <w:b/>
          <w:vanish/>
          <w:sz w:val="26"/>
          <w:szCs w:val="26"/>
        </w:rPr>
      </w:pPr>
    </w:p>
    <w:p w14:paraId="35307052" w14:textId="77777777" w:rsidR="005E43FC" w:rsidRPr="009A3FFC" w:rsidRDefault="005E43FC" w:rsidP="005E43FC">
      <w:pPr>
        <w:pStyle w:val="ListParagraph"/>
        <w:keepNext/>
        <w:keepLines/>
        <w:numPr>
          <w:ilvl w:val="1"/>
          <w:numId w:val="24"/>
        </w:numPr>
        <w:spacing w:before="160" w:after="120"/>
        <w:contextualSpacing w:val="0"/>
        <w:outlineLvl w:val="1"/>
        <w:rPr>
          <w:rFonts w:eastAsiaTheme="majorEastAsia" w:cstheme="majorBidi"/>
          <w:b/>
          <w:vanish/>
          <w:sz w:val="26"/>
          <w:szCs w:val="26"/>
        </w:rPr>
      </w:pPr>
    </w:p>
    <w:p w14:paraId="1E51C552" w14:textId="77777777" w:rsidR="005E43FC" w:rsidRPr="009A3FFC" w:rsidRDefault="005E43FC" w:rsidP="005E43FC">
      <w:pPr>
        <w:pStyle w:val="Heading2"/>
        <w:numPr>
          <w:ilvl w:val="2"/>
          <w:numId w:val="24"/>
        </w:numPr>
      </w:pPr>
      <w:r w:rsidRPr="009A3FFC">
        <w:t>Physical environment</w:t>
      </w:r>
    </w:p>
    <w:p w14:paraId="420B91DD" w14:textId="3E61A304" w:rsidR="005E43FC" w:rsidRDefault="005E43FC"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sidR="0011172A">
        <w:rPr>
          <w:noProof/>
        </w:rPr>
        <w:t>4.2.1</w:t>
      </w:r>
      <w:r w:rsidR="008705F9">
        <w:rPr>
          <w:noProof/>
        </w:rPr>
        <w:fldChar w:fldCharType="end"/>
      </w:r>
      <w:r w:rsidR="0011172A">
        <w:noBreakHyphen/>
      </w:r>
      <w:r w:rsidR="008705F9">
        <w:rPr>
          <w:noProof/>
        </w:rPr>
        <w:fldChar w:fldCharType="begin"/>
      </w:r>
      <w:r w:rsidR="008705F9">
        <w:rPr>
          <w:noProof/>
        </w:rPr>
        <w:instrText xml:space="preserve"> SEQ Table \* ARABIC \s 2 </w:instrText>
      </w:r>
      <w:r w:rsidR="008705F9">
        <w:rPr>
          <w:noProof/>
        </w:rPr>
        <w:fldChar w:fldCharType="separate"/>
      </w:r>
      <w:r w:rsidR="0011172A">
        <w:rPr>
          <w:noProof/>
        </w:rPr>
        <w:t>1</w:t>
      </w:r>
      <w:r w:rsidR="008705F9">
        <w:rPr>
          <w:noProof/>
        </w:rPr>
        <w:fldChar w:fldCharType="end"/>
      </w:r>
      <w:r>
        <w:t xml:space="preserve"> Proportion of children (aged 0-12) living in neighbourhoods with access to good parks, playgrounds and play spaces, by location and family type, Victoria, 2006-2017. Source: Victorian Child Health and Wellbeing Survey, 2006-2017.</w:t>
      </w:r>
    </w:p>
    <w:tbl>
      <w:tblPr>
        <w:tblW w:w="5000" w:type="pct"/>
        <w:tblLayout w:type="fixed"/>
        <w:tblLook w:val="04A0" w:firstRow="1" w:lastRow="0" w:firstColumn="1" w:lastColumn="0" w:noHBand="0" w:noVBand="1"/>
        <w:tblCaption w:val="Proportion of children (aged 0-12) living in neighbourhoods with access to good parks, playgrounds and play spaces, Victoria, 2006-2017"/>
        <w:tblDescription w:val="Estimated proportion of children aged 0-12 years living in neighbourhoods with access to good parks, playgrounds and play spaces, by location (metro, rural) and family type (couple parent family, single parent family), Victoria, 2006, 2009, 2013, 2017. Source: Victorian Child Health and Wellbeing Survey, 2006-2017.  "/>
      </w:tblPr>
      <w:tblGrid>
        <w:gridCol w:w="1128"/>
        <w:gridCol w:w="1578"/>
        <w:gridCol w:w="1578"/>
        <w:gridCol w:w="1578"/>
        <w:gridCol w:w="1578"/>
        <w:gridCol w:w="1576"/>
      </w:tblGrid>
      <w:tr w:rsidR="005E43FC" w:rsidRPr="00D6037A" w14:paraId="6EBA414A" w14:textId="77777777" w:rsidTr="006752B4">
        <w:trPr>
          <w:trHeight w:val="77"/>
        </w:trPr>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E7922B" w14:textId="77777777" w:rsidR="005E43FC" w:rsidRPr="00802273" w:rsidRDefault="005E43FC" w:rsidP="006752B4">
            <w:pPr>
              <w:spacing w:after="0" w:line="240" w:lineRule="auto"/>
              <w:jc w:val="center"/>
              <w:rPr>
                <w:rFonts w:ascii="Calibri" w:hAnsi="Calibri" w:cs="Calibri"/>
                <w:b/>
              </w:rPr>
            </w:pPr>
            <w:r w:rsidRPr="00802273">
              <w:rPr>
                <w:rFonts w:ascii="Calibri" w:hAnsi="Calibri" w:cs="Calibri"/>
                <w:b/>
              </w:rPr>
              <w:t>Year</w:t>
            </w:r>
          </w:p>
        </w:tc>
        <w:tc>
          <w:tcPr>
            <w:tcW w:w="8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DF4F04" w14:textId="77777777" w:rsidR="005E43FC" w:rsidRPr="00802273" w:rsidRDefault="005E43FC" w:rsidP="006752B4">
            <w:pPr>
              <w:spacing w:after="0" w:line="240" w:lineRule="auto"/>
              <w:jc w:val="center"/>
              <w:rPr>
                <w:rFonts w:ascii="Calibri" w:hAnsi="Calibri" w:cs="Calibri"/>
                <w:b/>
              </w:rPr>
            </w:pPr>
            <w:r w:rsidRPr="00802273">
              <w:rPr>
                <w:rFonts w:ascii="Calibri" w:hAnsi="Calibri" w:cs="Calibri"/>
                <w:b/>
              </w:rPr>
              <w:t>Statewide</w:t>
            </w:r>
          </w:p>
        </w:tc>
        <w:tc>
          <w:tcPr>
            <w:tcW w:w="8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E72CA9" w14:textId="77777777" w:rsidR="005E43FC" w:rsidRPr="00802273" w:rsidRDefault="005E43FC" w:rsidP="006752B4">
            <w:pPr>
              <w:spacing w:after="0" w:line="240" w:lineRule="auto"/>
              <w:jc w:val="center"/>
              <w:rPr>
                <w:rFonts w:ascii="Calibri" w:hAnsi="Calibri" w:cs="Calibri"/>
                <w:b/>
              </w:rPr>
            </w:pPr>
            <w:r w:rsidRPr="00802273">
              <w:rPr>
                <w:rFonts w:ascii="Calibri" w:hAnsi="Calibri" w:cs="Calibri"/>
                <w:b/>
              </w:rPr>
              <w:t>Metro</w:t>
            </w:r>
          </w:p>
        </w:tc>
        <w:tc>
          <w:tcPr>
            <w:tcW w:w="8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A931ED" w14:textId="77777777" w:rsidR="005E43FC" w:rsidRPr="00802273" w:rsidRDefault="005E43FC" w:rsidP="006752B4">
            <w:pPr>
              <w:spacing w:after="0" w:line="240" w:lineRule="auto"/>
              <w:jc w:val="center"/>
              <w:rPr>
                <w:rFonts w:ascii="Calibri" w:hAnsi="Calibri" w:cs="Calibri"/>
                <w:b/>
              </w:rPr>
            </w:pPr>
            <w:r w:rsidRPr="00802273">
              <w:rPr>
                <w:rFonts w:ascii="Calibri" w:hAnsi="Calibri" w:cs="Calibri"/>
                <w:b/>
              </w:rPr>
              <w:t>Rural</w:t>
            </w:r>
          </w:p>
        </w:tc>
        <w:tc>
          <w:tcPr>
            <w:tcW w:w="8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ED2578" w14:textId="77777777" w:rsidR="005E43FC" w:rsidRPr="00802273" w:rsidRDefault="005E43FC" w:rsidP="006752B4">
            <w:pPr>
              <w:spacing w:after="0" w:line="240" w:lineRule="auto"/>
              <w:jc w:val="center"/>
              <w:rPr>
                <w:rFonts w:ascii="Calibri" w:hAnsi="Calibri" w:cs="Calibri"/>
                <w:b/>
              </w:rPr>
            </w:pPr>
            <w:r w:rsidRPr="00802273">
              <w:rPr>
                <w:rFonts w:ascii="Calibri" w:hAnsi="Calibri" w:cs="Calibri"/>
                <w:b/>
              </w:rPr>
              <w:t>Couple parent families</w:t>
            </w:r>
          </w:p>
        </w:tc>
        <w:tc>
          <w:tcPr>
            <w:tcW w:w="8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C3344D" w14:textId="77777777" w:rsidR="005E43FC" w:rsidRPr="00802273" w:rsidRDefault="005E43FC" w:rsidP="006752B4">
            <w:pPr>
              <w:spacing w:after="0" w:line="240" w:lineRule="auto"/>
              <w:jc w:val="center"/>
              <w:rPr>
                <w:rFonts w:ascii="Calibri" w:hAnsi="Calibri" w:cs="Calibri"/>
                <w:b/>
              </w:rPr>
            </w:pPr>
            <w:r w:rsidRPr="00802273">
              <w:rPr>
                <w:rFonts w:ascii="Calibri" w:hAnsi="Calibri" w:cs="Calibri"/>
                <w:b/>
              </w:rPr>
              <w:t>Single parent families</w:t>
            </w:r>
          </w:p>
        </w:tc>
      </w:tr>
      <w:tr w:rsidR="005E43FC" w14:paraId="7360E7A2" w14:textId="77777777" w:rsidTr="006752B4">
        <w:trPr>
          <w:trHeight w:val="300"/>
        </w:trPr>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67B37C" w14:textId="77777777" w:rsidR="005E43FC" w:rsidRPr="00802273" w:rsidRDefault="005E43FC" w:rsidP="006752B4">
            <w:pPr>
              <w:spacing w:after="0" w:line="240" w:lineRule="auto"/>
              <w:jc w:val="center"/>
              <w:rPr>
                <w:rFonts w:ascii="Calibri" w:hAnsi="Calibri" w:cs="Calibri"/>
              </w:rPr>
            </w:pPr>
            <w:r w:rsidRPr="00802273">
              <w:rPr>
                <w:rFonts w:ascii="Calibri" w:hAnsi="Calibri" w:cs="Calibri"/>
              </w:rPr>
              <w:t>2006</w:t>
            </w:r>
          </w:p>
        </w:tc>
        <w:tc>
          <w:tcPr>
            <w:tcW w:w="8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5D82C5" w14:textId="77777777" w:rsidR="005E43FC" w:rsidRPr="00802273" w:rsidRDefault="005E43FC" w:rsidP="006752B4">
            <w:pPr>
              <w:spacing w:after="0" w:line="240" w:lineRule="auto"/>
              <w:jc w:val="right"/>
              <w:rPr>
                <w:rFonts w:ascii="Calibri" w:hAnsi="Calibri" w:cs="Calibri"/>
              </w:rPr>
            </w:pPr>
            <w:r w:rsidRPr="00802273">
              <w:rPr>
                <w:rFonts w:ascii="Calibri" w:hAnsi="Calibri" w:cs="Calibri"/>
              </w:rPr>
              <w:t>83.1%</w:t>
            </w:r>
          </w:p>
        </w:tc>
        <w:tc>
          <w:tcPr>
            <w:tcW w:w="8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6EC0F7" w14:textId="77777777" w:rsidR="005E43FC" w:rsidRPr="00802273" w:rsidRDefault="005E43FC" w:rsidP="006752B4">
            <w:pPr>
              <w:spacing w:after="0" w:line="240" w:lineRule="auto"/>
              <w:jc w:val="right"/>
              <w:rPr>
                <w:rFonts w:ascii="Calibri" w:hAnsi="Calibri" w:cs="Calibri"/>
              </w:rPr>
            </w:pPr>
            <w:r w:rsidRPr="00802273">
              <w:rPr>
                <w:rFonts w:ascii="Calibri" w:hAnsi="Calibri" w:cs="Calibri"/>
              </w:rPr>
              <w:t>87.5%</w:t>
            </w:r>
          </w:p>
        </w:tc>
        <w:tc>
          <w:tcPr>
            <w:tcW w:w="8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EDB83F" w14:textId="77777777" w:rsidR="005E43FC" w:rsidRPr="00802273" w:rsidRDefault="005E43FC" w:rsidP="006752B4">
            <w:pPr>
              <w:spacing w:after="0" w:line="240" w:lineRule="auto"/>
              <w:jc w:val="right"/>
              <w:rPr>
                <w:rFonts w:ascii="Calibri" w:hAnsi="Calibri" w:cs="Calibri"/>
              </w:rPr>
            </w:pPr>
            <w:r w:rsidRPr="00802273">
              <w:rPr>
                <w:rFonts w:ascii="Calibri" w:hAnsi="Calibri" w:cs="Calibri"/>
              </w:rPr>
              <w:t>71.6%</w:t>
            </w:r>
          </w:p>
        </w:tc>
        <w:tc>
          <w:tcPr>
            <w:tcW w:w="8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C20DAC" w14:textId="77777777" w:rsidR="005E43FC" w:rsidRPr="00802273" w:rsidRDefault="005E43FC" w:rsidP="006752B4">
            <w:pPr>
              <w:spacing w:after="0" w:line="240" w:lineRule="auto"/>
              <w:jc w:val="right"/>
              <w:rPr>
                <w:rFonts w:ascii="Calibri" w:hAnsi="Calibri" w:cs="Calibri"/>
              </w:rPr>
            </w:pPr>
            <w:r w:rsidRPr="00802273">
              <w:rPr>
                <w:rFonts w:ascii="Calibri" w:hAnsi="Calibri" w:cs="Calibri"/>
              </w:rPr>
              <w:t>84.0%</w:t>
            </w:r>
          </w:p>
        </w:tc>
        <w:tc>
          <w:tcPr>
            <w:tcW w:w="8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934F96" w14:textId="77777777" w:rsidR="005E43FC" w:rsidRPr="00802273" w:rsidRDefault="005E43FC" w:rsidP="006752B4">
            <w:pPr>
              <w:spacing w:after="0" w:line="240" w:lineRule="auto"/>
              <w:jc w:val="right"/>
              <w:rPr>
                <w:rFonts w:ascii="Calibri" w:hAnsi="Calibri" w:cs="Calibri"/>
              </w:rPr>
            </w:pPr>
            <w:r w:rsidRPr="00802273">
              <w:rPr>
                <w:rFonts w:ascii="Calibri" w:hAnsi="Calibri" w:cs="Calibri"/>
              </w:rPr>
              <w:t>77.7%</w:t>
            </w:r>
          </w:p>
        </w:tc>
      </w:tr>
      <w:tr w:rsidR="005E43FC" w14:paraId="4007951C" w14:textId="77777777" w:rsidTr="006752B4">
        <w:trPr>
          <w:trHeight w:val="300"/>
        </w:trPr>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A33041" w14:textId="77777777" w:rsidR="005E43FC" w:rsidRPr="00802273" w:rsidRDefault="005E43FC" w:rsidP="006752B4">
            <w:pPr>
              <w:spacing w:after="0" w:line="240" w:lineRule="auto"/>
              <w:jc w:val="center"/>
              <w:rPr>
                <w:rFonts w:ascii="Calibri" w:hAnsi="Calibri" w:cs="Calibri"/>
              </w:rPr>
            </w:pPr>
            <w:r w:rsidRPr="00802273">
              <w:rPr>
                <w:rFonts w:ascii="Calibri" w:hAnsi="Calibri" w:cs="Calibri"/>
              </w:rPr>
              <w:t>2009</w:t>
            </w:r>
          </w:p>
        </w:tc>
        <w:tc>
          <w:tcPr>
            <w:tcW w:w="8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7F17EF" w14:textId="77777777" w:rsidR="005E43FC" w:rsidRPr="00802273" w:rsidRDefault="005E43FC" w:rsidP="006752B4">
            <w:pPr>
              <w:spacing w:after="0" w:line="240" w:lineRule="auto"/>
              <w:jc w:val="right"/>
              <w:rPr>
                <w:rFonts w:ascii="Calibri" w:hAnsi="Calibri" w:cs="Calibri"/>
              </w:rPr>
            </w:pPr>
            <w:r w:rsidRPr="00802273">
              <w:rPr>
                <w:rFonts w:ascii="Calibri" w:hAnsi="Calibri" w:cs="Calibri"/>
              </w:rPr>
              <w:t>85.9%</w:t>
            </w:r>
          </w:p>
        </w:tc>
        <w:tc>
          <w:tcPr>
            <w:tcW w:w="8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C6225C" w14:textId="77777777" w:rsidR="005E43FC" w:rsidRPr="00802273" w:rsidRDefault="005E43FC" w:rsidP="006752B4">
            <w:pPr>
              <w:spacing w:after="0" w:line="240" w:lineRule="auto"/>
              <w:jc w:val="right"/>
              <w:rPr>
                <w:rFonts w:ascii="Calibri" w:hAnsi="Calibri" w:cs="Calibri"/>
              </w:rPr>
            </w:pPr>
            <w:r w:rsidRPr="00802273">
              <w:rPr>
                <w:rFonts w:ascii="Calibri" w:hAnsi="Calibri" w:cs="Calibri"/>
              </w:rPr>
              <w:t>89.8%</w:t>
            </w:r>
          </w:p>
        </w:tc>
        <w:tc>
          <w:tcPr>
            <w:tcW w:w="8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210B0C" w14:textId="77777777" w:rsidR="005E43FC" w:rsidRPr="00802273" w:rsidRDefault="005E43FC" w:rsidP="006752B4">
            <w:pPr>
              <w:spacing w:after="0" w:line="240" w:lineRule="auto"/>
              <w:jc w:val="right"/>
              <w:rPr>
                <w:rFonts w:ascii="Calibri" w:hAnsi="Calibri" w:cs="Calibri"/>
              </w:rPr>
            </w:pPr>
            <w:r w:rsidRPr="00802273">
              <w:rPr>
                <w:rFonts w:ascii="Calibri" w:hAnsi="Calibri" w:cs="Calibri"/>
              </w:rPr>
              <w:t>76.4%</w:t>
            </w:r>
          </w:p>
        </w:tc>
        <w:tc>
          <w:tcPr>
            <w:tcW w:w="8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B1AD4A" w14:textId="77777777" w:rsidR="005E43FC" w:rsidRPr="00802273" w:rsidRDefault="005E43FC" w:rsidP="006752B4">
            <w:pPr>
              <w:spacing w:after="0" w:line="240" w:lineRule="auto"/>
              <w:jc w:val="right"/>
              <w:rPr>
                <w:rFonts w:ascii="Calibri" w:hAnsi="Calibri" w:cs="Calibri"/>
              </w:rPr>
            </w:pPr>
            <w:r w:rsidRPr="00802273">
              <w:rPr>
                <w:rFonts w:ascii="Calibri" w:hAnsi="Calibri" w:cs="Calibri"/>
              </w:rPr>
              <w:t>86.3%</w:t>
            </w:r>
          </w:p>
        </w:tc>
        <w:tc>
          <w:tcPr>
            <w:tcW w:w="8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51D93B" w14:textId="77777777" w:rsidR="005E43FC" w:rsidRPr="00802273" w:rsidRDefault="005E43FC" w:rsidP="006752B4">
            <w:pPr>
              <w:spacing w:after="0" w:line="240" w:lineRule="auto"/>
              <w:jc w:val="right"/>
              <w:rPr>
                <w:rFonts w:ascii="Calibri" w:hAnsi="Calibri" w:cs="Calibri"/>
              </w:rPr>
            </w:pPr>
            <w:r w:rsidRPr="00802273">
              <w:rPr>
                <w:rFonts w:ascii="Calibri" w:hAnsi="Calibri" w:cs="Calibri"/>
              </w:rPr>
              <w:t>83.1%</w:t>
            </w:r>
          </w:p>
        </w:tc>
      </w:tr>
      <w:tr w:rsidR="005E43FC" w14:paraId="311A1474" w14:textId="77777777" w:rsidTr="006752B4">
        <w:trPr>
          <w:trHeight w:val="300"/>
        </w:trPr>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F0237E" w14:textId="77777777" w:rsidR="005E43FC" w:rsidRPr="00802273" w:rsidRDefault="005E43FC" w:rsidP="006752B4">
            <w:pPr>
              <w:spacing w:after="0" w:line="240" w:lineRule="auto"/>
              <w:jc w:val="center"/>
              <w:rPr>
                <w:rFonts w:ascii="Calibri" w:hAnsi="Calibri" w:cs="Calibri"/>
              </w:rPr>
            </w:pPr>
            <w:r w:rsidRPr="00802273">
              <w:rPr>
                <w:rFonts w:ascii="Calibri" w:hAnsi="Calibri" w:cs="Calibri"/>
              </w:rPr>
              <w:t>2013</w:t>
            </w:r>
          </w:p>
        </w:tc>
        <w:tc>
          <w:tcPr>
            <w:tcW w:w="8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8E8E31" w14:textId="77777777" w:rsidR="005E43FC" w:rsidRPr="00802273" w:rsidRDefault="005E43FC" w:rsidP="006752B4">
            <w:pPr>
              <w:spacing w:after="0" w:line="240" w:lineRule="auto"/>
              <w:jc w:val="right"/>
              <w:rPr>
                <w:rFonts w:ascii="Calibri" w:hAnsi="Calibri" w:cs="Calibri"/>
              </w:rPr>
            </w:pPr>
            <w:r w:rsidRPr="00802273">
              <w:rPr>
                <w:rFonts w:ascii="Calibri" w:hAnsi="Calibri" w:cs="Calibri"/>
              </w:rPr>
              <w:t>87.9%</w:t>
            </w:r>
          </w:p>
        </w:tc>
        <w:tc>
          <w:tcPr>
            <w:tcW w:w="8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F19330" w14:textId="77777777" w:rsidR="005E43FC" w:rsidRPr="00802273" w:rsidRDefault="005E43FC" w:rsidP="006752B4">
            <w:pPr>
              <w:spacing w:after="0" w:line="240" w:lineRule="auto"/>
              <w:jc w:val="right"/>
              <w:rPr>
                <w:rFonts w:ascii="Calibri" w:hAnsi="Calibri" w:cs="Calibri"/>
              </w:rPr>
            </w:pPr>
            <w:r w:rsidRPr="00802273">
              <w:rPr>
                <w:rFonts w:ascii="Calibri" w:hAnsi="Calibri" w:cs="Calibri"/>
              </w:rPr>
              <w:t>91.0%</w:t>
            </w:r>
          </w:p>
        </w:tc>
        <w:tc>
          <w:tcPr>
            <w:tcW w:w="8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A88AC8" w14:textId="77777777" w:rsidR="005E43FC" w:rsidRPr="00802273" w:rsidRDefault="005E43FC" w:rsidP="006752B4">
            <w:pPr>
              <w:spacing w:after="0" w:line="240" w:lineRule="auto"/>
              <w:jc w:val="right"/>
              <w:rPr>
                <w:rFonts w:ascii="Calibri" w:hAnsi="Calibri" w:cs="Calibri"/>
              </w:rPr>
            </w:pPr>
            <w:r w:rsidRPr="00802273">
              <w:rPr>
                <w:rFonts w:ascii="Calibri" w:hAnsi="Calibri" w:cs="Calibri"/>
              </w:rPr>
              <w:t>79.4%</w:t>
            </w:r>
          </w:p>
        </w:tc>
        <w:tc>
          <w:tcPr>
            <w:tcW w:w="8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E0E0B7" w14:textId="77777777" w:rsidR="005E43FC" w:rsidRPr="00802273" w:rsidRDefault="005E43FC" w:rsidP="006752B4">
            <w:pPr>
              <w:spacing w:after="0" w:line="240" w:lineRule="auto"/>
              <w:jc w:val="right"/>
              <w:rPr>
                <w:rFonts w:ascii="Calibri" w:hAnsi="Calibri" w:cs="Calibri"/>
              </w:rPr>
            </w:pPr>
            <w:r w:rsidRPr="00802273">
              <w:rPr>
                <w:rFonts w:ascii="Calibri" w:hAnsi="Calibri" w:cs="Calibri"/>
              </w:rPr>
              <w:t>88.3%</w:t>
            </w:r>
          </w:p>
        </w:tc>
        <w:tc>
          <w:tcPr>
            <w:tcW w:w="8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199FF3" w14:textId="77777777" w:rsidR="005E43FC" w:rsidRPr="00802273" w:rsidRDefault="005E43FC" w:rsidP="006752B4">
            <w:pPr>
              <w:spacing w:after="0" w:line="240" w:lineRule="auto"/>
              <w:jc w:val="right"/>
              <w:rPr>
                <w:rFonts w:ascii="Calibri" w:hAnsi="Calibri" w:cs="Calibri"/>
              </w:rPr>
            </w:pPr>
            <w:r w:rsidRPr="00802273">
              <w:rPr>
                <w:rFonts w:ascii="Calibri" w:hAnsi="Calibri" w:cs="Calibri"/>
              </w:rPr>
              <w:t>84.4%</w:t>
            </w:r>
          </w:p>
        </w:tc>
      </w:tr>
      <w:tr w:rsidR="005E43FC" w14:paraId="772B412D" w14:textId="77777777" w:rsidTr="006752B4">
        <w:trPr>
          <w:trHeight w:val="300"/>
        </w:trPr>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8F848D" w14:textId="77777777" w:rsidR="005E43FC" w:rsidRPr="00802273" w:rsidRDefault="005E43FC" w:rsidP="006752B4">
            <w:pPr>
              <w:spacing w:after="0" w:line="240" w:lineRule="auto"/>
              <w:jc w:val="center"/>
              <w:rPr>
                <w:rFonts w:ascii="Calibri" w:hAnsi="Calibri" w:cs="Calibri"/>
              </w:rPr>
            </w:pPr>
            <w:r w:rsidRPr="00802273">
              <w:rPr>
                <w:rFonts w:ascii="Calibri" w:hAnsi="Calibri" w:cs="Calibri"/>
              </w:rPr>
              <w:t>2017</w:t>
            </w:r>
          </w:p>
        </w:tc>
        <w:tc>
          <w:tcPr>
            <w:tcW w:w="8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DCE9F8" w14:textId="77777777" w:rsidR="005E43FC" w:rsidRPr="00802273" w:rsidRDefault="005E43FC" w:rsidP="006752B4">
            <w:pPr>
              <w:spacing w:after="0" w:line="240" w:lineRule="auto"/>
              <w:jc w:val="right"/>
              <w:rPr>
                <w:rFonts w:ascii="Calibri" w:hAnsi="Calibri" w:cs="Calibri"/>
              </w:rPr>
            </w:pPr>
            <w:r w:rsidRPr="00802273">
              <w:rPr>
                <w:rFonts w:ascii="Calibri" w:hAnsi="Calibri" w:cs="Calibri"/>
              </w:rPr>
              <w:t>89.2%</w:t>
            </w:r>
          </w:p>
        </w:tc>
        <w:tc>
          <w:tcPr>
            <w:tcW w:w="8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089348" w14:textId="77777777" w:rsidR="005E43FC" w:rsidRPr="00802273" w:rsidRDefault="005E43FC" w:rsidP="006752B4">
            <w:pPr>
              <w:spacing w:after="0" w:line="240" w:lineRule="auto"/>
              <w:jc w:val="right"/>
              <w:rPr>
                <w:rFonts w:ascii="Calibri" w:hAnsi="Calibri" w:cs="Calibri"/>
              </w:rPr>
            </w:pPr>
            <w:r w:rsidRPr="00802273">
              <w:rPr>
                <w:rFonts w:ascii="Calibri" w:hAnsi="Calibri" w:cs="Calibri"/>
              </w:rPr>
              <w:t>92.7%</w:t>
            </w:r>
          </w:p>
        </w:tc>
        <w:tc>
          <w:tcPr>
            <w:tcW w:w="8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06EFE0" w14:textId="77777777" w:rsidR="005E43FC" w:rsidRPr="00802273" w:rsidRDefault="005E43FC" w:rsidP="006752B4">
            <w:pPr>
              <w:spacing w:after="0" w:line="240" w:lineRule="auto"/>
              <w:jc w:val="right"/>
              <w:rPr>
                <w:rFonts w:ascii="Calibri" w:hAnsi="Calibri" w:cs="Calibri"/>
              </w:rPr>
            </w:pPr>
            <w:r w:rsidRPr="00802273">
              <w:rPr>
                <w:rFonts w:ascii="Calibri" w:hAnsi="Calibri" w:cs="Calibri"/>
              </w:rPr>
              <w:t>78.6%</w:t>
            </w:r>
          </w:p>
        </w:tc>
        <w:tc>
          <w:tcPr>
            <w:tcW w:w="8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2D1920" w14:textId="77777777" w:rsidR="005E43FC" w:rsidRPr="00802273" w:rsidRDefault="005E43FC" w:rsidP="006752B4">
            <w:pPr>
              <w:spacing w:after="0" w:line="240" w:lineRule="auto"/>
              <w:jc w:val="right"/>
              <w:rPr>
                <w:rFonts w:ascii="Calibri" w:hAnsi="Calibri" w:cs="Calibri"/>
              </w:rPr>
            </w:pPr>
            <w:r w:rsidRPr="00802273">
              <w:rPr>
                <w:rFonts w:ascii="Calibri" w:hAnsi="Calibri" w:cs="Calibri"/>
              </w:rPr>
              <w:t>90.0%</w:t>
            </w:r>
          </w:p>
        </w:tc>
        <w:tc>
          <w:tcPr>
            <w:tcW w:w="8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29B5AB" w14:textId="77777777" w:rsidR="005E43FC" w:rsidRPr="00802273" w:rsidRDefault="005E43FC" w:rsidP="006752B4">
            <w:pPr>
              <w:spacing w:after="0" w:line="240" w:lineRule="auto"/>
              <w:jc w:val="right"/>
              <w:rPr>
                <w:rFonts w:ascii="Calibri" w:hAnsi="Calibri" w:cs="Calibri"/>
              </w:rPr>
            </w:pPr>
            <w:r w:rsidRPr="00802273">
              <w:rPr>
                <w:rFonts w:ascii="Calibri" w:hAnsi="Calibri" w:cs="Calibri"/>
              </w:rPr>
              <w:t>85.0%</w:t>
            </w:r>
          </w:p>
        </w:tc>
      </w:tr>
    </w:tbl>
    <w:p w14:paraId="5170564E" w14:textId="77777777" w:rsidR="005E43FC" w:rsidRDefault="005E43FC" w:rsidP="005E43FC">
      <w:pPr>
        <w:rPr>
          <w:lang w:eastAsia="en-AU"/>
        </w:rPr>
      </w:pPr>
    </w:p>
    <w:p w14:paraId="5DABCB05" w14:textId="41259B3E" w:rsidR="005E43FC" w:rsidRDefault="005E43FC"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sidR="0011172A">
        <w:rPr>
          <w:noProof/>
        </w:rPr>
        <w:t>4.2.1</w:t>
      </w:r>
      <w:r w:rsidR="008705F9">
        <w:rPr>
          <w:noProof/>
        </w:rPr>
        <w:fldChar w:fldCharType="end"/>
      </w:r>
      <w:r w:rsidR="0011172A">
        <w:noBreakHyphen/>
      </w:r>
      <w:r w:rsidR="008705F9">
        <w:rPr>
          <w:noProof/>
        </w:rPr>
        <w:fldChar w:fldCharType="begin"/>
      </w:r>
      <w:r w:rsidR="008705F9">
        <w:rPr>
          <w:noProof/>
        </w:rPr>
        <w:instrText xml:space="preserve"> SEQ Table \* ARABIC \s 2 </w:instrText>
      </w:r>
      <w:r w:rsidR="008705F9">
        <w:rPr>
          <w:noProof/>
        </w:rPr>
        <w:fldChar w:fldCharType="separate"/>
      </w:r>
      <w:r w:rsidR="0011172A">
        <w:rPr>
          <w:noProof/>
        </w:rPr>
        <w:t>2</w:t>
      </w:r>
      <w:r w:rsidR="008705F9">
        <w:rPr>
          <w:noProof/>
        </w:rPr>
        <w:fldChar w:fldCharType="end"/>
      </w:r>
      <w:r>
        <w:t xml:space="preserve"> </w:t>
      </w:r>
      <w:r w:rsidRPr="003906F5">
        <w:t>Proportion of children (aged 0-12) living in neighbourhoods with access to good parks, playgrounds and play spaces, by SEIFA quintile, Victoria, 2006-2017. Source: Victorian Child Health and Wellbeing Survey, 2006-2017.</w:t>
      </w:r>
    </w:p>
    <w:tbl>
      <w:tblPr>
        <w:tblW w:w="5000" w:type="pct"/>
        <w:tblLayout w:type="fixed"/>
        <w:tblLook w:val="04A0" w:firstRow="1" w:lastRow="0" w:firstColumn="1" w:lastColumn="0" w:noHBand="0" w:noVBand="1"/>
        <w:tblCaption w:val="Proportion of children (aged 0-12) living in neighbourhoods with access to good parks, playgrounds and play spaces, Victoria, 2006-2017"/>
        <w:tblDescription w:val="Estimated proportion of children aged 0-12 years living in neighbourhoods with access to good parks, playgrounds and play spaces, by Socio-Economic Index for Area quintile (most disadvantaged to least disadvantaged), Victoria, 2006, 2009, 2013, 2017. Source: Victorian Child Health and Wellbeing Survey, 2006-2017.  "/>
      </w:tblPr>
      <w:tblGrid>
        <w:gridCol w:w="1130"/>
        <w:gridCol w:w="1578"/>
        <w:gridCol w:w="1578"/>
        <w:gridCol w:w="1578"/>
        <w:gridCol w:w="1578"/>
        <w:gridCol w:w="1574"/>
      </w:tblGrid>
      <w:tr w:rsidR="005E43FC" w:rsidRPr="00D6037A" w14:paraId="03C9FC16" w14:textId="77777777" w:rsidTr="006752B4">
        <w:trPr>
          <w:trHeight w:val="300"/>
        </w:trPr>
        <w:tc>
          <w:tcPr>
            <w:tcW w:w="6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8731B"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Year</w:t>
            </w:r>
          </w:p>
        </w:tc>
        <w:tc>
          <w:tcPr>
            <w:tcW w:w="8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4A90D"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Quintile 1</w:t>
            </w:r>
          </w:p>
          <w:p w14:paraId="7556342E"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(most dis-advantaged)</w:t>
            </w:r>
          </w:p>
        </w:tc>
        <w:tc>
          <w:tcPr>
            <w:tcW w:w="875" w:type="pct"/>
            <w:tcBorders>
              <w:top w:val="single" w:sz="4" w:space="0" w:color="auto"/>
              <w:left w:val="nil"/>
              <w:bottom w:val="single" w:sz="4" w:space="0" w:color="auto"/>
              <w:right w:val="single" w:sz="4" w:space="0" w:color="auto"/>
            </w:tcBorders>
            <w:shd w:val="clear" w:color="auto" w:fill="auto"/>
            <w:noWrap/>
            <w:vAlign w:val="bottom"/>
            <w:hideMark/>
          </w:tcPr>
          <w:p w14:paraId="071CCE76"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Quintile 2</w:t>
            </w:r>
          </w:p>
        </w:tc>
        <w:tc>
          <w:tcPr>
            <w:tcW w:w="875" w:type="pct"/>
            <w:tcBorders>
              <w:top w:val="single" w:sz="4" w:space="0" w:color="auto"/>
              <w:left w:val="nil"/>
              <w:bottom w:val="single" w:sz="4" w:space="0" w:color="auto"/>
              <w:right w:val="single" w:sz="4" w:space="0" w:color="auto"/>
            </w:tcBorders>
            <w:shd w:val="clear" w:color="auto" w:fill="auto"/>
            <w:noWrap/>
            <w:vAlign w:val="bottom"/>
            <w:hideMark/>
          </w:tcPr>
          <w:p w14:paraId="7729412E"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Quintile 3</w:t>
            </w:r>
          </w:p>
        </w:tc>
        <w:tc>
          <w:tcPr>
            <w:tcW w:w="875" w:type="pct"/>
            <w:tcBorders>
              <w:top w:val="single" w:sz="4" w:space="0" w:color="auto"/>
              <w:left w:val="nil"/>
              <w:bottom w:val="single" w:sz="4" w:space="0" w:color="auto"/>
              <w:right w:val="single" w:sz="4" w:space="0" w:color="auto"/>
            </w:tcBorders>
            <w:shd w:val="clear" w:color="auto" w:fill="auto"/>
            <w:noWrap/>
            <w:vAlign w:val="bottom"/>
            <w:hideMark/>
          </w:tcPr>
          <w:p w14:paraId="04B68A62"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Quintile 4</w:t>
            </w:r>
          </w:p>
        </w:tc>
        <w:tc>
          <w:tcPr>
            <w:tcW w:w="873" w:type="pct"/>
            <w:tcBorders>
              <w:top w:val="single" w:sz="4" w:space="0" w:color="auto"/>
              <w:left w:val="nil"/>
              <w:bottom w:val="single" w:sz="4" w:space="0" w:color="auto"/>
              <w:right w:val="single" w:sz="4" w:space="0" w:color="auto"/>
            </w:tcBorders>
            <w:shd w:val="clear" w:color="auto" w:fill="auto"/>
            <w:noWrap/>
            <w:vAlign w:val="bottom"/>
            <w:hideMark/>
          </w:tcPr>
          <w:p w14:paraId="69E79110"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Quintile 5</w:t>
            </w:r>
          </w:p>
          <w:p w14:paraId="73B50D3E"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(least dis-advantaged)</w:t>
            </w:r>
          </w:p>
        </w:tc>
      </w:tr>
      <w:tr w:rsidR="005E43FC" w:rsidRPr="00C454AB" w14:paraId="3DCB0BDD" w14:textId="77777777" w:rsidTr="006752B4">
        <w:trPr>
          <w:trHeight w:val="300"/>
        </w:trPr>
        <w:tc>
          <w:tcPr>
            <w:tcW w:w="627" w:type="pct"/>
            <w:tcBorders>
              <w:top w:val="nil"/>
              <w:left w:val="single" w:sz="4" w:space="0" w:color="auto"/>
              <w:bottom w:val="single" w:sz="4" w:space="0" w:color="auto"/>
              <w:right w:val="single" w:sz="4" w:space="0" w:color="auto"/>
            </w:tcBorders>
            <w:shd w:val="clear" w:color="auto" w:fill="auto"/>
            <w:noWrap/>
            <w:vAlign w:val="bottom"/>
            <w:hideMark/>
          </w:tcPr>
          <w:p w14:paraId="76D89581" w14:textId="77777777" w:rsidR="005E43FC" w:rsidRPr="00802273" w:rsidRDefault="005E43FC" w:rsidP="006752B4">
            <w:pPr>
              <w:spacing w:after="0" w:line="240" w:lineRule="auto"/>
              <w:jc w:val="center"/>
              <w:rPr>
                <w:rFonts w:ascii="Calibri" w:eastAsia="Times New Roman" w:hAnsi="Calibri" w:cs="Calibri"/>
                <w:lang w:eastAsia="en-AU"/>
              </w:rPr>
            </w:pPr>
            <w:r w:rsidRPr="00802273">
              <w:rPr>
                <w:rFonts w:ascii="Calibri" w:eastAsia="Times New Roman" w:hAnsi="Calibri" w:cs="Calibri"/>
                <w:lang w:eastAsia="en-AU"/>
              </w:rPr>
              <w:t>2006</w:t>
            </w:r>
          </w:p>
        </w:tc>
        <w:tc>
          <w:tcPr>
            <w:tcW w:w="875" w:type="pct"/>
            <w:tcBorders>
              <w:top w:val="nil"/>
              <w:left w:val="single" w:sz="4" w:space="0" w:color="auto"/>
              <w:bottom w:val="single" w:sz="4" w:space="0" w:color="auto"/>
              <w:right w:val="single" w:sz="4" w:space="0" w:color="auto"/>
            </w:tcBorders>
            <w:shd w:val="clear" w:color="auto" w:fill="auto"/>
            <w:noWrap/>
            <w:vAlign w:val="bottom"/>
            <w:hideMark/>
          </w:tcPr>
          <w:p w14:paraId="6DEC7AEF"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72.5%</w:t>
            </w:r>
          </w:p>
        </w:tc>
        <w:tc>
          <w:tcPr>
            <w:tcW w:w="875" w:type="pct"/>
            <w:tcBorders>
              <w:top w:val="nil"/>
              <w:left w:val="nil"/>
              <w:bottom w:val="single" w:sz="4" w:space="0" w:color="auto"/>
              <w:right w:val="single" w:sz="4" w:space="0" w:color="auto"/>
            </w:tcBorders>
            <w:shd w:val="clear" w:color="auto" w:fill="auto"/>
            <w:noWrap/>
            <w:vAlign w:val="bottom"/>
            <w:hideMark/>
          </w:tcPr>
          <w:p w14:paraId="24351372"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75.5%</w:t>
            </w:r>
          </w:p>
        </w:tc>
        <w:tc>
          <w:tcPr>
            <w:tcW w:w="875" w:type="pct"/>
            <w:tcBorders>
              <w:top w:val="nil"/>
              <w:left w:val="nil"/>
              <w:bottom w:val="single" w:sz="4" w:space="0" w:color="auto"/>
              <w:right w:val="single" w:sz="4" w:space="0" w:color="auto"/>
            </w:tcBorders>
            <w:shd w:val="clear" w:color="auto" w:fill="auto"/>
            <w:noWrap/>
            <w:vAlign w:val="bottom"/>
            <w:hideMark/>
          </w:tcPr>
          <w:p w14:paraId="2337B031"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83.2%</w:t>
            </w:r>
          </w:p>
        </w:tc>
        <w:tc>
          <w:tcPr>
            <w:tcW w:w="875" w:type="pct"/>
            <w:tcBorders>
              <w:top w:val="nil"/>
              <w:left w:val="nil"/>
              <w:bottom w:val="single" w:sz="4" w:space="0" w:color="auto"/>
              <w:right w:val="single" w:sz="4" w:space="0" w:color="auto"/>
            </w:tcBorders>
            <w:shd w:val="clear" w:color="auto" w:fill="auto"/>
            <w:noWrap/>
            <w:vAlign w:val="bottom"/>
            <w:hideMark/>
          </w:tcPr>
          <w:p w14:paraId="2A6F0EFC"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84.3%</w:t>
            </w:r>
          </w:p>
        </w:tc>
        <w:tc>
          <w:tcPr>
            <w:tcW w:w="873" w:type="pct"/>
            <w:tcBorders>
              <w:top w:val="nil"/>
              <w:left w:val="nil"/>
              <w:bottom w:val="single" w:sz="4" w:space="0" w:color="auto"/>
              <w:right w:val="single" w:sz="4" w:space="0" w:color="auto"/>
            </w:tcBorders>
            <w:shd w:val="clear" w:color="auto" w:fill="auto"/>
            <w:noWrap/>
            <w:vAlign w:val="bottom"/>
            <w:hideMark/>
          </w:tcPr>
          <w:p w14:paraId="019EA275"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92.5%</w:t>
            </w:r>
          </w:p>
        </w:tc>
      </w:tr>
      <w:tr w:rsidR="005E43FC" w:rsidRPr="00C454AB" w14:paraId="7E599C35" w14:textId="77777777" w:rsidTr="006752B4">
        <w:trPr>
          <w:trHeight w:val="300"/>
        </w:trPr>
        <w:tc>
          <w:tcPr>
            <w:tcW w:w="627" w:type="pct"/>
            <w:tcBorders>
              <w:top w:val="nil"/>
              <w:left w:val="single" w:sz="4" w:space="0" w:color="auto"/>
              <w:bottom w:val="single" w:sz="4" w:space="0" w:color="auto"/>
              <w:right w:val="single" w:sz="4" w:space="0" w:color="auto"/>
            </w:tcBorders>
            <w:shd w:val="clear" w:color="auto" w:fill="auto"/>
            <w:noWrap/>
            <w:vAlign w:val="bottom"/>
            <w:hideMark/>
          </w:tcPr>
          <w:p w14:paraId="31930151" w14:textId="77777777" w:rsidR="005E43FC" w:rsidRPr="00802273" w:rsidRDefault="005E43FC" w:rsidP="006752B4">
            <w:pPr>
              <w:spacing w:after="0" w:line="240" w:lineRule="auto"/>
              <w:jc w:val="center"/>
              <w:rPr>
                <w:rFonts w:ascii="Calibri" w:eastAsia="Times New Roman" w:hAnsi="Calibri" w:cs="Calibri"/>
                <w:lang w:eastAsia="en-AU"/>
              </w:rPr>
            </w:pPr>
            <w:r w:rsidRPr="00802273">
              <w:rPr>
                <w:rFonts w:ascii="Calibri" w:eastAsia="Times New Roman" w:hAnsi="Calibri" w:cs="Calibri"/>
                <w:lang w:eastAsia="en-AU"/>
              </w:rPr>
              <w:t>2009</w:t>
            </w:r>
          </w:p>
        </w:tc>
        <w:tc>
          <w:tcPr>
            <w:tcW w:w="875" w:type="pct"/>
            <w:tcBorders>
              <w:top w:val="nil"/>
              <w:left w:val="single" w:sz="4" w:space="0" w:color="auto"/>
              <w:bottom w:val="single" w:sz="4" w:space="0" w:color="auto"/>
              <w:right w:val="single" w:sz="4" w:space="0" w:color="auto"/>
            </w:tcBorders>
            <w:shd w:val="clear" w:color="auto" w:fill="auto"/>
            <w:noWrap/>
            <w:vAlign w:val="bottom"/>
            <w:hideMark/>
          </w:tcPr>
          <w:p w14:paraId="6FA6522C"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78.1%</w:t>
            </w:r>
          </w:p>
        </w:tc>
        <w:tc>
          <w:tcPr>
            <w:tcW w:w="875" w:type="pct"/>
            <w:tcBorders>
              <w:top w:val="nil"/>
              <w:left w:val="nil"/>
              <w:bottom w:val="single" w:sz="4" w:space="0" w:color="auto"/>
              <w:right w:val="single" w:sz="4" w:space="0" w:color="auto"/>
            </w:tcBorders>
            <w:shd w:val="clear" w:color="auto" w:fill="auto"/>
            <w:noWrap/>
            <w:vAlign w:val="bottom"/>
            <w:hideMark/>
          </w:tcPr>
          <w:p w14:paraId="5AAB4257"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78.7%</w:t>
            </w:r>
          </w:p>
        </w:tc>
        <w:tc>
          <w:tcPr>
            <w:tcW w:w="875" w:type="pct"/>
            <w:tcBorders>
              <w:top w:val="nil"/>
              <w:left w:val="nil"/>
              <w:bottom w:val="single" w:sz="4" w:space="0" w:color="auto"/>
              <w:right w:val="single" w:sz="4" w:space="0" w:color="auto"/>
            </w:tcBorders>
            <w:shd w:val="clear" w:color="auto" w:fill="auto"/>
            <w:noWrap/>
            <w:vAlign w:val="bottom"/>
            <w:hideMark/>
          </w:tcPr>
          <w:p w14:paraId="771CF438"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87.5%</w:t>
            </w:r>
          </w:p>
        </w:tc>
        <w:tc>
          <w:tcPr>
            <w:tcW w:w="875" w:type="pct"/>
            <w:tcBorders>
              <w:top w:val="nil"/>
              <w:left w:val="nil"/>
              <w:bottom w:val="single" w:sz="4" w:space="0" w:color="auto"/>
              <w:right w:val="single" w:sz="4" w:space="0" w:color="auto"/>
            </w:tcBorders>
            <w:shd w:val="clear" w:color="auto" w:fill="auto"/>
            <w:noWrap/>
            <w:vAlign w:val="bottom"/>
            <w:hideMark/>
          </w:tcPr>
          <w:p w14:paraId="2CD208C6"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86.4%</w:t>
            </w:r>
          </w:p>
        </w:tc>
        <w:tc>
          <w:tcPr>
            <w:tcW w:w="873" w:type="pct"/>
            <w:tcBorders>
              <w:top w:val="nil"/>
              <w:left w:val="nil"/>
              <w:bottom w:val="single" w:sz="4" w:space="0" w:color="auto"/>
              <w:right w:val="single" w:sz="4" w:space="0" w:color="auto"/>
            </w:tcBorders>
            <w:shd w:val="clear" w:color="auto" w:fill="auto"/>
            <w:noWrap/>
            <w:vAlign w:val="bottom"/>
            <w:hideMark/>
          </w:tcPr>
          <w:p w14:paraId="10A7544C"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94.4%</w:t>
            </w:r>
          </w:p>
        </w:tc>
      </w:tr>
      <w:tr w:rsidR="005E43FC" w:rsidRPr="00C454AB" w14:paraId="1D7714F7" w14:textId="77777777" w:rsidTr="006752B4">
        <w:trPr>
          <w:trHeight w:val="300"/>
        </w:trPr>
        <w:tc>
          <w:tcPr>
            <w:tcW w:w="627" w:type="pct"/>
            <w:tcBorders>
              <w:top w:val="nil"/>
              <w:left w:val="single" w:sz="4" w:space="0" w:color="auto"/>
              <w:bottom w:val="single" w:sz="4" w:space="0" w:color="auto"/>
              <w:right w:val="single" w:sz="4" w:space="0" w:color="auto"/>
            </w:tcBorders>
            <w:shd w:val="clear" w:color="auto" w:fill="auto"/>
            <w:noWrap/>
            <w:vAlign w:val="bottom"/>
            <w:hideMark/>
          </w:tcPr>
          <w:p w14:paraId="4ECA8AB9" w14:textId="77777777" w:rsidR="005E43FC" w:rsidRPr="00802273" w:rsidRDefault="005E43FC" w:rsidP="006752B4">
            <w:pPr>
              <w:spacing w:after="0" w:line="240" w:lineRule="auto"/>
              <w:jc w:val="center"/>
              <w:rPr>
                <w:rFonts w:ascii="Calibri" w:eastAsia="Times New Roman" w:hAnsi="Calibri" w:cs="Calibri"/>
                <w:lang w:eastAsia="en-AU"/>
              </w:rPr>
            </w:pPr>
            <w:r w:rsidRPr="00802273">
              <w:rPr>
                <w:rFonts w:ascii="Calibri" w:eastAsia="Times New Roman" w:hAnsi="Calibri" w:cs="Calibri"/>
                <w:lang w:eastAsia="en-AU"/>
              </w:rPr>
              <w:t>2013</w:t>
            </w:r>
          </w:p>
        </w:tc>
        <w:tc>
          <w:tcPr>
            <w:tcW w:w="875" w:type="pct"/>
            <w:tcBorders>
              <w:top w:val="nil"/>
              <w:left w:val="single" w:sz="4" w:space="0" w:color="auto"/>
              <w:bottom w:val="single" w:sz="4" w:space="0" w:color="auto"/>
              <w:right w:val="single" w:sz="4" w:space="0" w:color="auto"/>
            </w:tcBorders>
            <w:shd w:val="clear" w:color="auto" w:fill="auto"/>
            <w:noWrap/>
            <w:vAlign w:val="bottom"/>
            <w:hideMark/>
          </w:tcPr>
          <w:p w14:paraId="4B38C395"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77.4%</w:t>
            </w:r>
          </w:p>
        </w:tc>
        <w:tc>
          <w:tcPr>
            <w:tcW w:w="875" w:type="pct"/>
            <w:tcBorders>
              <w:top w:val="nil"/>
              <w:left w:val="nil"/>
              <w:bottom w:val="single" w:sz="4" w:space="0" w:color="auto"/>
              <w:right w:val="single" w:sz="4" w:space="0" w:color="auto"/>
            </w:tcBorders>
            <w:shd w:val="clear" w:color="auto" w:fill="auto"/>
            <w:noWrap/>
            <w:vAlign w:val="bottom"/>
            <w:hideMark/>
          </w:tcPr>
          <w:p w14:paraId="5BB405F1"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82.4%</w:t>
            </w:r>
          </w:p>
        </w:tc>
        <w:tc>
          <w:tcPr>
            <w:tcW w:w="875" w:type="pct"/>
            <w:tcBorders>
              <w:top w:val="nil"/>
              <w:left w:val="nil"/>
              <w:bottom w:val="single" w:sz="4" w:space="0" w:color="auto"/>
              <w:right w:val="single" w:sz="4" w:space="0" w:color="auto"/>
            </w:tcBorders>
            <w:shd w:val="clear" w:color="auto" w:fill="auto"/>
            <w:noWrap/>
            <w:vAlign w:val="bottom"/>
            <w:hideMark/>
          </w:tcPr>
          <w:p w14:paraId="2454CE16"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86.8%</w:t>
            </w:r>
          </w:p>
        </w:tc>
        <w:tc>
          <w:tcPr>
            <w:tcW w:w="875" w:type="pct"/>
            <w:tcBorders>
              <w:top w:val="nil"/>
              <w:left w:val="nil"/>
              <w:bottom w:val="single" w:sz="4" w:space="0" w:color="auto"/>
              <w:right w:val="single" w:sz="4" w:space="0" w:color="auto"/>
            </w:tcBorders>
            <w:shd w:val="clear" w:color="auto" w:fill="auto"/>
            <w:noWrap/>
            <w:vAlign w:val="bottom"/>
            <w:hideMark/>
          </w:tcPr>
          <w:p w14:paraId="6472EC2B"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89.1%</w:t>
            </w:r>
          </w:p>
        </w:tc>
        <w:tc>
          <w:tcPr>
            <w:tcW w:w="873" w:type="pct"/>
            <w:tcBorders>
              <w:top w:val="nil"/>
              <w:left w:val="nil"/>
              <w:bottom w:val="single" w:sz="4" w:space="0" w:color="auto"/>
              <w:right w:val="single" w:sz="4" w:space="0" w:color="auto"/>
            </w:tcBorders>
            <w:shd w:val="clear" w:color="auto" w:fill="auto"/>
            <w:noWrap/>
            <w:vAlign w:val="bottom"/>
            <w:hideMark/>
          </w:tcPr>
          <w:p w14:paraId="27DB2715"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93.7%</w:t>
            </w:r>
          </w:p>
        </w:tc>
      </w:tr>
      <w:tr w:rsidR="005E43FC" w:rsidRPr="00C454AB" w14:paraId="421036B6" w14:textId="77777777" w:rsidTr="006752B4">
        <w:trPr>
          <w:trHeight w:val="300"/>
        </w:trPr>
        <w:tc>
          <w:tcPr>
            <w:tcW w:w="627" w:type="pct"/>
            <w:tcBorders>
              <w:top w:val="nil"/>
              <w:left w:val="single" w:sz="4" w:space="0" w:color="auto"/>
              <w:bottom w:val="single" w:sz="4" w:space="0" w:color="auto"/>
              <w:right w:val="single" w:sz="4" w:space="0" w:color="auto"/>
            </w:tcBorders>
            <w:shd w:val="clear" w:color="auto" w:fill="auto"/>
            <w:noWrap/>
            <w:vAlign w:val="bottom"/>
            <w:hideMark/>
          </w:tcPr>
          <w:p w14:paraId="7C6C1461" w14:textId="77777777" w:rsidR="005E43FC" w:rsidRPr="00802273" w:rsidRDefault="005E43FC" w:rsidP="006752B4">
            <w:pPr>
              <w:spacing w:after="0" w:line="240" w:lineRule="auto"/>
              <w:jc w:val="center"/>
              <w:rPr>
                <w:rFonts w:ascii="Calibri" w:eastAsia="Times New Roman" w:hAnsi="Calibri" w:cs="Calibri"/>
                <w:lang w:eastAsia="en-AU"/>
              </w:rPr>
            </w:pPr>
            <w:r w:rsidRPr="00802273">
              <w:rPr>
                <w:rFonts w:ascii="Calibri" w:eastAsia="Times New Roman" w:hAnsi="Calibri" w:cs="Calibri"/>
                <w:lang w:eastAsia="en-AU"/>
              </w:rPr>
              <w:t>2017</w:t>
            </w:r>
          </w:p>
        </w:tc>
        <w:tc>
          <w:tcPr>
            <w:tcW w:w="875" w:type="pct"/>
            <w:tcBorders>
              <w:top w:val="nil"/>
              <w:left w:val="single" w:sz="4" w:space="0" w:color="auto"/>
              <w:bottom w:val="single" w:sz="4" w:space="0" w:color="auto"/>
              <w:right w:val="single" w:sz="4" w:space="0" w:color="auto"/>
            </w:tcBorders>
            <w:shd w:val="clear" w:color="auto" w:fill="auto"/>
            <w:noWrap/>
            <w:vAlign w:val="bottom"/>
            <w:hideMark/>
          </w:tcPr>
          <w:p w14:paraId="5956C679"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75.7%</w:t>
            </w:r>
          </w:p>
        </w:tc>
        <w:tc>
          <w:tcPr>
            <w:tcW w:w="875" w:type="pct"/>
            <w:tcBorders>
              <w:top w:val="nil"/>
              <w:left w:val="nil"/>
              <w:bottom w:val="single" w:sz="4" w:space="0" w:color="auto"/>
              <w:right w:val="single" w:sz="4" w:space="0" w:color="auto"/>
            </w:tcBorders>
            <w:shd w:val="clear" w:color="auto" w:fill="auto"/>
            <w:noWrap/>
            <w:vAlign w:val="bottom"/>
            <w:hideMark/>
          </w:tcPr>
          <w:p w14:paraId="7108E5E6"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82.8%</w:t>
            </w:r>
          </w:p>
        </w:tc>
        <w:tc>
          <w:tcPr>
            <w:tcW w:w="875" w:type="pct"/>
            <w:tcBorders>
              <w:top w:val="nil"/>
              <w:left w:val="nil"/>
              <w:bottom w:val="single" w:sz="4" w:space="0" w:color="auto"/>
              <w:right w:val="single" w:sz="4" w:space="0" w:color="auto"/>
            </w:tcBorders>
            <w:shd w:val="clear" w:color="auto" w:fill="auto"/>
            <w:noWrap/>
            <w:vAlign w:val="bottom"/>
            <w:hideMark/>
          </w:tcPr>
          <w:p w14:paraId="7D688F81"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87.4%</w:t>
            </w:r>
          </w:p>
        </w:tc>
        <w:tc>
          <w:tcPr>
            <w:tcW w:w="875" w:type="pct"/>
            <w:tcBorders>
              <w:top w:val="nil"/>
              <w:left w:val="nil"/>
              <w:bottom w:val="single" w:sz="4" w:space="0" w:color="auto"/>
              <w:right w:val="single" w:sz="4" w:space="0" w:color="auto"/>
            </w:tcBorders>
            <w:shd w:val="clear" w:color="auto" w:fill="auto"/>
            <w:noWrap/>
            <w:vAlign w:val="bottom"/>
            <w:hideMark/>
          </w:tcPr>
          <w:p w14:paraId="2F5637E2"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91.6%</w:t>
            </w:r>
          </w:p>
        </w:tc>
        <w:tc>
          <w:tcPr>
            <w:tcW w:w="873" w:type="pct"/>
            <w:tcBorders>
              <w:top w:val="nil"/>
              <w:left w:val="nil"/>
              <w:bottom w:val="single" w:sz="4" w:space="0" w:color="auto"/>
              <w:right w:val="single" w:sz="4" w:space="0" w:color="auto"/>
            </w:tcBorders>
            <w:shd w:val="clear" w:color="auto" w:fill="auto"/>
            <w:noWrap/>
            <w:vAlign w:val="bottom"/>
            <w:hideMark/>
          </w:tcPr>
          <w:p w14:paraId="19AAA1DC"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96.2%</w:t>
            </w:r>
          </w:p>
        </w:tc>
      </w:tr>
    </w:tbl>
    <w:p w14:paraId="030FAA08" w14:textId="77777777" w:rsidR="005E43FC" w:rsidRPr="009A3FFC" w:rsidRDefault="005E43FC" w:rsidP="005E43FC">
      <w:pPr>
        <w:pStyle w:val="ListParagraph"/>
        <w:keepNext/>
        <w:keepLines/>
        <w:numPr>
          <w:ilvl w:val="0"/>
          <w:numId w:val="23"/>
        </w:numPr>
        <w:spacing w:before="160" w:after="120"/>
        <w:contextualSpacing w:val="0"/>
        <w:outlineLvl w:val="1"/>
        <w:rPr>
          <w:rFonts w:eastAsiaTheme="majorEastAsia" w:cstheme="majorBidi"/>
          <w:b/>
          <w:vanish/>
          <w:sz w:val="26"/>
          <w:szCs w:val="26"/>
          <w:lang w:eastAsia="en-AU"/>
        </w:rPr>
      </w:pPr>
    </w:p>
    <w:p w14:paraId="0AFA9414" w14:textId="77777777" w:rsidR="005E43FC" w:rsidRPr="009A3FFC" w:rsidRDefault="005E43FC" w:rsidP="005E43FC">
      <w:pPr>
        <w:pStyle w:val="ListParagraph"/>
        <w:keepNext/>
        <w:keepLines/>
        <w:numPr>
          <w:ilvl w:val="0"/>
          <w:numId w:val="23"/>
        </w:numPr>
        <w:spacing w:before="160" w:after="120"/>
        <w:contextualSpacing w:val="0"/>
        <w:outlineLvl w:val="1"/>
        <w:rPr>
          <w:rFonts w:eastAsiaTheme="majorEastAsia" w:cstheme="majorBidi"/>
          <w:b/>
          <w:vanish/>
          <w:sz w:val="26"/>
          <w:szCs w:val="26"/>
          <w:lang w:eastAsia="en-AU"/>
        </w:rPr>
      </w:pPr>
    </w:p>
    <w:p w14:paraId="4A0F8C53" w14:textId="77777777" w:rsidR="005E43FC" w:rsidRPr="009A3FFC" w:rsidRDefault="005E43FC" w:rsidP="005E43FC">
      <w:pPr>
        <w:pStyle w:val="ListParagraph"/>
        <w:keepNext/>
        <w:keepLines/>
        <w:numPr>
          <w:ilvl w:val="0"/>
          <w:numId w:val="23"/>
        </w:numPr>
        <w:spacing w:before="160" w:after="120"/>
        <w:contextualSpacing w:val="0"/>
        <w:outlineLvl w:val="1"/>
        <w:rPr>
          <w:rFonts w:eastAsiaTheme="majorEastAsia" w:cstheme="majorBidi"/>
          <w:b/>
          <w:vanish/>
          <w:sz w:val="26"/>
          <w:szCs w:val="26"/>
          <w:lang w:eastAsia="en-AU"/>
        </w:rPr>
      </w:pPr>
    </w:p>
    <w:p w14:paraId="51871A71" w14:textId="77777777" w:rsidR="005E43FC" w:rsidRPr="009A3FFC" w:rsidRDefault="005E43FC" w:rsidP="005E43FC">
      <w:pPr>
        <w:pStyle w:val="ListParagraph"/>
        <w:keepNext/>
        <w:keepLines/>
        <w:numPr>
          <w:ilvl w:val="0"/>
          <w:numId w:val="23"/>
        </w:numPr>
        <w:spacing w:before="160" w:after="120"/>
        <w:contextualSpacing w:val="0"/>
        <w:outlineLvl w:val="1"/>
        <w:rPr>
          <w:rFonts w:eastAsiaTheme="majorEastAsia" w:cstheme="majorBidi"/>
          <w:b/>
          <w:vanish/>
          <w:sz w:val="26"/>
          <w:szCs w:val="26"/>
          <w:lang w:eastAsia="en-AU"/>
        </w:rPr>
      </w:pPr>
    </w:p>
    <w:p w14:paraId="470E4AD9" w14:textId="77777777" w:rsidR="005E43FC" w:rsidRPr="009A3FFC" w:rsidRDefault="005E43FC" w:rsidP="005E43FC">
      <w:pPr>
        <w:pStyle w:val="ListParagraph"/>
        <w:keepNext/>
        <w:keepLines/>
        <w:numPr>
          <w:ilvl w:val="1"/>
          <w:numId w:val="23"/>
        </w:numPr>
        <w:spacing w:before="160" w:after="120"/>
        <w:contextualSpacing w:val="0"/>
        <w:outlineLvl w:val="1"/>
        <w:rPr>
          <w:rFonts w:eastAsiaTheme="majorEastAsia" w:cstheme="majorBidi"/>
          <w:b/>
          <w:vanish/>
          <w:sz w:val="26"/>
          <w:szCs w:val="26"/>
          <w:lang w:eastAsia="en-AU"/>
        </w:rPr>
      </w:pPr>
    </w:p>
    <w:p w14:paraId="0A5A52F5" w14:textId="77777777" w:rsidR="005E43FC" w:rsidRPr="009A3FFC" w:rsidRDefault="005E43FC" w:rsidP="005E43FC">
      <w:pPr>
        <w:pStyle w:val="ListParagraph"/>
        <w:keepNext/>
        <w:keepLines/>
        <w:numPr>
          <w:ilvl w:val="1"/>
          <w:numId w:val="23"/>
        </w:numPr>
        <w:spacing w:before="160" w:after="120"/>
        <w:contextualSpacing w:val="0"/>
        <w:outlineLvl w:val="1"/>
        <w:rPr>
          <w:rFonts w:eastAsiaTheme="majorEastAsia" w:cstheme="majorBidi"/>
          <w:b/>
          <w:vanish/>
          <w:sz w:val="26"/>
          <w:szCs w:val="26"/>
          <w:lang w:eastAsia="en-AU"/>
        </w:rPr>
      </w:pPr>
    </w:p>
    <w:p w14:paraId="462D389A" w14:textId="77777777" w:rsidR="005E43FC" w:rsidRPr="009A3FFC" w:rsidRDefault="005E43FC" w:rsidP="005E43FC">
      <w:pPr>
        <w:pStyle w:val="ListParagraph"/>
        <w:keepNext/>
        <w:keepLines/>
        <w:numPr>
          <w:ilvl w:val="2"/>
          <w:numId w:val="23"/>
        </w:numPr>
        <w:spacing w:before="160" w:after="120"/>
        <w:contextualSpacing w:val="0"/>
        <w:outlineLvl w:val="1"/>
        <w:rPr>
          <w:rFonts w:eastAsiaTheme="majorEastAsia" w:cstheme="majorBidi"/>
          <w:b/>
          <w:vanish/>
          <w:sz w:val="26"/>
          <w:szCs w:val="26"/>
          <w:lang w:eastAsia="en-AU"/>
        </w:rPr>
      </w:pPr>
    </w:p>
    <w:p w14:paraId="4FE13D3E" w14:textId="77777777" w:rsidR="005E43FC" w:rsidRDefault="005E43FC" w:rsidP="005E43FC">
      <w:pPr>
        <w:pStyle w:val="Heading2"/>
        <w:numPr>
          <w:ilvl w:val="2"/>
          <w:numId w:val="23"/>
        </w:numPr>
        <w:rPr>
          <w:lang w:eastAsia="en-AU"/>
        </w:rPr>
      </w:pPr>
      <w:r>
        <w:rPr>
          <w:lang w:eastAsia="en-AU"/>
        </w:rPr>
        <w:t>Transportation</w:t>
      </w:r>
    </w:p>
    <w:p w14:paraId="0EF75070" w14:textId="315E6271" w:rsidR="005E43FC" w:rsidRDefault="005E43FC"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sidR="0011172A">
        <w:rPr>
          <w:noProof/>
        </w:rPr>
        <w:t>4.2.2</w:t>
      </w:r>
      <w:r w:rsidR="008705F9">
        <w:rPr>
          <w:noProof/>
        </w:rPr>
        <w:fldChar w:fldCharType="end"/>
      </w:r>
      <w:r w:rsidR="0011172A">
        <w:noBreakHyphen/>
      </w:r>
      <w:r w:rsidR="008705F9">
        <w:rPr>
          <w:noProof/>
        </w:rPr>
        <w:fldChar w:fldCharType="begin"/>
      </w:r>
      <w:r w:rsidR="008705F9">
        <w:rPr>
          <w:noProof/>
        </w:rPr>
        <w:instrText xml:space="preserve"> SEQ Table \* ARABIC \s 2 </w:instrText>
      </w:r>
      <w:r w:rsidR="008705F9">
        <w:rPr>
          <w:noProof/>
        </w:rPr>
        <w:fldChar w:fldCharType="separate"/>
      </w:r>
      <w:r w:rsidR="0011172A">
        <w:rPr>
          <w:noProof/>
        </w:rPr>
        <w:t>1</w:t>
      </w:r>
      <w:r w:rsidR="008705F9">
        <w:rPr>
          <w:noProof/>
        </w:rPr>
        <w:fldChar w:fldCharType="end"/>
      </w:r>
      <w:r>
        <w:t xml:space="preserve"> </w:t>
      </w:r>
      <w:r w:rsidRPr="00432A8B">
        <w:t>Proportion of people with walkable public transport access, by location, Victoria, 2018. Source: Transport for Victoria, 2018.</w:t>
      </w:r>
    </w:p>
    <w:tbl>
      <w:tblPr>
        <w:tblW w:w="5000" w:type="pct"/>
        <w:tblLook w:val="04A0" w:firstRow="1" w:lastRow="0" w:firstColumn="1" w:lastColumn="0" w:noHBand="0" w:noVBand="1"/>
        <w:tblCaption w:val="Proportion of people with walkable public transport access, by location, Victoria, 2018"/>
        <w:tblDescription w:val="Estimated proportion of people with walkable public transport access, by location (metro local government area, rural local government area) and level of service (any coverage within walkable distance, no public transport coverage within walkable distance), Victoria, 2018. Source: Transport for Victoria, 2018."/>
      </w:tblPr>
      <w:tblGrid>
        <w:gridCol w:w="5212"/>
        <w:gridCol w:w="1902"/>
        <w:gridCol w:w="1902"/>
      </w:tblGrid>
      <w:tr w:rsidR="005E43FC" w:rsidRPr="00D6037A" w14:paraId="1478ECBD" w14:textId="77777777" w:rsidTr="006752B4">
        <w:trPr>
          <w:trHeight w:val="363"/>
        </w:trPr>
        <w:tc>
          <w:tcPr>
            <w:tcW w:w="28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59528" w14:textId="77777777" w:rsidR="005E43FC" w:rsidRPr="00802273" w:rsidRDefault="005E43FC" w:rsidP="006752B4">
            <w:pPr>
              <w:spacing w:after="0" w:line="240" w:lineRule="auto"/>
              <w:rPr>
                <w:rFonts w:ascii="Calibri" w:eastAsia="Times New Roman" w:hAnsi="Calibri" w:cs="Calibri"/>
                <w:b/>
                <w:lang w:eastAsia="en-AU"/>
              </w:rPr>
            </w:pPr>
            <w:r w:rsidRPr="00802273">
              <w:rPr>
                <w:rFonts w:ascii="Calibri" w:eastAsia="Times New Roman" w:hAnsi="Calibri" w:cs="Calibri"/>
                <w:b/>
                <w:lang w:eastAsia="en-AU"/>
              </w:rPr>
              <w:t>Level of service</w:t>
            </w:r>
          </w:p>
        </w:tc>
        <w:tc>
          <w:tcPr>
            <w:tcW w:w="1055" w:type="pct"/>
            <w:tcBorders>
              <w:top w:val="single" w:sz="4" w:space="0" w:color="auto"/>
              <w:left w:val="nil"/>
              <w:bottom w:val="single" w:sz="4" w:space="0" w:color="auto"/>
              <w:right w:val="single" w:sz="4" w:space="0" w:color="auto"/>
            </w:tcBorders>
            <w:shd w:val="clear" w:color="auto" w:fill="auto"/>
            <w:vAlign w:val="bottom"/>
            <w:hideMark/>
          </w:tcPr>
          <w:p w14:paraId="5CC7E969"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 xml:space="preserve">Metro LGA </w:t>
            </w:r>
          </w:p>
          <w:p w14:paraId="7C523EBA"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average</w:t>
            </w:r>
          </w:p>
        </w:tc>
        <w:tc>
          <w:tcPr>
            <w:tcW w:w="1055" w:type="pct"/>
            <w:tcBorders>
              <w:top w:val="single" w:sz="4" w:space="0" w:color="auto"/>
              <w:left w:val="nil"/>
              <w:bottom w:val="single" w:sz="4" w:space="0" w:color="auto"/>
              <w:right w:val="single" w:sz="4" w:space="0" w:color="auto"/>
            </w:tcBorders>
            <w:shd w:val="clear" w:color="auto" w:fill="auto"/>
            <w:vAlign w:val="bottom"/>
            <w:hideMark/>
          </w:tcPr>
          <w:p w14:paraId="7A3D60C0"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 xml:space="preserve">Rural LGA </w:t>
            </w:r>
          </w:p>
          <w:p w14:paraId="1FB59745"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average</w:t>
            </w:r>
          </w:p>
        </w:tc>
      </w:tr>
      <w:tr w:rsidR="005E43FC" w:rsidRPr="00C454AB" w14:paraId="7696458B" w14:textId="77777777" w:rsidTr="006752B4">
        <w:trPr>
          <w:trHeight w:val="300"/>
        </w:trPr>
        <w:tc>
          <w:tcPr>
            <w:tcW w:w="28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ECAC0" w14:textId="77777777" w:rsidR="005E43FC" w:rsidRPr="00C454AB" w:rsidRDefault="005E43FC" w:rsidP="006752B4">
            <w:pPr>
              <w:spacing w:after="0" w:line="240" w:lineRule="auto"/>
              <w:rPr>
                <w:rFonts w:ascii="Calibri" w:eastAsia="Times New Roman" w:hAnsi="Calibri" w:cs="Calibri"/>
                <w:lang w:eastAsia="en-AU"/>
              </w:rPr>
            </w:pPr>
            <w:r w:rsidRPr="00C454AB">
              <w:rPr>
                <w:rFonts w:ascii="Calibri" w:eastAsia="Times New Roman" w:hAnsi="Calibri" w:cs="Calibri"/>
                <w:lang w:eastAsia="en-AU"/>
              </w:rPr>
              <w:t>Any coverage within walkable distance*</w:t>
            </w:r>
          </w:p>
        </w:tc>
        <w:tc>
          <w:tcPr>
            <w:tcW w:w="1055" w:type="pct"/>
            <w:tcBorders>
              <w:top w:val="nil"/>
              <w:left w:val="nil"/>
              <w:bottom w:val="single" w:sz="4" w:space="0" w:color="auto"/>
              <w:right w:val="single" w:sz="4" w:space="0" w:color="auto"/>
            </w:tcBorders>
            <w:shd w:val="clear" w:color="auto" w:fill="auto"/>
            <w:noWrap/>
            <w:vAlign w:val="bottom"/>
            <w:hideMark/>
          </w:tcPr>
          <w:p w14:paraId="7E551B83"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61.0%</w:t>
            </w:r>
          </w:p>
        </w:tc>
        <w:tc>
          <w:tcPr>
            <w:tcW w:w="1055" w:type="pct"/>
            <w:tcBorders>
              <w:top w:val="nil"/>
              <w:left w:val="nil"/>
              <w:bottom w:val="single" w:sz="4" w:space="0" w:color="auto"/>
              <w:right w:val="single" w:sz="4" w:space="0" w:color="auto"/>
            </w:tcBorders>
            <w:shd w:val="clear" w:color="auto" w:fill="auto"/>
            <w:noWrap/>
            <w:vAlign w:val="bottom"/>
            <w:hideMark/>
          </w:tcPr>
          <w:p w14:paraId="220D62DC"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27.6%</w:t>
            </w:r>
          </w:p>
        </w:tc>
      </w:tr>
      <w:tr w:rsidR="005E43FC" w:rsidRPr="00C454AB" w14:paraId="63F38F94" w14:textId="77777777" w:rsidTr="006752B4">
        <w:trPr>
          <w:trHeight w:val="300"/>
        </w:trPr>
        <w:tc>
          <w:tcPr>
            <w:tcW w:w="28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6EB77" w14:textId="77777777" w:rsidR="005E43FC" w:rsidRPr="00C454AB" w:rsidRDefault="005E43FC" w:rsidP="006752B4">
            <w:pPr>
              <w:spacing w:after="0" w:line="240" w:lineRule="auto"/>
              <w:rPr>
                <w:rFonts w:ascii="Calibri" w:eastAsia="Times New Roman" w:hAnsi="Calibri" w:cs="Calibri"/>
                <w:lang w:eastAsia="en-AU"/>
              </w:rPr>
            </w:pPr>
            <w:r w:rsidRPr="00C454AB">
              <w:rPr>
                <w:rFonts w:ascii="Calibri" w:eastAsia="Times New Roman" w:hAnsi="Calibri" w:cs="Calibri"/>
                <w:lang w:eastAsia="en-AU"/>
              </w:rPr>
              <w:t xml:space="preserve">No </w:t>
            </w:r>
            <w:r>
              <w:rPr>
                <w:rFonts w:ascii="Calibri" w:eastAsia="Times New Roman" w:hAnsi="Calibri" w:cs="Calibri"/>
                <w:lang w:eastAsia="en-AU"/>
              </w:rPr>
              <w:t>public transport</w:t>
            </w:r>
            <w:r w:rsidRPr="00C454AB">
              <w:rPr>
                <w:rFonts w:ascii="Calibri" w:eastAsia="Times New Roman" w:hAnsi="Calibri" w:cs="Calibri"/>
                <w:lang w:eastAsia="en-AU"/>
              </w:rPr>
              <w:t xml:space="preserve"> coverage within walkable distance*</w:t>
            </w:r>
          </w:p>
        </w:tc>
        <w:tc>
          <w:tcPr>
            <w:tcW w:w="1055" w:type="pct"/>
            <w:tcBorders>
              <w:top w:val="nil"/>
              <w:left w:val="nil"/>
              <w:bottom w:val="single" w:sz="4" w:space="0" w:color="auto"/>
              <w:right w:val="single" w:sz="4" w:space="0" w:color="auto"/>
            </w:tcBorders>
            <w:shd w:val="clear" w:color="auto" w:fill="auto"/>
            <w:noWrap/>
            <w:vAlign w:val="bottom"/>
            <w:hideMark/>
          </w:tcPr>
          <w:p w14:paraId="04B42BBF"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39.0%</w:t>
            </w:r>
          </w:p>
        </w:tc>
        <w:tc>
          <w:tcPr>
            <w:tcW w:w="1055" w:type="pct"/>
            <w:tcBorders>
              <w:top w:val="nil"/>
              <w:left w:val="nil"/>
              <w:bottom w:val="single" w:sz="4" w:space="0" w:color="auto"/>
              <w:right w:val="single" w:sz="4" w:space="0" w:color="auto"/>
            </w:tcBorders>
            <w:shd w:val="clear" w:color="auto" w:fill="auto"/>
            <w:noWrap/>
            <w:vAlign w:val="bottom"/>
            <w:hideMark/>
          </w:tcPr>
          <w:p w14:paraId="0EFEE713"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72.5%</w:t>
            </w:r>
          </w:p>
        </w:tc>
      </w:tr>
    </w:tbl>
    <w:p w14:paraId="11D80C24" w14:textId="77777777" w:rsidR="005E43FC" w:rsidRPr="00572813" w:rsidRDefault="005E43FC" w:rsidP="005E43FC">
      <w:pPr>
        <w:rPr>
          <w:sz w:val="18"/>
          <w:lang w:eastAsia="en-AU"/>
        </w:rPr>
      </w:pPr>
      <w:r w:rsidRPr="00572813">
        <w:rPr>
          <w:sz w:val="18"/>
          <w:lang w:eastAsia="en-AU"/>
        </w:rPr>
        <w:t>*walkable distance defined as 400m for buses and trams, 800m for train</w:t>
      </w:r>
    </w:p>
    <w:p w14:paraId="28567FB8" w14:textId="3B00CBA0" w:rsidR="005E43FC" w:rsidRDefault="005E43FC"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sidR="0011172A">
        <w:rPr>
          <w:noProof/>
        </w:rPr>
        <w:t>4.2.2</w:t>
      </w:r>
      <w:r w:rsidR="008705F9">
        <w:rPr>
          <w:noProof/>
        </w:rPr>
        <w:fldChar w:fldCharType="end"/>
      </w:r>
      <w:r w:rsidR="0011172A">
        <w:noBreakHyphen/>
      </w:r>
      <w:r w:rsidR="008705F9">
        <w:rPr>
          <w:noProof/>
        </w:rPr>
        <w:fldChar w:fldCharType="begin"/>
      </w:r>
      <w:r w:rsidR="008705F9">
        <w:rPr>
          <w:noProof/>
        </w:rPr>
        <w:instrText xml:space="preserve"> SEQ Table \* ARABIC \s 2 </w:instrText>
      </w:r>
      <w:r w:rsidR="008705F9">
        <w:rPr>
          <w:noProof/>
        </w:rPr>
        <w:fldChar w:fldCharType="separate"/>
      </w:r>
      <w:r w:rsidR="0011172A">
        <w:rPr>
          <w:noProof/>
        </w:rPr>
        <w:t>2</w:t>
      </w:r>
      <w:r w:rsidR="008705F9">
        <w:rPr>
          <w:noProof/>
        </w:rPr>
        <w:fldChar w:fldCharType="end"/>
      </w:r>
      <w:r>
        <w:t xml:space="preserve"> </w:t>
      </w:r>
      <w:r w:rsidRPr="003D4529">
        <w:t>Proportion of people with walkable public transport access, by SEIFA quintile, Victoria, 2018. Source: Transport for Victoria, 2018.</w:t>
      </w:r>
    </w:p>
    <w:tbl>
      <w:tblPr>
        <w:tblW w:w="5000" w:type="pct"/>
        <w:tblLayout w:type="fixed"/>
        <w:tblLook w:val="04A0" w:firstRow="1" w:lastRow="0" w:firstColumn="1" w:lastColumn="0" w:noHBand="0" w:noVBand="1"/>
        <w:tblCaption w:val="Proportion of people with walkable public transport access, by SEIFA quintile, Victoria, 2018"/>
        <w:tblDescription w:val="Estimated proportion of people with walkable public transport access, by Socio-Economic Index for Area quintile (most disadvantaged to least disadvantaged), Victoria, 2018. Source: Transport for Victoria, 2018. "/>
      </w:tblPr>
      <w:tblGrid>
        <w:gridCol w:w="1502"/>
        <w:gridCol w:w="1504"/>
        <w:gridCol w:w="1504"/>
        <w:gridCol w:w="1502"/>
        <w:gridCol w:w="1504"/>
        <w:gridCol w:w="1500"/>
      </w:tblGrid>
      <w:tr w:rsidR="005E43FC" w:rsidRPr="00D6037A" w14:paraId="0C1F349A" w14:textId="77777777" w:rsidTr="006752B4">
        <w:trPr>
          <w:trHeight w:val="300"/>
        </w:trPr>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196E89FE" w14:textId="77777777" w:rsidR="005E43FC" w:rsidRPr="00802273" w:rsidRDefault="005E43FC" w:rsidP="006752B4">
            <w:pPr>
              <w:spacing w:after="0" w:line="240" w:lineRule="auto"/>
              <w:jc w:val="center"/>
              <w:rPr>
                <w:rFonts w:ascii="Calibri" w:eastAsia="Times New Roman" w:hAnsi="Calibri" w:cs="Calibri"/>
                <w:lang w:eastAsia="en-AU"/>
              </w:rPr>
            </w:pPr>
            <w:r w:rsidRPr="00802273">
              <w:rPr>
                <w:rFonts w:ascii="Calibri" w:eastAsia="Times New Roman" w:hAnsi="Calibri" w:cs="Calibri"/>
                <w:b/>
                <w:lang w:eastAsia="en-AU"/>
              </w:rPr>
              <w:t>Level of service</w:t>
            </w:r>
          </w:p>
        </w:tc>
        <w:tc>
          <w:tcPr>
            <w:tcW w:w="834" w:type="pct"/>
            <w:tcBorders>
              <w:top w:val="single" w:sz="4" w:space="0" w:color="auto"/>
              <w:left w:val="nil"/>
              <w:bottom w:val="single" w:sz="4" w:space="0" w:color="auto"/>
              <w:right w:val="single" w:sz="4" w:space="0" w:color="auto"/>
            </w:tcBorders>
            <w:shd w:val="clear" w:color="auto" w:fill="auto"/>
            <w:noWrap/>
            <w:vAlign w:val="center"/>
            <w:hideMark/>
          </w:tcPr>
          <w:p w14:paraId="40B08813"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Quintile 1 (most dis-advantaged)</w:t>
            </w:r>
          </w:p>
        </w:tc>
        <w:tc>
          <w:tcPr>
            <w:tcW w:w="834" w:type="pct"/>
            <w:tcBorders>
              <w:top w:val="single" w:sz="4" w:space="0" w:color="auto"/>
              <w:left w:val="nil"/>
              <w:bottom w:val="single" w:sz="4" w:space="0" w:color="auto"/>
              <w:right w:val="single" w:sz="4" w:space="0" w:color="auto"/>
            </w:tcBorders>
            <w:shd w:val="clear" w:color="auto" w:fill="auto"/>
            <w:noWrap/>
            <w:vAlign w:val="center"/>
            <w:hideMark/>
          </w:tcPr>
          <w:p w14:paraId="4F612096"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Quintile 2</w:t>
            </w:r>
          </w:p>
        </w:tc>
        <w:tc>
          <w:tcPr>
            <w:tcW w:w="833" w:type="pct"/>
            <w:tcBorders>
              <w:top w:val="single" w:sz="4" w:space="0" w:color="auto"/>
              <w:left w:val="nil"/>
              <w:bottom w:val="single" w:sz="4" w:space="0" w:color="auto"/>
              <w:right w:val="single" w:sz="4" w:space="0" w:color="auto"/>
            </w:tcBorders>
            <w:shd w:val="clear" w:color="auto" w:fill="auto"/>
            <w:noWrap/>
            <w:vAlign w:val="center"/>
            <w:hideMark/>
          </w:tcPr>
          <w:p w14:paraId="5C2BF29B"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Quintile 3</w:t>
            </w:r>
          </w:p>
        </w:tc>
        <w:tc>
          <w:tcPr>
            <w:tcW w:w="834" w:type="pct"/>
            <w:tcBorders>
              <w:top w:val="single" w:sz="4" w:space="0" w:color="auto"/>
              <w:left w:val="nil"/>
              <w:bottom w:val="single" w:sz="4" w:space="0" w:color="auto"/>
              <w:right w:val="single" w:sz="4" w:space="0" w:color="auto"/>
            </w:tcBorders>
            <w:shd w:val="clear" w:color="auto" w:fill="auto"/>
            <w:noWrap/>
            <w:vAlign w:val="center"/>
            <w:hideMark/>
          </w:tcPr>
          <w:p w14:paraId="1D071587"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Quintile 4</w:t>
            </w:r>
          </w:p>
        </w:tc>
        <w:tc>
          <w:tcPr>
            <w:tcW w:w="832" w:type="pct"/>
            <w:tcBorders>
              <w:top w:val="single" w:sz="4" w:space="0" w:color="auto"/>
              <w:left w:val="nil"/>
              <w:bottom w:val="single" w:sz="4" w:space="0" w:color="auto"/>
              <w:right w:val="single" w:sz="4" w:space="0" w:color="auto"/>
            </w:tcBorders>
            <w:shd w:val="clear" w:color="auto" w:fill="auto"/>
            <w:noWrap/>
            <w:vAlign w:val="center"/>
            <w:hideMark/>
          </w:tcPr>
          <w:p w14:paraId="33D1A121"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Quintile 5 (least dis-advantaged)</w:t>
            </w:r>
          </w:p>
        </w:tc>
      </w:tr>
      <w:tr w:rsidR="005E43FC" w:rsidRPr="00C454AB" w14:paraId="21B8B272" w14:textId="77777777" w:rsidTr="006752B4">
        <w:trPr>
          <w:trHeight w:val="600"/>
        </w:trPr>
        <w:tc>
          <w:tcPr>
            <w:tcW w:w="833" w:type="pct"/>
            <w:tcBorders>
              <w:top w:val="single" w:sz="4" w:space="0" w:color="auto"/>
              <w:left w:val="single" w:sz="4" w:space="0" w:color="auto"/>
              <w:bottom w:val="single" w:sz="4" w:space="0" w:color="auto"/>
              <w:right w:val="single" w:sz="4" w:space="0" w:color="auto"/>
            </w:tcBorders>
            <w:shd w:val="clear" w:color="auto" w:fill="auto"/>
          </w:tcPr>
          <w:p w14:paraId="2431A19C" w14:textId="77777777" w:rsidR="005E43FC" w:rsidRPr="00C454AB" w:rsidRDefault="005E43FC" w:rsidP="006752B4">
            <w:pPr>
              <w:spacing w:after="0" w:line="240" w:lineRule="auto"/>
              <w:jc w:val="right"/>
              <w:rPr>
                <w:rFonts w:ascii="Calibri" w:eastAsia="Times New Roman" w:hAnsi="Calibri" w:cs="Calibri"/>
                <w:lang w:eastAsia="en-AU"/>
              </w:rPr>
            </w:pPr>
            <w:r>
              <w:rPr>
                <w:rFonts w:ascii="Calibri" w:eastAsia="Times New Roman" w:hAnsi="Calibri" w:cs="Calibri"/>
                <w:lang w:eastAsia="en-AU"/>
              </w:rPr>
              <w:lastRenderedPageBreak/>
              <w:t>Walkable* coverage</w:t>
            </w:r>
          </w:p>
        </w:tc>
        <w:tc>
          <w:tcPr>
            <w:tcW w:w="834" w:type="pct"/>
            <w:tcBorders>
              <w:top w:val="nil"/>
              <w:left w:val="nil"/>
              <w:bottom w:val="single" w:sz="4" w:space="0" w:color="auto"/>
              <w:right w:val="single" w:sz="4" w:space="0" w:color="auto"/>
            </w:tcBorders>
            <w:shd w:val="clear" w:color="auto" w:fill="auto"/>
            <w:noWrap/>
            <w:vAlign w:val="center"/>
            <w:hideMark/>
          </w:tcPr>
          <w:p w14:paraId="1F1190DA"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38.5%</w:t>
            </w:r>
          </w:p>
        </w:tc>
        <w:tc>
          <w:tcPr>
            <w:tcW w:w="834" w:type="pct"/>
            <w:tcBorders>
              <w:top w:val="nil"/>
              <w:left w:val="nil"/>
              <w:bottom w:val="single" w:sz="4" w:space="0" w:color="auto"/>
              <w:right w:val="single" w:sz="4" w:space="0" w:color="auto"/>
            </w:tcBorders>
            <w:shd w:val="clear" w:color="auto" w:fill="auto"/>
            <w:noWrap/>
            <w:vAlign w:val="center"/>
            <w:hideMark/>
          </w:tcPr>
          <w:p w14:paraId="7FEEB0FE"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28.0%</w:t>
            </w:r>
          </w:p>
        </w:tc>
        <w:tc>
          <w:tcPr>
            <w:tcW w:w="833" w:type="pct"/>
            <w:tcBorders>
              <w:top w:val="nil"/>
              <w:left w:val="nil"/>
              <w:bottom w:val="single" w:sz="4" w:space="0" w:color="auto"/>
              <w:right w:val="single" w:sz="4" w:space="0" w:color="auto"/>
            </w:tcBorders>
            <w:shd w:val="clear" w:color="auto" w:fill="auto"/>
            <w:noWrap/>
            <w:vAlign w:val="center"/>
            <w:hideMark/>
          </w:tcPr>
          <w:p w14:paraId="0308EA27"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30.9%</w:t>
            </w:r>
          </w:p>
        </w:tc>
        <w:tc>
          <w:tcPr>
            <w:tcW w:w="834" w:type="pct"/>
            <w:tcBorders>
              <w:top w:val="nil"/>
              <w:left w:val="nil"/>
              <w:bottom w:val="single" w:sz="4" w:space="0" w:color="auto"/>
              <w:right w:val="single" w:sz="4" w:space="0" w:color="auto"/>
            </w:tcBorders>
            <w:shd w:val="clear" w:color="auto" w:fill="auto"/>
            <w:noWrap/>
            <w:vAlign w:val="center"/>
            <w:hideMark/>
          </w:tcPr>
          <w:p w14:paraId="080B809C"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43.4%</w:t>
            </w:r>
          </w:p>
        </w:tc>
        <w:tc>
          <w:tcPr>
            <w:tcW w:w="832" w:type="pct"/>
            <w:tcBorders>
              <w:top w:val="nil"/>
              <w:left w:val="nil"/>
              <w:bottom w:val="single" w:sz="4" w:space="0" w:color="auto"/>
              <w:right w:val="single" w:sz="4" w:space="0" w:color="auto"/>
            </w:tcBorders>
            <w:shd w:val="clear" w:color="auto" w:fill="auto"/>
            <w:noWrap/>
            <w:vAlign w:val="center"/>
            <w:hideMark/>
          </w:tcPr>
          <w:p w14:paraId="3C519B1E"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58.4%</w:t>
            </w:r>
          </w:p>
        </w:tc>
      </w:tr>
      <w:tr w:rsidR="005E43FC" w:rsidRPr="00C454AB" w14:paraId="43911D3E" w14:textId="77777777" w:rsidTr="006752B4">
        <w:trPr>
          <w:trHeight w:val="600"/>
        </w:trPr>
        <w:tc>
          <w:tcPr>
            <w:tcW w:w="833" w:type="pct"/>
            <w:tcBorders>
              <w:top w:val="single" w:sz="4" w:space="0" w:color="auto"/>
              <w:left w:val="single" w:sz="4" w:space="0" w:color="auto"/>
              <w:bottom w:val="single" w:sz="4" w:space="0" w:color="auto"/>
              <w:right w:val="single" w:sz="4" w:space="0" w:color="auto"/>
            </w:tcBorders>
            <w:shd w:val="clear" w:color="auto" w:fill="auto"/>
          </w:tcPr>
          <w:p w14:paraId="45A280D4" w14:textId="77777777" w:rsidR="005E43FC" w:rsidRPr="00C454AB" w:rsidRDefault="005E43FC" w:rsidP="006752B4">
            <w:pPr>
              <w:spacing w:after="0" w:line="240" w:lineRule="auto"/>
              <w:jc w:val="right"/>
              <w:rPr>
                <w:rFonts w:ascii="Calibri" w:eastAsia="Times New Roman" w:hAnsi="Calibri" w:cs="Calibri"/>
                <w:lang w:eastAsia="en-AU"/>
              </w:rPr>
            </w:pPr>
            <w:r>
              <w:rPr>
                <w:rFonts w:ascii="Calibri" w:eastAsia="Times New Roman" w:hAnsi="Calibri" w:cs="Calibri"/>
                <w:lang w:eastAsia="en-AU"/>
              </w:rPr>
              <w:t>No walkable* coverage</w:t>
            </w:r>
          </w:p>
        </w:tc>
        <w:tc>
          <w:tcPr>
            <w:tcW w:w="834" w:type="pct"/>
            <w:tcBorders>
              <w:top w:val="nil"/>
              <w:left w:val="nil"/>
              <w:bottom w:val="single" w:sz="4" w:space="0" w:color="auto"/>
              <w:right w:val="single" w:sz="4" w:space="0" w:color="auto"/>
            </w:tcBorders>
            <w:shd w:val="clear" w:color="auto" w:fill="auto"/>
            <w:noWrap/>
            <w:vAlign w:val="center"/>
            <w:hideMark/>
          </w:tcPr>
          <w:p w14:paraId="06350E73"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61.5%</w:t>
            </w:r>
          </w:p>
        </w:tc>
        <w:tc>
          <w:tcPr>
            <w:tcW w:w="834" w:type="pct"/>
            <w:tcBorders>
              <w:top w:val="nil"/>
              <w:left w:val="nil"/>
              <w:bottom w:val="single" w:sz="4" w:space="0" w:color="auto"/>
              <w:right w:val="single" w:sz="4" w:space="0" w:color="auto"/>
            </w:tcBorders>
            <w:shd w:val="clear" w:color="auto" w:fill="auto"/>
            <w:noWrap/>
            <w:vAlign w:val="center"/>
            <w:hideMark/>
          </w:tcPr>
          <w:p w14:paraId="3C78058E"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72.2%</w:t>
            </w:r>
          </w:p>
        </w:tc>
        <w:tc>
          <w:tcPr>
            <w:tcW w:w="833" w:type="pct"/>
            <w:tcBorders>
              <w:top w:val="nil"/>
              <w:left w:val="nil"/>
              <w:bottom w:val="single" w:sz="4" w:space="0" w:color="auto"/>
              <w:right w:val="single" w:sz="4" w:space="0" w:color="auto"/>
            </w:tcBorders>
            <w:shd w:val="clear" w:color="auto" w:fill="auto"/>
            <w:noWrap/>
            <w:vAlign w:val="center"/>
            <w:hideMark/>
          </w:tcPr>
          <w:p w14:paraId="6379DFC4"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69.3%</w:t>
            </w:r>
          </w:p>
        </w:tc>
        <w:tc>
          <w:tcPr>
            <w:tcW w:w="834" w:type="pct"/>
            <w:tcBorders>
              <w:top w:val="nil"/>
              <w:left w:val="nil"/>
              <w:bottom w:val="single" w:sz="4" w:space="0" w:color="auto"/>
              <w:right w:val="single" w:sz="4" w:space="0" w:color="auto"/>
            </w:tcBorders>
            <w:shd w:val="clear" w:color="auto" w:fill="auto"/>
            <w:noWrap/>
            <w:vAlign w:val="center"/>
            <w:hideMark/>
          </w:tcPr>
          <w:p w14:paraId="558A5178"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54.6%</w:t>
            </w:r>
          </w:p>
        </w:tc>
        <w:tc>
          <w:tcPr>
            <w:tcW w:w="832" w:type="pct"/>
            <w:tcBorders>
              <w:top w:val="nil"/>
              <w:left w:val="nil"/>
              <w:bottom w:val="single" w:sz="4" w:space="0" w:color="auto"/>
              <w:right w:val="single" w:sz="4" w:space="0" w:color="auto"/>
            </w:tcBorders>
            <w:shd w:val="clear" w:color="auto" w:fill="auto"/>
            <w:noWrap/>
            <w:vAlign w:val="center"/>
            <w:hideMark/>
          </w:tcPr>
          <w:p w14:paraId="36645EAF"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41.6%</w:t>
            </w:r>
          </w:p>
        </w:tc>
      </w:tr>
    </w:tbl>
    <w:p w14:paraId="311B99CF" w14:textId="77777777" w:rsidR="005E43FC" w:rsidRPr="00572813" w:rsidRDefault="005E43FC" w:rsidP="005E43FC">
      <w:pPr>
        <w:pStyle w:val="NoSpacing"/>
        <w:rPr>
          <w:sz w:val="18"/>
          <w:lang w:eastAsia="en-AU"/>
        </w:rPr>
      </w:pPr>
      <w:r w:rsidRPr="00572813">
        <w:rPr>
          <w:sz w:val="18"/>
          <w:lang w:eastAsia="en-AU"/>
        </w:rPr>
        <w:t>* walkable distance defined as 400m for buses and trams, 800m for train</w:t>
      </w:r>
      <w:r w:rsidRPr="00572813">
        <w:rPr>
          <w:sz w:val="18"/>
          <w:lang w:eastAsia="en-AU"/>
        </w:rPr>
        <w:br/>
      </w:r>
    </w:p>
    <w:p w14:paraId="0AE85C37" w14:textId="206E4E1B" w:rsidR="005E43FC" w:rsidRDefault="005E43FC"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sidR="0011172A">
        <w:rPr>
          <w:noProof/>
        </w:rPr>
        <w:t>4.2.2</w:t>
      </w:r>
      <w:r w:rsidR="008705F9">
        <w:rPr>
          <w:noProof/>
        </w:rPr>
        <w:fldChar w:fldCharType="end"/>
      </w:r>
      <w:r w:rsidR="0011172A">
        <w:noBreakHyphen/>
      </w:r>
      <w:r w:rsidR="008705F9">
        <w:rPr>
          <w:noProof/>
        </w:rPr>
        <w:fldChar w:fldCharType="begin"/>
      </w:r>
      <w:r w:rsidR="008705F9">
        <w:rPr>
          <w:noProof/>
        </w:rPr>
        <w:instrText xml:space="preserve"> SEQ Table \* ARABIC \s 2 </w:instrText>
      </w:r>
      <w:r w:rsidR="008705F9">
        <w:rPr>
          <w:noProof/>
        </w:rPr>
        <w:fldChar w:fldCharType="separate"/>
      </w:r>
      <w:r w:rsidR="0011172A">
        <w:rPr>
          <w:noProof/>
        </w:rPr>
        <w:t>3</w:t>
      </w:r>
      <w:r w:rsidR="008705F9">
        <w:rPr>
          <w:noProof/>
        </w:rPr>
        <w:fldChar w:fldCharType="end"/>
      </w:r>
      <w:r>
        <w:t xml:space="preserve"> </w:t>
      </w:r>
      <w:r w:rsidRPr="00DC7058">
        <w:t>Proportion of people living in metropolitan local government areas with walkable public transport access, by SEIFA quintile, Victoria, 2018. Source: Transport for Victoria, 2018.</w:t>
      </w:r>
    </w:p>
    <w:tbl>
      <w:tblPr>
        <w:tblW w:w="5000" w:type="pct"/>
        <w:tblLayout w:type="fixed"/>
        <w:tblLook w:val="04A0" w:firstRow="1" w:lastRow="0" w:firstColumn="1" w:lastColumn="0" w:noHBand="0" w:noVBand="1"/>
        <w:tblCaption w:val="Proportion of people living in metropolitan local government areas with walkable public transport access, Victoria, 2018"/>
        <w:tblDescription w:val="Estimated proportion of people living in metropolitan local government areas with walkable public transport access, by Socio-Economic Index for Area quintile (most disadvantaged to least disadvantaged), Victoria, 2018. Source: Transport for Victoria, 2018. "/>
      </w:tblPr>
      <w:tblGrid>
        <w:gridCol w:w="1502"/>
        <w:gridCol w:w="1504"/>
        <w:gridCol w:w="1504"/>
        <w:gridCol w:w="1502"/>
        <w:gridCol w:w="1504"/>
        <w:gridCol w:w="1500"/>
      </w:tblGrid>
      <w:tr w:rsidR="005E43FC" w:rsidRPr="00D6037A" w14:paraId="3970AE1F" w14:textId="77777777" w:rsidTr="006752B4">
        <w:trPr>
          <w:trHeight w:val="300"/>
        </w:trPr>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0F265E6F" w14:textId="77777777" w:rsidR="005E43FC" w:rsidRPr="00802273" w:rsidRDefault="005E43FC" w:rsidP="006752B4">
            <w:pPr>
              <w:spacing w:after="0" w:line="240" w:lineRule="auto"/>
              <w:jc w:val="center"/>
              <w:rPr>
                <w:rFonts w:ascii="Calibri" w:eastAsia="Times New Roman" w:hAnsi="Calibri" w:cs="Calibri"/>
                <w:lang w:eastAsia="en-AU"/>
              </w:rPr>
            </w:pPr>
            <w:r w:rsidRPr="00802273">
              <w:rPr>
                <w:rFonts w:ascii="Calibri" w:eastAsia="Times New Roman" w:hAnsi="Calibri" w:cs="Calibri"/>
                <w:b/>
                <w:lang w:eastAsia="en-AU"/>
              </w:rPr>
              <w:t>Level of service</w:t>
            </w:r>
          </w:p>
        </w:tc>
        <w:tc>
          <w:tcPr>
            <w:tcW w:w="834" w:type="pct"/>
            <w:tcBorders>
              <w:top w:val="single" w:sz="4" w:space="0" w:color="auto"/>
              <w:left w:val="nil"/>
              <w:bottom w:val="single" w:sz="4" w:space="0" w:color="auto"/>
              <w:right w:val="single" w:sz="4" w:space="0" w:color="auto"/>
            </w:tcBorders>
            <w:shd w:val="clear" w:color="auto" w:fill="auto"/>
            <w:noWrap/>
            <w:vAlign w:val="center"/>
            <w:hideMark/>
          </w:tcPr>
          <w:p w14:paraId="4E01817E"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Quintile 1</w:t>
            </w:r>
          </w:p>
          <w:p w14:paraId="2AD1AF51"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(most dis-advantaged)</w:t>
            </w:r>
          </w:p>
        </w:tc>
        <w:tc>
          <w:tcPr>
            <w:tcW w:w="834" w:type="pct"/>
            <w:tcBorders>
              <w:top w:val="single" w:sz="4" w:space="0" w:color="auto"/>
              <w:left w:val="nil"/>
              <w:bottom w:val="single" w:sz="4" w:space="0" w:color="auto"/>
              <w:right w:val="single" w:sz="4" w:space="0" w:color="auto"/>
            </w:tcBorders>
            <w:shd w:val="clear" w:color="auto" w:fill="auto"/>
            <w:noWrap/>
            <w:vAlign w:val="center"/>
            <w:hideMark/>
          </w:tcPr>
          <w:p w14:paraId="493F8985"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Quintile 2</w:t>
            </w:r>
          </w:p>
        </w:tc>
        <w:tc>
          <w:tcPr>
            <w:tcW w:w="833" w:type="pct"/>
            <w:tcBorders>
              <w:top w:val="single" w:sz="4" w:space="0" w:color="auto"/>
              <w:left w:val="nil"/>
              <w:bottom w:val="single" w:sz="4" w:space="0" w:color="auto"/>
              <w:right w:val="single" w:sz="4" w:space="0" w:color="auto"/>
            </w:tcBorders>
            <w:shd w:val="clear" w:color="auto" w:fill="auto"/>
            <w:noWrap/>
            <w:vAlign w:val="center"/>
            <w:hideMark/>
          </w:tcPr>
          <w:p w14:paraId="258B9E04"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Quintile 3</w:t>
            </w:r>
          </w:p>
        </w:tc>
        <w:tc>
          <w:tcPr>
            <w:tcW w:w="834" w:type="pct"/>
            <w:tcBorders>
              <w:top w:val="single" w:sz="4" w:space="0" w:color="auto"/>
              <w:left w:val="nil"/>
              <w:bottom w:val="single" w:sz="4" w:space="0" w:color="auto"/>
              <w:right w:val="single" w:sz="4" w:space="0" w:color="auto"/>
            </w:tcBorders>
            <w:shd w:val="clear" w:color="auto" w:fill="auto"/>
            <w:noWrap/>
            <w:vAlign w:val="center"/>
            <w:hideMark/>
          </w:tcPr>
          <w:p w14:paraId="7839CC1A"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Quintile 4</w:t>
            </w:r>
          </w:p>
        </w:tc>
        <w:tc>
          <w:tcPr>
            <w:tcW w:w="832" w:type="pct"/>
            <w:tcBorders>
              <w:top w:val="single" w:sz="4" w:space="0" w:color="auto"/>
              <w:left w:val="nil"/>
              <w:bottom w:val="single" w:sz="4" w:space="0" w:color="auto"/>
              <w:right w:val="single" w:sz="4" w:space="0" w:color="auto"/>
            </w:tcBorders>
            <w:shd w:val="clear" w:color="auto" w:fill="auto"/>
            <w:noWrap/>
            <w:vAlign w:val="center"/>
            <w:hideMark/>
          </w:tcPr>
          <w:p w14:paraId="5C57FAAE"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Quintile 5</w:t>
            </w:r>
          </w:p>
          <w:p w14:paraId="3638BB28"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(least dis-advantaged)</w:t>
            </w:r>
          </w:p>
        </w:tc>
      </w:tr>
      <w:tr w:rsidR="005E43FC" w:rsidRPr="00C454AB" w14:paraId="764D7242" w14:textId="77777777" w:rsidTr="006752B4">
        <w:trPr>
          <w:trHeight w:val="600"/>
        </w:trPr>
        <w:tc>
          <w:tcPr>
            <w:tcW w:w="833" w:type="pct"/>
            <w:tcBorders>
              <w:top w:val="single" w:sz="4" w:space="0" w:color="auto"/>
              <w:left w:val="single" w:sz="4" w:space="0" w:color="auto"/>
              <w:bottom w:val="single" w:sz="4" w:space="0" w:color="auto"/>
              <w:right w:val="single" w:sz="4" w:space="0" w:color="auto"/>
            </w:tcBorders>
            <w:shd w:val="clear" w:color="auto" w:fill="auto"/>
          </w:tcPr>
          <w:p w14:paraId="32D4A4C4" w14:textId="77777777" w:rsidR="005E43FC" w:rsidRPr="00C454AB" w:rsidRDefault="005E43FC" w:rsidP="006752B4">
            <w:pPr>
              <w:spacing w:after="0" w:line="240" w:lineRule="auto"/>
              <w:jc w:val="right"/>
              <w:rPr>
                <w:rFonts w:ascii="Calibri" w:eastAsia="Times New Roman" w:hAnsi="Calibri" w:cs="Calibri"/>
                <w:lang w:eastAsia="en-AU"/>
              </w:rPr>
            </w:pPr>
            <w:r>
              <w:rPr>
                <w:rFonts w:ascii="Calibri" w:eastAsia="Times New Roman" w:hAnsi="Calibri" w:cs="Calibri"/>
                <w:lang w:eastAsia="en-AU"/>
              </w:rPr>
              <w:t>Walkable* coverage</w:t>
            </w:r>
          </w:p>
        </w:tc>
        <w:tc>
          <w:tcPr>
            <w:tcW w:w="834" w:type="pct"/>
            <w:tcBorders>
              <w:top w:val="nil"/>
              <w:left w:val="nil"/>
              <w:bottom w:val="single" w:sz="4" w:space="0" w:color="auto"/>
              <w:right w:val="single" w:sz="4" w:space="0" w:color="auto"/>
            </w:tcBorders>
            <w:shd w:val="clear" w:color="auto" w:fill="auto"/>
            <w:noWrap/>
            <w:vAlign w:val="center"/>
          </w:tcPr>
          <w:p w14:paraId="22C1D450"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54.7%</w:t>
            </w:r>
          </w:p>
        </w:tc>
        <w:tc>
          <w:tcPr>
            <w:tcW w:w="834" w:type="pct"/>
            <w:tcBorders>
              <w:top w:val="nil"/>
              <w:left w:val="nil"/>
              <w:bottom w:val="single" w:sz="4" w:space="0" w:color="auto"/>
              <w:right w:val="single" w:sz="4" w:space="0" w:color="auto"/>
            </w:tcBorders>
            <w:shd w:val="clear" w:color="auto" w:fill="auto"/>
            <w:noWrap/>
            <w:vAlign w:val="center"/>
          </w:tcPr>
          <w:p w14:paraId="00FAC421"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n/a</w:t>
            </w:r>
            <w:r w:rsidRPr="00C454AB">
              <w:rPr>
                <w:rFonts w:ascii="Calibri" w:eastAsia="Times New Roman" w:hAnsi="Calibri" w:cs="Calibri"/>
                <w:vertAlign w:val="superscript"/>
                <w:lang w:eastAsia="en-AU"/>
              </w:rPr>
              <w:t>#</w:t>
            </w:r>
          </w:p>
        </w:tc>
        <w:tc>
          <w:tcPr>
            <w:tcW w:w="833" w:type="pct"/>
            <w:tcBorders>
              <w:top w:val="nil"/>
              <w:left w:val="nil"/>
              <w:bottom w:val="single" w:sz="4" w:space="0" w:color="auto"/>
              <w:right w:val="single" w:sz="4" w:space="0" w:color="auto"/>
            </w:tcBorders>
            <w:shd w:val="clear" w:color="auto" w:fill="auto"/>
            <w:noWrap/>
            <w:vAlign w:val="center"/>
          </w:tcPr>
          <w:p w14:paraId="2F42C8E8"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53.3%</w:t>
            </w:r>
          </w:p>
        </w:tc>
        <w:tc>
          <w:tcPr>
            <w:tcW w:w="834" w:type="pct"/>
            <w:tcBorders>
              <w:top w:val="nil"/>
              <w:left w:val="nil"/>
              <w:bottom w:val="single" w:sz="4" w:space="0" w:color="auto"/>
              <w:right w:val="single" w:sz="4" w:space="0" w:color="auto"/>
            </w:tcBorders>
            <w:shd w:val="clear" w:color="auto" w:fill="auto"/>
            <w:noWrap/>
            <w:vAlign w:val="center"/>
          </w:tcPr>
          <w:p w14:paraId="3022387C"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58.9%</w:t>
            </w:r>
          </w:p>
        </w:tc>
        <w:tc>
          <w:tcPr>
            <w:tcW w:w="832" w:type="pct"/>
            <w:tcBorders>
              <w:top w:val="nil"/>
              <w:left w:val="nil"/>
              <w:bottom w:val="single" w:sz="4" w:space="0" w:color="auto"/>
              <w:right w:val="single" w:sz="4" w:space="0" w:color="auto"/>
            </w:tcBorders>
            <w:shd w:val="clear" w:color="auto" w:fill="auto"/>
            <w:noWrap/>
            <w:vAlign w:val="center"/>
          </w:tcPr>
          <w:p w14:paraId="2BDDC7F9"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67.1%</w:t>
            </w:r>
          </w:p>
        </w:tc>
      </w:tr>
      <w:tr w:rsidR="005E43FC" w:rsidRPr="00C454AB" w14:paraId="4BBB4673" w14:textId="77777777" w:rsidTr="006752B4">
        <w:trPr>
          <w:trHeight w:val="600"/>
        </w:trPr>
        <w:tc>
          <w:tcPr>
            <w:tcW w:w="833" w:type="pct"/>
            <w:tcBorders>
              <w:top w:val="single" w:sz="4" w:space="0" w:color="auto"/>
              <w:left w:val="single" w:sz="4" w:space="0" w:color="auto"/>
              <w:bottom w:val="single" w:sz="4" w:space="0" w:color="auto"/>
              <w:right w:val="single" w:sz="4" w:space="0" w:color="auto"/>
            </w:tcBorders>
            <w:shd w:val="clear" w:color="auto" w:fill="auto"/>
          </w:tcPr>
          <w:p w14:paraId="14254B86" w14:textId="77777777" w:rsidR="005E43FC" w:rsidRPr="00C454AB" w:rsidRDefault="005E43FC" w:rsidP="006752B4">
            <w:pPr>
              <w:spacing w:after="0" w:line="240" w:lineRule="auto"/>
              <w:jc w:val="right"/>
              <w:rPr>
                <w:rFonts w:ascii="Calibri" w:eastAsia="Times New Roman" w:hAnsi="Calibri" w:cs="Calibri"/>
                <w:lang w:eastAsia="en-AU"/>
              </w:rPr>
            </w:pPr>
            <w:r>
              <w:rPr>
                <w:rFonts w:ascii="Calibri" w:eastAsia="Times New Roman" w:hAnsi="Calibri" w:cs="Calibri"/>
                <w:lang w:eastAsia="en-AU"/>
              </w:rPr>
              <w:t>No walkable* coverage</w:t>
            </w:r>
          </w:p>
        </w:tc>
        <w:tc>
          <w:tcPr>
            <w:tcW w:w="834" w:type="pct"/>
            <w:tcBorders>
              <w:top w:val="nil"/>
              <w:left w:val="nil"/>
              <w:bottom w:val="single" w:sz="4" w:space="0" w:color="auto"/>
              <w:right w:val="single" w:sz="4" w:space="0" w:color="auto"/>
            </w:tcBorders>
            <w:shd w:val="clear" w:color="auto" w:fill="auto"/>
            <w:noWrap/>
            <w:vAlign w:val="center"/>
          </w:tcPr>
          <w:p w14:paraId="75CF0102"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45.3%</w:t>
            </w:r>
          </w:p>
        </w:tc>
        <w:tc>
          <w:tcPr>
            <w:tcW w:w="834" w:type="pct"/>
            <w:tcBorders>
              <w:top w:val="nil"/>
              <w:left w:val="nil"/>
              <w:bottom w:val="single" w:sz="4" w:space="0" w:color="auto"/>
              <w:right w:val="single" w:sz="4" w:space="0" w:color="auto"/>
            </w:tcBorders>
            <w:shd w:val="clear" w:color="auto" w:fill="auto"/>
            <w:noWrap/>
            <w:vAlign w:val="center"/>
          </w:tcPr>
          <w:p w14:paraId="2166A5CF"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n/a</w:t>
            </w:r>
            <w:r w:rsidRPr="00C454AB">
              <w:rPr>
                <w:rFonts w:ascii="Calibri" w:eastAsia="Times New Roman" w:hAnsi="Calibri" w:cs="Calibri"/>
                <w:vertAlign w:val="superscript"/>
                <w:lang w:eastAsia="en-AU"/>
              </w:rPr>
              <w:t>#</w:t>
            </w:r>
          </w:p>
        </w:tc>
        <w:tc>
          <w:tcPr>
            <w:tcW w:w="833" w:type="pct"/>
            <w:tcBorders>
              <w:top w:val="nil"/>
              <w:left w:val="nil"/>
              <w:bottom w:val="single" w:sz="4" w:space="0" w:color="auto"/>
              <w:right w:val="single" w:sz="4" w:space="0" w:color="auto"/>
            </w:tcBorders>
            <w:shd w:val="clear" w:color="auto" w:fill="auto"/>
            <w:noWrap/>
            <w:vAlign w:val="center"/>
          </w:tcPr>
          <w:p w14:paraId="79F3C83E"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47.0%</w:t>
            </w:r>
          </w:p>
        </w:tc>
        <w:tc>
          <w:tcPr>
            <w:tcW w:w="834" w:type="pct"/>
            <w:tcBorders>
              <w:top w:val="nil"/>
              <w:left w:val="nil"/>
              <w:bottom w:val="single" w:sz="4" w:space="0" w:color="auto"/>
              <w:right w:val="single" w:sz="4" w:space="0" w:color="auto"/>
            </w:tcBorders>
            <w:shd w:val="clear" w:color="auto" w:fill="auto"/>
            <w:noWrap/>
            <w:vAlign w:val="center"/>
          </w:tcPr>
          <w:p w14:paraId="1855EEC2"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41.2%</w:t>
            </w:r>
          </w:p>
        </w:tc>
        <w:tc>
          <w:tcPr>
            <w:tcW w:w="832" w:type="pct"/>
            <w:tcBorders>
              <w:top w:val="nil"/>
              <w:left w:val="nil"/>
              <w:bottom w:val="single" w:sz="4" w:space="0" w:color="auto"/>
              <w:right w:val="single" w:sz="4" w:space="0" w:color="auto"/>
            </w:tcBorders>
            <w:shd w:val="clear" w:color="auto" w:fill="auto"/>
            <w:noWrap/>
            <w:vAlign w:val="center"/>
          </w:tcPr>
          <w:p w14:paraId="33B5423F"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32.8%</w:t>
            </w:r>
          </w:p>
        </w:tc>
      </w:tr>
    </w:tbl>
    <w:p w14:paraId="6A8A8244" w14:textId="77777777" w:rsidR="005E43FC" w:rsidRPr="00572813" w:rsidRDefault="005E43FC" w:rsidP="005E43FC">
      <w:pPr>
        <w:pStyle w:val="NoSpacing"/>
        <w:rPr>
          <w:sz w:val="18"/>
          <w:lang w:eastAsia="en-AU"/>
        </w:rPr>
      </w:pPr>
      <w:r w:rsidRPr="00572813">
        <w:rPr>
          <w:sz w:val="18"/>
          <w:lang w:eastAsia="en-AU"/>
        </w:rPr>
        <w:t>* walkable distance defined as 400m for buses and trams, 800m for train</w:t>
      </w:r>
    </w:p>
    <w:p w14:paraId="5EB45866" w14:textId="77777777" w:rsidR="005E43FC" w:rsidRPr="00572813" w:rsidRDefault="005E43FC" w:rsidP="005E43FC">
      <w:pPr>
        <w:pStyle w:val="NoSpacing"/>
        <w:rPr>
          <w:sz w:val="18"/>
          <w:lang w:eastAsia="en-AU"/>
        </w:rPr>
      </w:pPr>
      <w:r w:rsidRPr="00572813">
        <w:rPr>
          <w:sz w:val="18"/>
          <w:lang w:eastAsia="en-AU"/>
        </w:rPr>
        <w:t># SEIFA quintiles for LGAs were calculated nationally. There were no Quintile 2 LGAs in metropolitan Melbourne.</w:t>
      </w:r>
    </w:p>
    <w:p w14:paraId="47B017E5" w14:textId="77777777" w:rsidR="005E43FC" w:rsidRDefault="005E43FC" w:rsidP="005E43FC">
      <w:pPr>
        <w:pStyle w:val="NoSpacing"/>
        <w:rPr>
          <w:lang w:eastAsia="en-AU"/>
        </w:rPr>
      </w:pPr>
    </w:p>
    <w:p w14:paraId="49919A09" w14:textId="71949D95" w:rsidR="005E43FC" w:rsidRDefault="005E43FC"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sidR="0011172A">
        <w:rPr>
          <w:noProof/>
        </w:rPr>
        <w:t>4.2.2</w:t>
      </w:r>
      <w:r w:rsidR="008705F9">
        <w:rPr>
          <w:noProof/>
        </w:rPr>
        <w:fldChar w:fldCharType="end"/>
      </w:r>
      <w:r w:rsidR="0011172A">
        <w:noBreakHyphen/>
      </w:r>
      <w:r w:rsidR="008705F9">
        <w:rPr>
          <w:noProof/>
        </w:rPr>
        <w:fldChar w:fldCharType="begin"/>
      </w:r>
      <w:r w:rsidR="008705F9">
        <w:rPr>
          <w:noProof/>
        </w:rPr>
        <w:instrText xml:space="preserve"> SEQ Table \* ARABIC \s 2 </w:instrText>
      </w:r>
      <w:r w:rsidR="008705F9">
        <w:rPr>
          <w:noProof/>
        </w:rPr>
        <w:fldChar w:fldCharType="separate"/>
      </w:r>
      <w:r w:rsidR="0011172A">
        <w:rPr>
          <w:noProof/>
        </w:rPr>
        <w:t>4</w:t>
      </w:r>
      <w:r w:rsidR="008705F9">
        <w:rPr>
          <w:noProof/>
        </w:rPr>
        <w:fldChar w:fldCharType="end"/>
      </w:r>
      <w:r>
        <w:t xml:space="preserve"> </w:t>
      </w:r>
      <w:r w:rsidRPr="00DA7B6F">
        <w:t>Proportion of people living in rural local government areas with walkable public transport access, by SEIFA quintile, Victoria, 2018. Source: Transport for Victoria, 2018.</w:t>
      </w:r>
    </w:p>
    <w:tbl>
      <w:tblPr>
        <w:tblW w:w="5000" w:type="pct"/>
        <w:tblLayout w:type="fixed"/>
        <w:tblLook w:val="04A0" w:firstRow="1" w:lastRow="0" w:firstColumn="1" w:lastColumn="0" w:noHBand="0" w:noVBand="1"/>
        <w:tblCaption w:val="Proportion of people living in rural local government areas with walkable public transport access, Victoria, 2018"/>
        <w:tblDescription w:val="Estimated proportion of people living in rural local government areas with walkable public transport access, by Socio-Economic Index for Area quintile (most disadvantaged to least disadvantaged), Victoria, 2018. Source: Transport for Victoria, 2018. "/>
      </w:tblPr>
      <w:tblGrid>
        <w:gridCol w:w="1502"/>
        <w:gridCol w:w="1504"/>
        <w:gridCol w:w="1504"/>
        <w:gridCol w:w="1502"/>
        <w:gridCol w:w="1504"/>
        <w:gridCol w:w="1500"/>
      </w:tblGrid>
      <w:tr w:rsidR="005E43FC" w:rsidRPr="00D6037A" w14:paraId="75527B8C" w14:textId="77777777" w:rsidTr="006752B4">
        <w:trPr>
          <w:trHeight w:val="300"/>
        </w:trPr>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71CF300C" w14:textId="77777777" w:rsidR="005E43FC" w:rsidRPr="00802273" w:rsidRDefault="005E43FC" w:rsidP="006752B4">
            <w:pPr>
              <w:spacing w:after="0" w:line="240" w:lineRule="auto"/>
              <w:jc w:val="center"/>
              <w:rPr>
                <w:rFonts w:ascii="Calibri" w:eastAsia="Times New Roman" w:hAnsi="Calibri" w:cs="Calibri"/>
                <w:lang w:eastAsia="en-AU"/>
              </w:rPr>
            </w:pPr>
            <w:r w:rsidRPr="00802273">
              <w:rPr>
                <w:rFonts w:ascii="Calibri" w:eastAsia="Times New Roman" w:hAnsi="Calibri" w:cs="Calibri"/>
                <w:b/>
                <w:lang w:eastAsia="en-AU"/>
              </w:rPr>
              <w:t>Level of service</w:t>
            </w:r>
          </w:p>
        </w:tc>
        <w:tc>
          <w:tcPr>
            <w:tcW w:w="834" w:type="pct"/>
            <w:tcBorders>
              <w:top w:val="single" w:sz="4" w:space="0" w:color="auto"/>
              <w:left w:val="nil"/>
              <w:bottom w:val="single" w:sz="4" w:space="0" w:color="auto"/>
              <w:right w:val="single" w:sz="4" w:space="0" w:color="auto"/>
            </w:tcBorders>
            <w:shd w:val="clear" w:color="auto" w:fill="auto"/>
            <w:noWrap/>
            <w:vAlign w:val="center"/>
            <w:hideMark/>
          </w:tcPr>
          <w:p w14:paraId="347321F7"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Quintile 1</w:t>
            </w:r>
          </w:p>
          <w:p w14:paraId="3FEABFE5"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(most dis-advantaged)</w:t>
            </w:r>
          </w:p>
        </w:tc>
        <w:tc>
          <w:tcPr>
            <w:tcW w:w="834" w:type="pct"/>
            <w:tcBorders>
              <w:top w:val="single" w:sz="4" w:space="0" w:color="auto"/>
              <w:left w:val="nil"/>
              <w:bottom w:val="single" w:sz="4" w:space="0" w:color="auto"/>
              <w:right w:val="single" w:sz="4" w:space="0" w:color="auto"/>
            </w:tcBorders>
            <w:shd w:val="clear" w:color="auto" w:fill="auto"/>
            <w:noWrap/>
            <w:vAlign w:val="center"/>
            <w:hideMark/>
          </w:tcPr>
          <w:p w14:paraId="2BD092C1"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Quintile 2</w:t>
            </w:r>
          </w:p>
        </w:tc>
        <w:tc>
          <w:tcPr>
            <w:tcW w:w="833" w:type="pct"/>
            <w:tcBorders>
              <w:top w:val="single" w:sz="4" w:space="0" w:color="auto"/>
              <w:left w:val="nil"/>
              <w:bottom w:val="single" w:sz="4" w:space="0" w:color="auto"/>
              <w:right w:val="single" w:sz="4" w:space="0" w:color="auto"/>
            </w:tcBorders>
            <w:shd w:val="clear" w:color="auto" w:fill="auto"/>
            <w:noWrap/>
            <w:vAlign w:val="center"/>
            <w:hideMark/>
          </w:tcPr>
          <w:p w14:paraId="7B9AB26D"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Quintile 3</w:t>
            </w:r>
          </w:p>
        </w:tc>
        <w:tc>
          <w:tcPr>
            <w:tcW w:w="834" w:type="pct"/>
            <w:tcBorders>
              <w:top w:val="single" w:sz="4" w:space="0" w:color="auto"/>
              <w:left w:val="nil"/>
              <w:bottom w:val="single" w:sz="4" w:space="0" w:color="auto"/>
              <w:right w:val="single" w:sz="4" w:space="0" w:color="auto"/>
            </w:tcBorders>
            <w:shd w:val="clear" w:color="auto" w:fill="auto"/>
            <w:noWrap/>
            <w:vAlign w:val="center"/>
            <w:hideMark/>
          </w:tcPr>
          <w:p w14:paraId="78BC0844"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Quintile 4</w:t>
            </w:r>
          </w:p>
        </w:tc>
        <w:tc>
          <w:tcPr>
            <w:tcW w:w="832" w:type="pct"/>
            <w:tcBorders>
              <w:top w:val="single" w:sz="4" w:space="0" w:color="auto"/>
              <w:left w:val="nil"/>
              <w:bottom w:val="single" w:sz="4" w:space="0" w:color="auto"/>
              <w:right w:val="single" w:sz="4" w:space="0" w:color="auto"/>
            </w:tcBorders>
            <w:shd w:val="clear" w:color="auto" w:fill="auto"/>
            <w:noWrap/>
            <w:vAlign w:val="center"/>
            <w:hideMark/>
          </w:tcPr>
          <w:p w14:paraId="6095FE87"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Quintile 5 (least dis-advantaged)</w:t>
            </w:r>
          </w:p>
        </w:tc>
      </w:tr>
      <w:tr w:rsidR="005E43FC" w:rsidRPr="00C454AB" w14:paraId="74DD3F99" w14:textId="77777777" w:rsidTr="006752B4">
        <w:trPr>
          <w:trHeight w:val="600"/>
        </w:trPr>
        <w:tc>
          <w:tcPr>
            <w:tcW w:w="833" w:type="pct"/>
            <w:tcBorders>
              <w:top w:val="single" w:sz="4" w:space="0" w:color="auto"/>
              <w:left w:val="single" w:sz="4" w:space="0" w:color="auto"/>
              <w:bottom w:val="single" w:sz="4" w:space="0" w:color="auto"/>
              <w:right w:val="single" w:sz="4" w:space="0" w:color="auto"/>
            </w:tcBorders>
            <w:shd w:val="clear" w:color="auto" w:fill="auto"/>
          </w:tcPr>
          <w:p w14:paraId="785AA962" w14:textId="77777777" w:rsidR="005E43FC" w:rsidRPr="00C454AB" w:rsidRDefault="005E43FC" w:rsidP="006752B4">
            <w:pPr>
              <w:spacing w:after="0" w:line="240" w:lineRule="auto"/>
              <w:jc w:val="right"/>
              <w:rPr>
                <w:rFonts w:ascii="Calibri" w:eastAsia="Times New Roman" w:hAnsi="Calibri" w:cs="Calibri"/>
                <w:lang w:eastAsia="en-AU"/>
              </w:rPr>
            </w:pPr>
            <w:r>
              <w:rPr>
                <w:rFonts w:ascii="Calibri" w:eastAsia="Times New Roman" w:hAnsi="Calibri" w:cs="Calibri"/>
                <w:lang w:eastAsia="en-AU"/>
              </w:rPr>
              <w:t>Walkable* coverage</w:t>
            </w:r>
          </w:p>
        </w:tc>
        <w:tc>
          <w:tcPr>
            <w:tcW w:w="834" w:type="pct"/>
            <w:tcBorders>
              <w:top w:val="nil"/>
              <w:left w:val="nil"/>
              <w:bottom w:val="single" w:sz="4" w:space="0" w:color="auto"/>
              <w:right w:val="single" w:sz="4" w:space="0" w:color="auto"/>
            </w:tcBorders>
            <w:shd w:val="clear" w:color="auto" w:fill="auto"/>
            <w:noWrap/>
            <w:vAlign w:val="center"/>
          </w:tcPr>
          <w:p w14:paraId="49211ACC"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34.4%</w:t>
            </w:r>
          </w:p>
        </w:tc>
        <w:tc>
          <w:tcPr>
            <w:tcW w:w="834" w:type="pct"/>
            <w:tcBorders>
              <w:top w:val="nil"/>
              <w:left w:val="nil"/>
              <w:bottom w:val="single" w:sz="4" w:space="0" w:color="auto"/>
              <w:right w:val="single" w:sz="4" w:space="0" w:color="auto"/>
            </w:tcBorders>
            <w:shd w:val="clear" w:color="auto" w:fill="auto"/>
            <w:noWrap/>
            <w:vAlign w:val="center"/>
          </w:tcPr>
          <w:p w14:paraId="160DEA3D"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28.0%</w:t>
            </w:r>
          </w:p>
        </w:tc>
        <w:tc>
          <w:tcPr>
            <w:tcW w:w="833" w:type="pct"/>
            <w:tcBorders>
              <w:top w:val="nil"/>
              <w:left w:val="nil"/>
              <w:bottom w:val="single" w:sz="4" w:space="0" w:color="auto"/>
              <w:right w:val="single" w:sz="4" w:space="0" w:color="auto"/>
            </w:tcBorders>
            <w:shd w:val="clear" w:color="auto" w:fill="auto"/>
            <w:noWrap/>
            <w:vAlign w:val="center"/>
          </w:tcPr>
          <w:p w14:paraId="2EDFEFBE"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23.4%</w:t>
            </w:r>
          </w:p>
        </w:tc>
        <w:tc>
          <w:tcPr>
            <w:tcW w:w="834" w:type="pct"/>
            <w:tcBorders>
              <w:top w:val="nil"/>
              <w:left w:val="nil"/>
              <w:bottom w:val="single" w:sz="4" w:space="0" w:color="auto"/>
              <w:right w:val="single" w:sz="4" w:space="0" w:color="auto"/>
            </w:tcBorders>
            <w:shd w:val="clear" w:color="auto" w:fill="auto"/>
            <w:noWrap/>
            <w:vAlign w:val="center"/>
          </w:tcPr>
          <w:p w14:paraId="5FFD0DBC"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15.8%</w:t>
            </w:r>
          </w:p>
        </w:tc>
        <w:tc>
          <w:tcPr>
            <w:tcW w:w="832" w:type="pct"/>
            <w:tcBorders>
              <w:top w:val="nil"/>
              <w:left w:val="nil"/>
              <w:bottom w:val="single" w:sz="4" w:space="0" w:color="auto"/>
              <w:right w:val="single" w:sz="4" w:space="0" w:color="auto"/>
            </w:tcBorders>
            <w:shd w:val="clear" w:color="auto" w:fill="auto"/>
            <w:noWrap/>
            <w:vAlign w:val="center"/>
          </w:tcPr>
          <w:p w14:paraId="0A04CA9B"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32.3%</w:t>
            </w:r>
          </w:p>
        </w:tc>
      </w:tr>
      <w:tr w:rsidR="005E43FC" w:rsidRPr="00C454AB" w14:paraId="7B0FC834" w14:textId="77777777" w:rsidTr="006752B4">
        <w:trPr>
          <w:trHeight w:val="600"/>
        </w:trPr>
        <w:tc>
          <w:tcPr>
            <w:tcW w:w="833" w:type="pct"/>
            <w:tcBorders>
              <w:top w:val="single" w:sz="4" w:space="0" w:color="auto"/>
              <w:left w:val="single" w:sz="4" w:space="0" w:color="auto"/>
              <w:bottom w:val="single" w:sz="4" w:space="0" w:color="auto"/>
              <w:right w:val="single" w:sz="4" w:space="0" w:color="auto"/>
            </w:tcBorders>
            <w:shd w:val="clear" w:color="auto" w:fill="auto"/>
          </w:tcPr>
          <w:p w14:paraId="66DDBFA0" w14:textId="77777777" w:rsidR="005E43FC" w:rsidRPr="00C454AB" w:rsidRDefault="005E43FC" w:rsidP="006752B4">
            <w:pPr>
              <w:spacing w:after="0" w:line="240" w:lineRule="auto"/>
              <w:jc w:val="right"/>
              <w:rPr>
                <w:rFonts w:ascii="Calibri" w:eastAsia="Times New Roman" w:hAnsi="Calibri" w:cs="Calibri"/>
                <w:lang w:eastAsia="en-AU"/>
              </w:rPr>
            </w:pPr>
            <w:r>
              <w:rPr>
                <w:rFonts w:ascii="Calibri" w:eastAsia="Times New Roman" w:hAnsi="Calibri" w:cs="Calibri"/>
                <w:lang w:eastAsia="en-AU"/>
              </w:rPr>
              <w:t>No walkable* coverage</w:t>
            </w:r>
          </w:p>
        </w:tc>
        <w:tc>
          <w:tcPr>
            <w:tcW w:w="834" w:type="pct"/>
            <w:tcBorders>
              <w:top w:val="nil"/>
              <w:left w:val="nil"/>
              <w:bottom w:val="single" w:sz="4" w:space="0" w:color="auto"/>
              <w:right w:val="single" w:sz="4" w:space="0" w:color="auto"/>
            </w:tcBorders>
            <w:shd w:val="clear" w:color="auto" w:fill="auto"/>
            <w:noWrap/>
            <w:vAlign w:val="center"/>
          </w:tcPr>
          <w:p w14:paraId="640D3E74"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65.5%</w:t>
            </w:r>
          </w:p>
        </w:tc>
        <w:tc>
          <w:tcPr>
            <w:tcW w:w="834" w:type="pct"/>
            <w:tcBorders>
              <w:top w:val="nil"/>
              <w:left w:val="nil"/>
              <w:bottom w:val="single" w:sz="4" w:space="0" w:color="auto"/>
              <w:right w:val="single" w:sz="4" w:space="0" w:color="auto"/>
            </w:tcBorders>
            <w:shd w:val="clear" w:color="auto" w:fill="auto"/>
            <w:noWrap/>
            <w:vAlign w:val="center"/>
          </w:tcPr>
          <w:p w14:paraId="6B21E678"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72.2%</w:t>
            </w:r>
          </w:p>
        </w:tc>
        <w:tc>
          <w:tcPr>
            <w:tcW w:w="833" w:type="pct"/>
            <w:tcBorders>
              <w:top w:val="nil"/>
              <w:left w:val="nil"/>
              <w:bottom w:val="single" w:sz="4" w:space="0" w:color="auto"/>
              <w:right w:val="single" w:sz="4" w:space="0" w:color="auto"/>
            </w:tcBorders>
            <w:shd w:val="clear" w:color="auto" w:fill="auto"/>
            <w:noWrap/>
            <w:vAlign w:val="center"/>
          </w:tcPr>
          <w:p w14:paraId="0E936CE1"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76.7%</w:t>
            </w:r>
          </w:p>
        </w:tc>
        <w:tc>
          <w:tcPr>
            <w:tcW w:w="834" w:type="pct"/>
            <w:tcBorders>
              <w:top w:val="nil"/>
              <w:left w:val="nil"/>
              <w:bottom w:val="single" w:sz="4" w:space="0" w:color="auto"/>
              <w:right w:val="single" w:sz="4" w:space="0" w:color="auto"/>
            </w:tcBorders>
            <w:shd w:val="clear" w:color="auto" w:fill="auto"/>
            <w:noWrap/>
            <w:vAlign w:val="center"/>
          </w:tcPr>
          <w:p w14:paraId="48C49AC7"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84.2%</w:t>
            </w:r>
          </w:p>
        </w:tc>
        <w:tc>
          <w:tcPr>
            <w:tcW w:w="832" w:type="pct"/>
            <w:tcBorders>
              <w:top w:val="nil"/>
              <w:left w:val="nil"/>
              <w:bottom w:val="single" w:sz="4" w:space="0" w:color="auto"/>
              <w:right w:val="single" w:sz="4" w:space="0" w:color="auto"/>
            </w:tcBorders>
            <w:shd w:val="clear" w:color="auto" w:fill="auto"/>
            <w:noWrap/>
            <w:vAlign w:val="center"/>
          </w:tcPr>
          <w:p w14:paraId="3972901F"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67.8%</w:t>
            </w:r>
          </w:p>
        </w:tc>
      </w:tr>
    </w:tbl>
    <w:p w14:paraId="27807604" w14:textId="77777777" w:rsidR="005E43FC" w:rsidRPr="00572813" w:rsidRDefault="005E43FC" w:rsidP="005E43FC">
      <w:pPr>
        <w:pStyle w:val="NoSpacing"/>
        <w:rPr>
          <w:sz w:val="18"/>
          <w:lang w:eastAsia="en-AU"/>
        </w:rPr>
      </w:pPr>
      <w:r w:rsidRPr="00572813">
        <w:rPr>
          <w:sz w:val="18"/>
          <w:lang w:eastAsia="en-AU"/>
        </w:rPr>
        <w:t>* walkable distance defined as 400m for buses and trams, 800m for train</w:t>
      </w:r>
    </w:p>
    <w:p w14:paraId="063C4C80" w14:textId="77777777" w:rsidR="005E43FC" w:rsidRDefault="005E43FC" w:rsidP="005E43FC">
      <w:pPr>
        <w:rPr>
          <w:lang w:eastAsia="en-AU"/>
        </w:rPr>
      </w:pPr>
      <w:r>
        <w:rPr>
          <w:lang w:eastAsia="en-AU"/>
        </w:rPr>
        <w:br w:type="page"/>
      </w:r>
    </w:p>
    <w:p w14:paraId="524F8432" w14:textId="71B2F39E" w:rsidR="005E43FC" w:rsidRDefault="005E43FC" w:rsidP="00250199">
      <w:pPr>
        <w:pStyle w:val="Caption"/>
      </w:pPr>
      <w:r>
        <w:lastRenderedPageBreak/>
        <w:t xml:space="preserve">Table </w:t>
      </w:r>
      <w:r w:rsidR="008705F9">
        <w:rPr>
          <w:noProof/>
        </w:rPr>
        <w:fldChar w:fldCharType="begin"/>
      </w:r>
      <w:r w:rsidR="008705F9">
        <w:rPr>
          <w:noProof/>
        </w:rPr>
        <w:instrText xml:space="preserve"> STYLEREF 2 \s </w:instrText>
      </w:r>
      <w:r w:rsidR="008705F9">
        <w:rPr>
          <w:noProof/>
        </w:rPr>
        <w:fldChar w:fldCharType="separate"/>
      </w:r>
      <w:r w:rsidR="0011172A">
        <w:rPr>
          <w:noProof/>
        </w:rPr>
        <w:t>4.2.2</w:t>
      </w:r>
      <w:r w:rsidR="008705F9">
        <w:rPr>
          <w:noProof/>
        </w:rPr>
        <w:fldChar w:fldCharType="end"/>
      </w:r>
      <w:r w:rsidR="0011172A">
        <w:noBreakHyphen/>
      </w:r>
      <w:r w:rsidR="008705F9">
        <w:rPr>
          <w:noProof/>
        </w:rPr>
        <w:fldChar w:fldCharType="begin"/>
      </w:r>
      <w:r w:rsidR="008705F9">
        <w:rPr>
          <w:noProof/>
        </w:rPr>
        <w:instrText xml:space="preserve"> SEQ Table \* ARABIC \s 2 </w:instrText>
      </w:r>
      <w:r w:rsidR="008705F9">
        <w:rPr>
          <w:noProof/>
        </w:rPr>
        <w:fldChar w:fldCharType="separate"/>
      </w:r>
      <w:r w:rsidR="0011172A">
        <w:rPr>
          <w:noProof/>
        </w:rPr>
        <w:t>5</w:t>
      </w:r>
      <w:r w:rsidR="008705F9">
        <w:rPr>
          <w:noProof/>
        </w:rPr>
        <w:fldChar w:fldCharType="end"/>
      </w:r>
      <w:r>
        <w:t xml:space="preserve"> </w:t>
      </w:r>
      <w:r w:rsidRPr="007E0259">
        <w:t>Proportion of people with walkable public transport access living in the five most populated and five least populated metropolitan local government areas, by frequency of service coverage, Victoria, 2018. Source: Transport for Victoria, 2018.</w:t>
      </w:r>
    </w:p>
    <w:tbl>
      <w:tblPr>
        <w:tblW w:w="5000" w:type="pct"/>
        <w:tblLook w:val="04A0" w:firstRow="1" w:lastRow="0" w:firstColumn="1" w:lastColumn="0" w:noHBand="0" w:noVBand="1"/>
        <w:tblCaption w:val="Proportion of people with walkable public transport access living the in the five most populated and five least populated metropolitan local government areas, Victoria, 2018"/>
        <w:tblDescription w:val="Estimated proportion of people with walkable public transport access living in the five most populated metropolitan local government areas (Casey, Wyndham, Whittlesea, Hume, Brimbank) and five least populated metropolitan local government areas (Bayside, Cardinia, Hobsons Bay, Yarra, Maribyrnong), by frequency of service coverage (less than 20 frequency within walkable distance, greater than 20 frequency within walkable distance, no frequency within walkable distance), Victoria, 2018. Source: Transport for Victoria, 2018.  "/>
      </w:tblPr>
      <w:tblGrid>
        <w:gridCol w:w="1217"/>
        <w:gridCol w:w="1861"/>
        <w:gridCol w:w="1484"/>
        <w:gridCol w:w="1486"/>
        <w:gridCol w:w="1484"/>
        <w:gridCol w:w="1484"/>
      </w:tblGrid>
      <w:tr w:rsidR="005E43FC" w:rsidRPr="00D6037A" w14:paraId="7F6AB987" w14:textId="77777777" w:rsidTr="006752B4">
        <w:trPr>
          <w:trHeight w:val="773"/>
        </w:trPr>
        <w:tc>
          <w:tcPr>
            <w:tcW w:w="675" w:type="pct"/>
            <w:tcBorders>
              <w:top w:val="single" w:sz="4" w:space="0" w:color="auto"/>
              <w:left w:val="single" w:sz="4" w:space="0" w:color="auto"/>
              <w:bottom w:val="single" w:sz="4" w:space="0" w:color="auto"/>
              <w:right w:val="single" w:sz="4" w:space="0" w:color="auto"/>
            </w:tcBorders>
            <w:shd w:val="clear" w:color="auto" w:fill="auto"/>
            <w:vAlign w:val="bottom"/>
          </w:tcPr>
          <w:p w14:paraId="4F8F46C2"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Population ranking</w:t>
            </w:r>
          </w:p>
        </w:tc>
        <w:tc>
          <w:tcPr>
            <w:tcW w:w="103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69A5D16"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Metropolitan LGA</w:t>
            </w:r>
          </w:p>
        </w:tc>
        <w:tc>
          <w:tcPr>
            <w:tcW w:w="823" w:type="pct"/>
            <w:tcBorders>
              <w:top w:val="single" w:sz="4" w:space="0" w:color="auto"/>
              <w:left w:val="nil"/>
              <w:bottom w:val="single" w:sz="4" w:space="0" w:color="auto"/>
              <w:right w:val="single" w:sz="4" w:space="0" w:color="auto"/>
            </w:tcBorders>
            <w:shd w:val="clear" w:color="auto" w:fill="auto"/>
            <w:noWrap/>
            <w:vAlign w:val="bottom"/>
            <w:hideMark/>
          </w:tcPr>
          <w:p w14:paraId="2AF20250"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Population</w:t>
            </w:r>
          </w:p>
        </w:tc>
        <w:tc>
          <w:tcPr>
            <w:tcW w:w="824" w:type="pct"/>
            <w:tcBorders>
              <w:top w:val="single" w:sz="4" w:space="0" w:color="auto"/>
              <w:left w:val="nil"/>
              <w:bottom w:val="single" w:sz="4" w:space="0" w:color="auto"/>
              <w:right w:val="single" w:sz="4" w:space="0" w:color="auto"/>
            </w:tcBorders>
            <w:shd w:val="clear" w:color="auto" w:fill="auto"/>
            <w:vAlign w:val="bottom"/>
            <w:hideMark/>
          </w:tcPr>
          <w:p w14:paraId="214F916E"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&lt;20 minute frequency within walkable* distance</w:t>
            </w:r>
          </w:p>
        </w:tc>
        <w:tc>
          <w:tcPr>
            <w:tcW w:w="823" w:type="pct"/>
            <w:tcBorders>
              <w:top w:val="single" w:sz="4" w:space="0" w:color="auto"/>
              <w:left w:val="nil"/>
              <w:bottom w:val="single" w:sz="4" w:space="0" w:color="auto"/>
              <w:right w:val="single" w:sz="4" w:space="0" w:color="auto"/>
            </w:tcBorders>
            <w:shd w:val="clear" w:color="auto" w:fill="auto"/>
            <w:vAlign w:val="bottom"/>
            <w:hideMark/>
          </w:tcPr>
          <w:p w14:paraId="048ADEB0"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&gt;20  minute frequency within walkable* distance</w:t>
            </w:r>
          </w:p>
        </w:tc>
        <w:tc>
          <w:tcPr>
            <w:tcW w:w="823" w:type="pct"/>
            <w:tcBorders>
              <w:top w:val="single" w:sz="4" w:space="0" w:color="auto"/>
              <w:left w:val="nil"/>
              <w:bottom w:val="single" w:sz="4" w:space="0" w:color="auto"/>
              <w:right w:val="single" w:sz="4" w:space="0" w:color="auto"/>
            </w:tcBorders>
            <w:shd w:val="clear" w:color="auto" w:fill="auto"/>
            <w:vAlign w:val="bottom"/>
            <w:hideMark/>
          </w:tcPr>
          <w:p w14:paraId="5E8DC27A"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No frequency within walkable* distance</w:t>
            </w:r>
          </w:p>
        </w:tc>
      </w:tr>
      <w:tr w:rsidR="005E43FC" w:rsidRPr="00C454AB" w14:paraId="5A2CF370" w14:textId="77777777" w:rsidTr="006752B4">
        <w:trPr>
          <w:trHeight w:val="300"/>
        </w:trPr>
        <w:tc>
          <w:tcPr>
            <w:tcW w:w="675" w:type="pct"/>
            <w:tcBorders>
              <w:top w:val="single" w:sz="4" w:space="0" w:color="auto"/>
              <w:left w:val="single" w:sz="4" w:space="0" w:color="auto"/>
              <w:bottom w:val="single" w:sz="4" w:space="0" w:color="auto"/>
              <w:right w:val="single" w:sz="4" w:space="0" w:color="000000"/>
            </w:tcBorders>
            <w:shd w:val="clear" w:color="auto" w:fill="auto"/>
          </w:tcPr>
          <w:p w14:paraId="3C5C6FDF" w14:textId="77777777" w:rsidR="005E43FC" w:rsidRPr="00C454AB" w:rsidRDefault="005E43FC" w:rsidP="006752B4">
            <w:pPr>
              <w:spacing w:after="0" w:line="240" w:lineRule="auto"/>
              <w:jc w:val="center"/>
              <w:rPr>
                <w:rFonts w:ascii="Calibri" w:eastAsia="Times New Roman" w:hAnsi="Calibri" w:cs="Calibri"/>
                <w:lang w:eastAsia="en-AU"/>
              </w:rPr>
            </w:pPr>
            <w:r>
              <w:rPr>
                <w:rFonts w:ascii="Calibri" w:eastAsia="Times New Roman" w:hAnsi="Calibri" w:cs="Calibri"/>
                <w:lang w:eastAsia="en-AU"/>
              </w:rPr>
              <w:t>1</w:t>
            </w:r>
          </w:p>
        </w:tc>
        <w:tc>
          <w:tcPr>
            <w:tcW w:w="1032" w:type="pct"/>
            <w:tcBorders>
              <w:top w:val="single" w:sz="4" w:space="0" w:color="auto"/>
              <w:left w:val="single" w:sz="4" w:space="0" w:color="auto"/>
              <w:bottom w:val="single" w:sz="4" w:space="0" w:color="auto"/>
              <w:right w:val="single" w:sz="4" w:space="0" w:color="000000"/>
            </w:tcBorders>
            <w:shd w:val="clear" w:color="auto" w:fill="auto"/>
            <w:vAlign w:val="bottom"/>
            <w:hideMark/>
          </w:tcPr>
          <w:p w14:paraId="413C935B" w14:textId="77777777" w:rsidR="005E43FC" w:rsidRPr="00C454AB" w:rsidRDefault="005E43FC" w:rsidP="006752B4">
            <w:pPr>
              <w:spacing w:after="0" w:line="240" w:lineRule="auto"/>
              <w:jc w:val="center"/>
              <w:rPr>
                <w:rFonts w:ascii="Calibri" w:eastAsia="Times New Roman" w:hAnsi="Calibri" w:cs="Calibri"/>
                <w:lang w:eastAsia="en-AU"/>
              </w:rPr>
            </w:pPr>
            <w:r w:rsidRPr="00C454AB">
              <w:rPr>
                <w:rFonts w:ascii="Calibri" w:eastAsia="Times New Roman" w:hAnsi="Calibri" w:cs="Calibri"/>
                <w:lang w:eastAsia="en-AU"/>
              </w:rPr>
              <w:t>Casey</w:t>
            </w:r>
          </w:p>
        </w:tc>
        <w:tc>
          <w:tcPr>
            <w:tcW w:w="823" w:type="pct"/>
            <w:tcBorders>
              <w:top w:val="nil"/>
              <w:left w:val="nil"/>
              <w:bottom w:val="single" w:sz="4" w:space="0" w:color="auto"/>
              <w:right w:val="single" w:sz="4" w:space="0" w:color="auto"/>
            </w:tcBorders>
            <w:shd w:val="clear" w:color="auto" w:fill="auto"/>
            <w:noWrap/>
            <w:vAlign w:val="bottom"/>
            <w:hideMark/>
          </w:tcPr>
          <w:p w14:paraId="4BEDDFA0"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299,301</w:t>
            </w:r>
          </w:p>
        </w:tc>
        <w:tc>
          <w:tcPr>
            <w:tcW w:w="824" w:type="pct"/>
            <w:tcBorders>
              <w:top w:val="nil"/>
              <w:left w:val="nil"/>
              <w:bottom w:val="single" w:sz="4" w:space="0" w:color="auto"/>
              <w:right w:val="single" w:sz="4" w:space="0" w:color="auto"/>
            </w:tcBorders>
            <w:shd w:val="clear" w:color="auto" w:fill="auto"/>
            <w:noWrap/>
            <w:hideMark/>
          </w:tcPr>
          <w:p w14:paraId="7FA8E798"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38.0%</w:t>
            </w:r>
          </w:p>
        </w:tc>
        <w:tc>
          <w:tcPr>
            <w:tcW w:w="823" w:type="pct"/>
            <w:tcBorders>
              <w:top w:val="nil"/>
              <w:left w:val="nil"/>
              <w:bottom w:val="single" w:sz="4" w:space="0" w:color="auto"/>
              <w:right w:val="single" w:sz="4" w:space="0" w:color="auto"/>
            </w:tcBorders>
            <w:shd w:val="clear" w:color="auto" w:fill="auto"/>
            <w:noWrap/>
            <w:hideMark/>
          </w:tcPr>
          <w:p w14:paraId="0DC9B6B2"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10.0%</w:t>
            </w:r>
          </w:p>
        </w:tc>
        <w:tc>
          <w:tcPr>
            <w:tcW w:w="823" w:type="pct"/>
            <w:tcBorders>
              <w:top w:val="nil"/>
              <w:left w:val="nil"/>
              <w:bottom w:val="single" w:sz="4" w:space="0" w:color="auto"/>
              <w:right w:val="single" w:sz="4" w:space="0" w:color="auto"/>
            </w:tcBorders>
            <w:shd w:val="clear" w:color="auto" w:fill="auto"/>
            <w:noWrap/>
            <w:hideMark/>
          </w:tcPr>
          <w:p w14:paraId="0E72838A"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61.0%</w:t>
            </w:r>
          </w:p>
        </w:tc>
      </w:tr>
      <w:tr w:rsidR="005E43FC" w:rsidRPr="00C454AB" w14:paraId="2F1F1A83" w14:textId="77777777" w:rsidTr="006752B4">
        <w:trPr>
          <w:trHeight w:val="300"/>
        </w:trPr>
        <w:tc>
          <w:tcPr>
            <w:tcW w:w="675" w:type="pct"/>
            <w:tcBorders>
              <w:top w:val="single" w:sz="4" w:space="0" w:color="auto"/>
              <w:left w:val="single" w:sz="4" w:space="0" w:color="auto"/>
              <w:bottom w:val="single" w:sz="4" w:space="0" w:color="auto"/>
              <w:right w:val="single" w:sz="4" w:space="0" w:color="000000"/>
            </w:tcBorders>
            <w:shd w:val="clear" w:color="auto" w:fill="auto"/>
          </w:tcPr>
          <w:p w14:paraId="0983F345" w14:textId="77777777" w:rsidR="005E43FC" w:rsidRPr="00C454AB" w:rsidRDefault="005E43FC" w:rsidP="006752B4">
            <w:pPr>
              <w:spacing w:after="0" w:line="240" w:lineRule="auto"/>
              <w:jc w:val="center"/>
              <w:rPr>
                <w:rFonts w:ascii="Calibri" w:eastAsia="Times New Roman" w:hAnsi="Calibri" w:cs="Calibri"/>
                <w:lang w:eastAsia="en-AU"/>
              </w:rPr>
            </w:pPr>
            <w:r>
              <w:rPr>
                <w:rFonts w:ascii="Calibri" w:eastAsia="Times New Roman" w:hAnsi="Calibri" w:cs="Calibri"/>
                <w:lang w:eastAsia="en-AU"/>
              </w:rPr>
              <w:t>2</w:t>
            </w:r>
          </w:p>
        </w:tc>
        <w:tc>
          <w:tcPr>
            <w:tcW w:w="1032" w:type="pct"/>
            <w:tcBorders>
              <w:top w:val="single" w:sz="4" w:space="0" w:color="auto"/>
              <w:left w:val="single" w:sz="4" w:space="0" w:color="auto"/>
              <w:bottom w:val="single" w:sz="4" w:space="0" w:color="auto"/>
              <w:right w:val="single" w:sz="4" w:space="0" w:color="000000"/>
            </w:tcBorders>
            <w:shd w:val="clear" w:color="auto" w:fill="auto"/>
            <w:vAlign w:val="bottom"/>
            <w:hideMark/>
          </w:tcPr>
          <w:p w14:paraId="261860E8" w14:textId="77777777" w:rsidR="005E43FC" w:rsidRPr="00C454AB" w:rsidRDefault="005E43FC" w:rsidP="006752B4">
            <w:pPr>
              <w:spacing w:after="0" w:line="240" w:lineRule="auto"/>
              <w:jc w:val="center"/>
              <w:rPr>
                <w:rFonts w:ascii="Calibri" w:eastAsia="Times New Roman" w:hAnsi="Calibri" w:cs="Calibri"/>
                <w:lang w:eastAsia="en-AU"/>
              </w:rPr>
            </w:pPr>
            <w:r w:rsidRPr="00C454AB">
              <w:rPr>
                <w:rFonts w:ascii="Calibri" w:eastAsia="Times New Roman" w:hAnsi="Calibri" w:cs="Calibri"/>
                <w:lang w:eastAsia="en-AU"/>
              </w:rPr>
              <w:t>Wyndham</w:t>
            </w:r>
          </w:p>
        </w:tc>
        <w:tc>
          <w:tcPr>
            <w:tcW w:w="823" w:type="pct"/>
            <w:tcBorders>
              <w:top w:val="nil"/>
              <w:left w:val="nil"/>
              <w:bottom w:val="single" w:sz="4" w:space="0" w:color="auto"/>
              <w:right w:val="single" w:sz="4" w:space="0" w:color="auto"/>
            </w:tcBorders>
            <w:shd w:val="clear" w:color="auto" w:fill="auto"/>
            <w:noWrap/>
            <w:vAlign w:val="bottom"/>
            <w:hideMark/>
          </w:tcPr>
          <w:p w14:paraId="104A58A9"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217,122</w:t>
            </w:r>
          </w:p>
        </w:tc>
        <w:tc>
          <w:tcPr>
            <w:tcW w:w="824" w:type="pct"/>
            <w:tcBorders>
              <w:top w:val="nil"/>
              <w:left w:val="nil"/>
              <w:bottom w:val="single" w:sz="4" w:space="0" w:color="auto"/>
              <w:right w:val="single" w:sz="4" w:space="0" w:color="auto"/>
            </w:tcBorders>
            <w:shd w:val="clear" w:color="auto" w:fill="auto"/>
            <w:noWrap/>
            <w:hideMark/>
          </w:tcPr>
          <w:p w14:paraId="0F37FD9A"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51.0%</w:t>
            </w:r>
          </w:p>
        </w:tc>
        <w:tc>
          <w:tcPr>
            <w:tcW w:w="823" w:type="pct"/>
            <w:tcBorders>
              <w:top w:val="nil"/>
              <w:left w:val="nil"/>
              <w:bottom w:val="single" w:sz="4" w:space="0" w:color="auto"/>
              <w:right w:val="single" w:sz="4" w:space="0" w:color="auto"/>
            </w:tcBorders>
            <w:shd w:val="clear" w:color="auto" w:fill="auto"/>
            <w:noWrap/>
            <w:hideMark/>
          </w:tcPr>
          <w:p w14:paraId="7208A4E1"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0.0%</w:t>
            </w:r>
          </w:p>
        </w:tc>
        <w:tc>
          <w:tcPr>
            <w:tcW w:w="823" w:type="pct"/>
            <w:tcBorders>
              <w:top w:val="nil"/>
              <w:left w:val="nil"/>
              <w:bottom w:val="single" w:sz="4" w:space="0" w:color="auto"/>
              <w:right w:val="single" w:sz="4" w:space="0" w:color="auto"/>
            </w:tcBorders>
            <w:shd w:val="clear" w:color="auto" w:fill="auto"/>
            <w:noWrap/>
            <w:hideMark/>
          </w:tcPr>
          <w:p w14:paraId="50AA44D2"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49.0%</w:t>
            </w:r>
          </w:p>
        </w:tc>
      </w:tr>
      <w:tr w:rsidR="005E43FC" w:rsidRPr="00C454AB" w14:paraId="64879832" w14:textId="77777777" w:rsidTr="006752B4">
        <w:trPr>
          <w:trHeight w:val="300"/>
        </w:trPr>
        <w:tc>
          <w:tcPr>
            <w:tcW w:w="675" w:type="pct"/>
            <w:tcBorders>
              <w:top w:val="single" w:sz="4" w:space="0" w:color="auto"/>
              <w:left w:val="single" w:sz="4" w:space="0" w:color="auto"/>
              <w:bottom w:val="single" w:sz="4" w:space="0" w:color="auto"/>
              <w:right w:val="single" w:sz="4" w:space="0" w:color="000000"/>
            </w:tcBorders>
            <w:shd w:val="clear" w:color="auto" w:fill="auto"/>
          </w:tcPr>
          <w:p w14:paraId="5748CE7B" w14:textId="77777777" w:rsidR="005E43FC" w:rsidRPr="00C454AB" w:rsidRDefault="005E43FC" w:rsidP="006752B4">
            <w:pPr>
              <w:spacing w:after="0" w:line="240" w:lineRule="auto"/>
              <w:jc w:val="center"/>
              <w:rPr>
                <w:rFonts w:ascii="Calibri" w:eastAsia="Times New Roman" w:hAnsi="Calibri" w:cs="Calibri"/>
                <w:lang w:eastAsia="en-AU"/>
              </w:rPr>
            </w:pPr>
            <w:r>
              <w:rPr>
                <w:rFonts w:ascii="Calibri" w:eastAsia="Times New Roman" w:hAnsi="Calibri" w:cs="Calibri"/>
                <w:lang w:eastAsia="en-AU"/>
              </w:rPr>
              <w:t>3</w:t>
            </w:r>
          </w:p>
        </w:tc>
        <w:tc>
          <w:tcPr>
            <w:tcW w:w="1032" w:type="pct"/>
            <w:tcBorders>
              <w:top w:val="single" w:sz="4" w:space="0" w:color="auto"/>
              <w:left w:val="single" w:sz="4" w:space="0" w:color="auto"/>
              <w:bottom w:val="single" w:sz="4" w:space="0" w:color="auto"/>
              <w:right w:val="single" w:sz="4" w:space="0" w:color="000000"/>
            </w:tcBorders>
            <w:shd w:val="clear" w:color="auto" w:fill="auto"/>
            <w:vAlign w:val="bottom"/>
            <w:hideMark/>
          </w:tcPr>
          <w:p w14:paraId="1F263C0C" w14:textId="77777777" w:rsidR="005E43FC" w:rsidRPr="00C454AB" w:rsidRDefault="005E43FC" w:rsidP="006752B4">
            <w:pPr>
              <w:spacing w:after="0" w:line="240" w:lineRule="auto"/>
              <w:jc w:val="center"/>
              <w:rPr>
                <w:rFonts w:ascii="Calibri" w:eastAsia="Times New Roman" w:hAnsi="Calibri" w:cs="Calibri"/>
                <w:lang w:eastAsia="en-AU"/>
              </w:rPr>
            </w:pPr>
            <w:r w:rsidRPr="00C454AB">
              <w:rPr>
                <w:rFonts w:ascii="Calibri" w:eastAsia="Times New Roman" w:hAnsi="Calibri" w:cs="Calibri"/>
                <w:lang w:eastAsia="en-AU"/>
              </w:rPr>
              <w:t>Whittlesea</w:t>
            </w:r>
          </w:p>
        </w:tc>
        <w:tc>
          <w:tcPr>
            <w:tcW w:w="823" w:type="pct"/>
            <w:tcBorders>
              <w:top w:val="nil"/>
              <w:left w:val="nil"/>
              <w:bottom w:val="single" w:sz="4" w:space="0" w:color="auto"/>
              <w:right w:val="single" w:sz="4" w:space="0" w:color="auto"/>
            </w:tcBorders>
            <w:shd w:val="clear" w:color="auto" w:fill="auto"/>
            <w:noWrap/>
            <w:vAlign w:val="bottom"/>
            <w:hideMark/>
          </w:tcPr>
          <w:p w14:paraId="18DA5966"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197,491</w:t>
            </w:r>
          </w:p>
        </w:tc>
        <w:tc>
          <w:tcPr>
            <w:tcW w:w="824" w:type="pct"/>
            <w:tcBorders>
              <w:top w:val="nil"/>
              <w:left w:val="nil"/>
              <w:bottom w:val="single" w:sz="4" w:space="0" w:color="auto"/>
              <w:right w:val="single" w:sz="4" w:space="0" w:color="auto"/>
            </w:tcBorders>
            <w:shd w:val="clear" w:color="auto" w:fill="auto"/>
            <w:noWrap/>
            <w:hideMark/>
          </w:tcPr>
          <w:p w14:paraId="0BA46B02"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50.0%</w:t>
            </w:r>
          </w:p>
        </w:tc>
        <w:tc>
          <w:tcPr>
            <w:tcW w:w="823" w:type="pct"/>
            <w:tcBorders>
              <w:top w:val="nil"/>
              <w:left w:val="nil"/>
              <w:bottom w:val="single" w:sz="4" w:space="0" w:color="auto"/>
              <w:right w:val="single" w:sz="4" w:space="0" w:color="auto"/>
            </w:tcBorders>
            <w:shd w:val="clear" w:color="auto" w:fill="auto"/>
            <w:noWrap/>
            <w:hideMark/>
          </w:tcPr>
          <w:p w14:paraId="3DA9F41C"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0.0%</w:t>
            </w:r>
          </w:p>
        </w:tc>
        <w:tc>
          <w:tcPr>
            <w:tcW w:w="823" w:type="pct"/>
            <w:tcBorders>
              <w:top w:val="nil"/>
              <w:left w:val="nil"/>
              <w:bottom w:val="single" w:sz="4" w:space="0" w:color="auto"/>
              <w:right w:val="single" w:sz="4" w:space="0" w:color="auto"/>
            </w:tcBorders>
            <w:shd w:val="clear" w:color="auto" w:fill="auto"/>
            <w:noWrap/>
            <w:hideMark/>
          </w:tcPr>
          <w:p w14:paraId="3C069B7B"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50.0%</w:t>
            </w:r>
          </w:p>
        </w:tc>
      </w:tr>
      <w:tr w:rsidR="005E43FC" w:rsidRPr="00C454AB" w14:paraId="4D5F09B5" w14:textId="77777777" w:rsidTr="006752B4">
        <w:trPr>
          <w:trHeight w:val="300"/>
        </w:trPr>
        <w:tc>
          <w:tcPr>
            <w:tcW w:w="675" w:type="pct"/>
            <w:tcBorders>
              <w:top w:val="single" w:sz="4" w:space="0" w:color="auto"/>
              <w:left w:val="single" w:sz="4" w:space="0" w:color="auto"/>
              <w:bottom w:val="single" w:sz="4" w:space="0" w:color="auto"/>
              <w:right w:val="single" w:sz="4" w:space="0" w:color="000000"/>
            </w:tcBorders>
            <w:shd w:val="clear" w:color="auto" w:fill="auto"/>
          </w:tcPr>
          <w:p w14:paraId="40E6A030" w14:textId="77777777" w:rsidR="005E43FC" w:rsidRPr="00C454AB" w:rsidRDefault="005E43FC" w:rsidP="006752B4">
            <w:pPr>
              <w:spacing w:after="0" w:line="240" w:lineRule="auto"/>
              <w:jc w:val="center"/>
              <w:rPr>
                <w:rFonts w:ascii="Calibri" w:eastAsia="Times New Roman" w:hAnsi="Calibri" w:cs="Calibri"/>
                <w:lang w:eastAsia="en-AU"/>
              </w:rPr>
            </w:pPr>
            <w:r>
              <w:rPr>
                <w:rFonts w:ascii="Calibri" w:eastAsia="Times New Roman" w:hAnsi="Calibri" w:cs="Calibri"/>
                <w:lang w:eastAsia="en-AU"/>
              </w:rPr>
              <w:t>4</w:t>
            </w:r>
          </w:p>
        </w:tc>
        <w:tc>
          <w:tcPr>
            <w:tcW w:w="1032" w:type="pct"/>
            <w:tcBorders>
              <w:top w:val="single" w:sz="4" w:space="0" w:color="auto"/>
              <w:left w:val="single" w:sz="4" w:space="0" w:color="auto"/>
              <w:bottom w:val="single" w:sz="4" w:space="0" w:color="auto"/>
              <w:right w:val="single" w:sz="4" w:space="0" w:color="000000"/>
            </w:tcBorders>
            <w:shd w:val="clear" w:color="auto" w:fill="auto"/>
            <w:vAlign w:val="bottom"/>
            <w:hideMark/>
          </w:tcPr>
          <w:p w14:paraId="6A9C2C19" w14:textId="77777777" w:rsidR="005E43FC" w:rsidRPr="00C454AB" w:rsidRDefault="005E43FC" w:rsidP="006752B4">
            <w:pPr>
              <w:spacing w:after="0" w:line="240" w:lineRule="auto"/>
              <w:jc w:val="center"/>
              <w:rPr>
                <w:rFonts w:ascii="Calibri" w:eastAsia="Times New Roman" w:hAnsi="Calibri" w:cs="Calibri"/>
                <w:lang w:eastAsia="en-AU"/>
              </w:rPr>
            </w:pPr>
            <w:r w:rsidRPr="00C454AB">
              <w:rPr>
                <w:rFonts w:ascii="Calibri" w:eastAsia="Times New Roman" w:hAnsi="Calibri" w:cs="Calibri"/>
                <w:lang w:eastAsia="en-AU"/>
              </w:rPr>
              <w:t>Hume</w:t>
            </w:r>
          </w:p>
        </w:tc>
        <w:tc>
          <w:tcPr>
            <w:tcW w:w="823" w:type="pct"/>
            <w:tcBorders>
              <w:top w:val="nil"/>
              <w:left w:val="nil"/>
              <w:bottom w:val="single" w:sz="4" w:space="0" w:color="auto"/>
              <w:right w:val="single" w:sz="4" w:space="0" w:color="auto"/>
            </w:tcBorders>
            <w:shd w:val="clear" w:color="auto" w:fill="auto"/>
            <w:noWrap/>
            <w:vAlign w:val="bottom"/>
            <w:hideMark/>
          </w:tcPr>
          <w:p w14:paraId="0454B30C"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197,376</w:t>
            </w:r>
          </w:p>
        </w:tc>
        <w:tc>
          <w:tcPr>
            <w:tcW w:w="824" w:type="pct"/>
            <w:tcBorders>
              <w:top w:val="nil"/>
              <w:left w:val="nil"/>
              <w:bottom w:val="single" w:sz="4" w:space="0" w:color="auto"/>
              <w:right w:val="single" w:sz="4" w:space="0" w:color="auto"/>
            </w:tcBorders>
            <w:shd w:val="clear" w:color="auto" w:fill="auto"/>
            <w:noWrap/>
            <w:hideMark/>
          </w:tcPr>
          <w:p w14:paraId="40657F6B"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40.0%</w:t>
            </w:r>
          </w:p>
        </w:tc>
        <w:tc>
          <w:tcPr>
            <w:tcW w:w="823" w:type="pct"/>
            <w:tcBorders>
              <w:top w:val="nil"/>
              <w:left w:val="nil"/>
              <w:bottom w:val="single" w:sz="4" w:space="0" w:color="auto"/>
              <w:right w:val="single" w:sz="4" w:space="0" w:color="auto"/>
            </w:tcBorders>
            <w:shd w:val="clear" w:color="auto" w:fill="auto"/>
            <w:noWrap/>
            <w:hideMark/>
          </w:tcPr>
          <w:p w14:paraId="10D5FE38"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0.0%</w:t>
            </w:r>
          </w:p>
        </w:tc>
        <w:tc>
          <w:tcPr>
            <w:tcW w:w="823" w:type="pct"/>
            <w:tcBorders>
              <w:top w:val="nil"/>
              <w:left w:val="nil"/>
              <w:bottom w:val="single" w:sz="4" w:space="0" w:color="auto"/>
              <w:right w:val="single" w:sz="4" w:space="0" w:color="auto"/>
            </w:tcBorders>
            <w:shd w:val="clear" w:color="auto" w:fill="auto"/>
            <w:noWrap/>
            <w:hideMark/>
          </w:tcPr>
          <w:p w14:paraId="7C8675B8"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60.0%</w:t>
            </w:r>
          </w:p>
        </w:tc>
      </w:tr>
      <w:tr w:rsidR="005E43FC" w:rsidRPr="00C454AB" w14:paraId="008E0F29" w14:textId="77777777" w:rsidTr="006752B4">
        <w:trPr>
          <w:trHeight w:val="300"/>
        </w:trPr>
        <w:tc>
          <w:tcPr>
            <w:tcW w:w="675" w:type="pct"/>
            <w:tcBorders>
              <w:top w:val="single" w:sz="4" w:space="0" w:color="auto"/>
              <w:left w:val="single" w:sz="4" w:space="0" w:color="auto"/>
              <w:bottom w:val="single" w:sz="4" w:space="0" w:color="auto"/>
              <w:right w:val="single" w:sz="4" w:space="0" w:color="000000"/>
            </w:tcBorders>
            <w:shd w:val="clear" w:color="auto" w:fill="auto"/>
          </w:tcPr>
          <w:p w14:paraId="520433F4" w14:textId="77777777" w:rsidR="005E43FC" w:rsidRPr="00C454AB" w:rsidRDefault="005E43FC" w:rsidP="006752B4">
            <w:pPr>
              <w:spacing w:after="0" w:line="240" w:lineRule="auto"/>
              <w:jc w:val="center"/>
              <w:rPr>
                <w:rFonts w:ascii="Calibri" w:eastAsia="Times New Roman" w:hAnsi="Calibri" w:cs="Calibri"/>
                <w:lang w:eastAsia="en-AU"/>
              </w:rPr>
            </w:pPr>
            <w:r>
              <w:rPr>
                <w:rFonts w:ascii="Calibri" w:eastAsia="Times New Roman" w:hAnsi="Calibri" w:cs="Calibri"/>
                <w:lang w:eastAsia="en-AU"/>
              </w:rPr>
              <w:t>5</w:t>
            </w:r>
          </w:p>
        </w:tc>
        <w:tc>
          <w:tcPr>
            <w:tcW w:w="1032" w:type="pct"/>
            <w:tcBorders>
              <w:top w:val="single" w:sz="4" w:space="0" w:color="auto"/>
              <w:left w:val="single" w:sz="4" w:space="0" w:color="auto"/>
              <w:bottom w:val="single" w:sz="4" w:space="0" w:color="auto"/>
              <w:right w:val="single" w:sz="4" w:space="0" w:color="000000"/>
            </w:tcBorders>
            <w:shd w:val="clear" w:color="auto" w:fill="auto"/>
            <w:vAlign w:val="bottom"/>
            <w:hideMark/>
          </w:tcPr>
          <w:p w14:paraId="0649F142" w14:textId="77777777" w:rsidR="005E43FC" w:rsidRPr="00C454AB" w:rsidRDefault="005E43FC" w:rsidP="006752B4">
            <w:pPr>
              <w:spacing w:after="0" w:line="240" w:lineRule="auto"/>
              <w:jc w:val="center"/>
              <w:rPr>
                <w:rFonts w:ascii="Calibri" w:eastAsia="Times New Roman" w:hAnsi="Calibri" w:cs="Calibri"/>
                <w:lang w:eastAsia="en-AU"/>
              </w:rPr>
            </w:pPr>
            <w:r w:rsidRPr="00C454AB">
              <w:rPr>
                <w:rFonts w:ascii="Calibri" w:eastAsia="Times New Roman" w:hAnsi="Calibri" w:cs="Calibri"/>
                <w:lang w:eastAsia="en-AU"/>
              </w:rPr>
              <w:t>Brimbank</w:t>
            </w:r>
          </w:p>
        </w:tc>
        <w:tc>
          <w:tcPr>
            <w:tcW w:w="823" w:type="pct"/>
            <w:tcBorders>
              <w:top w:val="nil"/>
              <w:left w:val="nil"/>
              <w:bottom w:val="single" w:sz="4" w:space="0" w:color="auto"/>
              <w:right w:val="single" w:sz="4" w:space="0" w:color="auto"/>
            </w:tcBorders>
            <w:shd w:val="clear" w:color="auto" w:fill="auto"/>
            <w:noWrap/>
            <w:vAlign w:val="bottom"/>
            <w:hideMark/>
          </w:tcPr>
          <w:p w14:paraId="5DB92DBE"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194,319</w:t>
            </w:r>
          </w:p>
        </w:tc>
        <w:tc>
          <w:tcPr>
            <w:tcW w:w="824" w:type="pct"/>
            <w:tcBorders>
              <w:top w:val="nil"/>
              <w:left w:val="nil"/>
              <w:bottom w:val="single" w:sz="4" w:space="0" w:color="auto"/>
              <w:right w:val="single" w:sz="4" w:space="0" w:color="auto"/>
            </w:tcBorders>
            <w:shd w:val="clear" w:color="auto" w:fill="auto"/>
            <w:noWrap/>
            <w:hideMark/>
          </w:tcPr>
          <w:p w14:paraId="241CB7C7"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58.0%</w:t>
            </w:r>
          </w:p>
        </w:tc>
        <w:tc>
          <w:tcPr>
            <w:tcW w:w="823" w:type="pct"/>
            <w:tcBorders>
              <w:top w:val="nil"/>
              <w:left w:val="nil"/>
              <w:bottom w:val="single" w:sz="4" w:space="0" w:color="auto"/>
              <w:right w:val="single" w:sz="4" w:space="0" w:color="auto"/>
            </w:tcBorders>
            <w:shd w:val="clear" w:color="auto" w:fill="auto"/>
            <w:noWrap/>
            <w:hideMark/>
          </w:tcPr>
          <w:p w14:paraId="7CC31A64"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0.0%</w:t>
            </w:r>
          </w:p>
        </w:tc>
        <w:tc>
          <w:tcPr>
            <w:tcW w:w="823" w:type="pct"/>
            <w:tcBorders>
              <w:top w:val="nil"/>
              <w:left w:val="nil"/>
              <w:bottom w:val="single" w:sz="4" w:space="0" w:color="auto"/>
              <w:right w:val="single" w:sz="4" w:space="0" w:color="auto"/>
            </w:tcBorders>
            <w:shd w:val="clear" w:color="auto" w:fill="auto"/>
            <w:noWrap/>
            <w:hideMark/>
          </w:tcPr>
          <w:p w14:paraId="63D86B02"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42.0%</w:t>
            </w:r>
          </w:p>
        </w:tc>
      </w:tr>
      <w:tr w:rsidR="005E43FC" w:rsidRPr="00C454AB" w14:paraId="38C58EEA" w14:textId="77777777" w:rsidTr="006752B4">
        <w:trPr>
          <w:trHeight w:val="300"/>
        </w:trPr>
        <w:tc>
          <w:tcPr>
            <w:tcW w:w="675" w:type="pct"/>
            <w:tcBorders>
              <w:top w:val="single" w:sz="4" w:space="0" w:color="auto"/>
              <w:left w:val="single" w:sz="4" w:space="0" w:color="auto"/>
              <w:bottom w:val="single" w:sz="4" w:space="0" w:color="auto"/>
              <w:right w:val="single" w:sz="4" w:space="0" w:color="000000"/>
            </w:tcBorders>
            <w:shd w:val="clear" w:color="auto" w:fill="auto"/>
          </w:tcPr>
          <w:p w14:paraId="64E84CCB" w14:textId="77777777" w:rsidR="005E43FC" w:rsidRPr="00C454AB" w:rsidRDefault="005E43FC" w:rsidP="006752B4">
            <w:pPr>
              <w:spacing w:after="0" w:line="240" w:lineRule="auto"/>
              <w:jc w:val="center"/>
              <w:rPr>
                <w:rFonts w:ascii="Calibri" w:eastAsia="Times New Roman" w:hAnsi="Calibri" w:cs="Calibri"/>
                <w:lang w:eastAsia="en-AU"/>
              </w:rPr>
            </w:pPr>
            <w:r>
              <w:rPr>
                <w:rFonts w:ascii="Calibri" w:eastAsia="Times New Roman" w:hAnsi="Calibri" w:cs="Calibri"/>
                <w:lang w:eastAsia="en-AU"/>
              </w:rPr>
              <w:t>26</w:t>
            </w:r>
          </w:p>
        </w:tc>
        <w:tc>
          <w:tcPr>
            <w:tcW w:w="1032" w:type="pct"/>
            <w:tcBorders>
              <w:top w:val="single" w:sz="4" w:space="0" w:color="auto"/>
              <w:left w:val="single" w:sz="4" w:space="0" w:color="auto"/>
              <w:bottom w:val="single" w:sz="4" w:space="0" w:color="auto"/>
              <w:right w:val="single" w:sz="4" w:space="0" w:color="000000"/>
            </w:tcBorders>
            <w:shd w:val="clear" w:color="auto" w:fill="auto"/>
            <w:vAlign w:val="bottom"/>
            <w:hideMark/>
          </w:tcPr>
          <w:p w14:paraId="3ED6EABA" w14:textId="77777777" w:rsidR="005E43FC" w:rsidRPr="00C454AB" w:rsidRDefault="005E43FC" w:rsidP="006752B4">
            <w:pPr>
              <w:spacing w:after="0" w:line="240" w:lineRule="auto"/>
              <w:jc w:val="center"/>
              <w:rPr>
                <w:rFonts w:ascii="Calibri" w:eastAsia="Times New Roman" w:hAnsi="Calibri" w:cs="Calibri"/>
                <w:lang w:eastAsia="en-AU"/>
              </w:rPr>
            </w:pPr>
            <w:r w:rsidRPr="00C454AB">
              <w:rPr>
                <w:rFonts w:ascii="Calibri" w:eastAsia="Times New Roman" w:hAnsi="Calibri" w:cs="Calibri"/>
                <w:lang w:eastAsia="en-AU"/>
              </w:rPr>
              <w:t>Bayside</w:t>
            </w:r>
          </w:p>
        </w:tc>
        <w:tc>
          <w:tcPr>
            <w:tcW w:w="823" w:type="pct"/>
            <w:tcBorders>
              <w:top w:val="nil"/>
              <w:left w:val="nil"/>
              <w:bottom w:val="single" w:sz="4" w:space="0" w:color="auto"/>
              <w:right w:val="single" w:sz="4" w:space="0" w:color="auto"/>
            </w:tcBorders>
            <w:shd w:val="clear" w:color="auto" w:fill="auto"/>
            <w:noWrap/>
            <w:vAlign w:val="bottom"/>
            <w:hideMark/>
          </w:tcPr>
          <w:p w14:paraId="55F7C4D9"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97,087</w:t>
            </w:r>
          </w:p>
        </w:tc>
        <w:tc>
          <w:tcPr>
            <w:tcW w:w="824" w:type="pct"/>
            <w:tcBorders>
              <w:top w:val="nil"/>
              <w:left w:val="nil"/>
              <w:bottom w:val="single" w:sz="4" w:space="0" w:color="auto"/>
              <w:right w:val="single" w:sz="4" w:space="0" w:color="auto"/>
            </w:tcBorders>
            <w:shd w:val="clear" w:color="auto" w:fill="auto"/>
            <w:noWrap/>
            <w:vAlign w:val="bottom"/>
            <w:hideMark/>
          </w:tcPr>
          <w:p w14:paraId="1D47AC86"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78.0%</w:t>
            </w:r>
          </w:p>
        </w:tc>
        <w:tc>
          <w:tcPr>
            <w:tcW w:w="823" w:type="pct"/>
            <w:tcBorders>
              <w:top w:val="nil"/>
              <w:left w:val="nil"/>
              <w:bottom w:val="single" w:sz="4" w:space="0" w:color="auto"/>
              <w:right w:val="single" w:sz="4" w:space="0" w:color="auto"/>
            </w:tcBorders>
            <w:shd w:val="clear" w:color="auto" w:fill="auto"/>
            <w:noWrap/>
            <w:vAlign w:val="bottom"/>
            <w:hideMark/>
          </w:tcPr>
          <w:p w14:paraId="61B25589"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0.0%</w:t>
            </w:r>
          </w:p>
        </w:tc>
        <w:tc>
          <w:tcPr>
            <w:tcW w:w="823" w:type="pct"/>
            <w:tcBorders>
              <w:top w:val="nil"/>
              <w:left w:val="nil"/>
              <w:bottom w:val="single" w:sz="4" w:space="0" w:color="auto"/>
              <w:right w:val="single" w:sz="4" w:space="0" w:color="auto"/>
            </w:tcBorders>
            <w:shd w:val="clear" w:color="auto" w:fill="auto"/>
            <w:noWrap/>
            <w:vAlign w:val="bottom"/>
            <w:hideMark/>
          </w:tcPr>
          <w:p w14:paraId="11886634"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22.0%</w:t>
            </w:r>
          </w:p>
        </w:tc>
      </w:tr>
      <w:tr w:rsidR="005E43FC" w:rsidRPr="00C454AB" w14:paraId="34234AE9" w14:textId="77777777" w:rsidTr="006752B4">
        <w:trPr>
          <w:trHeight w:val="300"/>
        </w:trPr>
        <w:tc>
          <w:tcPr>
            <w:tcW w:w="675" w:type="pct"/>
            <w:tcBorders>
              <w:top w:val="single" w:sz="4" w:space="0" w:color="auto"/>
              <w:left w:val="single" w:sz="4" w:space="0" w:color="auto"/>
              <w:bottom w:val="single" w:sz="4" w:space="0" w:color="auto"/>
              <w:right w:val="single" w:sz="4" w:space="0" w:color="000000"/>
            </w:tcBorders>
            <w:shd w:val="clear" w:color="auto" w:fill="auto"/>
          </w:tcPr>
          <w:p w14:paraId="0E087F6D" w14:textId="77777777" w:rsidR="005E43FC" w:rsidRPr="00C454AB" w:rsidRDefault="005E43FC" w:rsidP="006752B4">
            <w:pPr>
              <w:spacing w:after="0" w:line="240" w:lineRule="auto"/>
              <w:jc w:val="center"/>
              <w:rPr>
                <w:rFonts w:ascii="Calibri" w:eastAsia="Times New Roman" w:hAnsi="Calibri" w:cs="Calibri"/>
                <w:lang w:eastAsia="en-AU"/>
              </w:rPr>
            </w:pPr>
            <w:r>
              <w:rPr>
                <w:rFonts w:ascii="Calibri" w:eastAsia="Times New Roman" w:hAnsi="Calibri" w:cs="Calibri"/>
                <w:lang w:eastAsia="en-AU"/>
              </w:rPr>
              <w:t>27</w:t>
            </w:r>
          </w:p>
        </w:tc>
        <w:tc>
          <w:tcPr>
            <w:tcW w:w="1032" w:type="pct"/>
            <w:tcBorders>
              <w:top w:val="single" w:sz="4" w:space="0" w:color="auto"/>
              <w:left w:val="single" w:sz="4" w:space="0" w:color="auto"/>
              <w:bottom w:val="single" w:sz="4" w:space="0" w:color="auto"/>
              <w:right w:val="single" w:sz="4" w:space="0" w:color="000000"/>
            </w:tcBorders>
            <w:shd w:val="clear" w:color="auto" w:fill="auto"/>
            <w:vAlign w:val="bottom"/>
            <w:hideMark/>
          </w:tcPr>
          <w:p w14:paraId="770D38F5" w14:textId="77777777" w:rsidR="005E43FC" w:rsidRPr="00C454AB" w:rsidRDefault="005E43FC" w:rsidP="006752B4">
            <w:pPr>
              <w:spacing w:after="0" w:line="240" w:lineRule="auto"/>
              <w:jc w:val="center"/>
              <w:rPr>
                <w:rFonts w:ascii="Calibri" w:eastAsia="Times New Roman" w:hAnsi="Calibri" w:cs="Calibri"/>
                <w:lang w:eastAsia="en-AU"/>
              </w:rPr>
            </w:pPr>
            <w:r w:rsidRPr="00C454AB">
              <w:rPr>
                <w:rFonts w:ascii="Calibri" w:eastAsia="Times New Roman" w:hAnsi="Calibri" w:cs="Calibri"/>
                <w:lang w:eastAsia="en-AU"/>
              </w:rPr>
              <w:t>Cardinia</w:t>
            </w:r>
          </w:p>
        </w:tc>
        <w:tc>
          <w:tcPr>
            <w:tcW w:w="823" w:type="pct"/>
            <w:tcBorders>
              <w:top w:val="nil"/>
              <w:left w:val="nil"/>
              <w:bottom w:val="single" w:sz="4" w:space="0" w:color="auto"/>
              <w:right w:val="single" w:sz="4" w:space="0" w:color="auto"/>
            </w:tcBorders>
            <w:shd w:val="clear" w:color="auto" w:fill="auto"/>
            <w:noWrap/>
            <w:vAlign w:val="bottom"/>
            <w:hideMark/>
          </w:tcPr>
          <w:p w14:paraId="514F1054"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94,128</w:t>
            </w:r>
          </w:p>
        </w:tc>
        <w:tc>
          <w:tcPr>
            <w:tcW w:w="824" w:type="pct"/>
            <w:tcBorders>
              <w:top w:val="nil"/>
              <w:left w:val="nil"/>
              <w:bottom w:val="single" w:sz="4" w:space="0" w:color="auto"/>
              <w:right w:val="single" w:sz="4" w:space="0" w:color="auto"/>
            </w:tcBorders>
            <w:shd w:val="clear" w:color="auto" w:fill="auto"/>
            <w:noWrap/>
            <w:vAlign w:val="bottom"/>
            <w:hideMark/>
          </w:tcPr>
          <w:p w14:paraId="61325422"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21.0%</w:t>
            </w:r>
          </w:p>
        </w:tc>
        <w:tc>
          <w:tcPr>
            <w:tcW w:w="823" w:type="pct"/>
            <w:tcBorders>
              <w:top w:val="nil"/>
              <w:left w:val="nil"/>
              <w:bottom w:val="single" w:sz="4" w:space="0" w:color="auto"/>
              <w:right w:val="single" w:sz="4" w:space="0" w:color="auto"/>
            </w:tcBorders>
            <w:shd w:val="clear" w:color="auto" w:fill="auto"/>
            <w:noWrap/>
            <w:vAlign w:val="bottom"/>
            <w:hideMark/>
          </w:tcPr>
          <w:p w14:paraId="62D29296"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1.0%</w:t>
            </w:r>
          </w:p>
        </w:tc>
        <w:tc>
          <w:tcPr>
            <w:tcW w:w="823" w:type="pct"/>
            <w:tcBorders>
              <w:top w:val="nil"/>
              <w:left w:val="nil"/>
              <w:bottom w:val="single" w:sz="4" w:space="0" w:color="auto"/>
              <w:right w:val="single" w:sz="4" w:space="0" w:color="auto"/>
            </w:tcBorders>
            <w:shd w:val="clear" w:color="auto" w:fill="auto"/>
            <w:noWrap/>
            <w:vAlign w:val="bottom"/>
            <w:hideMark/>
          </w:tcPr>
          <w:p w14:paraId="434E7675"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78.0%</w:t>
            </w:r>
          </w:p>
        </w:tc>
      </w:tr>
      <w:tr w:rsidR="005E43FC" w:rsidRPr="00C454AB" w14:paraId="1D54BABB" w14:textId="77777777" w:rsidTr="006752B4">
        <w:trPr>
          <w:trHeight w:val="300"/>
        </w:trPr>
        <w:tc>
          <w:tcPr>
            <w:tcW w:w="675" w:type="pct"/>
            <w:tcBorders>
              <w:top w:val="single" w:sz="4" w:space="0" w:color="auto"/>
              <w:left w:val="single" w:sz="4" w:space="0" w:color="auto"/>
              <w:bottom w:val="single" w:sz="4" w:space="0" w:color="auto"/>
              <w:right w:val="single" w:sz="4" w:space="0" w:color="000000"/>
            </w:tcBorders>
            <w:shd w:val="clear" w:color="auto" w:fill="auto"/>
          </w:tcPr>
          <w:p w14:paraId="48FD8F68" w14:textId="77777777" w:rsidR="005E43FC" w:rsidRPr="00C454AB" w:rsidRDefault="005E43FC" w:rsidP="006752B4">
            <w:pPr>
              <w:spacing w:after="0" w:line="240" w:lineRule="auto"/>
              <w:jc w:val="center"/>
              <w:rPr>
                <w:rFonts w:ascii="Calibri" w:eastAsia="Times New Roman" w:hAnsi="Calibri" w:cs="Calibri"/>
                <w:lang w:eastAsia="en-AU"/>
              </w:rPr>
            </w:pPr>
            <w:r>
              <w:rPr>
                <w:rFonts w:ascii="Calibri" w:eastAsia="Times New Roman" w:hAnsi="Calibri" w:cs="Calibri"/>
                <w:lang w:eastAsia="en-AU"/>
              </w:rPr>
              <w:t>28</w:t>
            </w:r>
          </w:p>
        </w:tc>
        <w:tc>
          <w:tcPr>
            <w:tcW w:w="1032" w:type="pct"/>
            <w:tcBorders>
              <w:top w:val="single" w:sz="4" w:space="0" w:color="auto"/>
              <w:left w:val="single" w:sz="4" w:space="0" w:color="auto"/>
              <w:bottom w:val="single" w:sz="4" w:space="0" w:color="auto"/>
              <w:right w:val="single" w:sz="4" w:space="0" w:color="000000"/>
            </w:tcBorders>
            <w:shd w:val="clear" w:color="auto" w:fill="auto"/>
            <w:vAlign w:val="bottom"/>
            <w:hideMark/>
          </w:tcPr>
          <w:p w14:paraId="42735C8D" w14:textId="77777777" w:rsidR="005E43FC" w:rsidRPr="00C454AB" w:rsidRDefault="005E43FC" w:rsidP="006752B4">
            <w:pPr>
              <w:spacing w:after="0" w:line="240" w:lineRule="auto"/>
              <w:jc w:val="center"/>
              <w:rPr>
                <w:rFonts w:ascii="Calibri" w:eastAsia="Times New Roman" w:hAnsi="Calibri" w:cs="Calibri"/>
                <w:lang w:eastAsia="en-AU"/>
              </w:rPr>
            </w:pPr>
            <w:r w:rsidRPr="00C454AB">
              <w:rPr>
                <w:rFonts w:ascii="Calibri" w:eastAsia="Times New Roman" w:hAnsi="Calibri" w:cs="Calibri"/>
                <w:lang w:eastAsia="en-AU"/>
              </w:rPr>
              <w:t>Hobsons Bay</w:t>
            </w:r>
          </w:p>
        </w:tc>
        <w:tc>
          <w:tcPr>
            <w:tcW w:w="823" w:type="pct"/>
            <w:tcBorders>
              <w:top w:val="nil"/>
              <w:left w:val="nil"/>
              <w:bottom w:val="single" w:sz="4" w:space="0" w:color="auto"/>
              <w:right w:val="single" w:sz="4" w:space="0" w:color="auto"/>
            </w:tcBorders>
            <w:shd w:val="clear" w:color="auto" w:fill="auto"/>
            <w:noWrap/>
            <w:vAlign w:val="bottom"/>
            <w:hideMark/>
          </w:tcPr>
          <w:p w14:paraId="5EB269E8"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88,778</w:t>
            </w:r>
          </w:p>
        </w:tc>
        <w:tc>
          <w:tcPr>
            <w:tcW w:w="824" w:type="pct"/>
            <w:tcBorders>
              <w:top w:val="nil"/>
              <w:left w:val="nil"/>
              <w:bottom w:val="single" w:sz="4" w:space="0" w:color="auto"/>
              <w:right w:val="single" w:sz="4" w:space="0" w:color="auto"/>
            </w:tcBorders>
            <w:shd w:val="clear" w:color="auto" w:fill="auto"/>
            <w:noWrap/>
            <w:vAlign w:val="bottom"/>
            <w:hideMark/>
          </w:tcPr>
          <w:p w14:paraId="7D95DD91"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71.0%</w:t>
            </w:r>
          </w:p>
        </w:tc>
        <w:tc>
          <w:tcPr>
            <w:tcW w:w="823" w:type="pct"/>
            <w:tcBorders>
              <w:top w:val="nil"/>
              <w:left w:val="nil"/>
              <w:bottom w:val="single" w:sz="4" w:space="0" w:color="auto"/>
              <w:right w:val="single" w:sz="4" w:space="0" w:color="auto"/>
            </w:tcBorders>
            <w:shd w:val="clear" w:color="auto" w:fill="auto"/>
            <w:noWrap/>
            <w:vAlign w:val="bottom"/>
            <w:hideMark/>
          </w:tcPr>
          <w:p w14:paraId="79620047"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0.0%</w:t>
            </w:r>
          </w:p>
        </w:tc>
        <w:tc>
          <w:tcPr>
            <w:tcW w:w="823" w:type="pct"/>
            <w:tcBorders>
              <w:top w:val="nil"/>
              <w:left w:val="nil"/>
              <w:bottom w:val="single" w:sz="4" w:space="0" w:color="auto"/>
              <w:right w:val="single" w:sz="4" w:space="0" w:color="auto"/>
            </w:tcBorders>
            <w:shd w:val="clear" w:color="auto" w:fill="auto"/>
            <w:noWrap/>
            <w:vAlign w:val="bottom"/>
            <w:hideMark/>
          </w:tcPr>
          <w:p w14:paraId="3FB1A6B1"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29.0%</w:t>
            </w:r>
          </w:p>
        </w:tc>
      </w:tr>
      <w:tr w:rsidR="005E43FC" w:rsidRPr="00C454AB" w14:paraId="6A2F7754" w14:textId="77777777" w:rsidTr="006752B4">
        <w:trPr>
          <w:trHeight w:val="300"/>
        </w:trPr>
        <w:tc>
          <w:tcPr>
            <w:tcW w:w="675" w:type="pct"/>
            <w:tcBorders>
              <w:top w:val="single" w:sz="4" w:space="0" w:color="auto"/>
              <w:left w:val="single" w:sz="4" w:space="0" w:color="auto"/>
              <w:bottom w:val="single" w:sz="4" w:space="0" w:color="auto"/>
              <w:right w:val="single" w:sz="4" w:space="0" w:color="000000"/>
            </w:tcBorders>
            <w:shd w:val="clear" w:color="auto" w:fill="auto"/>
          </w:tcPr>
          <w:p w14:paraId="568C5706" w14:textId="77777777" w:rsidR="005E43FC" w:rsidRPr="00C454AB" w:rsidRDefault="005E43FC" w:rsidP="006752B4">
            <w:pPr>
              <w:spacing w:after="0" w:line="240" w:lineRule="auto"/>
              <w:jc w:val="center"/>
              <w:rPr>
                <w:rFonts w:ascii="Calibri" w:eastAsia="Times New Roman" w:hAnsi="Calibri" w:cs="Calibri"/>
                <w:lang w:eastAsia="en-AU"/>
              </w:rPr>
            </w:pPr>
            <w:r>
              <w:rPr>
                <w:rFonts w:ascii="Calibri" w:eastAsia="Times New Roman" w:hAnsi="Calibri" w:cs="Calibri"/>
                <w:lang w:eastAsia="en-AU"/>
              </w:rPr>
              <w:t>29</w:t>
            </w:r>
          </w:p>
        </w:tc>
        <w:tc>
          <w:tcPr>
            <w:tcW w:w="1032" w:type="pct"/>
            <w:tcBorders>
              <w:top w:val="single" w:sz="4" w:space="0" w:color="auto"/>
              <w:left w:val="single" w:sz="4" w:space="0" w:color="auto"/>
              <w:bottom w:val="single" w:sz="4" w:space="0" w:color="auto"/>
              <w:right w:val="single" w:sz="4" w:space="0" w:color="000000"/>
            </w:tcBorders>
            <w:shd w:val="clear" w:color="auto" w:fill="auto"/>
            <w:vAlign w:val="bottom"/>
            <w:hideMark/>
          </w:tcPr>
          <w:p w14:paraId="60F358C5" w14:textId="77777777" w:rsidR="005E43FC" w:rsidRPr="00C454AB" w:rsidRDefault="005E43FC" w:rsidP="006752B4">
            <w:pPr>
              <w:spacing w:after="0" w:line="240" w:lineRule="auto"/>
              <w:jc w:val="center"/>
              <w:rPr>
                <w:rFonts w:ascii="Calibri" w:eastAsia="Times New Roman" w:hAnsi="Calibri" w:cs="Calibri"/>
                <w:lang w:eastAsia="en-AU"/>
              </w:rPr>
            </w:pPr>
            <w:r w:rsidRPr="00C454AB">
              <w:rPr>
                <w:rFonts w:ascii="Calibri" w:eastAsia="Times New Roman" w:hAnsi="Calibri" w:cs="Calibri"/>
                <w:lang w:eastAsia="en-AU"/>
              </w:rPr>
              <w:t>Yarra</w:t>
            </w:r>
          </w:p>
        </w:tc>
        <w:tc>
          <w:tcPr>
            <w:tcW w:w="823" w:type="pct"/>
            <w:tcBorders>
              <w:top w:val="nil"/>
              <w:left w:val="nil"/>
              <w:bottom w:val="single" w:sz="4" w:space="0" w:color="auto"/>
              <w:right w:val="single" w:sz="4" w:space="0" w:color="auto"/>
            </w:tcBorders>
            <w:shd w:val="clear" w:color="auto" w:fill="auto"/>
            <w:noWrap/>
            <w:vAlign w:val="bottom"/>
            <w:hideMark/>
          </w:tcPr>
          <w:p w14:paraId="72A1645E"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86,657</w:t>
            </w:r>
          </w:p>
        </w:tc>
        <w:tc>
          <w:tcPr>
            <w:tcW w:w="824" w:type="pct"/>
            <w:tcBorders>
              <w:top w:val="nil"/>
              <w:left w:val="nil"/>
              <w:bottom w:val="single" w:sz="4" w:space="0" w:color="auto"/>
              <w:right w:val="single" w:sz="4" w:space="0" w:color="auto"/>
            </w:tcBorders>
            <w:shd w:val="clear" w:color="auto" w:fill="auto"/>
            <w:noWrap/>
            <w:vAlign w:val="bottom"/>
            <w:hideMark/>
          </w:tcPr>
          <w:p w14:paraId="34944C15"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79.0%</w:t>
            </w:r>
          </w:p>
        </w:tc>
        <w:tc>
          <w:tcPr>
            <w:tcW w:w="823" w:type="pct"/>
            <w:tcBorders>
              <w:top w:val="nil"/>
              <w:left w:val="nil"/>
              <w:bottom w:val="single" w:sz="4" w:space="0" w:color="auto"/>
              <w:right w:val="single" w:sz="4" w:space="0" w:color="auto"/>
            </w:tcBorders>
            <w:shd w:val="clear" w:color="auto" w:fill="auto"/>
            <w:noWrap/>
            <w:vAlign w:val="bottom"/>
            <w:hideMark/>
          </w:tcPr>
          <w:p w14:paraId="383784B1"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0.0%</w:t>
            </w:r>
          </w:p>
        </w:tc>
        <w:tc>
          <w:tcPr>
            <w:tcW w:w="823" w:type="pct"/>
            <w:tcBorders>
              <w:top w:val="nil"/>
              <w:left w:val="nil"/>
              <w:bottom w:val="single" w:sz="4" w:space="0" w:color="auto"/>
              <w:right w:val="single" w:sz="4" w:space="0" w:color="auto"/>
            </w:tcBorders>
            <w:shd w:val="clear" w:color="auto" w:fill="auto"/>
            <w:noWrap/>
            <w:vAlign w:val="bottom"/>
            <w:hideMark/>
          </w:tcPr>
          <w:p w14:paraId="44EA4395"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21.0%</w:t>
            </w:r>
          </w:p>
        </w:tc>
      </w:tr>
      <w:tr w:rsidR="005E43FC" w:rsidRPr="00C454AB" w14:paraId="17524E3A" w14:textId="77777777" w:rsidTr="006752B4">
        <w:trPr>
          <w:trHeight w:val="300"/>
        </w:trPr>
        <w:tc>
          <w:tcPr>
            <w:tcW w:w="675" w:type="pct"/>
            <w:tcBorders>
              <w:top w:val="single" w:sz="4" w:space="0" w:color="auto"/>
              <w:left w:val="single" w:sz="4" w:space="0" w:color="auto"/>
              <w:bottom w:val="single" w:sz="4" w:space="0" w:color="auto"/>
              <w:right w:val="single" w:sz="4" w:space="0" w:color="000000"/>
            </w:tcBorders>
            <w:shd w:val="clear" w:color="auto" w:fill="auto"/>
          </w:tcPr>
          <w:p w14:paraId="3A01C74E" w14:textId="77777777" w:rsidR="005E43FC" w:rsidRPr="00C454AB" w:rsidRDefault="005E43FC" w:rsidP="006752B4">
            <w:pPr>
              <w:spacing w:after="0" w:line="240" w:lineRule="auto"/>
              <w:jc w:val="center"/>
              <w:rPr>
                <w:rFonts w:ascii="Calibri" w:eastAsia="Times New Roman" w:hAnsi="Calibri" w:cs="Calibri"/>
                <w:lang w:eastAsia="en-AU"/>
              </w:rPr>
            </w:pPr>
            <w:r>
              <w:rPr>
                <w:rFonts w:ascii="Calibri" w:eastAsia="Times New Roman" w:hAnsi="Calibri" w:cs="Calibri"/>
                <w:lang w:eastAsia="en-AU"/>
              </w:rPr>
              <w:t>30</w:t>
            </w:r>
          </w:p>
        </w:tc>
        <w:tc>
          <w:tcPr>
            <w:tcW w:w="1032" w:type="pct"/>
            <w:tcBorders>
              <w:top w:val="single" w:sz="4" w:space="0" w:color="auto"/>
              <w:left w:val="single" w:sz="4" w:space="0" w:color="auto"/>
              <w:bottom w:val="single" w:sz="4" w:space="0" w:color="auto"/>
              <w:right w:val="single" w:sz="4" w:space="0" w:color="000000"/>
            </w:tcBorders>
            <w:shd w:val="clear" w:color="auto" w:fill="auto"/>
            <w:vAlign w:val="bottom"/>
            <w:hideMark/>
          </w:tcPr>
          <w:p w14:paraId="7147C37D" w14:textId="77777777" w:rsidR="005E43FC" w:rsidRPr="00C454AB" w:rsidRDefault="005E43FC" w:rsidP="006752B4">
            <w:pPr>
              <w:spacing w:after="0" w:line="240" w:lineRule="auto"/>
              <w:jc w:val="center"/>
              <w:rPr>
                <w:rFonts w:ascii="Calibri" w:eastAsia="Times New Roman" w:hAnsi="Calibri" w:cs="Calibri"/>
                <w:lang w:eastAsia="en-AU"/>
              </w:rPr>
            </w:pPr>
            <w:r w:rsidRPr="00C454AB">
              <w:rPr>
                <w:rFonts w:ascii="Calibri" w:eastAsia="Times New Roman" w:hAnsi="Calibri" w:cs="Calibri"/>
                <w:lang w:eastAsia="en-AU"/>
              </w:rPr>
              <w:t>Maribyrnong</w:t>
            </w:r>
          </w:p>
        </w:tc>
        <w:tc>
          <w:tcPr>
            <w:tcW w:w="823" w:type="pct"/>
            <w:tcBorders>
              <w:top w:val="nil"/>
              <w:left w:val="nil"/>
              <w:bottom w:val="single" w:sz="4" w:space="0" w:color="auto"/>
              <w:right w:val="single" w:sz="4" w:space="0" w:color="auto"/>
            </w:tcBorders>
            <w:shd w:val="clear" w:color="auto" w:fill="auto"/>
            <w:noWrap/>
            <w:vAlign w:val="bottom"/>
            <w:hideMark/>
          </w:tcPr>
          <w:p w14:paraId="69238F8A"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82,288</w:t>
            </w:r>
          </w:p>
        </w:tc>
        <w:tc>
          <w:tcPr>
            <w:tcW w:w="824" w:type="pct"/>
            <w:tcBorders>
              <w:top w:val="nil"/>
              <w:left w:val="nil"/>
              <w:bottom w:val="single" w:sz="4" w:space="0" w:color="auto"/>
              <w:right w:val="single" w:sz="4" w:space="0" w:color="auto"/>
            </w:tcBorders>
            <w:shd w:val="clear" w:color="auto" w:fill="auto"/>
            <w:noWrap/>
            <w:vAlign w:val="bottom"/>
            <w:hideMark/>
          </w:tcPr>
          <w:p w14:paraId="1446882A"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83.0%</w:t>
            </w:r>
          </w:p>
        </w:tc>
        <w:tc>
          <w:tcPr>
            <w:tcW w:w="823" w:type="pct"/>
            <w:tcBorders>
              <w:top w:val="nil"/>
              <w:left w:val="nil"/>
              <w:bottom w:val="single" w:sz="4" w:space="0" w:color="auto"/>
              <w:right w:val="single" w:sz="4" w:space="0" w:color="auto"/>
            </w:tcBorders>
            <w:shd w:val="clear" w:color="auto" w:fill="auto"/>
            <w:noWrap/>
            <w:vAlign w:val="bottom"/>
            <w:hideMark/>
          </w:tcPr>
          <w:p w14:paraId="70E25D5D"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0.0%</w:t>
            </w:r>
          </w:p>
        </w:tc>
        <w:tc>
          <w:tcPr>
            <w:tcW w:w="823" w:type="pct"/>
            <w:tcBorders>
              <w:top w:val="nil"/>
              <w:left w:val="nil"/>
              <w:bottom w:val="single" w:sz="4" w:space="0" w:color="auto"/>
              <w:right w:val="single" w:sz="4" w:space="0" w:color="auto"/>
            </w:tcBorders>
            <w:shd w:val="clear" w:color="auto" w:fill="auto"/>
            <w:noWrap/>
            <w:vAlign w:val="bottom"/>
            <w:hideMark/>
          </w:tcPr>
          <w:p w14:paraId="3724BC23"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17.0%</w:t>
            </w:r>
          </w:p>
        </w:tc>
      </w:tr>
    </w:tbl>
    <w:p w14:paraId="4B8FD3CC" w14:textId="77777777" w:rsidR="005E43FC" w:rsidRPr="00572813" w:rsidRDefault="005E43FC" w:rsidP="005E43FC">
      <w:pPr>
        <w:pStyle w:val="NoSpacing"/>
        <w:rPr>
          <w:sz w:val="18"/>
          <w:lang w:eastAsia="en-AU"/>
        </w:rPr>
      </w:pPr>
      <w:r w:rsidRPr="00572813">
        <w:rPr>
          <w:sz w:val="18"/>
          <w:lang w:eastAsia="en-AU"/>
        </w:rPr>
        <w:t>* walkable distance defined as 400m for buses and trams, 800m for train</w:t>
      </w:r>
    </w:p>
    <w:p w14:paraId="67BD12F2" w14:textId="77777777" w:rsidR="005E43FC" w:rsidRDefault="005E43FC" w:rsidP="005E43FC">
      <w:pPr>
        <w:pStyle w:val="NoSpacing"/>
        <w:rPr>
          <w:lang w:eastAsia="en-AU"/>
        </w:rPr>
      </w:pPr>
    </w:p>
    <w:p w14:paraId="5B8CC5F3" w14:textId="1CC9A304" w:rsidR="005E43FC" w:rsidRDefault="005E43FC"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sidR="0011172A">
        <w:rPr>
          <w:noProof/>
        </w:rPr>
        <w:t>4.2.2</w:t>
      </w:r>
      <w:r w:rsidR="008705F9">
        <w:rPr>
          <w:noProof/>
        </w:rPr>
        <w:fldChar w:fldCharType="end"/>
      </w:r>
      <w:r w:rsidR="0011172A">
        <w:noBreakHyphen/>
      </w:r>
      <w:r w:rsidR="008705F9">
        <w:rPr>
          <w:noProof/>
        </w:rPr>
        <w:fldChar w:fldCharType="begin"/>
      </w:r>
      <w:r w:rsidR="008705F9">
        <w:rPr>
          <w:noProof/>
        </w:rPr>
        <w:instrText xml:space="preserve"> SEQ Table \* ARABIC \s 2 </w:instrText>
      </w:r>
      <w:r w:rsidR="008705F9">
        <w:rPr>
          <w:noProof/>
        </w:rPr>
        <w:fldChar w:fldCharType="separate"/>
      </w:r>
      <w:r w:rsidR="0011172A">
        <w:rPr>
          <w:noProof/>
        </w:rPr>
        <w:t>6</w:t>
      </w:r>
      <w:r w:rsidR="008705F9">
        <w:rPr>
          <w:noProof/>
        </w:rPr>
        <w:fldChar w:fldCharType="end"/>
      </w:r>
      <w:r>
        <w:t xml:space="preserve"> </w:t>
      </w:r>
      <w:r w:rsidRPr="00AD6CED">
        <w:t>Proportion of people with walkable public transport access living in the five most populated and five least populated  rural local government areas, by frequency of service coverage, Victoria, 2018. Source: Transport for Victoria, 2018.</w:t>
      </w:r>
    </w:p>
    <w:tbl>
      <w:tblPr>
        <w:tblW w:w="5000" w:type="pct"/>
        <w:tblLayout w:type="fixed"/>
        <w:tblLook w:val="04A0" w:firstRow="1" w:lastRow="0" w:firstColumn="1" w:lastColumn="0" w:noHBand="0" w:noVBand="1"/>
        <w:tblCaption w:val="Proportion of people with walkable public transport access living the in the five most populated and five least populated rural local government areas, Victoria, 2018"/>
        <w:tblDescription w:val="Estimated proportion of people with walkable public transport access living in the five most populated metropolitan local government areas (Greater Geelong, Greater Bendigo, Ballarat, Latrobe, Greater Shepparton) and five least populated rural local government areas (Yarrambiack, Buloke, Towong, West Wimmera, Queenscliffe), by frequency of service coverage (less than 20 frequency within walkable distance, greater than 20 frequency within walkable distance, no frequency within walkable distance), Victoria, 2018. Source: Transport for Victoria, 2018.  "/>
      </w:tblPr>
      <w:tblGrid>
        <w:gridCol w:w="1268"/>
        <w:gridCol w:w="2128"/>
        <w:gridCol w:w="1405"/>
        <w:gridCol w:w="1405"/>
        <w:gridCol w:w="1405"/>
        <w:gridCol w:w="1405"/>
      </w:tblGrid>
      <w:tr w:rsidR="005E43FC" w:rsidRPr="00D6037A" w14:paraId="376BB740" w14:textId="77777777" w:rsidTr="006752B4">
        <w:trPr>
          <w:trHeight w:val="828"/>
        </w:trPr>
        <w:tc>
          <w:tcPr>
            <w:tcW w:w="703" w:type="pct"/>
            <w:tcBorders>
              <w:top w:val="single" w:sz="4" w:space="0" w:color="auto"/>
              <w:left w:val="single" w:sz="4" w:space="0" w:color="auto"/>
              <w:bottom w:val="single" w:sz="4" w:space="0" w:color="auto"/>
              <w:right w:val="single" w:sz="4" w:space="0" w:color="auto"/>
            </w:tcBorders>
            <w:shd w:val="clear" w:color="auto" w:fill="auto"/>
            <w:vAlign w:val="bottom"/>
          </w:tcPr>
          <w:p w14:paraId="4292D4AB"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 xml:space="preserve">Population Ranking </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5F57259"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Rural LGA</w:t>
            </w:r>
          </w:p>
        </w:tc>
        <w:tc>
          <w:tcPr>
            <w:tcW w:w="779" w:type="pct"/>
            <w:tcBorders>
              <w:top w:val="single" w:sz="4" w:space="0" w:color="auto"/>
              <w:left w:val="nil"/>
              <w:bottom w:val="single" w:sz="4" w:space="0" w:color="auto"/>
              <w:right w:val="single" w:sz="4" w:space="0" w:color="auto"/>
            </w:tcBorders>
            <w:shd w:val="clear" w:color="auto" w:fill="auto"/>
            <w:noWrap/>
            <w:vAlign w:val="bottom"/>
            <w:hideMark/>
          </w:tcPr>
          <w:p w14:paraId="04308C17"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Population</w:t>
            </w:r>
          </w:p>
        </w:tc>
        <w:tc>
          <w:tcPr>
            <w:tcW w:w="779" w:type="pct"/>
            <w:tcBorders>
              <w:top w:val="single" w:sz="4" w:space="0" w:color="auto"/>
              <w:left w:val="nil"/>
              <w:bottom w:val="single" w:sz="4" w:space="0" w:color="auto"/>
              <w:right w:val="single" w:sz="4" w:space="0" w:color="auto"/>
            </w:tcBorders>
            <w:shd w:val="clear" w:color="auto" w:fill="auto"/>
            <w:vAlign w:val="bottom"/>
            <w:hideMark/>
          </w:tcPr>
          <w:p w14:paraId="557AF3F8"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&lt;20 minute frequency within walkable* distance</w:t>
            </w:r>
          </w:p>
        </w:tc>
        <w:tc>
          <w:tcPr>
            <w:tcW w:w="779" w:type="pct"/>
            <w:tcBorders>
              <w:top w:val="single" w:sz="4" w:space="0" w:color="auto"/>
              <w:left w:val="nil"/>
              <w:bottom w:val="single" w:sz="4" w:space="0" w:color="auto"/>
              <w:right w:val="single" w:sz="4" w:space="0" w:color="auto"/>
            </w:tcBorders>
            <w:shd w:val="clear" w:color="auto" w:fill="auto"/>
            <w:vAlign w:val="bottom"/>
            <w:hideMark/>
          </w:tcPr>
          <w:p w14:paraId="68EE51F9"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&gt;20 minute frequency within walkable* distance</w:t>
            </w:r>
          </w:p>
        </w:tc>
        <w:tc>
          <w:tcPr>
            <w:tcW w:w="779" w:type="pct"/>
            <w:tcBorders>
              <w:top w:val="single" w:sz="4" w:space="0" w:color="auto"/>
              <w:left w:val="nil"/>
              <w:bottom w:val="single" w:sz="4" w:space="0" w:color="auto"/>
              <w:right w:val="single" w:sz="4" w:space="0" w:color="auto"/>
            </w:tcBorders>
            <w:shd w:val="clear" w:color="auto" w:fill="auto"/>
            <w:vAlign w:val="bottom"/>
            <w:hideMark/>
          </w:tcPr>
          <w:p w14:paraId="19CBB858"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No frequency within walkable* distance</w:t>
            </w:r>
          </w:p>
        </w:tc>
      </w:tr>
      <w:tr w:rsidR="005E43FC" w:rsidRPr="00C454AB" w14:paraId="3430E811" w14:textId="77777777" w:rsidTr="006752B4">
        <w:trPr>
          <w:trHeight w:val="300"/>
        </w:trPr>
        <w:tc>
          <w:tcPr>
            <w:tcW w:w="703" w:type="pct"/>
            <w:tcBorders>
              <w:top w:val="single" w:sz="4" w:space="0" w:color="auto"/>
              <w:left w:val="single" w:sz="4" w:space="0" w:color="auto"/>
              <w:bottom w:val="single" w:sz="4" w:space="0" w:color="auto"/>
              <w:right w:val="single" w:sz="4" w:space="0" w:color="auto"/>
            </w:tcBorders>
            <w:shd w:val="clear" w:color="auto" w:fill="auto"/>
          </w:tcPr>
          <w:p w14:paraId="3A61DD54" w14:textId="77777777" w:rsidR="005E43FC" w:rsidRPr="00C454AB" w:rsidRDefault="005E43FC" w:rsidP="006752B4">
            <w:pPr>
              <w:spacing w:after="0" w:line="240" w:lineRule="auto"/>
              <w:jc w:val="center"/>
              <w:rPr>
                <w:rFonts w:ascii="Calibri" w:eastAsia="Times New Roman" w:hAnsi="Calibri" w:cs="Calibri"/>
                <w:lang w:eastAsia="en-AU"/>
              </w:rPr>
            </w:pPr>
            <w:r>
              <w:rPr>
                <w:rFonts w:ascii="Calibri" w:eastAsia="Times New Roman" w:hAnsi="Calibri" w:cs="Calibri"/>
                <w:lang w:eastAsia="en-AU"/>
              </w:rPr>
              <w:t>1</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774B981" w14:textId="77777777" w:rsidR="005E43FC" w:rsidRPr="00C454AB" w:rsidRDefault="005E43FC" w:rsidP="006752B4">
            <w:pPr>
              <w:spacing w:after="0" w:line="240" w:lineRule="auto"/>
              <w:jc w:val="center"/>
              <w:rPr>
                <w:rFonts w:ascii="Calibri" w:eastAsia="Times New Roman" w:hAnsi="Calibri" w:cs="Calibri"/>
                <w:lang w:eastAsia="en-AU"/>
              </w:rPr>
            </w:pPr>
            <w:r w:rsidRPr="00C454AB">
              <w:rPr>
                <w:rFonts w:ascii="Calibri" w:eastAsia="Times New Roman" w:hAnsi="Calibri" w:cs="Calibri"/>
                <w:lang w:eastAsia="en-AU"/>
              </w:rPr>
              <w:t>Greater Geelong</w:t>
            </w:r>
          </w:p>
        </w:tc>
        <w:tc>
          <w:tcPr>
            <w:tcW w:w="779" w:type="pct"/>
            <w:tcBorders>
              <w:top w:val="nil"/>
              <w:left w:val="nil"/>
              <w:bottom w:val="single" w:sz="4" w:space="0" w:color="auto"/>
              <w:right w:val="single" w:sz="4" w:space="0" w:color="auto"/>
            </w:tcBorders>
            <w:shd w:val="clear" w:color="auto" w:fill="auto"/>
            <w:noWrap/>
            <w:vAlign w:val="bottom"/>
            <w:hideMark/>
          </w:tcPr>
          <w:p w14:paraId="33FD6979"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233,429</w:t>
            </w:r>
          </w:p>
        </w:tc>
        <w:tc>
          <w:tcPr>
            <w:tcW w:w="779" w:type="pct"/>
            <w:tcBorders>
              <w:top w:val="nil"/>
              <w:left w:val="nil"/>
              <w:bottom w:val="single" w:sz="4" w:space="0" w:color="auto"/>
              <w:right w:val="single" w:sz="4" w:space="0" w:color="auto"/>
            </w:tcBorders>
            <w:shd w:val="clear" w:color="auto" w:fill="auto"/>
            <w:noWrap/>
            <w:hideMark/>
          </w:tcPr>
          <w:p w14:paraId="1BC4181B"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41.0%</w:t>
            </w:r>
          </w:p>
        </w:tc>
        <w:tc>
          <w:tcPr>
            <w:tcW w:w="779" w:type="pct"/>
            <w:tcBorders>
              <w:top w:val="nil"/>
              <w:left w:val="nil"/>
              <w:bottom w:val="single" w:sz="4" w:space="0" w:color="auto"/>
              <w:right w:val="single" w:sz="4" w:space="0" w:color="auto"/>
            </w:tcBorders>
            <w:shd w:val="clear" w:color="auto" w:fill="auto"/>
            <w:noWrap/>
            <w:hideMark/>
          </w:tcPr>
          <w:p w14:paraId="4CDD92C8"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1.0%</w:t>
            </w:r>
          </w:p>
        </w:tc>
        <w:tc>
          <w:tcPr>
            <w:tcW w:w="779" w:type="pct"/>
            <w:tcBorders>
              <w:top w:val="nil"/>
              <w:left w:val="nil"/>
              <w:bottom w:val="single" w:sz="4" w:space="0" w:color="auto"/>
              <w:right w:val="single" w:sz="4" w:space="0" w:color="auto"/>
            </w:tcBorders>
            <w:shd w:val="clear" w:color="auto" w:fill="auto"/>
            <w:noWrap/>
            <w:hideMark/>
          </w:tcPr>
          <w:p w14:paraId="6B54EDBA"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58.0%</w:t>
            </w:r>
          </w:p>
        </w:tc>
      </w:tr>
      <w:tr w:rsidR="005E43FC" w:rsidRPr="00C454AB" w14:paraId="75120DF1" w14:textId="77777777" w:rsidTr="006752B4">
        <w:trPr>
          <w:trHeight w:val="300"/>
        </w:trPr>
        <w:tc>
          <w:tcPr>
            <w:tcW w:w="703" w:type="pct"/>
            <w:tcBorders>
              <w:top w:val="single" w:sz="4" w:space="0" w:color="auto"/>
              <w:left w:val="single" w:sz="4" w:space="0" w:color="auto"/>
              <w:bottom w:val="single" w:sz="4" w:space="0" w:color="auto"/>
              <w:right w:val="single" w:sz="4" w:space="0" w:color="auto"/>
            </w:tcBorders>
            <w:shd w:val="clear" w:color="auto" w:fill="auto"/>
          </w:tcPr>
          <w:p w14:paraId="53439271" w14:textId="77777777" w:rsidR="005E43FC" w:rsidRPr="00C454AB" w:rsidRDefault="005E43FC" w:rsidP="006752B4">
            <w:pPr>
              <w:spacing w:after="0" w:line="240" w:lineRule="auto"/>
              <w:jc w:val="center"/>
              <w:rPr>
                <w:rFonts w:ascii="Calibri" w:eastAsia="Times New Roman" w:hAnsi="Calibri" w:cs="Calibri"/>
                <w:lang w:eastAsia="en-AU"/>
              </w:rPr>
            </w:pPr>
            <w:r>
              <w:rPr>
                <w:rFonts w:ascii="Calibri" w:eastAsia="Times New Roman" w:hAnsi="Calibri" w:cs="Calibri"/>
                <w:lang w:eastAsia="en-AU"/>
              </w:rPr>
              <w:t>2</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255D0B7" w14:textId="77777777" w:rsidR="005E43FC" w:rsidRPr="00C454AB" w:rsidRDefault="005E43FC" w:rsidP="006752B4">
            <w:pPr>
              <w:spacing w:after="0" w:line="240" w:lineRule="auto"/>
              <w:jc w:val="center"/>
              <w:rPr>
                <w:rFonts w:ascii="Calibri" w:eastAsia="Times New Roman" w:hAnsi="Calibri" w:cs="Calibri"/>
                <w:lang w:eastAsia="en-AU"/>
              </w:rPr>
            </w:pPr>
            <w:r w:rsidRPr="00C454AB">
              <w:rPr>
                <w:rFonts w:ascii="Calibri" w:eastAsia="Times New Roman" w:hAnsi="Calibri" w:cs="Calibri"/>
                <w:lang w:eastAsia="en-AU"/>
              </w:rPr>
              <w:t>Greater Bendigo</w:t>
            </w:r>
          </w:p>
        </w:tc>
        <w:tc>
          <w:tcPr>
            <w:tcW w:w="779" w:type="pct"/>
            <w:tcBorders>
              <w:top w:val="nil"/>
              <w:left w:val="nil"/>
              <w:bottom w:val="single" w:sz="4" w:space="0" w:color="auto"/>
              <w:right w:val="single" w:sz="4" w:space="0" w:color="auto"/>
            </w:tcBorders>
            <w:shd w:val="clear" w:color="auto" w:fill="auto"/>
            <w:noWrap/>
            <w:vAlign w:val="bottom"/>
            <w:hideMark/>
          </w:tcPr>
          <w:p w14:paraId="1134EA41"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110,477</w:t>
            </w:r>
          </w:p>
        </w:tc>
        <w:tc>
          <w:tcPr>
            <w:tcW w:w="779" w:type="pct"/>
            <w:tcBorders>
              <w:top w:val="nil"/>
              <w:left w:val="nil"/>
              <w:bottom w:val="single" w:sz="4" w:space="0" w:color="auto"/>
              <w:right w:val="single" w:sz="4" w:space="0" w:color="auto"/>
            </w:tcBorders>
            <w:shd w:val="clear" w:color="auto" w:fill="auto"/>
            <w:noWrap/>
            <w:hideMark/>
          </w:tcPr>
          <w:p w14:paraId="360B7710"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37.0%</w:t>
            </w:r>
          </w:p>
        </w:tc>
        <w:tc>
          <w:tcPr>
            <w:tcW w:w="779" w:type="pct"/>
            <w:tcBorders>
              <w:top w:val="nil"/>
              <w:left w:val="nil"/>
              <w:bottom w:val="single" w:sz="4" w:space="0" w:color="auto"/>
              <w:right w:val="single" w:sz="4" w:space="0" w:color="auto"/>
            </w:tcBorders>
            <w:shd w:val="clear" w:color="auto" w:fill="auto"/>
            <w:noWrap/>
            <w:hideMark/>
          </w:tcPr>
          <w:p w14:paraId="70E3642C"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2.0%</w:t>
            </w:r>
          </w:p>
        </w:tc>
        <w:tc>
          <w:tcPr>
            <w:tcW w:w="779" w:type="pct"/>
            <w:tcBorders>
              <w:top w:val="nil"/>
              <w:left w:val="nil"/>
              <w:bottom w:val="single" w:sz="4" w:space="0" w:color="auto"/>
              <w:right w:val="single" w:sz="4" w:space="0" w:color="auto"/>
            </w:tcBorders>
            <w:shd w:val="clear" w:color="auto" w:fill="auto"/>
            <w:noWrap/>
            <w:hideMark/>
          </w:tcPr>
          <w:p w14:paraId="5E86D123"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62.0%</w:t>
            </w:r>
          </w:p>
        </w:tc>
      </w:tr>
      <w:tr w:rsidR="005E43FC" w:rsidRPr="00C454AB" w14:paraId="70C9A141" w14:textId="77777777" w:rsidTr="006752B4">
        <w:trPr>
          <w:trHeight w:val="300"/>
        </w:trPr>
        <w:tc>
          <w:tcPr>
            <w:tcW w:w="703" w:type="pct"/>
            <w:tcBorders>
              <w:top w:val="single" w:sz="4" w:space="0" w:color="auto"/>
              <w:left w:val="single" w:sz="4" w:space="0" w:color="auto"/>
              <w:bottom w:val="single" w:sz="4" w:space="0" w:color="auto"/>
              <w:right w:val="single" w:sz="4" w:space="0" w:color="auto"/>
            </w:tcBorders>
            <w:shd w:val="clear" w:color="auto" w:fill="auto"/>
          </w:tcPr>
          <w:p w14:paraId="50ADDBC6" w14:textId="77777777" w:rsidR="005E43FC" w:rsidRPr="00C454AB" w:rsidRDefault="005E43FC" w:rsidP="006752B4">
            <w:pPr>
              <w:spacing w:after="0" w:line="240" w:lineRule="auto"/>
              <w:jc w:val="center"/>
              <w:rPr>
                <w:rFonts w:ascii="Calibri" w:eastAsia="Times New Roman" w:hAnsi="Calibri" w:cs="Calibri"/>
                <w:lang w:eastAsia="en-AU"/>
              </w:rPr>
            </w:pPr>
            <w:r>
              <w:rPr>
                <w:rFonts w:ascii="Calibri" w:eastAsia="Times New Roman" w:hAnsi="Calibri" w:cs="Calibri"/>
                <w:lang w:eastAsia="en-AU"/>
              </w:rPr>
              <w:t>3</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8D51345" w14:textId="77777777" w:rsidR="005E43FC" w:rsidRPr="00C454AB" w:rsidRDefault="005E43FC" w:rsidP="006752B4">
            <w:pPr>
              <w:spacing w:after="0" w:line="240" w:lineRule="auto"/>
              <w:jc w:val="center"/>
              <w:rPr>
                <w:rFonts w:ascii="Calibri" w:eastAsia="Times New Roman" w:hAnsi="Calibri" w:cs="Calibri"/>
                <w:lang w:eastAsia="en-AU"/>
              </w:rPr>
            </w:pPr>
            <w:r w:rsidRPr="00C454AB">
              <w:rPr>
                <w:rFonts w:ascii="Calibri" w:eastAsia="Times New Roman" w:hAnsi="Calibri" w:cs="Calibri"/>
                <w:lang w:eastAsia="en-AU"/>
              </w:rPr>
              <w:t>Ballarat</w:t>
            </w:r>
          </w:p>
        </w:tc>
        <w:tc>
          <w:tcPr>
            <w:tcW w:w="779" w:type="pct"/>
            <w:tcBorders>
              <w:top w:val="nil"/>
              <w:left w:val="nil"/>
              <w:bottom w:val="single" w:sz="4" w:space="0" w:color="auto"/>
              <w:right w:val="single" w:sz="4" w:space="0" w:color="auto"/>
            </w:tcBorders>
            <w:shd w:val="clear" w:color="auto" w:fill="auto"/>
            <w:noWrap/>
            <w:vAlign w:val="bottom"/>
            <w:hideMark/>
          </w:tcPr>
          <w:p w14:paraId="61511DD3"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101,686</w:t>
            </w:r>
          </w:p>
        </w:tc>
        <w:tc>
          <w:tcPr>
            <w:tcW w:w="779" w:type="pct"/>
            <w:tcBorders>
              <w:top w:val="nil"/>
              <w:left w:val="nil"/>
              <w:bottom w:val="single" w:sz="4" w:space="0" w:color="auto"/>
              <w:right w:val="single" w:sz="4" w:space="0" w:color="auto"/>
            </w:tcBorders>
            <w:shd w:val="clear" w:color="auto" w:fill="auto"/>
            <w:noWrap/>
            <w:hideMark/>
          </w:tcPr>
          <w:p w14:paraId="7FF206BC"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48.0%</w:t>
            </w:r>
          </w:p>
        </w:tc>
        <w:tc>
          <w:tcPr>
            <w:tcW w:w="779" w:type="pct"/>
            <w:tcBorders>
              <w:top w:val="nil"/>
              <w:left w:val="nil"/>
              <w:bottom w:val="single" w:sz="4" w:space="0" w:color="auto"/>
              <w:right w:val="single" w:sz="4" w:space="0" w:color="auto"/>
            </w:tcBorders>
            <w:shd w:val="clear" w:color="auto" w:fill="auto"/>
            <w:noWrap/>
            <w:hideMark/>
          </w:tcPr>
          <w:p w14:paraId="02F94766"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0.0%</w:t>
            </w:r>
          </w:p>
        </w:tc>
        <w:tc>
          <w:tcPr>
            <w:tcW w:w="779" w:type="pct"/>
            <w:tcBorders>
              <w:top w:val="nil"/>
              <w:left w:val="nil"/>
              <w:bottom w:val="single" w:sz="4" w:space="0" w:color="auto"/>
              <w:right w:val="single" w:sz="4" w:space="0" w:color="auto"/>
            </w:tcBorders>
            <w:shd w:val="clear" w:color="auto" w:fill="auto"/>
            <w:noWrap/>
            <w:hideMark/>
          </w:tcPr>
          <w:p w14:paraId="3034B327"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51.0%</w:t>
            </w:r>
          </w:p>
        </w:tc>
      </w:tr>
      <w:tr w:rsidR="005E43FC" w:rsidRPr="00C454AB" w14:paraId="4994558F" w14:textId="77777777" w:rsidTr="006752B4">
        <w:trPr>
          <w:trHeight w:val="300"/>
        </w:trPr>
        <w:tc>
          <w:tcPr>
            <w:tcW w:w="703" w:type="pct"/>
            <w:tcBorders>
              <w:top w:val="single" w:sz="4" w:space="0" w:color="auto"/>
              <w:left w:val="single" w:sz="4" w:space="0" w:color="auto"/>
              <w:bottom w:val="single" w:sz="4" w:space="0" w:color="auto"/>
              <w:right w:val="single" w:sz="4" w:space="0" w:color="auto"/>
            </w:tcBorders>
            <w:shd w:val="clear" w:color="auto" w:fill="auto"/>
          </w:tcPr>
          <w:p w14:paraId="023C3367" w14:textId="77777777" w:rsidR="005E43FC" w:rsidRPr="00C454AB" w:rsidRDefault="005E43FC" w:rsidP="006752B4">
            <w:pPr>
              <w:spacing w:after="0" w:line="240" w:lineRule="auto"/>
              <w:jc w:val="center"/>
              <w:rPr>
                <w:rFonts w:ascii="Calibri" w:eastAsia="Times New Roman" w:hAnsi="Calibri" w:cs="Calibri"/>
                <w:lang w:eastAsia="en-AU"/>
              </w:rPr>
            </w:pPr>
            <w:r>
              <w:rPr>
                <w:rFonts w:ascii="Calibri" w:eastAsia="Times New Roman" w:hAnsi="Calibri" w:cs="Calibri"/>
                <w:lang w:eastAsia="en-AU"/>
              </w:rPr>
              <w:t>4</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A8CA266" w14:textId="77777777" w:rsidR="005E43FC" w:rsidRPr="00C454AB" w:rsidRDefault="005E43FC" w:rsidP="006752B4">
            <w:pPr>
              <w:spacing w:after="0" w:line="240" w:lineRule="auto"/>
              <w:jc w:val="center"/>
              <w:rPr>
                <w:rFonts w:ascii="Calibri" w:eastAsia="Times New Roman" w:hAnsi="Calibri" w:cs="Calibri"/>
                <w:lang w:eastAsia="en-AU"/>
              </w:rPr>
            </w:pPr>
            <w:r w:rsidRPr="00C454AB">
              <w:rPr>
                <w:rFonts w:ascii="Calibri" w:eastAsia="Times New Roman" w:hAnsi="Calibri" w:cs="Calibri"/>
                <w:lang w:eastAsia="en-AU"/>
              </w:rPr>
              <w:t>Latrobe</w:t>
            </w:r>
          </w:p>
        </w:tc>
        <w:tc>
          <w:tcPr>
            <w:tcW w:w="779" w:type="pct"/>
            <w:tcBorders>
              <w:top w:val="nil"/>
              <w:left w:val="nil"/>
              <w:bottom w:val="single" w:sz="4" w:space="0" w:color="auto"/>
              <w:right w:val="single" w:sz="4" w:space="0" w:color="auto"/>
            </w:tcBorders>
            <w:shd w:val="clear" w:color="auto" w:fill="auto"/>
            <w:noWrap/>
            <w:vAlign w:val="bottom"/>
            <w:hideMark/>
          </w:tcPr>
          <w:p w14:paraId="603F14CC"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73,257</w:t>
            </w:r>
          </w:p>
        </w:tc>
        <w:tc>
          <w:tcPr>
            <w:tcW w:w="779" w:type="pct"/>
            <w:tcBorders>
              <w:top w:val="nil"/>
              <w:left w:val="nil"/>
              <w:bottom w:val="single" w:sz="4" w:space="0" w:color="auto"/>
              <w:right w:val="single" w:sz="4" w:space="0" w:color="auto"/>
            </w:tcBorders>
            <w:shd w:val="clear" w:color="auto" w:fill="auto"/>
            <w:noWrap/>
            <w:hideMark/>
          </w:tcPr>
          <w:p w14:paraId="6F0DBC9C"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44.0%</w:t>
            </w:r>
          </w:p>
        </w:tc>
        <w:tc>
          <w:tcPr>
            <w:tcW w:w="779" w:type="pct"/>
            <w:tcBorders>
              <w:top w:val="nil"/>
              <w:left w:val="nil"/>
              <w:bottom w:val="single" w:sz="4" w:space="0" w:color="auto"/>
              <w:right w:val="single" w:sz="4" w:space="0" w:color="auto"/>
            </w:tcBorders>
            <w:shd w:val="clear" w:color="auto" w:fill="auto"/>
            <w:noWrap/>
            <w:hideMark/>
          </w:tcPr>
          <w:p w14:paraId="7D099917"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0.0%</w:t>
            </w:r>
          </w:p>
        </w:tc>
        <w:tc>
          <w:tcPr>
            <w:tcW w:w="779" w:type="pct"/>
            <w:tcBorders>
              <w:top w:val="nil"/>
              <w:left w:val="nil"/>
              <w:bottom w:val="single" w:sz="4" w:space="0" w:color="auto"/>
              <w:right w:val="single" w:sz="4" w:space="0" w:color="auto"/>
            </w:tcBorders>
            <w:shd w:val="clear" w:color="auto" w:fill="auto"/>
            <w:noWrap/>
            <w:hideMark/>
          </w:tcPr>
          <w:p w14:paraId="74430143"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56.0%</w:t>
            </w:r>
          </w:p>
        </w:tc>
      </w:tr>
      <w:tr w:rsidR="005E43FC" w:rsidRPr="00C454AB" w14:paraId="53F6134A" w14:textId="77777777" w:rsidTr="006752B4">
        <w:trPr>
          <w:trHeight w:val="300"/>
        </w:trPr>
        <w:tc>
          <w:tcPr>
            <w:tcW w:w="703" w:type="pct"/>
            <w:tcBorders>
              <w:top w:val="single" w:sz="4" w:space="0" w:color="auto"/>
              <w:left w:val="single" w:sz="4" w:space="0" w:color="auto"/>
              <w:bottom w:val="single" w:sz="4" w:space="0" w:color="auto"/>
              <w:right w:val="single" w:sz="4" w:space="0" w:color="auto"/>
            </w:tcBorders>
            <w:shd w:val="clear" w:color="auto" w:fill="auto"/>
          </w:tcPr>
          <w:p w14:paraId="5AA33048" w14:textId="77777777" w:rsidR="005E43FC" w:rsidRPr="00C454AB" w:rsidRDefault="005E43FC" w:rsidP="006752B4">
            <w:pPr>
              <w:spacing w:after="0" w:line="240" w:lineRule="auto"/>
              <w:jc w:val="center"/>
              <w:rPr>
                <w:rFonts w:ascii="Calibri" w:eastAsia="Times New Roman" w:hAnsi="Calibri" w:cs="Calibri"/>
                <w:lang w:eastAsia="en-AU"/>
              </w:rPr>
            </w:pPr>
            <w:r>
              <w:rPr>
                <w:rFonts w:ascii="Calibri" w:eastAsia="Times New Roman" w:hAnsi="Calibri" w:cs="Calibri"/>
                <w:lang w:eastAsia="en-AU"/>
              </w:rPr>
              <w:t>5</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180121F" w14:textId="77777777" w:rsidR="005E43FC" w:rsidRPr="00C454AB" w:rsidRDefault="005E43FC" w:rsidP="006752B4">
            <w:pPr>
              <w:spacing w:after="0" w:line="240" w:lineRule="auto"/>
              <w:jc w:val="center"/>
              <w:rPr>
                <w:rFonts w:ascii="Calibri" w:eastAsia="Times New Roman" w:hAnsi="Calibri" w:cs="Calibri"/>
                <w:lang w:eastAsia="en-AU"/>
              </w:rPr>
            </w:pPr>
            <w:r w:rsidRPr="00C454AB">
              <w:rPr>
                <w:rFonts w:ascii="Calibri" w:eastAsia="Times New Roman" w:hAnsi="Calibri" w:cs="Calibri"/>
                <w:lang w:eastAsia="en-AU"/>
              </w:rPr>
              <w:t>Greater Shepparton</w:t>
            </w:r>
          </w:p>
        </w:tc>
        <w:tc>
          <w:tcPr>
            <w:tcW w:w="779" w:type="pct"/>
            <w:tcBorders>
              <w:top w:val="nil"/>
              <w:left w:val="nil"/>
              <w:bottom w:val="single" w:sz="4" w:space="0" w:color="auto"/>
              <w:right w:val="single" w:sz="4" w:space="0" w:color="auto"/>
            </w:tcBorders>
            <w:shd w:val="clear" w:color="auto" w:fill="auto"/>
            <w:noWrap/>
            <w:vAlign w:val="bottom"/>
            <w:hideMark/>
          </w:tcPr>
          <w:p w14:paraId="6944128A"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63,837</w:t>
            </w:r>
          </w:p>
        </w:tc>
        <w:tc>
          <w:tcPr>
            <w:tcW w:w="779" w:type="pct"/>
            <w:tcBorders>
              <w:top w:val="nil"/>
              <w:left w:val="nil"/>
              <w:bottom w:val="single" w:sz="4" w:space="0" w:color="auto"/>
              <w:right w:val="single" w:sz="4" w:space="0" w:color="auto"/>
            </w:tcBorders>
            <w:shd w:val="clear" w:color="auto" w:fill="auto"/>
            <w:noWrap/>
            <w:hideMark/>
          </w:tcPr>
          <w:p w14:paraId="73882BD2"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34.0%</w:t>
            </w:r>
          </w:p>
        </w:tc>
        <w:tc>
          <w:tcPr>
            <w:tcW w:w="779" w:type="pct"/>
            <w:tcBorders>
              <w:top w:val="nil"/>
              <w:left w:val="nil"/>
              <w:bottom w:val="single" w:sz="4" w:space="0" w:color="auto"/>
              <w:right w:val="single" w:sz="4" w:space="0" w:color="auto"/>
            </w:tcBorders>
            <w:shd w:val="clear" w:color="auto" w:fill="auto"/>
            <w:noWrap/>
            <w:hideMark/>
          </w:tcPr>
          <w:p w14:paraId="4A060283"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4.0%</w:t>
            </w:r>
          </w:p>
        </w:tc>
        <w:tc>
          <w:tcPr>
            <w:tcW w:w="779" w:type="pct"/>
            <w:tcBorders>
              <w:top w:val="nil"/>
              <w:left w:val="nil"/>
              <w:bottom w:val="single" w:sz="4" w:space="0" w:color="auto"/>
              <w:right w:val="single" w:sz="4" w:space="0" w:color="auto"/>
            </w:tcBorders>
            <w:shd w:val="clear" w:color="auto" w:fill="auto"/>
            <w:noWrap/>
            <w:hideMark/>
          </w:tcPr>
          <w:p w14:paraId="639B32BB"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62.0%</w:t>
            </w:r>
          </w:p>
        </w:tc>
      </w:tr>
      <w:tr w:rsidR="005E43FC" w:rsidRPr="00C454AB" w14:paraId="7FE9DDE1" w14:textId="77777777" w:rsidTr="006752B4">
        <w:trPr>
          <w:trHeight w:val="300"/>
        </w:trPr>
        <w:tc>
          <w:tcPr>
            <w:tcW w:w="703" w:type="pct"/>
            <w:tcBorders>
              <w:top w:val="single" w:sz="4" w:space="0" w:color="auto"/>
              <w:left w:val="single" w:sz="4" w:space="0" w:color="auto"/>
              <w:bottom w:val="single" w:sz="4" w:space="0" w:color="auto"/>
              <w:right w:val="single" w:sz="4" w:space="0" w:color="auto"/>
            </w:tcBorders>
            <w:shd w:val="clear" w:color="auto" w:fill="auto"/>
          </w:tcPr>
          <w:p w14:paraId="224ED22E" w14:textId="77777777" w:rsidR="005E43FC" w:rsidRPr="00C454AB" w:rsidRDefault="005E43FC" w:rsidP="006752B4">
            <w:pPr>
              <w:spacing w:after="0" w:line="240" w:lineRule="auto"/>
              <w:jc w:val="center"/>
              <w:rPr>
                <w:rFonts w:ascii="Calibri" w:eastAsia="Times New Roman" w:hAnsi="Calibri" w:cs="Calibri"/>
                <w:lang w:eastAsia="en-AU"/>
              </w:rPr>
            </w:pPr>
            <w:r>
              <w:rPr>
                <w:rFonts w:ascii="Calibri" w:eastAsia="Times New Roman" w:hAnsi="Calibri" w:cs="Calibri"/>
                <w:lang w:eastAsia="en-AU"/>
              </w:rPr>
              <w:t>44</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4E1EF73" w14:textId="77777777" w:rsidR="005E43FC" w:rsidRPr="00C454AB" w:rsidRDefault="005E43FC" w:rsidP="006752B4">
            <w:pPr>
              <w:spacing w:after="0" w:line="240" w:lineRule="auto"/>
              <w:jc w:val="center"/>
              <w:rPr>
                <w:rFonts w:ascii="Calibri" w:eastAsia="Times New Roman" w:hAnsi="Calibri" w:cs="Calibri"/>
                <w:lang w:eastAsia="en-AU"/>
              </w:rPr>
            </w:pPr>
            <w:r w:rsidRPr="00C454AB">
              <w:rPr>
                <w:rFonts w:ascii="Calibri" w:eastAsia="Times New Roman" w:hAnsi="Calibri" w:cs="Calibri"/>
                <w:lang w:eastAsia="en-AU"/>
              </w:rPr>
              <w:t>Yarriambiack</w:t>
            </w:r>
          </w:p>
        </w:tc>
        <w:tc>
          <w:tcPr>
            <w:tcW w:w="779" w:type="pct"/>
            <w:tcBorders>
              <w:top w:val="nil"/>
              <w:left w:val="nil"/>
              <w:bottom w:val="single" w:sz="4" w:space="0" w:color="auto"/>
              <w:right w:val="single" w:sz="4" w:space="0" w:color="auto"/>
            </w:tcBorders>
            <w:shd w:val="clear" w:color="auto" w:fill="auto"/>
            <w:noWrap/>
            <w:vAlign w:val="bottom"/>
            <w:hideMark/>
          </w:tcPr>
          <w:p w14:paraId="2AABE638"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6,674</w:t>
            </w:r>
          </w:p>
        </w:tc>
        <w:tc>
          <w:tcPr>
            <w:tcW w:w="779" w:type="pct"/>
            <w:tcBorders>
              <w:top w:val="nil"/>
              <w:left w:val="nil"/>
              <w:bottom w:val="single" w:sz="4" w:space="0" w:color="auto"/>
              <w:right w:val="single" w:sz="4" w:space="0" w:color="auto"/>
            </w:tcBorders>
            <w:shd w:val="clear" w:color="auto" w:fill="auto"/>
            <w:noWrap/>
            <w:vAlign w:val="bottom"/>
            <w:hideMark/>
          </w:tcPr>
          <w:p w14:paraId="1FABCB36"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15.0%</w:t>
            </w:r>
          </w:p>
        </w:tc>
        <w:tc>
          <w:tcPr>
            <w:tcW w:w="779" w:type="pct"/>
            <w:tcBorders>
              <w:top w:val="nil"/>
              <w:left w:val="nil"/>
              <w:bottom w:val="single" w:sz="4" w:space="0" w:color="auto"/>
              <w:right w:val="single" w:sz="4" w:space="0" w:color="auto"/>
            </w:tcBorders>
            <w:shd w:val="clear" w:color="auto" w:fill="auto"/>
            <w:noWrap/>
            <w:vAlign w:val="bottom"/>
            <w:hideMark/>
          </w:tcPr>
          <w:p w14:paraId="1C9F9A6E"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7.0%</w:t>
            </w:r>
          </w:p>
        </w:tc>
        <w:tc>
          <w:tcPr>
            <w:tcW w:w="779" w:type="pct"/>
            <w:tcBorders>
              <w:top w:val="nil"/>
              <w:left w:val="nil"/>
              <w:bottom w:val="single" w:sz="4" w:space="0" w:color="auto"/>
              <w:right w:val="single" w:sz="4" w:space="0" w:color="auto"/>
            </w:tcBorders>
            <w:shd w:val="clear" w:color="auto" w:fill="auto"/>
            <w:noWrap/>
            <w:vAlign w:val="bottom"/>
            <w:hideMark/>
          </w:tcPr>
          <w:p w14:paraId="31F43033"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78.0%</w:t>
            </w:r>
          </w:p>
        </w:tc>
      </w:tr>
      <w:tr w:rsidR="005E43FC" w:rsidRPr="00C454AB" w14:paraId="5503A7D9" w14:textId="77777777" w:rsidTr="006752B4">
        <w:trPr>
          <w:trHeight w:val="300"/>
        </w:trPr>
        <w:tc>
          <w:tcPr>
            <w:tcW w:w="703" w:type="pct"/>
            <w:tcBorders>
              <w:top w:val="single" w:sz="4" w:space="0" w:color="auto"/>
              <w:left w:val="single" w:sz="4" w:space="0" w:color="auto"/>
              <w:bottom w:val="single" w:sz="4" w:space="0" w:color="auto"/>
              <w:right w:val="single" w:sz="4" w:space="0" w:color="auto"/>
            </w:tcBorders>
            <w:shd w:val="clear" w:color="auto" w:fill="auto"/>
          </w:tcPr>
          <w:p w14:paraId="49F1FA46" w14:textId="77777777" w:rsidR="005E43FC" w:rsidRPr="00C454AB" w:rsidRDefault="005E43FC" w:rsidP="006752B4">
            <w:pPr>
              <w:spacing w:after="0" w:line="240" w:lineRule="auto"/>
              <w:jc w:val="center"/>
              <w:rPr>
                <w:rFonts w:ascii="Calibri" w:eastAsia="Times New Roman" w:hAnsi="Calibri" w:cs="Calibri"/>
                <w:lang w:eastAsia="en-AU"/>
              </w:rPr>
            </w:pPr>
            <w:r>
              <w:rPr>
                <w:rFonts w:ascii="Calibri" w:eastAsia="Times New Roman" w:hAnsi="Calibri" w:cs="Calibri"/>
                <w:lang w:eastAsia="en-AU"/>
              </w:rPr>
              <w:t>45</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31B1AE1" w14:textId="77777777" w:rsidR="005E43FC" w:rsidRPr="00C454AB" w:rsidRDefault="005E43FC" w:rsidP="006752B4">
            <w:pPr>
              <w:spacing w:after="0" w:line="240" w:lineRule="auto"/>
              <w:jc w:val="center"/>
              <w:rPr>
                <w:rFonts w:ascii="Calibri" w:eastAsia="Times New Roman" w:hAnsi="Calibri" w:cs="Calibri"/>
                <w:lang w:eastAsia="en-AU"/>
              </w:rPr>
            </w:pPr>
            <w:r w:rsidRPr="00C454AB">
              <w:rPr>
                <w:rFonts w:ascii="Calibri" w:eastAsia="Times New Roman" w:hAnsi="Calibri" w:cs="Calibri"/>
                <w:lang w:eastAsia="en-AU"/>
              </w:rPr>
              <w:t>Buloke</w:t>
            </w:r>
          </w:p>
        </w:tc>
        <w:tc>
          <w:tcPr>
            <w:tcW w:w="779" w:type="pct"/>
            <w:tcBorders>
              <w:top w:val="nil"/>
              <w:left w:val="nil"/>
              <w:bottom w:val="single" w:sz="4" w:space="0" w:color="auto"/>
              <w:right w:val="single" w:sz="4" w:space="0" w:color="auto"/>
            </w:tcBorders>
            <w:shd w:val="clear" w:color="auto" w:fill="auto"/>
            <w:noWrap/>
            <w:vAlign w:val="bottom"/>
            <w:hideMark/>
          </w:tcPr>
          <w:p w14:paraId="21E32692"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6,201</w:t>
            </w:r>
          </w:p>
        </w:tc>
        <w:tc>
          <w:tcPr>
            <w:tcW w:w="779" w:type="pct"/>
            <w:tcBorders>
              <w:top w:val="nil"/>
              <w:left w:val="nil"/>
              <w:bottom w:val="single" w:sz="4" w:space="0" w:color="auto"/>
              <w:right w:val="single" w:sz="4" w:space="0" w:color="auto"/>
            </w:tcBorders>
            <w:shd w:val="clear" w:color="auto" w:fill="auto"/>
            <w:noWrap/>
            <w:vAlign w:val="bottom"/>
            <w:hideMark/>
          </w:tcPr>
          <w:p w14:paraId="224B7A0B"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6.0%</w:t>
            </w:r>
          </w:p>
        </w:tc>
        <w:tc>
          <w:tcPr>
            <w:tcW w:w="779" w:type="pct"/>
            <w:tcBorders>
              <w:top w:val="nil"/>
              <w:left w:val="nil"/>
              <w:bottom w:val="single" w:sz="4" w:space="0" w:color="auto"/>
              <w:right w:val="single" w:sz="4" w:space="0" w:color="auto"/>
            </w:tcBorders>
            <w:shd w:val="clear" w:color="auto" w:fill="auto"/>
            <w:noWrap/>
            <w:vAlign w:val="bottom"/>
            <w:hideMark/>
          </w:tcPr>
          <w:p w14:paraId="4495CB04"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7.0%</w:t>
            </w:r>
          </w:p>
        </w:tc>
        <w:tc>
          <w:tcPr>
            <w:tcW w:w="779" w:type="pct"/>
            <w:tcBorders>
              <w:top w:val="nil"/>
              <w:left w:val="nil"/>
              <w:bottom w:val="single" w:sz="4" w:space="0" w:color="auto"/>
              <w:right w:val="single" w:sz="4" w:space="0" w:color="auto"/>
            </w:tcBorders>
            <w:shd w:val="clear" w:color="auto" w:fill="auto"/>
            <w:noWrap/>
            <w:vAlign w:val="bottom"/>
            <w:hideMark/>
          </w:tcPr>
          <w:p w14:paraId="419A3C2F"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87.0%</w:t>
            </w:r>
          </w:p>
        </w:tc>
      </w:tr>
      <w:tr w:rsidR="005E43FC" w:rsidRPr="00C454AB" w14:paraId="6B6D2AE7" w14:textId="77777777" w:rsidTr="006752B4">
        <w:trPr>
          <w:trHeight w:val="300"/>
        </w:trPr>
        <w:tc>
          <w:tcPr>
            <w:tcW w:w="703" w:type="pct"/>
            <w:tcBorders>
              <w:top w:val="single" w:sz="4" w:space="0" w:color="auto"/>
              <w:left w:val="single" w:sz="4" w:space="0" w:color="auto"/>
              <w:bottom w:val="single" w:sz="4" w:space="0" w:color="auto"/>
              <w:right w:val="single" w:sz="4" w:space="0" w:color="auto"/>
            </w:tcBorders>
            <w:shd w:val="clear" w:color="auto" w:fill="auto"/>
          </w:tcPr>
          <w:p w14:paraId="084B0255" w14:textId="77777777" w:rsidR="005E43FC" w:rsidRPr="00C454AB" w:rsidRDefault="005E43FC" w:rsidP="006752B4">
            <w:pPr>
              <w:spacing w:after="0" w:line="240" w:lineRule="auto"/>
              <w:jc w:val="center"/>
              <w:rPr>
                <w:rFonts w:ascii="Calibri" w:eastAsia="Times New Roman" w:hAnsi="Calibri" w:cs="Calibri"/>
                <w:lang w:eastAsia="en-AU"/>
              </w:rPr>
            </w:pPr>
            <w:r>
              <w:rPr>
                <w:rFonts w:ascii="Calibri" w:eastAsia="Times New Roman" w:hAnsi="Calibri" w:cs="Calibri"/>
                <w:lang w:eastAsia="en-AU"/>
              </w:rPr>
              <w:t>46</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0A529D5" w14:textId="77777777" w:rsidR="005E43FC" w:rsidRPr="00C454AB" w:rsidRDefault="005E43FC" w:rsidP="006752B4">
            <w:pPr>
              <w:spacing w:after="0" w:line="240" w:lineRule="auto"/>
              <w:jc w:val="center"/>
              <w:rPr>
                <w:rFonts w:ascii="Calibri" w:eastAsia="Times New Roman" w:hAnsi="Calibri" w:cs="Calibri"/>
                <w:lang w:eastAsia="en-AU"/>
              </w:rPr>
            </w:pPr>
            <w:r w:rsidRPr="00C454AB">
              <w:rPr>
                <w:rFonts w:ascii="Calibri" w:eastAsia="Times New Roman" w:hAnsi="Calibri" w:cs="Calibri"/>
                <w:lang w:eastAsia="en-AU"/>
              </w:rPr>
              <w:t>Towong</w:t>
            </w:r>
          </w:p>
        </w:tc>
        <w:tc>
          <w:tcPr>
            <w:tcW w:w="779" w:type="pct"/>
            <w:tcBorders>
              <w:top w:val="nil"/>
              <w:left w:val="nil"/>
              <w:bottom w:val="single" w:sz="4" w:space="0" w:color="auto"/>
              <w:right w:val="single" w:sz="4" w:space="0" w:color="auto"/>
            </w:tcBorders>
            <w:shd w:val="clear" w:color="auto" w:fill="auto"/>
            <w:noWrap/>
            <w:vAlign w:val="bottom"/>
            <w:hideMark/>
          </w:tcPr>
          <w:p w14:paraId="1B4297A3"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5,985</w:t>
            </w:r>
          </w:p>
        </w:tc>
        <w:tc>
          <w:tcPr>
            <w:tcW w:w="779" w:type="pct"/>
            <w:tcBorders>
              <w:top w:val="nil"/>
              <w:left w:val="nil"/>
              <w:bottom w:val="single" w:sz="4" w:space="0" w:color="auto"/>
              <w:right w:val="single" w:sz="4" w:space="0" w:color="auto"/>
            </w:tcBorders>
            <w:shd w:val="clear" w:color="auto" w:fill="auto"/>
            <w:noWrap/>
            <w:vAlign w:val="bottom"/>
            <w:hideMark/>
          </w:tcPr>
          <w:p w14:paraId="64C01816"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6.0%</w:t>
            </w:r>
          </w:p>
        </w:tc>
        <w:tc>
          <w:tcPr>
            <w:tcW w:w="779" w:type="pct"/>
            <w:tcBorders>
              <w:top w:val="nil"/>
              <w:left w:val="nil"/>
              <w:bottom w:val="single" w:sz="4" w:space="0" w:color="auto"/>
              <w:right w:val="single" w:sz="4" w:space="0" w:color="auto"/>
            </w:tcBorders>
            <w:shd w:val="clear" w:color="auto" w:fill="auto"/>
            <w:noWrap/>
            <w:vAlign w:val="bottom"/>
            <w:hideMark/>
          </w:tcPr>
          <w:p w14:paraId="3868F5F5"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3.0%</w:t>
            </w:r>
          </w:p>
        </w:tc>
        <w:tc>
          <w:tcPr>
            <w:tcW w:w="779" w:type="pct"/>
            <w:tcBorders>
              <w:top w:val="nil"/>
              <w:left w:val="nil"/>
              <w:bottom w:val="single" w:sz="4" w:space="0" w:color="auto"/>
              <w:right w:val="single" w:sz="4" w:space="0" w:color="auto"/>
            </w:tcBorders>
            <w:shd w:val="clear" w:color="auto" w:fill="auto"/>
            <w:noWrap/>
            <w:vAlign w:val="bottom"/>
            <w:hideMark/>
          </w:tcPr>
          <w:p w14:paraId="2DB09C69"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91.0%</w:t>
            </w:r>
          </w:p>
        </w:tc>
      </w:tr>
      <w:tr w:rsidR="005E43FC" w:rsidRPr="00C454AB" w14:paraId="7D33D492" w14:textId="77777777" w:rsidTr="006752B4">
        <w:trPr>
          <w:trHeight w:val="300"/>
        </w:trPr>
        <w:tc>
          <w:tcPr>
            <w:tcW w:w="703" w:type="pct"/>
            <w:tcBorders>
              <w:top w:val="single" w:sz="4" w:space="0" w:color="auto"/>
              <w:left w:val="single" w:sz="4" w:space="0" w:color="auto"/>
              <w:bottom w:val="single" w:sz="4" w:space="0" w:color="auto"/>
              <w:right w:val="single" w:sz="4" w:space="0" w:color="auto"/>
            </w:tcBorders>
            <w:shd w:val="clear" w:color="auto" w:fill="auto"/>
          </w:tcPr>
          <w:p w14:paraId="5613DA0D" w14:textId="77777777" w:rsidR="005E43FC" w:rsidRPr="00C454AB" w:rsidRDefault="005E43FC" w:rsidP="006752B4">
            <w:pPr>
              <w:spacing w:after="0" w:line="240" w:lineRule="auto"/>
              <w:jc w:val="center"/>
              <w:rPr>
                <w:rFonts w:ascii="Calibri" w:eastAsia="Times New Roman" w:hAnsi="Calibri" w:cs="Calibri"/>
                <w:lang w:eastAsia="en-AU"/>
              </w:rPr>
            </w:pPr>
            <w:r>
              <w:rPr>
                <w:rFonts w:ascii="Calibri" w:eastAsia="Times New Roman" w:hAnsi="Calibri" w:cs="Calibri"/>
                <w:lang w:eastAsia="en-AU"/>
              </w:rPr>
              <w:t>47</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2A1018F" w14:textId="77777777" w:rsidR="005E43FC" w:rsidRPr="00C454AB" w:rsidRDefault="005E43FC" w:rsidP="006752B4">
            <w:pPr>
              <w:spacing w:after="0" w:line="240" w:lineRule="auto"/>
              <w:jc w:val="center"/>
              <w:rPr>
                <w:rFonts w:ascii="Calibri" w:eastAsia="Times New Roman" w:hAnsi="Calibri" w:cs="Calibri"/>
                <w:lang w:eastAsia="en-AU"/>
              </w:rPr>
            </w:pPr>
            <w:r w:rsidRPr="00C454AB">
              <w:rPr>
                <w:rFonts w:ascii="Calibri" w:eastAsia="Times New Roman" w:hAnsi="Calibri" w:cs="Calibri"/>
                <w:lang w:eastAsia="en-AU"/>
              </w:rPr>
              <w:t>West Wimmera</w:t>
            </w:r>
          </w:p>
        </w:tc>
        <w:tc>
          <w:tcPr>
            <w:tcW w:w="779" w:type="pct"/>
            <w:tcBorders>
              <w:top w:val="nil"/>
              <w:left w:val="nil"/>
              <w:bottom w:val="single" w:sz="4" w:space="0" w:color="auto"/>
              <w:right w:val="single" w:sz="4" w:space="0" w:color="auto"/>
            </w:tcBorders>
            <w:shd w:val="clear" w:color="auto" w:fill="auto"/>
            <w:noWrap/>
            <w:vAlign w:val="bottom"/>
            <w:hideMark/>
          </w:tcPr>
          <w:p w14:paraId="05C5A6D1"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3,903</w:t>
            </w:r>
          </w:p>
        </w:tc>
        <w:tc>
          <w:tcPr>
            <w:tcW w:w="779" w:type="pct"/>
            <w:tcBorders>
              <w:top w:val="nil"/>
              <w:left w:val="nil"/>
              <w:bottom w:val="single" w:sz="4" w:space="0" w:color="auto"/>
              <w:right w:val="single" w:sz="4" w:space="0" w:color="auto"/>
            </w:tcBorders>
            <w:shd w:val="clear" w:color="auto" w:fill="auto"/>
            <w:noWrap/>
            <w:vAlign w:val="bottom"/>
            <w:hideMark/>
          </w:tcPr>
          <w:p w14:paraId="0A9D4791"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10.0%</w:t>
            </w:r>
          </w:p>
        </w:tc>
        <w:tc>
          <w:tcPr>
            <w:tcW w:w="779" w:type="pct"/>
            <w:tcBorders>
              <w:top w:val="nil"/>
              <w:left w:val="nil"/>
              <w:bottom w:val="single" w:sz="4" w:space="0" w:color="auto"/>
              <w:right w:val="single" w:sz="4" w:space="0" w:color="auto"/>
            </w:tcBorders>
            <w:shd w:val="clear" w:color="auto" w:fill="auto"/>
            <w:noWrap/>
            <w:vAlign w:val="bottom"/>
            <w:hideMark/>
          </w:tcPr>
          <w:p w14:paraId="4ECF3C86"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11.0%</w:t>
            </w:r>
          </w:p>
        </w:tc>
        <w:tc>
          <w:tcPr>
            <w:tcW w:w="779" w:type="pct"/>
            <w:tcBorders>
              <w:top w:val="nil"/>
              <w:left w:val="nil"/>
              <w:bottom w:val="single" w:sz="4" w:space="0" w:color="auto"/>
              <w:right w:val="single" w:sz="4" w:space="0" w:color="auto"/>
            </w:tcBorders>
            <w:shd w:val="clear" w:color="auto" w:fill="auto"/>
            <w:noWrap/>
            <w:vAlign w:val="bottom"/>
            <w:hideMark/>
          </w:tcPr>
          <w:p w14:paraId="7F51B904"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80.0%</w:t>
            </w:r>
          </w:p>
        </w:tc>
      </w:tr>
      <w:tr w:rsidR="005E43FC" w:rsidRPr="00C454AB" w14:paraId="405C1954" w14:textId="77777777" w:rsidTr="006752B4">
        <w:trPr>
          <w:trHeight w:val="300"/>
        </w:trPr>
        <w:tc>
          <w:tcPr>
            <w:tcW w:w="703" w:type="pct"/>
            <w:tcBorders>
              <w:top w:val="single" w:sz="4" w:space="0" w:color="auto"/>
              <w:left w:val="single" w:sz="4" w:space="0" w:color="auto"/>
              <w:bottom w:val="single" w:sz="4" w:space="0" w:color="auto"/>
              <w:right w:val="single" w:sz="4" w:space="0" w:color="auto"/>
            </w:tcBorders>
            <w:shd w:val="clear" w:color="auto" w:fill="auto"/>
          </w:tcPr>
          <w:p w14:paraId="486EEAA3" w14:textId="77777777" w:rsidR="005E43FC" w:rsidRPr="00C454AB" w:rsidRDefault="005E43FC" w:rsidP="006752B4">
            <w:pPr>
              <w:spacing w:after="0" w:line="240" w:lineRule="auto"/>
              <w:jc w:val="center"/>
              <w:rPr>
                <w:rFonts w:ascii="Calibri" w:eastAsia="Times New Roman" w:hAnsi="Calibri" w:cs="Calibri"/>
                <w:lang w:eastAsia="en-AU"/>
              </w:rPr>
            </w:pPr>
            <w:r>
              <w:rPr>
                <w:rFonts w:ascii="Calibri" w:eastAsia="Times New Roman" w:hAnsi="Calibri" w:cs="Calibri"/>
                <w:lang w:eastAsia="en-AU"/>
              </w:rPr>
              <w:t>48</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22C43F5" w14:textId="77777777" w:rsidR="005E43FC" w:rsidRPr="00C454AB" w:rsidRDefault="005E43FC" w:rsidP="006752B4">
            <w:pPr>
              <w:spacing w:after="0" w:line="240" w:lineRule="auto"/>
              <w:jc w:val="center"/>
              <w:rPr>
                <w:rFonts w:ascii="Calibri" w:eastAsia="Times New Roman" w:hAnsi="Calibri" w:cs="Calibri"/>
                <w:lang w:eastAsia="en-AU"/>
              </w:rPr>
            </w:pPr>
            <w:r w:rsidRPr="00C454AB">
              <w:rPr>
                <w:rFonts w:ascii="Calibri" w:eastAsia="Times New Roman" w:hAnsi="Calibri" w:cs="Calibri"/>
                <w:lang w:eastAsia="en-AU"/>
              </w:rPr>
              <w:t>Queenscliffe</w:t>
            </w:r>
          </w:p>
        </w:tc>
        <w:tc>
          <w:tcPr>
            <w:tcW w:w="779" w:type="pct"/>
            <w:tcBorders>
              <w:top w:val="nil"/>
              <w:left w:val="nil"/>
              <w:bottom w:val="single" w:sz="4" w:space="0" w:color="auto"/>
              <w:right w:val="single" w:sz="4" w:space="0" w:color="auto"/>
            </w:tcBorders>
            <w:shd w:val="clear" w:color="auto" w:fill="auto"/>
            <w:noWrap/>
            <w:vAlign w:val="bottom"/>
            <w:hideMark/>
          </w:tcPr>
          <w:p w14:paraId="5737F88D"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2,853</w:t>
            </w:r>
          </w:p>
        </w:tc>
        <w:tc>
          <w:tcPr>
            <w:tcW w:w="779" w:type="pct"/>
            <w:tcBorders>
              <w:top w:val="nil"/>
              <w:left w:val="nil"/>
              <w:bottom w:val="single" w:sz="4" w:space="0" w:color="auto"/>
              <w:right w:val="single" w:sz="4" w:space="0" w:color="auto"/>
            </w:tcBorders>
            <w:shd w:val="clear" w:color="auto" w:fill="auto"/>
            <w:noWrap/>
            <w:vAlign w:val="bottom"/>
            <w:hideMark/>
          </w:tcPr>
          <w:p w14:paraId="19471E4E"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62.0%</w:t>
            </w:r>
          </w:p>
        </w:tc>
        <w:tc>
          <w:tcPr>
            <w:tcW w:w="779" w:type="pct"/>
            <w:tcBorders>
              <w:top w:val="nil"/>
              <w:left w:val="nil"/>
              <w:bottom w:val="single" w:sz="4" w:space="0" w:color="auto"/>
              <w:right w:val="single" w:sz="4" w:space="0" w:color="auto"/>
            </w:tcBorders>
            <w:shd w:val="clear" w:color="auto" w:fill="auto"/>
            <w:noWrap/>
            <w:vAlign w:val="bottom"/>
            <w:hideMark/>
          </w:tcPr>
          <w:p w14:paraId="58624B16"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0.0%</w:t>
            </w:r>
          </w:p>
        </w:tc>
        <w:tc>
          <w:tcPr>
            <w:tcW w:w="779" w:type="pct"/>
            <w:tcBorders>
              <w:top w:val="nil"/>
              <w:left w:val="nil"/>
              <w:bottom w:val="single" w:sz="4" w:space="0" w:color="auto"/>
              <w:right w:val="single" w:sz="4" w:space="0" w:color="auto"/>
            </w:tcBorders>
            <w:shd w:val="clear" w:color="auto" w:fill="auto"/>
            <w:noWrap/>
            <w:vAlign w:val="bottom"/>
            <w:hideMark/>
          </w:tcPr>
          <w:p w14:paraId="4DE76009"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38.0%</w:t>
            </w:r>
          </w:p>
        </w:tc>
      </w:tr>
    </w:tbl>
    <w:p w14:paraId="2844801D" w14:textId="77777777" w:rsidR="005E43FC" w:rsidRPr="00572813" w:rsidRDefault="005E43FC" w:rsidP="005E43FC">
      <w:pPr>
        <w:pStyle w:val="NoSpacing"/>
        <w:rPr>
          <w:sz w:val="18"/>
          <w:lang w:eastAsia="en-AU"/>
        </w:rPr>
      </w:pPr>
      <w:r w:rsidRPr="00572813">
        <w:rPr>
          <w:sz w:val="18"/>
          <w:lang w:eastAsia="en-AU"/>
        </w:rPr>
        <w:t>* walkable distance defined as 400m for buses and trams, 800m for train</w:t>
      </w:r>
    </w:p>
    <w:p w14:paraId="66F38EC8" w14:textId="77777777" w:rsidR="005E43FC" w:rsidRDefault="005E43FC" w:rsidP="005E43FC">
      <w:pPr>
        <w:pStyle w:val="NoSpacing"/>
        <w:rPr>
          <w:lang w:eastAsia="en-AU"/>
        </w:rPr>
      </w:pPr>
    </w:p>
    <w:p w14:paraId="28B97BFA" w14:textId="77777777" w:rsidR="005E43FC" w:rsidRDefault="005E43FC" w:rsidP="005E43FC">
      <w:pPr>
        <w:pStyle w:val="Heading2"/>
        <w:numPr>
          <w:ilvl w:val="1"/>
          <w:numId w:val="22"/>
        </w:numPr>
        <w:rPr>
          <w:lang w:eastAsia="en-AU"/>
        </w:rPr>
      </w:pPr>
      <w:r>
        <w:rPr>
          <w:lang w:eastAsia="en-AU"/>
        </w:rPr>
        <w:t>Neighbourhood safety</w:t>
      </w:r>
    </w:p>
    <w:p w14:paraId="6ED6002E" w14:textId="4A161A4A" w:rsidR="005E43FC" w:rsidRDefault="005E43FC"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sidR="0011172A">
        <w:rPr>
          <w:noProof/>
        </w:rPr>
        <w:t>4.3</w:t>
      </w:r>
      <w:r w:rsidR="008705F9">
        <w:rPr>
          <w:noProof/>
        </w:rPr>
        <w:fldChar w:fldCharType="end"/>
      </w:r>
      <w:r w:rsidR="0011172A">
        <w:noBreakHyphen/>
      </w:r>
      <w:r w:rsidR="008705F9">
        <w:rPr>
          <w:noProof/>
        </w:rPr>
        <w:fldChar w:fldCharType="begin"/>
      </w:r>
      <w:r w:rsidR="008705F9">
        <w:rPr>
          <w:noProof/>
        </w:rPr>
        <w:instrText xml:space="preserve"> SEQ Table \* ARABIC \s 2 </w:instrText>
      </w:r>
      <w:r w:rsidR="008705F9">
        <w:rPr>
          <w:noProof/>
        </w:rPr>
        <w:fldChar w:fldCharType="separate"/>
      </w:r>
      <w:r w:rsidR="0011172A">
        <w:rPr>
          <w:noProof/>
        </w:rPr>
        <w:t>1</w:t>
      </w:r>
      <w:r w:rsidR="008705F9">
        <w:rPr>
          <w:noProof/>
        </w:rPr>
        <w:fldChar w:fldCharType="end"/>
      </w:r>
      <w:r>
        <w:t xml:space="preserve"> </w:t>
      </w:r>
      <w:r w:rsidRPr="00097181">
        <w:t>Proportion of children (aged 0-12) living in neighbourhoods that their parents perceive as safe, by family type and concession status, Victoria, 2006-2017. Source: Victorian Child Health and Wellbeing Survey, 2006-2017.</w:t>
      </w:r>
    </w:p>
    <w:tbl>
      <w:tblPr>
        <w:tblW w:w="5000" w:type="pct"/>
        <w:tblLook w:val="04A0" w:firstRow="1" w:lastRow="0" w:firstColumn="1" w:lastColumn="0" w:noHBand="0" w:noVBand="1"/>
        <w:tblCaption w:val="Proportion of children (aged 0-12) living in neighbourhoods that their parents perceive as safe, Victoria, 2006-2017"/>
        <w:tblDescription w:val="Estimated proportion of children aged 0-12 years living in neighbourhoods that their parents perceive as safe, by family type (couple parent family, single parent family) and concession status (on health care card, no health care card), Victoria, 2006, 2009, 2013, 2017. Source: Victorian Child Health and Wellbeing Survey, 2006-2017."/>
      </w:tblPr>
      <w:tblGrid>
        <w:gridCol w:w="1271"/>
        <w:gridCol w:w="1549"/>
        <w:gridCol w:w="1549"/>
        <w:gridCol w:w="1549"/>
        <w:gridCol w:w="1549"/>
        <w:gridCol w:w="1549"/>
      </w:tblGrid>
      <w:tr w:rsidR="005E43FC" w:rsidRPr="00D6037A" w14:paraId="25009467" w14:textId="77777777" w:rsidTr="006752B4">
        <w:trPr>
          <w:trHeight w:val="600"/>
        </w:trPr>
        <w:tc>
          <w:tcPr>
            <w:tcW w:w="7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1E72A"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Year</w:t>
            </w:r>
          </w:p>
        </w:tc>
        <w:tc>
          <w:tcPr>
            <w:tcW w:w="859" w:type="pct"/>
            <w:tcBorders>
              <w:top w:val="single" w:sz="4" w:space="0" w:color="auto"/>
              <w:left w:val="nil"/>
              <w:bottom w:val="single" w:sz="4" w:space="0" w:color="auto"/>
              <w:right w:val="single" w:sz="4" w:space="0" w:color="auto"/>
            </w:tcBorders>
            <w:shd w:val="clear" w:color="auto" w:fill="auto"/>
            <w:noWrap/>
            <w:vAlign w:val="bottom"/>
            <w:hideMark/>
          </w:tcPr>
          <w:p w14:paraId="699DF2DF"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Statewide</w:t>
            </w:r>
          </w:p>
        </w:tc>
        <w:tc>
          <w:tcPr>
            <w:tcW w:w="859" w:type="pct"/>
            <w:tcBorders>
              <w:top w:val="single" w:sz="4" w:space="0" w:color="auto"/>
              <w:left w:val="nil"/>
              <w:bottom w:val="single" w:sz="4" w:space="0" w:color="auto"/>
              <w:right w:val="single" w:sz="4" w:space="0" w:color="auto"/>
            </w:tcBorders>
            <w:shd w:val="clear" w:color="auto" w:fill="auto"/>
            <w:vAlign w:val="bottom"/>
            <w:hideMark/>
          </w:tcPr>
          <w:p w14:paraId="6B7B5330"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Couple parent families</w:t>
            </w:r>
          </w:p>
        </w:tc>
        <w:tc>
          <w:tcPr>
            <w:tcW w:w="859" w:type="pct"/>
            <w:tcBorders>
              <w:top w:val="single" w:sz="4" w:space="0" w:color="auto"/>
              <w:left w:val="nil"/>
              <w:bottom w:val="single" w:sz="4" w:space="0" w:color="auto"/>
              <w:right w:val="single" w:sz="4" w:space="0" w:color="auto"/>
            </w:tcBorders>
            <w:shd w:val="clear" w:color="auto" w:fill="auto"/>
            <w:vAlign w:val="bottom"/>
            <w:hideMark/>
          </w:tcPr>
          <w:p w14:paraId="75335424"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Single parent families</w:t>
            </w:r>
          </w:p>
        </w:tc>
        <w:tc>
          <w:tcPr>
            <w:tcW w:w="859" w:type="pct"/>
            <w:tcBorders>
              <w:top w:val="single" w:sz="4" w:space="0" w:color="auto"/>
              <w:left w:val="nil"/>
              <w:bottom w:val="single" w:sz="4" w:space="0" w:color="auto"/>
              <w:right w:val="single" w:sz="4" w:space="0" w:color="auto"/>
            </w:tcBorders>
            <w:shd w:val="clear" w:color="auto" w:fill="auto"/>
            <w:vAlign w:val="bottom"/>
            <w:hideMark/>
          </w:tcPr>
          <w:p w14:paraId="4D2FE515"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On health care card</w:t>
            </w:r>
          </w:p>
        </w:tc>
        <w:tc>
          <w:tcPr>
            <w:tcW w:w="859" w:type="pct"/>
            <w:tcBorders>
              <w:top w:val="single" w:sz="4" w:space="0" w:color="auto"/>
              <w:left w:val="nil"/>
              <w:bottom w:val="single" w:sz="4" w:space="0" w:color="auto"/>
              <w:right w:val="single" w:sz="4" w:space="0" w:color="auto"/>
            </w:tcBorders>
            <w:shd w:val="clear" w:color="auto" w:fill="auto"/>
            <w:vAlign w:val="bottom"/>
            <w:hideMark/>
          </w:tcPr>
          <w:p w14:paraId="41744825"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No health care card</w:t>
            </w:r>
          </w:p>
        </w:tc>
      </w:tr>
      <w:tr w:rsidR="005E43FC" w:rsidRPr="00C454AB" w14:paraId="15662803" w14:textId="77777777" w:rsidTr="006752B4">
        <w:trPr>
          <w:trHeight w:val="300"/>
        </w:trPr>
        <w:tc>
          <w:tcPr>
            <w:tcW w:w="705" w:type="pct"/>
            <w:tcBorders>
              <w:top w:val="nil"/>
              <w:left w:val="single" w:sz="4" w:space="0" w:color="auto"/>
              <w:bottom w:val="single" w:sz="4" w:space="0" w:color="auto"/>
              <w:right w:val="single" w:sz="4" w:space="0" w:color="auto"/>
            </w:tcBorders>
            <w:shd w:val="clear" w:color="auto" w:fill="auto"/>
            <w:noWrap/>
            <w:vAlign w:val="bottom"/>
            <w:hideMark/>
          </w:tcPr>
          <w:p w14:paraId="2249E88B" w14:textId="77777777" w:rsidR="005E43FC" w:rsidRPr="00802273" w:rsidRDefault="005E43FC" w:rsidP="006752B4">
            <w:pPr>
              <w:spacing w:after="0" w:line="240" w:lineRule="auto"/>
              <w:jc w:val="center"/>
              <w:rPr>
                <w:rFonts w:ascii="Calibri" w:eastAsia="Times New Roman" w:hAnsi="Calibri" w:cs="Calibri"/>
                <w:lang w:eastAsia="en-AU"/>
              </w:rPr>
            </w:pPr>
            <w:r w:rsidRPr="00802273">
              <w:rPr>
                <w:rFonts w:ascii="Calibri" w:eastAsia="Times New Roman" w:hAnsi="Calibri" w:cs="Calibri"/>
                <w:lang w:eastAsia="en-AU"/>
              </w:rPr>
              <w:lastRenderedPageBreak/>
              <w:t>2006</w:t>
            </w:r>
          </w:p>
        </w:tc>
        <w:tc>
          <w:tcPr>
            <w:tcW w:w="859" w:type="pct"/>
            <w:tcBorders>
              <w:top w:val="nil"/>
              <w:left w:val="nil"/>
              <w:bottom w:val="single" w:sz="4" w:space="0" w:color="auto"/>
              <w:right w:val="single" w:sz="4" w:space="0" w:color="auto"/>
            </w:tcBorders>
            <w:shd w:val="clear" w:color="auto" w:fill="auto"/>
            <w:noWrap/>
            <w:vAlign w:val="bottom"/>
            <w:hideMark/>
          </w:tcPr>
          <w:p w14:paraId="086AEE06"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94.4%</w:t>
            </w:r>
          </w:p>
        </w:tc>
        <w:tc>
          <w:tcPr>
            <w:tcW w:w="859" w:type="pct"/>
            <w:tcBorders>
              <w:top w:val="nil"/>
              <w:left w:val="nil"/>
              <w:bottom w:val="single" w:sz="4" w:space="0" w:color="auto"/>
              <w:right w:val="single" w:sz="4" w:space="0" w:color="auto"/>
            </w:tcBorders>
            <w:shd w:val="clear" w:color="auto" w:fill="auto"/>
            <w:noWrap/>
            <w:vAlign w:val="bottom"/>
            <w:hideMark/>
          </w:tcPr>
          <w:p w14:paraId="093A0146"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95.6%</w:t>
            </w:r>
          </w:p>
        </w:tc>
        <w:tc>
          <w:tcPr>
            <w:tcW w:w="859" w:type="pct"/>
            <w:tcBorders>
              <w:top w:val="nil"/>
              <w:left w:val="nil"/>
              <w:bottom w:val="single" w:sz="4" w:space="0" w:color="auto"/>
              <w:right w:val="single" w:sz="4" w:space="0" w:color="auto"/>
            </w:tcBorders>
            <w:shd w:val="clear" w:color="auto" w:fill="auto"/>
            <w:noWrap/>
            <w:vAlign w:val="bottom"/>
            <w:hideMark/>
          </w:tcPr>
          <w:p w14:paraId="114F8A89"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87.1%</w:t>
            </w:r>
          </w:p>
        </w:tc>
        <w:tc>
          <w:tcPr>
            <w:tcW w:w="859" w:type="pct"/>
            <w:tcBorders>
              <w:top w:val="nil"/>
              <w:left w:val="nil"/>
              <w:bottom w:val="single" w:sz="4" w:space="0" w:color="auto"/>
              <w:right w:val="single" w:sz="4" w:space="0" w:color="auto"/>
            </w:tcBorders>
            <w:shd w:val="clear" w:color="auto" w:fill="auto"/>
            <w:noWrap/>
            <w:vAlign w:val="bottom"/>
            <w:hideMark/>
          </w:tcPr>
          <w:p w14:paraId="338274C6"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89.0%</w:t>
            </w:r>
          </w:p>
        </w:tc>
        <w:tc>
          <w:tcPr>
            <w:tcW w:w="859" w:type="pct"/>
            <w:tcBorders>
              <w:top w:val="nil"/>
              <w:left w:val="nil"/>
              <w:bottom w:val="single" w:sz="4" w:space="0" w:color="auto"/>
              <w:right w:val="single" w:sz="4" w:space="0" w:color="auto"/>
            </w:tcBorders>
            <w:shd w:val="clear" w:color="auto" w:fill="auto"/>
            <w:noWrap/>
            <w:vAlign w:val="bottom"/>
            <w:hideMark/>
          </w:tcPr>
          <w:p w14:paraId="2EC6A2F4"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96.4%</w:t>
            </w:r>
          </w:p>
        </w:tc>
      </w:tr>
      <w:tr w:rsidR="005E43FC" w:rsidRPr="00C454AB" w14:paraId="1DF77B9C" w14:textId="77777777" w:rsidTr="006752B4">
        <w:trPr>
          <w:trHeight w:val="300"/>
        </w:trPr>
        <w:tc>
          <w:tcPr>
            <w:tcW w:w="705" w:type="pct"/>
            <w:tcBorders>
              <w:top w:val="nil"/>
              <w:left w:val="single" w:sz="4" w:space="0" w:color="auto"/>
              <w:bottom w:val="single" w:sz="4" w:space="0" w:color="auto"/>
              <w:right w:val="single" w:sz="4" w:space="0" w:color="auto"/>
            </w:tcBorders>
            <w:shd w:val="clear" w:color="auto" w:fill="auto"/>
            <w:noWrap/>
            <w:vAlign w:val="bottom"/>
            <w:hideMark/>
          </w:tcPr>
          <w:p w14:paraId="0B19A581" w14:textId="77777777" w:rsidR="005E43FC" w:rsidRPr="00802273" w:rsidRDefault="005E43FC" w:rsidP="006752B4">
            <w:pPr>
              <w:spacing w:after="0" w:line="240" w:lineRule="auto"/>
              <w:jc w:val="center"/>
              <w:rPr>
                <w:rFonts w:ascii="Calibri" w:eastAsia="Times New Roman" w:hAnsi="Calibri" w:cs="Calibri"/>
                <w:lang w:eastAsia="en-AU"/>
              </w:rPr>
            </w:pPr>
            <w:r w:rsidRPr="00802273">
              <w:rPr>
                <w:rFonts w:ascii="Calibri" w:eastAsia="Times New Roman" w:hAnsi="Calibri" w:cs="Calibri"/>
                <w:lang w:eastAsia="en-AU"/>
              </w:rPr>
              <w:t>2009</w:t>
            </w:r>
          </w:p>
        </w:tc>
        <w:tc>
          <w:tcPr>
            <w:tcW w:w="859" w:type="pct"/>
            <w:tcBorders>
              <w:top w:val="nil"/>
              <w:left w:val="nil"/>
              <w:bottom w:val="single" w:sz="4" w:space="0" w:color="auto"/>
              <w:right w:val="single" w:sz="4" w:space="0" w:color="auto"/>
            </w:tcBorders>
            <w:shd w:val="clear" w:color="auto" w:fill="auto"/>
            <w:noWrap/>
            <w:vAlign w:val="bottom"/>
            <w:hideMark/>
          </w:tcPr>
          <w:p w14:paraId="71EEF1FE"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95.1%</w:t>
            </w:r>
          </w:p>
        </w:tc>
        <w:tc>
          <w:tcPr>
            <w:tcW w:w="859" w:type="pct"/>
            <w:tcBorders>
              <w:top w:val="nil"/>
              <w:left w:val="nil"/>
              <w:bottom w:val="single" w:sz="4" w:space="0" w:color="auto"/>
              <w:right w:val="single" w:sz="4" w:space="0" w:color="auto"/>
            </w:tcBorders>
            <w:shd w:val="clear" w:color="auto" w:fill="auto"/>
            <w:noWrap/>
            <w:vAlign w:val="bottom"/>
            <w:hideMark/>
          </w:tcPr>
          <w:p w14:paraId="76C69CF3"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95.9%</w:t>
            </w:r>
          </w:p>
        </w:tc>
        <w:tc>
          <w:tcPr>
            <w:tcW w:w="859" w:type="pct"/>
            <w:tcBorders>
              <w:top w:val="nil"/>
              <w:left w:val="nil"/>
              <w:bottom w:val="single" w:sz="4" w:space="0" w:color="auto"/>
              <w:right w:val="single" w:sz="4" w:space="0" w:color="auto"/>
            </w:tcBorders>
            <w:shd w:val="clear" w:color="auto" w:fill="auto"/>
            <w:noWrap/>
            <w:vAlign w:val="bottom"/>
            <w:hideMark/>
          </w:tcPr>
          <w:p w14:paraId="3C8003E6"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89.3%</w:t>
            </w:r>
          </w:p>
        </w:tc>
        <w:tc>
          <w:tcPr>
            <w:tcW w:w="859" w:type="pct"/>
            <w:tcBorders>
              <w:top w:val="nil"/>
              <w:left w:val="nil"/>
              <w:bottom w:val="single" w:sz="4" w:space="0" w:color="auto"/>
              <w:right w:val="single" w:sz="4" w:space="0" w:color="auto"/>
            </w:tcBorders>
            <w:shd w:val="clear" w:color="auto" w:fill="auto"/>
            <w:noWrap/>
            <w:vAlign w:val="bottom"/>
            <w:hideMark/>
          </w:tcPr>
          <w:p w14:paraId="16225E82"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90.9%</w:t>
            </w:r>
          </w:p>
        </w:tc>
        <w:tc>
          <w:tcPr>
            <w:tcW w:w="859" w:type="pct"/>
            <w:tcBorders>
              <w:top w:val="nil"/>
              <w:left w:val="nil"/>
              <w:bottom w:val="single" w:sz="4" w:space="0" w:color="auto"/>
              <w:right w:val="single" w:sz="4" w:space="0" w:color="auto"/>
            </w:tcBorders>
            <w:shd w:val="clear" w:color="auto" w:fill="auto"/>
            <w:noWrap/>
            <w:vAlign w:val="bottom"/>
            <w:hideMark/>
          </w:tcPr>
          <w:p w14:paraId="3F904D6F"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96.6%</w:t>
            </w:r>
          </w:p>
        </w:tc>
      </w:tr>
      <w:tr w:rsidR="005E43FC" w:rsidRPr="00C454AB" w14:paraId="32A8D750" w14:textId="77777777" w:rsidTr="006752B4">
        <w:trPr>
          <w:trHeight w:val="300"/>
        </w:trPr>
        <w:tc>
          <w:tcPr>
            <w:tcW w:w="705" w:type="pct"/>
            <w:tcBorders>
              <w:top w:val="nil"/>
              <w:left w:val="single" w:sz="4" w:space="0" w:color="auto"/>
              <w:bottom w:val="single" w:sz="4" w:space="0" w:color="auto"/>
              <w:right w:val="single" w:sz="4" w:space="0" w:color="auto"/>
            </w:tcBorders>
            <w:shd w:val="clear" w:color="auto" w:fill="auto"/>
            <w:noWrap/>
            <w:vAlign w:val="bottom"/>
            <w:hideMark/>
          </w:tcPr>
          <w:p w14:paraId="3A4DD2CF" w14:textId="77777777" w:rsidR="005E43FC" w:rsidRPr="00802273" w:rsidRDefault="005E43FC" w:rsidP="006752B4">
            <w:pPr>
              <w:spacing w:after="0" w:line="240" w:lineRule="auto"/>
              <w:jc w:val="center"/>
              <w:rPr>
                <w:rFonts w:ascii="Calibri" w:eastAsia="Times New Roman" w:hAnsi="Calibri" w:cs="Calibri"/>
                <w:lang w:eastAsia="en-AU"/>
              </w:rPr>
            </w:pPr>
            <w:r w:rsidRPr="00802273">
              <w:rPr>
                <w:rFonts w:ascii="Calibri" w:eastAsia="Times New Roman" w:hAnsi="Calibri" w:cs="Calibri"/>
                <w:lang w:eastAsia="en-AU"/>
              </w:rPr>
              <w:t>2013</w:t>
            </w:r>
          </w:p>
        </w:tc>
        <w:tc>
          <w:tcPr>
            <w:tcW w:w="859" w:type="pct"/>
            <w:tcBorders>
              <w:top w:val="nil"/>
              <w:left w:val="nil"/>
              <w:bottom w:val="single" w:sz="4" w:space="0" w:color="auto"/>
              <w:right w:val="single" w:sz="4" w:space="0" w:color="auto"/>
            </w:tcBorders>
            <w:shd w:val="clear" w:color="auto" w:fill="auto"/>
            <w:noWrap/>
            <w:vAlign w:val="bottom"/>
            <w:hideMark/>
          </w:tcPr>
          <w:p w14:paraId="569D1F72"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95.8%</w:t>
            </w:r>
          </w:p>
        </w:tc>
        <w:tc>
          <w:tcPr>
            <w:tcW w:w="859" w:type="pct"/>
            <w:tcBorders>
              <w:top w:val="nil"/>
              <w:left w:val="nil"/>
              <w:bottom w:val="single" w:sz="4" w:space="0" w:color="auto"/>
              <w:right w:val="single" w:sz="4" w:space="0" w:color="auto"/>
            </w:tcBorders>
            <w:shd w:val="clear" w:color="auto" w:fill="auto"/>
            <w:noWrap/>
            <w:vAlign w:val="bottom"/>
            <w:hideMark/>
          </w:tcPr>
          <w:p w14:paraId="64CC46DB"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96.2%</w:t>
            </w:r>
          </w:p>
        </w:tc>
        <w:tc>
          <w:tcPr>
            <w:tcW w:w="859" w:type="pct"/>
            <w:tcBorders>
              <w:top w:val="nil"/>
              <w:left w:val="nil"/>
              <w:bottom w:val="single" w:sz="4" w:space="0" w:color="auto"/>
              <w:right w:val="single" w:sz="4" w:space="0" w:color="auto"/>
            </w:tcBorders>
            <w:shd w:val="clear" w:color="auto" w:fill="auto"/>
            <w:noWrap/>
            <w:vAlign w:val="bottom"/>
            <w:hideMark/>
          </w:tcPr>
          <w:p w14:paraId="0BC735B9"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91.5%</w:t>
            </w:r>
          </w:p>
        </w:tc>
        <w:tc>
          <w:tcPr>
            <w:tcW w:w="859" w:type="pct"/>
            <w:tcBorders>
              <w:top w:val="nil"/>
              <w:left w:val="nil"/>
              <w:bottom w:val="single" w:sz="4" w:space="0" w:color="auto"/>
              <w:right w:val="single" w:sz="4" w:space="0" w:color="auto"/>
            </w:tcBorders>
            <w:shd w:val="clear" w:color="auto" w:fill="auto"/>
            <w:noWrap/>
            <w:vAlign w:val="bottom"/>
            <w:hideMark/>
          </w:tcPr>
          <w:p w14:paraId="7464BED7"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93.6%</w:t>
            </w:r>
          </w:p>
        </w:tc>
        <w:tc>
          <w:tcPr>
            <w:tcW w:w="859" w:type="pct"/>
            <w:tcBorders>
              <w:top w:val="nil"/>
              <w:left w:val="nil"/>
              <w:bottom w:val="single" w:sz="4" w:space="0" w:color="auto"/>
              <w:right w:val="single" w:sz="4" w:space="0" w:color="auto"/>
            </w:tcBorders>
            <w:shd w:val="clear" w:color="auto" w:fill="auto"/>
            <w:noWrap/>
            <w:vAlign w:val="bottom"/>
            <w:hideMark/>
          </w:tcPr>
          <w:p w14:paraId="57FA26A1"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96.5%</w:t>
            </w:r>
          </w:p>
        </w:tc>
      </w:tr>
      <w:tr w:rsidR="005E43FC" w:rsidRPr="00C454AB" w14:paraId="59D9A0EA" w14:textId="77777777" w:rsidTr="006752B4">
        <w:trPr>
          <w:trHeight w:val="300"/>
        </w:trPr>
        <w:tc>
          <w:tcPr>
            <w:tcW w:w="705" w:type="pct"/>
            <w:tcBorders>
              <w:top w:val="nil"/>
              <w:left w:val="single" w:sz="4" w:space="0" w:color="auto"/>
              <w:bottom w:val="single" w:sz="4" w:space="0" w:color="auto"/>
              <w:right w:val="single" w:sz="4" w:space="0" w:color="auto"/>
            </w:tcBorders>
            <w:shd w:val="clear" w:color="auto" w:fill="auto"/>
            <w:noWrap/>
            <w:vAlign w:val="bottom"/>
            <w:hideMark/>
          </w:tcPr>
          <w:p w14:paraId="1258F653" w14:textId="77777777" w:rsidR="005E43FC" w:rsidRPr="00802273" w:rsidRDefault="005E43FC" w:rsidP="006752B4">
            <w:pPr>
              <w:spacing w:after="0" w:line="240" w:lineRule="auto"/>
              <w:jc w:val="center"/>
              <w:rPr>
                <w:rFonts w:ascii="Calibri" w:eastAsia="Times New Roman" w:hAnsi="Calibri" w:cs="Calibri"/>
                <w:lang w:eastAsia="en-AU"/>
              </w:rPr>
            </w:pPr>
            <w:r w:rsidRPr="00802273">
              <w:rPr>
                <w:rFonts w:ascii="Calibri" w:eastAsia="Times New Roman" w:hAnsi="Calibri" w:cs="Calibri"/>
                <w:lang w:eastAsia="en-AU"/>
              </w:rPr>
              <w:t>2017</w:t>
            </w:r>
          </w:p>
        </w:tc>
        <w:tc>
          <w:tcPr>
            <w:tcW w:w="859" w:type="pct"/>
            <w:tcBorders>
              <w:top w:val="nil"/>
              <w:left w:val="nil"/>
              <w:bottom w:val="single" w:sz="4" w:space="0" w:color="auto"/>
              <w:right w:val="single" w:sz="4" w:space="0" w:color="auto"/>
            </w:tcBorders>
            <w:shd w:val="clear" w:color="auto" w:fill="auto"/>
            <w:noWrap/>
            <w:vAlign w:val="bottom"/>
            <w:hideMark/>
          </w:tcPr>
          <w:p w14:paraId="79EE94F5"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92.4%</w:t>
            </w:r>
          </w:p>
        </w:tc>
        <w:tc>
          <w:tcPr>
            <w:tcW w:w="859" w:type="pct"/>
            <w:tcBorders>
              <w:top w:val="nil"/>
              <w:left w:val="nil"/>
              <w:bottom w:val="single" w:sz="4" w:space="0" w:color="auto"/>
              <w:right w:val="single" w:sz="4" w:space="0" w:color="auto"/>
            </w:tcBorders>
            <w:shd w:val="clear" w:color="auto" w:fill="auto"/>
            <w:noWrap/>
            <w:vAlign w:val="bottom"/>
            <w:hideMark/>
          </w:tcPr>
          <w:p w14:paraId="50D56DCB"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93.3%</w:t>
            </w:r>
          </w:p>
        </w:tc>
        <w:tc>
          <w:tcPr>
            <w:tcW w:w="859" w:type="pct"/>
            <w:tcBorders>
              <w:top w:val="nil"/>
              <w:left w:val="nil"/>
              <w:bottom w:val="single" w:sz="4" w:space="0" w:color="auto"/>
              <w:right w:val="single" w:sz="4" w:space="0" w:color="auto"/>
            </w:tcBorders>
            <w:shd w:val="clear" w:color="auto" w:fill="auto"/>
            <w:noWrap/>
            <w:vAlign w:val="bottom"/>
            <w:hideMark/>
          </w:tcPr>
          <w:p w14:paraId="26E1E914"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88.0%</w:t>
            </w:r>
          </w:p>
        </w:tc>
        <w:tc>
          <w:tcPr>
            <w:tcW w:w="859" w:type="pct"/>
            <w:tcBorders>
              <w:top w:val="nil"/>
              <w:left w:val="nil"/>
              <w:bottom w:val="single" w:sz="4" w:space="0" w:color="auto"/>
              <w:right w:val="single" w:sz="4" w:space="0" w:color="auto"/>
            </w:tcBorders>
            <w:shd w:val="clear" w:color="auto" w:fill="auto"/>
            <w:noWrap/>
            <w:vAlign w:val="bottom"/>
            <w:hideMark/>
          </w:tcPr>
          <w:p w14:paraId="43B7600F"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86.5%</w:t>
            </w:r>
          </w:p>
        </w:tc>
        <w:tc>
          <w:tcPr>
            <w:tcW w:w="859" w:type="pct"/>
            <w:tcBorders>
              <w:top w:val="nil"/>
              <w:left w:val="nil"/>
              <w:bottom w:val="single" w:sz="4" w:space="0" w:color="auto"/>
              <w:right w:val="single" w:sz="4" w:space="0" w:color="auto"/>
            </w:tcBorders>
            <w:shd w:val="clear" w:color="auto" w:fill="auto"/>
            <w:noWrap/>
            <w:vAlign w:val="bottom"/>
            <w:hideMark/>
          </w:tcPr>
          <w:p w14:paraId="6CECF756"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94.4%</w:t>
            </w:r>
          </w:p>
        </w:tc>
      </w:tr>
    </w:tbl>
    <w:p w14:paraId="0CFF28D2" w14:textId="77777777" w:rsidR="005E43FC" w:rsidRDefault="005E43FC" w:rsidP="005E43FC"/>
    <w:p w14:paraId="33CDC4C6" w14:textId="10673724" w:rsidR="005E43FC" w:rsidRDefault="005E43FC"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sidR="0011172A">
        <w:rPr>
          <w:noProof/>
        </w:rPr>
        <w:t>4.3</w:t>
      </w:r>
      <w:r w:rsidR="008705F9">
        <w:rPr>
          <w:noProof/>
        </w:rPr>
        <w:fldChar w:fldCharType="end"/>
      </w:r>
      <w:r w:rsidR="0011172A">
        <w:noBreakHyphen/>
      </w:r>
      <w:r w:rsidR="008705F9">
        <w:rPr>
          <w:noProof/>
        </w:rPr>
        <w:fldChar w:fldCharType="begin"/>
      </w:r>
      <w:r w:rsidR="008705F9">
        <w:rPr>
          <w:noProof/>
        </w:rPr>
        <w:instrText xml:space="preserve"> SEQ Table \* ARABIC \s 2 </w:instrText>
      </w:r>
      <w:r w:rsidR="008705F9">
        <w:rPr>
          <w:noProof/>
        </w:rPr>
        <w:fldChar w:fldCharType="separate"/>
      </w:r>
      <w:r w:rsidR="0011172A">
        <w:rPr>
          <w:noProof/>
        </w:rPr>
        <w:t>2</w:t>
      </w:r>
      <w:r w:rsidR="008705F9">
        <w:rPr>
          <w:noProof/>
        </w:rPr>
        <w:fldChar w:fldCharType="end"/>
      </w:r>
      <w:r>
        <w:t xml:space="preserve"> </w:t>
      </w:r>
      <w:r w:rsidRPr="007C5FBE">
        <w:t>Proportion of children (aged 0-12) living in neighbourhoods that their parents perceive as safe, by SEIFA quintile, Victoria, 2006-2017. Source: Victorian Child Health and Wellbeing Survey, 2006-2017.</w:t>
      </w:r>
    </w:p>
    <w:tbl>
      <w:tblPr>
        <w:tblW w:w="5000" w:type="pct"/>
        <w:tblLayout w:type="fixed"/>
        <w:tblLook w:val="04A0" w:firstRow="1" w:lastRow="0" w:firstColumn="1" w:lastColumn="0" w:noHBand="0" w:noVBand="1"/>
        <w:tblCaption w:val="Proportion of children (aged 0-12) living in neighbourhoods that their parents perceive as safe, Victoria, 2006-2017"/>
        <w:tblDescription w:val="Estimated proportion of children aged 0-12 years living in neighbourhoods that their parents perceive as safe, by Socio-Economic Index for Areas quintile (most disadvantaged to least disadvantaged), Victoria, 2006, 2009, 2013, 2017. Source: Victorian Child Health and Wellbeing Survey, 2006-2017."/>
      </w:tblPr>
      <w:tblGrid>
        <w:gridCol w:w="1271"/>
        <w:gridCol w:w="1549"/>
        <w:gridCol w:w="1549"/>
        <w:gridCol w:w="1549"/>
        <w:gridCol w:w="1549"/>
        <w:gridCol w:w="1549"/>
      </w:tblGrid>
      <w:tr w:rsidR="005E43FC" w:rsidRPr="00D6037A" w14:paraId="692FBE07" w14:textId="77777777" w:rsidTr="006752B4">
        <w:trPr>
          <w:trHeight w:val="300"/>
        </w:trPr>
        <w:tc>
          <w:tcPr>
            <w:tcW w:w="7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2BA84"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Year</w:t>
            </w:r>
          </w:p>
        </w:tc>
        <w:tc>
          <w:tcPr>
            <w:tcW w:w="8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A4AF3"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Quintile 1 (most dis-advantaged)</w:t>
            </w:r>
          </w:p>
        </w:tc>
        <w:tc>
          <w:tcPr>
            <w:tcW w:w="859" w:type="pct"/>
            <w:tcBorders>
              <w:top w:val="single" w:sz="4" w:space="0" w:color="auto"/>
              <w:left w:val="nil"/>
              <w:bottom w:val="single" w:sz="4" w:space="0" w:color="auto"/>
              <w:right w:val="single" w:sz="4" w:space="0" w:color="auto"/>
            </w:tcBorders>
            <w:shd w:val="clear" w:color="auto" w:fill="auto"/>
            <w:noWrap/>
            <w:vAlign w:val="bottom"/>
            <w:hideMark/>
          </w:tcPr>
          <w:p w14:paraId="54D9FC75"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Quintile 2</w:t>
            </w:r>
          </w:p>
        </w:tc>
        <w:tc>
          <w:tcPr>
            <w:tcW w:w="859" w:type="pct"/>
            <w:tcBorders>
              <w:top w:val="single" w:sz="4" w:space="0" w:color="auto"/>
              <w:left w:val="nil"/>
              <w:bottom w:val="single" w:sz="4" w:space="0" w:color="auto"/>
              <w:right w:val="single" w:sz="4" w:space="0" w:color="auto"/>
            </w:tcBorders>
            <w:shd w:val="clear" w:color="auto" w:fill="auto"/>
            <w:noWrap/>
            <w:vAlign w:val="bottom"/>
            <w:hideMark/>
          </w:tcPr>
          <w:p w14:paraId="49B6E67A"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Quintile 3</w:t>
            </w:r>
          </w:p>
        </w:tc>
        <w:tc>
          <w:tcPr>
            <w:tcW w:w="859" w:type="pct"/>
            <w:tcBorders>
              <w:top w:val="single" w:sz="4" w:space="0" w:color="auto"/>
              <w:left w:val="nil"/>
              <w:bottom w:val="single" w:sz="4" w:space="0" w:color="auto"/>
              <w:right w:val="single" w:sz="4" w:space="0" w:color="auto"/>
            </w:tcBorders>
            <w:shd w:val="clear" w:color="auto" w:fill="auto"/>
            <w:noWrap/>
            <w:vAlign w:val="bottom"/>
            <w:hideMark/>
          </w:tcPr>
          <w:p w14:paraId="08B4A539"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Quintile 4</w:t>
            </w:r>
          </w:p>
        </w:tc>
        <w:tc>
          <w:tcPr>
            <w:tcW w:w="859" w:type="pct"/>
            <w:tcBorders>
              <w:top w:val="single" w:sz="4" w:space="0" w:color="auto"/>
              <w:left w:val="nil"/>
              <w:bottom w:val="single" w:sz="4" w:space="0" w:color="auto"/>
              <w:right w:val="single" w:sz="4" w:space="0" w:color="auto"/>
            </w:tcBorders>
            <w:shd w:val="clear" w:color="auto" w:fill="auto"/>
            <w:noWrap/>
            <w:vAlign w:val="bottom"/>
            <w:hideMark/>
          </w:tcPr>
          <w:p w14:paraId="15333973"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Quintile 5 (least dis-advantaged)</w:t>
            </w:r>
          </w:p>
        </w:tc>
      </w:tr>
      <w:tr w:rsidR="005E43FC" w:rsidRPr="00C454AB" w14:paraId="035F7D2E" w14:textId="77777777" w:rsidTr="006752B4">
        <w:trPr>
          <w:trHeight w:val="300"/>
        </w:trPr>
        <w:tc>
          <w:tcPr>
            <w:tcW w:w="705" w:type="pct"/>
            <w:tcBorders>
              <w:top w:val="nil"/>
              <w:left w:val="single" w:sz="4" w:space="0" w:color="auto"/>
              <w:bottom w:val="single" w:sz="4" w:space="0" w:color="auto"/>
              <w:right w:val="single" w:sz="4" w:space="0" w:color="auto"/>
            </w:tcBorders>
            <w:shd w:val="clear" w:color="auto" w:fill="auto"/>
            <w:noWrap/>
            <w:vAlign w:val="bottom"/>
            <w:hideMark/>
          </w:tcPr>
          <w:p w14:paraId="6799F6CC" w14:textId="77777777" w:rsidR="005E43FC" w:rsidRPr="00802273" w:rsidRDefault="005E43FC" w:rsidP="006752B4">
            <w:pPr>
              <w:spacing w:after="0" w:line="240" w:lineRule="auto"/>
              <w:jc w:val="center"/>
              <w:rPr>
                <w:rFonts w:ascii="Calibri" w:eastAsia="Times New Roman" w:hAnsi="Calibri" w:cs="Calibri"/>
                <w:lang w:eastAsia="en-AU"/>
              </w:rPr>
            </w:pPr>
            <w:r w:rsidRPr="00802273">
              <w:rPr>
                <w:rFonts w:ascii="Calibri" w:eastAsia="Times New Roman" w:hAnsi="Calibri" w:cs="Calibri"/>
                <w:lang w:eastAsia="en-AU"/>
              </w:rPr>
              <w:t>2006</w:t>
            </w:r>
          </w:p>
        </w:tc>
        <w:tc>
          <w:tcPr>
            <w:tcW w:w="859" w:type="pct"/>
            <w:tcBorders>
              <w:top w:val="nil"/>
              <w:left w:val="single" w:sz="4" w:space="0" w:color="auto"/>
              <w:bottom w:val="single" w:sz="4" w:space="0" w:color="auto"/>
              <w:right w:val="single" w:sz="4" w:space="0" w:color="auto"/>
            </w:tcBorders>
            <w:shd w:val="clear" w:color="auto" w:fill="auto"/>
            <w:noWrap/>
            <w:vAlign w:val="bottom"/>
            <w:hideMark/>
          </w:tcPr>
          <w:p w14:paraId="189DCB4D"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86.6%</w:t>
            </w:r>
          </w:p>
        </w:tc>
        <w:tc>
          <w:tcPr>
            <w:tcW w:w="859" w:type="pct"/>
            <w:tcBorders>
              <w:top w:val="nil"/>
              <w:left w:val="nil"/>
              <w:bottom w:val="single" w:sz="4" w:space="0" w:color="auto"/>
              <w:right w:val="single" w:sz="4" w:space="0" w:color="auto"/>
            </w:tcBorders>
            <w:shd w:val="clear" w:color="auto" w:fill="auto"/>
            <w:noWrap/>
            <w:vAlign w:val="bottom"/>
            <w:hideMark/>
          </w:tcPr>
          <w:p w14:paraId="788CFE9E"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92.4%</w:t>
            </w:r>
          </w:p>
        </w:tc>
        <w:tc>
          <w:tcPr>
            <w:tcW w:w="859" w:type="pct"/>
            <w:tcBorders>
              <w:top w:val="nil"/>
              <w:left w:val="nil"/>
              <w:bottom w:val="single" w:sz="4" w:space="0" w:color="auto"/>
              <w:right w:val="single" w:sz="4" w:space="0" w:color="auto"/>
            </w:tcBorders>
            <w:shd w:val="clear" w:color="auto" w:fill="auto"/>
            <w:noWrap/>
            <w:vAlign w:val="bottom"/>
            <w:hideMark/>
          </w:tcPr>
          <w:p w14:paraId="5410F5B3"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94.1%</w:t>
            </w:r>
          </w:p>
        </w:tc>
        <w:tc>
          <w:tcPr>
            <w:tcW w:w="859" w:type="pct"/>
            <w:tcBorders>
              <w:top w:val="nil"/>
              <w:left w:val="nil"/>
              <w:bottom w:val="single" w:sz="4" w:space="0" w:color="auto"/>
              <w:right w:val="single" w:sz="4" w:space="0" w:color="auto"/>
            </w:tcBorders>
            <w:shd w:val="clear" w:color="auto" w:fill="auto"/>
            <w:noWrap/>
            <w:vAlign w:val="bottom"/>
            <w:hideMark/>
          </w:tcPr>
          <w:p w14:paraId="29AEA913"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96.3%</w:t>
            </w:r>
          </w:p>
        </w:tc>
        <w:tc>
          <w:tcPr>
            <w:tcW w:w="859" w:type="pct"/>
            <w:tcBorders>
              <w:top w:val="nil"/>
              <w:left w:val="nil"/>
              <w:bottom w:val="single" w:sz="4" w:space="0" w:color="auto"/>
              <w:right w:val="single" w:sz="4" w:space="0" w:color="auto"/>
            </w:tcBorders>
            <w:shd w:val="clear" w:color="auto" w:fill="auto"/>
            <w:noWrap/>
            <w:vAlign w:val="bottom"/>
            <w:hideMark/>
          </w:tcPr>
          <w:p w14:paraId="2C98F799"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98.3%</w:t>
            </w:r>
          </w:p>
        </w:tc>
      </w:tr>
      <w:tr w:rsidR="005E43FC" w:rsidRPr="00C454AB" w14:paraId="0E57DAAD" w14:textId="77777777" w:rsidTr="006752B4">
        <w:trPr>
          <w:trHeight w:val="300"/>
        </w:trPr>
        <w:tc>
          <w:tcPr>
            <w:tcW w:w="705" w:type="pct"/>
            <w:tcBorders>
              <w:top w:val="nil"/>
              <w:left w:val="single" w:sz="4" w:space="0" w:color="auto"/>
              <w:bottom w:val="single" w:sz="4" w:space="0" w:color="auto"/>
              <w:right w:val="single" w:sz="4" w:space="0" w:color="auto"/>
            </w:tcBorders>
            <w:shd w:val="clear" w:color="auto" w:fill="auto"/>
            <w:noWrap/>
            <w:vAlign w:val="bottom"/>
            <w:hideMark/>
          </w:tcPr>
          <w:p w14:paraId="015203F7" w14:textId="77777777" w:rsidR="005E43FC" w:rsidRPr="00802273" w:rsidRDefault="005E43FC" w:rsidP="006752B4">
            <w:pPr>
              <w:spacing w:after="0" w:line="240" w:lineRule="auto"/>
              <w:jc w:val="center"/>
              <w:rPr>
                <w:rFonts w:ascii="Calibri" w:eastAsia="Times New Roman" w:hAnsi="Calibri" w:cs="Calibri"/>
                <w:lang w:eastAsia="en-AU"/>
              </w:rPr>
            </w:pPr>
            <w:r w:rsidRPr="00802273">
              <w:rPr>
                <w:rFonts w:ascii="Calibri" w:eastAsia="Times New Roman" w:hAnsi="Calibri" w:cs="Calibri"/>
                <w:lang w:eastAsia="en-AU"/>
              </w:rPr>
              <w:t>2009</w:t>
            </w:r>
          </w:p>
        </w:tc>
        <w:tc>
          <w:tcPr>
            <w:tcW w:w="859" w:type="pct"/>
            <w:tcBorders>
              <w:top w:val="nil"/>
              <w:left w:val="single" w:sz="4" w:space="0" w:color="auto"/>
              <w:bottom w:val="single" w:sz="4" w:space="0" w:color="auto"/>
              <w:right w:val="single" w:sz="4" w:space="0" w:color="auto"/>
            </w:tcBorders>
            <w:shd w:val="clear" w:color="auto" w:fill="auto"/>
            <w:noWrap/>
            <w:vAlign w:val="bottom"/>
            <w:hideMark/>
          </w:tcPr>
          <w:p w14:paraId="426EBB53"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86.6%</w:t>
            </w:r>
          </w:p>
        </w:tc>
        <w:tc>
          <w:tcPr>
            <w:tcW w:w="859" w:type="pct"/>
            <w:tcBorders>
              <w:top w:val="nil"/>
              <w:left w:val="nil"/>
              <w:bottom w:val="single" w:sz="4" w:space="0" w:color="auto"/>
              <w:right w:val="single" w:sz="4" w:space="0" w:color="auto"/>
            </w:tcBorders>
            <w:shd w:val="clear" w:color="auto" w:fill="auto"/>
            <w:noWrap/>
            <w:vAlign w:val="bottom"/>
            <w:hideMark/>
          </w:tcPr>
          <w:p w14:paraId="2D153985"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93.3%</w:t>
            </w:r>
          </w:p>
        </w:tc>
        <w:tc>
          <w:tcPr>
            <w:tcW w:w="859" w:type="pct"/>
            <w:tcBorders>
              <w:top w:val="nil"/>
              <w:left w:val="nil"/>
              <w:bottom w:val="single" w:sz="4" w:space="0" w:color="auto"/>
              <w:right w:val="single" w:sz="4" w:space="0" w:color="auto"/>
            </w:tcBorders>
            <w:shd w:val="clear" w:color="auto" w:fill="auto"/>
            <w:noWrap/>
            <w:vAlign w:val="bottom"/>
            <w:hideMark/>
          </w:tcPr>
          <w:p w14:paraId="224C6482"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96.1%</w:t>
            </w:r>
          </w:p>
        </w:tc>
        <w:tc>
          <w:tcPr>
            <w:tcW w:w="859" w:type="pct"/>
            <w:tcBorders>
              <w:top w:val="nil"/>
              <w:left w:val="nil"/>
              <w:bottom w:val="single" w:sz="4" w:space="0" w:color="auto"/>
              <w:right w:val="single" w:sz="4" w:space="0" w:color="auto"/>
            </w:tcBorders>
            <w:shd w:val="clear" w:color="auto" w:fill="auto"/>
            <w:noWrap/>
            <w:vAlign w:val="bottom"/>
            <w:hideMark/>
          </w:tcPr>
          <w:p w14:paraId="67B883C0"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97.6%</w:t>
            </w:r>
          </w:p>
        </w:tc>
        <w:tc>
          <w:tcPr>
            <w:tcW w:w="859" w:type="pct"/>
            <w:tcBorders>
              <w:top w:val="nil"/>
              <w:left w:val="nil"/>
              <w:bottom w:val="single" w:sz="4" w:space="0" w:color="auto"/>
              <w:right w:val="single" w:sz="4" w:space="0" w:color="auto"/>
            </w:tcBorders>
            <w:shd w:val="clear" w:color="auto" w:fill="auto"/>
            <w:noWrap/>
            <w:vAlign w:val="bottom"/>
            <w:hideMark/>
          </w:tcPr>
          <w:p w14:paraId="2CA34341"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98.7%</w:t>
            </w:r>
          </w:p>
        </w:tc>
      </w:tr>
      <w:tr w:rsidR="005E43FC" w:rsidRPr="00C454AB" w14:paraId="0F92353A" w14:textId="77777777" w:rsidTr="006752B4">
        <w:trPr>
          <w:trHeight w:val="300"/>
        </w:trPr>
        <w:tc>
          <w:tcPr>
            <w:tcW w:w="705" w:type="pct"/>
            <w:tcBorders>
              <w:top w:val="nil"/>
              <w:left w:val="single" w:sz="4" w:space="0" w:color="auto"/>
              <w:bottom w:val="single" w:sz="4" w:space="0" w:color="auto"/>
              <w:right w:val="single" w:sz="4" w:space="0" w:color="auto"/>
            </w:tcBorders>
            <w:shd w:val="clear" w:color="auto" w:fill="auto"/>
            <w:noWrap/>
            <w:vAlign w:val="bottom"/>
            <w:hideMark/>
          </w:tcPr>
          <w:p w14:paraId="5B6CCBF4" w14:textId="77777777" w:rsidR="005E43FC" w:rsidRPr="00802273" w:rsidRDefault="005E43FC" w:rsidP="006752B4">
            <w:pPr>
              <w:spacing w:after="0" w:line="240" w:lineRule="auto"/>
              <w:jc w:val="center"/>
              <w:rPr>
                <w:rFonts w:ascii="Calibri" w:eastAsia="Times New Roman" w:hAnsi="Calibri" w:cs="Calibri"/>
                <w:lang w:eastAsia="en-AU"/>
              </w:rPr>
            </w:pPr>
            <w:r w:rsidRPr="00802273">
              <w:rPr>
                <w:rFonts w:ascii="Calibri" w:eastAsia="Times New Roman" w:hAnsi="Calibri" w:cs="Calibri"/>
                <w:lang w:eastAsia="en-AU"/>
              </w:rPr>
              <w:t>2013</w:t>
            </w:r>
          </w:p>
        </w:tc>
        <w:tc>
          <w:tcPr>
            <w:tcW w:w="859" w:type="pct"/>
            <w:tcBorders>
              <w:top w:val="nil"/>
              <w:left w:val="single" w:sz="4" w:space="0" w:color="auto"/>
              <w:bottom w:val="single" w:sz="4" w:space="0" w:color="auto"/>
              <w:right w:val="single" w:sz="4" w:space="0" w:color="auto"/>
            </w:tcBorders>
            <w:shd w:val="clear" w:color="auto" w:fill="auto"/>
            <w:noWrap/>
            <w:vAlign w:val="bottom"/>
            <w:hideMark/>
          </w:tcPr>
          <w:p w14:paraId="77D936D0"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87.5%</w:t>
            </w:r>
          </w:p>
        </w:tc>
        <w:tc>
          <w:tcPr>
            <w:tcW w:w="859" w:type="pct"/>
            <w:tcBorders>
              <w:top w:val="nil"/>
              <w:left w:val="nil"/>
              <w:bottom w:val="single" w:sz="4" w:space="0" w:color="auto"/>
              <w:right w:val="single" w:sz="4" w:space="0" w:color="auto"/>
            </w:tcBorders>
            <w:shd w:val="clear" w:color="auto" w:fill="auto"/>
            <w:noWrap/>
            <w:vAlign w:val="bottom"/>
            <w:hideMark/>
          </w:tcPr>
          <w:p w14:paraId="6318CE55"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93.9%</w:t>
            </w:r>
          </w:p>
        </w:tc>
        <w:tc>
          <w:tcPr>
            <w:tcW w:w="859" w:type="pct"/>
            <w:tcBorders>
              <w:top w:val="nil"/>
              <w:left w:val="nil"/>
              <w:bottom w:val="single" w:sz="4" w:space="0" w:color="auto"/>
              <w:right w:val="single" w:sz="4" w:space="0" w:color="auto"/>
            </w:tcBorders>
            <w:shd w:val="clear" w:color="auto" w:fill="auto"/>
            <w:noWrap/>
            <w:vAlign w:val="bottom"/>
            <w:hideMark/>
          </w:tcPr>
          <w:p w14:paraId="49B08DFC"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94.3%</w:t>
            </w:r>
          </w:p>
        </w:tc>
        <w:tc>
          <w:tcPr>
            <w:tcW w:w="859" w:type="pct"/>
            <w:tcBorders>
              <w:top w:val="nil"/>
              <w:left w:val="nil"/>
              <w:bottom w:val="single" w:sz="4" w:space="0" w:color="auto"/>
              <w:right w:val="single" w:sz="4" w:space="0" w:color="auto"/>
            </w:tcBorders>
            <w:shd w:val="clear" w:color="auto" w:fill="auto"/>
            <w:noWrap/>
            <w:vAlign w:val="bottom"/>
            <w:hideMark/>
          </w:tcPr>
          <w:p w14:paraId="1543E719"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97.0%</w:t>
            </w:r>
          </w:p>
        </w:tc>
        <w:tc>
          <w:tcPr>
            <w:tcW w:w="859" w:type="pct"/>
            <w:tcBorders>
              <w:top w:val="nil"/>
              <w:left w:val="nil"/>
              <w:bottom w:val="single" w:sz="4" w:space="0" w:color="auto"/>
              <w:right w:val="single" w:sz="4" w:space="0" w:color="auto"/>
            </w:tcBorders>
            <w:shd w:val="clear" w:color="auto" w:fill="auto"/>
            <w:noWrap/>
            <w:vAlign w:val="bottom"/>
            <w:hideMark/>
          </w:tcPr>
          <w:p w14:paraId="690568CB"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99.2%</w:t>
            </w:r>
          </w:p>
        </w:tc>
      </w:tr>
      <w:tr w:rsidR="005E43FC" w:rsidRPr="00C454AB" w14:paraId="2CC297C6" w14:textId="77777777" w:rsidTr="006752B4">
        <w:trPr>
          <w:trHeight w:val="300"/>
        </w:trPr>
        <w:tc>
          <w:tcPr>
            <w:tcW w:w="705" w:type="pct"/>
            <w:tcBorders>
              <w:top w:val="nil"/>
              <w:left w:val="single" w:sz="4" w:space="0" w:color="auto"/>
              <w:bottom w:val="single" w:sz="4" w:space="0" w:color="auto"/>
              <w:right w:val="single" w:sz="4" w:space="0" w:color="auto"/>
            </w:tcBorders>
            <w:shd w:val="clear" w:color="auto" w:fill="auto"/>
            <w:noWrap/>
            <w:vAlign w:val="bottom"/>
            <w:hideMark/>
          </w:tcPr>
          <w:p w14:paraId="7710A0BF" w14:textId="77777777" w:rsidR="005E43FC" w:rsidRPr="00802273" w:rsidRDefault="005E43FC" w:rsidP="006752B4">
            <w:pPr>
              <w:spacing w:after="0" w:line="240" w:lineRule="auto"/>
              <w:jc w:val="center"/>
              <w:rPr>
                <w:rFonts w:ascii="Calibri" w:eastAsia="Times New Roman" w:hAnsi="Calibri" w:cs="Calibri"/>
                <w:lang w:eastAsia="en-AU"/>
              </w:rPr>
            </w:pPr>
            <w:r w:rsidRPr="00802273">
              <w:rPr>
                <w:rFonts w:ascii="Calibri" w:eastAsia="Times New Roman" w:hAnsi="Calibri" w:cs="Calibri"/>
                <w:lang w:eastAsia="en-AU"/>
              </w:rPr>
              <w:t>2017</w:t>
            </w:r>
          </w:p>
        </w:tc>
        <w:tc>
          <w:tcPr>
            <w:tcW w:w="859" w:type="pct"/>
            <w:tcBorders>
              <w:top w:val="nil"/>
              <w:left w:val="single" w:sz="4" w:space="0" w:color="auto"/>
              <w:bottom w:val="single" w:sz="4" w:space="0" w:color="auto"/>
              <w:right w:val="single" w:sz="4" w:space="0" w:color="auto"/>
            </w:tcBorders>
            <w:shd w:val="clear" w:color="auto" w:fill="auto"/>
            <w:noWrap/>
            <w:vAlign w:val="bottom"/>
            <w:hideMark/>
          </w:tcPr>
          <w:p w14:paraId="53F3C5CF"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80.8%</w:t>
            </w:r>
          </w:p>
        </w:tc>
        <w:tc>
          <w:tcPr>
            <w:tcW w:w="859" w:type="pct"/>
            <w:tcBorders>
              <w:top w:val="nil"/>
              <w:left w:val="nil"/>
              <w:bottom w:val="single" w:sz="4" w:space="0" w:color="auto"/>
              <w:right w:val="single" w:sz="4" w:space="0" w:color="auto"/>
            </w:tcBorders>
            <w:shd w:val="clear" w:color="auto" w:fill="auto"/>
            <w:noWrap/>
            <w:vAlign w:val="bottom"/>
            <w:hideMark/>
          </w:tcPr>
          <w:p w14:paraId="49F86AF1"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88.7%</w:t>
            </w:r>
          </w:p>
        </w:tc>
        <w:tc>
          <w:tcPr>
            <w:tcW w:w="859" w:type="pct"/>
            <w:tcBorders>
              <w:top w:val="nil"/>
              <w:left w:val="nil"/>
              <w:bottom w:val="single" w:sz="4" w:space="0" w:color="auto"/>
              <w:right w:val="single" w:sz="4" w:space="0" w:color="auto"/>
            </w:tcBorders>
            <w:shd w:val="clear" w:color="auto" w:fill="auto"/>
            <w:noWrap/>
            <w:vAlign w:val="bottom"/>
            <w:hideMark/>
          </w:tcPr>
          <w:p w14:paraId="5A2B8A19"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91.1%</w:t>
            </w:r>
          </w:p>
        </w:tc>
        <w:tc>
          <w:tcPr>
            <w:tcW w:w="859" w:type="pct"/>
            <w:tcBorders>
              <w:top w:val="nil"/>
              <w:left w:val="nil"/>
              <w:bottom w:val="single" w:sz="4" w:space="0" w:color="auto"/>
              <w:right w:val="single" w:sz="4" w:space="0" w:color="auto"/>
            </w:tcBorders>
            <w:shd w:val="clear" w:color="auto" w:fill="auto"/>
            <w:noWrap/>
            <w:vAlign w:val="bottom"/>
            <w:hideMark/>
          </w:tcPr>
          <w:p w14:paraId="535DC629"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94.4%</w:t>
            </w:r>
          </w:p>
        </w:tc>
        <w:tc>
          <w:tcPr>
            <w:tcW w:w="859" w:type="pct"/>
            <w:tcBorders>
              <w:top w:val="nil"/>
              <w:left w:val="nil"/>
              <w:bottom w:val="single" w:sz="4" w:space="0" w:color="auto"/>
              <w:right w:val="single" w:sz="4" w:space="0" w:color="auto"/>
            </w:tcBorders>
            <w:shd w:val="clear" w:color="auto" w:fill="auto"/>
            <w:noWrap/>
            <w:vAlign w:val="bottom"/>
            <w:hideMark/>
          </w:tcPr>
          <w:p w14:paraId="4F87EE02"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97.7%</w:t>
            </w:r>
          </w:p>
        </w:tc>
      </w:tr>
    </w:tbl>
    <w:p w14:paraId="404540A0" w14:textId="77777777" w:rsidR="005E43FC" w:rsidRDefault="005E43FC" w:rsidP="005E43FC">
      <w:pPr>
        <w:rPr>
          <w:lang w:eastAsia="en-AU"/>
        </w:rPr>
      </w:pPr>
    </w:p>
    <w:p w14:paraId="3BCD0EB8" w14:textId="77777777" w:rsidR="005E43FC" w:rsidRDefault="005E43FC" w:rsidP="005E43FC">
      <w:pPr>
        <w:pStyle w:val="Heading2"/>
        <w:numPr>
          <w:ilvl w:val="2"/>
          <w:numId w:val="22"/>
        </w:numPr>
        <w:rPr>
          <w:lang w:eastAsia="en-AU"/>
        </w:rPr>
      </w:pPr>
      <w:r>
        <w:rPr>
          <w:lang w:eastAsia="en-AU"/>
        </w:rPr>
        <w:t>Community disorganisation</w:t>
      </w:r>
    </w:p>
    <w:p w14:paraId="44BA8575" w14:textId="14581915" w:rsidR="005E43FC" w:rsidRDefault="005E43FC"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sidR="0011172A">
        <w:rPr>
          <w:noProof/>
        </w:rPr>
        <w:t>4.3.1</w:t>
      </w:r>
      <w:r w:rsidR="008705F9">
        <w:rPr>
          <w:noProof/>
        </w:rPr>
        <w:fldChar w:fldCharType="end"/>
      </w:r>
      <w:r w:rsidR="0011172A">
        <w:noBreakHyphen/>
      </w:r>
      <w:r w:rsidR="008705F9">
        <w:rPr>
          <w:noProof/>
        </w:rPr>
        <w:fldChar w:fldCharType="begin"/>
      </w:r>
      <w:r w:rsidR="008705F9">
        <w:rPr>
          <w:noProof/>
        </w:rPr>
        <w:instrText xml:space="preserve"> SEQ Table \* ARABIC \s 2 </w:instrText>
      </w:r>
      <w:r w:rsidR="008705F9">
        <w:rPr>
          <w:noProof/>
        </w:rPr>
        <w:fldChar w:fldCharType="separate"/>
      </w:r>
      <w:r w:rsidR="0011172A">
        <w:rPr>
          <w:noProof/>
        </w:rPr>
        <w:t>1</w:t>
      </w:r>
      <w:r w:rsidR="008705F9">
        <w:rPr>
          <w:noProof/>
        </w:rPr>
        <w:fldChar w:fldCharType="end"/>
      </w:r>
      <w:r>
        <w:t xml:space="preserve"> </w:t>
      </w:r>
      <w:r w:rsidRPr="00DB4D19">
        <w:t>Crimes against victims aged 0-17 years, by gender of victim and type of crime, Victoria, 2012-2017. Source: Crime Statistics Agency, 2018.</w:t>
      </w:r>
    </w:p>
    <w:tbl>
      <w:tblPr>
        <w:tblW w:w="5000" w:type="pct"/>
        <w:tblLook w:val="04A0" w:firstRow="1" w:lastRow="0" w:firstColumn="1" w:lastColumn="0" w:noHBand="0" w:noVBand="1"/>
        <w:tblCaption w:val="Crimes against victims aged 0-17 years, Victoria, 2012-2017"/>
        <w:tblDescription w:val="Estimated number of crimes against victims aged 0-17 years, by gender of victim (male, female) and type of crime (crimes against the person, property and deception offences), Victoria, 2012-13 to 2016-17. Source: Crime Statistics Agency, 2018."/>
      </w:tblPr>
      <w:tblGrid>
        <w:gridCol w:w="1271"/>
        <w:gridCol w:w="1547"/>
        <w:gridCol w:w="1549"/>
        <w:gridCol w:w="1549"/>
        <w:gridCol w:w="1549"/>
        <w:gridCol w:w="1551"/>
      </w:tblGrid>
      <w:tr w:rsidR="00753094" w:rsidRPr="00D6037A" w14:paraId="4354E4EB" w14:textId="77777777" w:rsidTr="00A2790A">
        <w:trPr>
          <w:trHeight w:val="525"/>
        </w:trPr>
        <w:tc>
          <w:tcPr>
            <w:tcW w:w="70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29EA076"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Year</w:t>
            </w:r>
          </w:p>
        </w:tc>
        <w:tc>
          <w:tcPr>
            <w:tcW w:w="858" w:type="pct"/>
            <w:tcBorders>
              <w:top w:val="single" w:sz="4" w:space="0" w:color="auto"/>
              <w:left w:val="nil"/>
              <w:bottom w:val="single" w:sz="4" w:space="0" w:color="auto"/>
              <w:right w:val="single" w:sz="4" w:space="0" w:color="auto"/>
            </w:tcBorders>
            <w:shd w:val="clear" w:color="auto" w:fill="auto"/>
            <w:vAlign w:val="bottom"/>
            <w:hideMark/>
          </w:tcPr>
          <w:p w14:paraId="5A7EA93B"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Total</w:t>
            </w:r>
          </w:p>
        </w:tc>
        <w:tc>
          <w:tcPr>
            <w:tcW w:w="859" w:type="pct"/>
            <w:tcBorders>
              <w:top w:val="single" w:sz="4" w:space="0" w:color="auto"/>
              <w:left w:val="nil"/>
              <w:bottom w:val="single" w:sz="4" w:space="0" w:color="auto"/>
              <w:right w:val="single" w:sz="4" w:space="0" w:color="auto"/>
            </w:tcBorders>
            <w:shd w:val="clear" w:color="auto" w:fill="auto"/>
            <w:vAlign w:val="bottom"/>
            <w:hideMark/>
          </w:tcPr>
          <w:p w14:paraId="482F1885"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Male</w:t>
            </w:r>
          </w:p>
        </w:tc>
        <w:tc>
          <w:tcPr>
            <w:tcW w:w="859" w:type="pct"/>
            <w:tcBorders>
              <w:top w:val="single" w:sz="4" w:space="0" w:color="auto"/>
              <w:left w:val="nil"/>
              <w:bottom w:val="single" w:sz="4" w:space="0" w:color="auto"/>
              <w:right w:val="single" w:sz="4" w:space="0" w:color="auto"/>
            </w:tcBorders>
            <w:shd w:val="clear" w:color="auto" w:fill="auto"/>
            <w:vAlign w:val="bottom"/>
            <w:hideMark/>
          </w:tcPr>
          <w:p w14:paraId="51CC8939"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Female</w:t>
            </w:r>
          </w:p>
        </w:tc>
        <w:tc>
          <w:tcPr>
            <w:tcW w:w="859" w:type="pct"/>
            <w:tcBorders>
              <w:top w:val="single" w:sz="4" w:space="0" w:color="auto"/>
              <w:left w:val="nil"/>
              <w:bottom w:val="single" w:sz="4" w:space="0" w:color="auto"/>
              <w:right w:val="single" w:sz="4" w:space="0" w:color="auto"/>
            </w:tcBorders>
            <w:shd w:val="clear" w:color="auto" w:fill="auto"/>
            <w:vAlign w:val="bottom"/>
            <w:hideMark/>
          </w:tcPr>
          <w:p w14:paraId="2EB9208E"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Crimes against the person</w:t>
            </w:r>
          </w:p>
        </w:tc>
        <w:tc>
          <w:tcPr>
            <w:tcW w:w="859" w:type="pct"/>
            <w:tcBorders>
              <w:top w:val="single" w:sz="4" w:space="0" w:color="auto"/>
              <w:left w:val="nil"/>
              <w:bottom w:val="single" w:sz="4" w:space="0" w:color="auto"/>
              <w:right w:val="single" w:sz="4" w:space="0" w:color="auto"/>
            </w:tcBorders>
            <w:shd w:val="clear" w:color="auto" w:fill="auto"/>
            <w:vAlign w:val="bottom"/>
            <w:hideMark/>
          </w:tcPr>
          <w:p w14:paraId="0F22C10E"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Property and deception offences</w:t>
            </w:r>
          </w:p>
        </w:tc>
      </w:tr>
      <w:tr w:rsidR="00753094" w:rsidRPr="00C454AB" w14:paraId="2C754EE1" w14:textId="77777777" w:rsidTr="00A2790A">
        <w:trPr>
          <w:trHeight w:val="300"/>
        </w:trPr>
        <w:tc>
          <w:tcPr>
            <w:tcW w:w="705" w:type="pct"/>
            <w:tcBorders>
              <w:top w:val="nil"/>
              <w:left w:val="single" w:sz="4" w:space="0" w:color="auto"/>
              <w:bottom w:val="single" w:sz="4" w:space="0" w:color="auto"/>
              <w:right w:val="single" w:sz="4" w:space="0" w:color="auto"/>
            </w:tcBorders>
            <w:shd w:val="clear" w:color="auto" w:fill="auto"/>
            <w:noWrap/>
            <w:vAlign w:val="bottom"/>
            <w:hideMark/>
          </w:tcPr>
          <w:p w14:paraId="2ADED301" w14:textId="77777777" w:rsidR="005E43FC" w:rsidRPr="00802273" w:rsidRDefault="005E43FC" w:rsidP="006752B4">
            <w:pPr>
              <w:spacing w:after="0" w:line="240" w:lineRule="auto"/>
              <w:jc w:val="center"/>
              <w:rPr>
                <w:rFonts w:ascii="Calibri" w:eastAsia="Times New Roman" w:hAnsi="Calibri" w:cs="Calibri"/>
                <w:lang w:eastAsia="en-AU"/>
              </w:rPr>
            </w:pPr>
            <w:r w:rsidRPr="00802273">
              <w:rPr>
                <w:rFonts w:ascii="Calibri" w:eastAsia="Times New Roman" w:hAnsi="Calibri" w:cs="Calibri"/>
                <w:lang w:eastAsia="en-AU"/>
              </w:rPr>
              <w:t>2012-2013</w:t>
            </w:r>
          </w:p>
        </w:tc>
        <w:tc>
          <w:tcPr>
            <w:tcW w:w="858" w:type="pct"/>
            <w:tcBorders>
              <w:top w:val="nil"/>
              <w:left w:val="nil"/>
              <w:bottom w:val="single" w:sz="4" w:space="0" w:color="auto"/>
              <w:right w:val="single" w:sz="4" w:space="0" w:color="auto"/>
            </w:tcBorders>
            <w:shd w:val="clear" w:color="auto" w:fill="auto"/>
            <w:noWrap/>
            <w:vAlign w:val="bottom"/>
            <w:hideMark/>
          </w:tcPr>
          <w:p w14:paraId="415199B7" w14:textId="77777777" w:rsidR="005E43FC" w:rsidRPr="00802273" w:rsidRDefault="005E43FC" w:rsidP="006752B4">
            <w:pPr>
              <w:spacing w:after="0" w:line="240" w:lineRule="auto"/>
              <w:jc w:val="right"/>
              <w:rPr>
                <w:rFonts w:ascii="Calibri" w:eastAsia="Times New Roman" w:hAnsi="Calibri" w:cs="Calibri"/>
                <w:b/>
                <w:lang w:eastAsia="en-AU"/>
              </w:rPr>
            </w:pPr>
            <w:r w:rsidRPr="00802273">
              <w:rPr>
                <w:rFonts w:ascii="Calibri" w:eastAsia="Times New Roman" w:hAnsi="Calibri" w:cs="Calibri"/>
                <w:b/>
                <w:lang w:eastAsia="en-AU"/>
              </w:rPr>
              <w:t>10,921</w:t>
            </w:r>
          </w:p>
        </w:tc>
        <w:tc>
          <w:tcPr>
            <w:tcW w:w="859" w:type="pct"/>
            <w:tcBorders>
              <w:top w:val="nil"/>
              <w:left w:val="nil"/>
              <w:bottom w:val="single" w:sz="4" w:space="0" w:color="auto"/>
              <w:right w:val="single" w:sz="4" w:space="0" w:color="auto"/>
            </w:tcBorders>
            <w:shd w:val="clear" w:color="auto" w:fill="auto"/>
            <w:noWrap/>
            <w:vAlign w:val="bottom"/>
            <w:hideMark/>
          </w:tcPr>
          <w:p w14:paraId="7282DED7"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5,127</w:t>
            </w:r>
          </w:p>
        </w:tc>
        <w:tc>
          <w:tcPr>
            <w:tcW w:w="859" w:type="pct"/>
            <w:tcBorders>
              <w:top w:val="nil"/>
              <w:left w:val="nil"/>
              <w:bottom w:val="single" w:sz="4" w:space="0" w:color="auto"/>
              <w:right w:val="single" w:sz="4" w:space="0" w:color="auto"/>
            </w:tcBorders>
            <w:shd w:val="clear" w:color="auto" w:fill="auto"/>
            <w:noWrap/>
            <w:vAlign w:val="bottom"/>
            <w:hideMark/>
          </w:tcPr>
          <w:p w14:paraId="21ABC463"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5,776</w:t>
            </w:r>
          </w:p>
        </w:tc>
        <w:tc>
          <w:tcPr>
            <w:tcW w:w="859" w:type="pct"/>
            <w:tcBorders>
              <w:top w:val="nil"/>
              <w:left w:val="nil"/>
              <w:bottom w:val="single" w:sz="4" w:space="0" w:color="auto"/>
              <w:right w:val="single" w:sz="4" w:space="0" w:color="auto"/>
            </w:tcBorders>
            <w:shd w:val="clear" w:color="auto" w:fill="auto"/>
            <w:noWrap/>
            <w:vAlign w:val="bottom"/>
            <w:hideMark/>
          </w:tcPr>
          <w:p w14:paraId="5599BB31"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8,417</w:t>
            </w:r>
          </w:p>
        </w:tc>
        <w:tc>
          <w:tcPr>
            <w:tcW w:w="859" w:type="pct"/>
            <w:tcBorders>
              <w:top w:val="nil"/>
              <w:left w:val="nil"/>
              <w:bottom w:val="single" w:sz="4" w:space="0" w:color="auto"/>
              <w:right w:val="single" w:sz="4" w:space="0" w:color="auto"/>
            </w:tcBorders>
            <w:shd w:val="clear" w:color="auto" w:fill="auto"/>
            <w:noWrap/>
            <w:vAlign w:val="bottom"/>
            <w:hideMark/>
          </w:tcPr>
          <w:p w14:paraId="05AF2D9B"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2,492</w:t>
            </w:r>
          </w:p>
        </w:tc>
      </w:tr>
      <w:tr w:rsidR="00753094" w:rsidRPr="00C454AB" w14:paraId="5ECD4059" w14:textId="77777777" w:rsidTr="00A2790A">
        <w:trPr>
          <w:trHeight w:val="300"/>
        </w:trPr>
        <w:tc>
          <w:tcPr>
            <w:tcW w:w="705" w:type="pct"/>
            <w:tcBorders>
              <w:top w:val="nil"/>
              <w:left w:val="single" w:sz="4" w:space="0" w:color="auto"/>
              <w:bottom w:val="single" w:sz="4" w:space="0" w:color="auto"/>
              <w:right w:val="single" w:sz="4" w:space="0" w:color="auto"/>
            </w:tcBorders>
            <w:shd w:val="clear" w:color="auto" w:fill="auto"/>
            <w:noWrap/>
            <w:vAlign w:val="bottom"/>
            <w:hideMark/>
          </w:tcPr>
          <w:p w14:paraId="2B5FD0BA" w14:textId="77777777" w:rsidR="005E43FC" w:rsidRPr="00802273" w:rsidRDefault="005E43FC" w:rsidP="006752B4">
            <w:pPr>
              <w:spacing w:after="0" w:line="240" w:lineRule="auto"/>
              <w:jc w:val="center"/>
              <w:rPr>
                <w:rFonts w:ascii="Calibri" w:eastAsia="Times New Roman" w:hAnsi="Calibri" w:cs="Calibri"/>
                <w:lang w:eastAsia="en-AU"/>
              </w:rPr>
            </w:pPr>
            <w:r w:rsidRPr="00802273">
              <w:rPr>
                <w:rFonts w:ascii="Calibri" w:eastAsia="Times New Roman" w:hAnsi="Calibri" w:cs="Calibri"/>
                <w:lang w:eastAsia="en-AU"/>
              </w:rPr>
              <w:t>2013-2014</w:t>
            </w:r>
          </w:p>
        </w:tc>
        <w:tc>
          <w:tcPr>
            <w:tcW w:w="858" w:type="pct"/>
            <w:tcBorders>
              <w:top w:val="nil"/>
              <w:left w:val="nil"/>
              <w:bottom w:val="single" w:sz="4" w:space="0" w:color="auto"/>
              <w:right w:val="single" w:sz="4" w:space="0" w:color="auto"/>
            </w:tcBorders>
            <w:shd w:val="clear" w:color="auto" w:fill="auto"/>
            <w:noWrap/>
            <w:vAlign w:val="bottom"/>
            <w:hideMark/>
          </w:tcPr>
          <w:p w14:paraId="15D731E2" w14:textId="77777777" w:rsidR="005E43FC" w:rsidRPr="00802273" w:rsidRDefault="005E43FC" w:rsidP="006752B4">
            <w:pPr>
              <w:spacing w:after="0" w:line="240" w:lineRule="auto"/>
              <w:jc w:val="right"/>
              <w:rPr>
                <w:rFonts w:ascii="Calibri" w:eastAsia="Times New Roman" w:hAnsi="Calibri" w:cs="Calibri"/>
                <w:b/>
                <w:lang w:eastAsia="en-AU"/>
              </w:rPr>
            </w:pPr>
            <w:r w:rsidRPr="00802273">
              <w:rPr>
                <w:rFonts w:ascii="Calibri" w:eastAsia="Times New Roman" w:hAnsi="Calibri" w:cs="Calibri"/>
                <w:b/>
                <w:lang w:eastAsia="en-AU"/>
              </w:rPr>
              <w:t>10,402</w:t>
            </w:r>
          </w:p>
        </w:tc>
        <w:tc>
          <w:tcPr>
            <w:tcW w:w="859" w:type="pct"/>
            <w:tcBorders>
              <w:top w:val="nil"/>
              <w:left w:val="nil"/>
              <w:bottom w:val="single" w:sz="4" w:space="0" w:color="auto"/>
              <w:right w:val="single" w:sz="4" w:space="0" w:color="auto"/>
            </w:tcBorders>
            <w:shd w:val="clear" w:color="auto" w:fill="auto"/>
            <w:noWrap/>
            <w:vAlign w:val="bottom"/>
            <w:hideMark/>
          </w:tcPr>
          <w:p w14:paraId="7BA17B6C"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4,844</w:t>
            </w:r>
          </w:p>
        </w:tc>
        <w:tc>
          <w:tcPr>
            <w:tcW w:w="859" w:type="pct"/>
            <w:tcBorders>
              <w:top w:val="nil"/>
              <w:left w:val="nil"/>
              <w:bottom w:val="single" w:sz="4" w:space="0" w:color="auto"/>
              <w:right w:val="single" w:sz="4" w:space="0" w:color="auto"/>
            </w:tcBorders>
            <w:shd w:val="clear" w:color="auto" w:fill="auto"/>
            <w:noWrap/>
            <w:vAlign w:val="bottom"/>
            <w:hideMark/>
          </w:tcPr>
          <w:p w14:paraId="7D08D3A5"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5,540</w:t>
            </w:r>
          </w:p>
        </w:tc>
        <w:tc>
          <w:tcPr>
            <w:tcW w:w="859" w:type="pct"/>
            <w:tcBorders>
              <w:top w:val="nil"/>
              <w:left w:val="nil"/>
              <w:bottom w:val="single" w:sz="4" w:space="0" w:color="auto"/>
              <w:right w:val="single" w:sz="4" w:space="0" w:color="auto"/>
            </w:tcBorders>
            <w:shd w:val="clear" w:color="auto" w:fill="auto"/>
            <w:noWrap/>
            <w:vAlign w:val="bottom"/>
            <w:hideMark/>
          </w:tcPr>
          <w:p w14:paraId="56AC530E"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8,175</w:t>
            </w:r>
          </w:p>
        </w:tc>
        <w:tc>
          <w:tcPr>
            <w:tcW w:w="859" w:type="pct"/>
            <w:tcBorders>
              <w:top w:val="nil"/>
              <w:left w:val="nil"/>
              <w:bottom w:val="single" w:sz="4" w:space="0" w:color="auto"/>
              <w:right w:val="single" w:sz="4" w:space="0" w:color="auto"/>
            </w:tcBorders>
            <w:shd w:val="clear" w:color="auto" w:fill="auto"/>
            <w:noWrap/>
            <w:vAlign w:val="bottom"/>
            <w:hideMark/>
          </w:tcPr>
          <w:p w14:paraId="2BFB3281"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2,206</w:t>
            </w:r>
          </w:p>
        </w:tc>
      </w:tr>
      <w:tr w:rsidR="00753094" w:rsidRPr="00C454AB" w14:paraId="450C104E" w14:textId="77777777" w:rsidTr="00A2790A">
        <w:trPr>
          <w:trHeight w:val="300"/>
        </w:trPr>
        <w:tc>
          <w:tcPr>
            <w:tcW w:w="705" w:type="pct"/>
            <w:tcBorders>
              <w:top w:val="nil"/>
              <w:left w:val="single" w:sz="4" w:space="0" w:color="auto"/>
              <w:bottom w:val="single" w:sz="4" w:space="0" w:color="auto"/>
              <w:right w:val="single" w:sz="4" w:space="0" w:color="auto"/>
            </w:tcBorders>
            <w:shd w:val="clear" w:color="auto" w:fill="auto"/>
            <w:noWrap/>
            <w:vAlign w:val="bottom"/>
            <w:hideMark/>
          </w:tcPr>
          <w:p w14:paraId="032A8D19" w14:textId="77777777" w:rsidR="005E43FC" w:rsidRPr="00802273" w:rsidRDefault="005E43FC" w:rsidP="006752B4">
            <w:pPr>
              <w:spacing w:after="0" w:line="240" w:lineRule="auto"/>
              <w:jc w:val="center"/>
              <w:rPr>
                <w:rFonts w:ascii="Calibri" w:eastAsia="Times New Roman" w:hAnsi="Calibri" w:cs="Calibri"/>
                <w:lang w:eastAsia="en-AU"/>
              </w:rPr>
            </w:pPr>
            <w:r w:rsidRPr="00802273">
              <w:rPr>
                <w:rFonts w:ascii="Calibri" w:eastAsia="Times New Roman" w:hAnsi="Calibri" w:cs="Calibri"/>
                <w:lang w:eastAsia="en-AU"/>
              </w:rPr>
              <w:t>2014-2015</w:t>
            </w:r>
          </w:p>
        </w:tc>
        <w:tc>
          <w:tcPr>
            <w:tcW w:w="858" w:type="pct"/>
            <w:tcBorders>
              <w:top w:val="nil"/>
              <w:left w:val="nil"/>
              <w:bottom w:val="single" w:sz="4" w:space="0" w:color="auto"/>
              <w:right w:val="single" w:sz="4" w:space="0" w:color="auto"/>
            </w:tcBorders>
            <w:shd w:val="clear" w:color="auto" w:fill="auto"/>
            <w:noWrap/>
            <w:vAlign w:val="bottom"/>
            <w:hideMark/>
          </w:tcPr>
          <w:p w14:paraId="1273A7BD" w14:textId="77777777" w:rsidR="005E43FC" w:rsidRPr="00802273" w:rsidRDefault="005E43FC" w:rsidP="006752B4">
            <w:pPr>
              <w:spacing w:after="0" w:line="240" w:lineRule="auto"/>
              <w:jc w:val="right"/>
              <w:rPr>
                <w:rFonts w:ascii="Calibri" w:eastAsia="Times New Roman" w:hAnsi="Calibri" w:cs="Calibri"/>
                <w:b/>
                <w:lang w:eastAsia="en-AU"/>
              </w:rPr>
            </w:pPr>
            <w:r w:rsidRPr="00802273">
              <w:rPr>
                <w:rFonts w:ascii="Calibri" w:eastAsia="Times New Roman" w:hAnsi="Calibri" w:cs="Calibri"/>
                <w:b/>
                <w:lang w:eastAsia="en-AU"/>
              </w:rPr>
              <w:t>10,228</w:t>
            </w:r>
          </w:p>
        </w:tc>
        <w:tc>
          <w:tcPr>
            <w:tcW w:w="859" w:type="pct"/>
            <w:tcBorders>
              <w:top w:val="nil"/>
              <w:left w:val="nil"/>
              <w:bottom w:val="single" w:sz="4" w:space="0" w:color="auto"/>
              <w:right w:val="single" w:sz="4" w:space="0" w:color="auto"/>
            </w:tcBorders>
            <w:shd w:val="clear" w:color="auto" w:fill="auto"/>
            <w:noWrap/>
            <w:vAlign w:val="bottom"/>
            <w:hideMark/>
          </w:tcPr>
          <w:p w14:paraId="79F6C537"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4,864</w:t>
            </w:r>
          </w:p>
        </w:tc>
        <w:tc>
          <w:tcPr>
            <w:tcW w:w="859" w:type="pct"/>
            <w:tcBorders>
              <w:top w:val="nil"/>
              <w:left w:val="nil"/>
              <w:bottom w:val="single" w:sz="4" w:space="0" w:color="auto"/>
              <w:right w:val="single" w:sz="4" w:space="0" w:color="auto"/>
            </w:tcBorders>
            <w:shd w:val="clear" w:color="auto" w:fill="auto"/>
            <w:noWrap/>
            <w:vAlign w:val="bottom"/>
            <w:hideMark/>
          </w:tcPr>
          <w:p w14:paraId="0AF8D1BC"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5,340</w:t>
            </w:r>
          </w:p>
        </w:tc>
        <w:tc>
          <w:tcPr>
            <w:tcW w:w="859" w:type="pct"/>
            <w:tcBorders>
              <w:top w:val="nil"/>
              <w:left w:val="nil"/>
              <w:bottom w:val="single" w:sz="4" w:space="0" w:color="auto"/>
              <w:right w:val="single" w:sz="4" w:space="0" w:color="auto"/>
            </w:tcBorders>
            <w:shd w:val="clear" w:color="auto" w:fill="auto"/>
            <w:noWrap/>
            <w:vAlign w:val="bottom"/>
            <w:hideMark/>
          </w:tcPr>
          <w:p w14:paraId="0692CB6E"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8,167</w:t>
            </w:r>
          </w:p>
        </w:tc>
        <w:tc>
          <w:tcPr>
            <w:tcW w:w="859" w:type="pct"/>
            <w:tcBorders>
              <w:top w:val="nil"/>
              <w:left w:val="nil"/>
              <w:bottom w:val="single" w:sz="4" w:space="0" w:color="auto"/>
              <w:right w:val="single" w:sz="4" w:space="0" w:color="auto"/>
            </w:tcBorders>
            <w:shd w:val="clear" w:color="auto" w:fill="auto"/>
            <w:noWrap/>
            <w:vAlign w:val="bottom"/>
            <w:hideMark/>
          </w:tcPr>
          <w:p w14:paraId="4892DBEE"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2,048</w:t>
            </w:r>
          </w:p>
        </w:tc>
      </w:tr>
      <w:tr w:rsidR="00753094" w:rsidRPr="00C454AB" w14:paraId="05905852" w14:textId="77777777" w:rsidTr="00A2790A">
        <w:trPr>
          <w:trHeight w:val="300"/>
        </w:trPr>
        <w:tc>
          <w:tcPr>
            <w:tcW w:w="705" w:type="pct"/>
            <w:tcBorders>
              <w:top w:val="nil"/>
              <w:left w:val="single" w:sz="4" w:space="0" w:color="auto"/>
              <w:bottom w:val="single" w:sz="4" w:space="0" w:color="auto"/>
              <w:right w:val="single" w:sz="4" w:space="0" w:color="auto"/>
            </w:tcBorders>
            <w:shd w:val="clear" w:color="auto" w:fill="auto"/>
            <w:noWrap/>
            <w:vAlign w:val="bottom"/>
            <w:hideMark/>
          </w:tcPr>
          <w:p w14:paraId="7ADA47D0" w14:textId="77777777" w:rsidR="005E43FC" w:rsidRPr="00802273" w:rsidRDefault="005E43FC" w:rsidP="006752B4">
            <w:pPr>
              <w:spacing w:after="0" w:line="240" w:lineRule="auto"/>
              <w:jc w:val="center"/>
              <w:rPr>
                <w:rFonts w:ascii="Calibri" w:eastAsia="Times New Roman" w:hAnsi="Calibri" w:cs="Calibri"/>
                <w:lang w:eastAsia="en-AU"/>
              </w:rPr>
            </w:pPr>
            <w:r w:rsidRPr="00802273">
              <w:rPr>
                <w:rFonts w:ascii="Calibri" w:eastAsia="Times New Roman" w:hAnsi="Calibri" w:cs="Calibri"/>
                <w:lang w:eastAsia="en-AU"/>
              </w:rPr>
              <w:t>2015-2016</w:t>
            </w:r>
          </w:p>
        </w:tc>
        <w:tc>
          <w:tcPr>
            <w:tcW w:w="858" w:type="pct"/>
            <w:tcBorders>
              <w:top w:val="nil"/>
              <w:left w:val="nil"/>
              <w:bottom w:val="single" w:sz="4" w:space="0" w:color="auto"/>
              <w:right w:val="single" w:sz="4" w:space="0" w:color="auto"/>
            </w:tcBorders>
            <w:shd w:val="clear" w:color="auto" w:fill="auto"/>
            <w:noWrap/>
            <w:vAlign w:val="bottom"/>
            <w:hideMark/>
          </w:tcPr>
          <w:p w14:paraId="230201B5" w14:textId="77777777" w:rsidR="005E43FC" w:rsidRPr="00802273" w:rsidRDefault="005E43FC" w:rsidP="006752B4">
            <w:pPr>
              <w:spacing w:after="0" w:line="240" w:lineRule="auto"/>
              <w:jc w:val="right"/>
              <w:rPr>
                <w:rFonts w:ascii="Calibri" w:eastAsia="Times New Roman" w:hAnsi="Calibri" w:cs="Calibri"/>
                <w:b/>
                <w:lang w:eastAsia="en-AU"/>
              </w:rPr>
            </w:pPr>
            <w:r w:rsidRPr="00802273">
              <w:rPr>
                <w:rFonts w:ascii="Calibri" w:eastAsia="Times New Roman" w:hAnsi="Calibri" w:cs="Calibri"/>
                <w:b/>
                <w:lang w:eastAsia="en-AU"/>
              </w:rPr>
              <w:t>12,237</w:t>
            </w:r>
          </w:p>
        </w:tc>
        <w:tc>
          <w:tcPr>
            <w:tcW w:w="859" w:type="pct"/>
            <w:tcBorders>
              <w:top w:val="nil"/>
              <w:left w:val="nil"/>
              <w:bottom w:val="single" w:sz="4" w:space="0" w:color="auto"/>
              <w:right w:val="single" w:sz="4" w:space="0" w:color="auto"/>
            </w:tcBorders>
            <w:shd w:val="clear" w:color="auto" w:fill="auto"/>
            <w:noWrap/>
            <w:vAlign w:val="bottom"/>
            <w:hideMark/>
          </w:tcPr>
          <w:p w14:paraId="1F083C12"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5,739</w:t>
            </w:r>
          </w:p>
        </w:tc>
        <w:tc>
          <w:tcPr>
            <w:tcW w:w="859" w:type="pct"/>
            <w:tcBorders>
              <w:top w:val="nil"/>
              <w:left w:val="nil"/>
              <w:bottom w:val="single" w:sz="4" w:space="0" w:color="auto"/>
              <w:right w:val="single" w:sz="4" w:space="0" w:color="auto"/>
            </w:tcBorders>
            <w:shd w:val="clear" w:color="auto" w:fill="auto"/>
            <w:noWrap/>
            <w:vAlign w:val="bottom"/>
            <w:hideMark/>
          </w:tcPr>
          <w:p w14:paraId="19F544AD"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6,473</w:t>
            </w:r>
          </w:p>
        </w:tc>
        <w:tc>
          <w:tcPr>
            <w:tcW w:w="859" w:type="pct"/>
            <w:tcBorders>
              <w:top w:val="nil"/>
              <w:left w:val="nil"/>
              <w:bottom w:val="single" w:sz="4" w:space="0" w:color="auto"/>
              <w:right w:val="single" w:sz="4" w:space="0" w:color="auto"/>
            </w:tcBorders>
            <w:shd w:val="clear" w:color="auto" w:fill="auto"/>
            <w:noWrap/>
            <w:vAlign w:val="bottom"/>
            <w:hideMark/>
          </w:tcPr>
          <w:p w14:paraId="715854EC"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10,067</w:t>
            </w:r>
          </w:p>
        </w:tc>
        <w:tc>
          <w:tcPr>
            <w:tcW w:w="859" w:type="pct"/>
            <w:tcBorders>
              <w:top w:val="nil"/>
              <w:left w:val="nil"/>
              <w:bottom w:val="single" w:sz="4" w:space="0" w:color="auto"/>
              <w:right w:val="single" w:sz="4" w:space="0" w:color="auto"/>
            </w:tcBorders>
            <w:shd w:val="clear" w:color="auto" w:fill="auto"/>
            <w:noWrap/>
            <w:vAlign w:val="bottom"/>
            <w:hideMark/>
          </w:tcPr>
          <w:p w14:paraId="64BEC4CA"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2,154</w:t>
            </w:r>
          </w:p>
        </w:tc>
      </w:tr>
      <w:tr w:rsidR="00753094" w:rsidRPr="00C454AB" w14:paraId="061F86DB" w14:textId="77777777" w:rsidTr="00A2790A">
        <w:trPr>
          <w:trHeight w:val="300"/>
        </w:trPr>
        <w:tc>
          <w:tcPr>
            <w:tcW w:w="705" w:type="pct"/>
            <w:tcBorders>
              <w:top w:val="nil"/>
              <w:left w:val="single" w:sz="4" w:space="0" w:color="auto"/>
              <w:bottom w:val="single" w:sz="4" w:space="0" w:color="auto"/>
              <w:right w:val="single" w:sz="4" w:space="0" w:color="auto"/>
            </w:tcBorders>
            <w:shd w:val="clear" w:color="auto" w:fill="auto"/>
            <w:noWrap/>
            <w:vAlign w:val="bottom"/>
            <w:hideMark/>
          </w:tcPr>
          <w:p w14:paraId="0D98FA97" w14:textId="77777777" w:rsidR="005E43FC" w:rsidRPr="00802273" w:rsidRDefault="005E43FC" w:rsidP="006752B4">
            <w:pPr>
              <w:spacing w:after="0" w:line="240" w:lineRule="auto"/>
              <w:jc w:val="center"/>
              <w:rPr>
                <w:rFonts w:ascii="Calibri" w:eastAsia="Times New Roman" w:hAnsi="Calibri" w:cs="Calibri"/>
                <w:lang w:eastAsia="en-AU"/>
              </w:rPr>
            </w:pPr>
            <w:r w:rsidRPr="00802273">
              <w:rPr>
                <w:rFonts w:ascii="Calibri" w:eastAsia="Times New Roman" w:hAnsi="Calibri" w:cs="Calibri"/>
                <w:lang w:eastAsia="en-AU"/>
              </w:rPr>
              <w:t>2016-2017</w:t>
            </w:r>
          </w:p>
        </w:tc>
        <w:tc>
          <w:tcPr>
            <w:tcW w:w="858" w:type="pct"/>
            <w:tcBorders>
              <w:top w:val="nil"/>
              <w:left w:val="nil"/>
              <w:bottom w:val="single" w:sz="4" w:space="0" w:color="auto"/>
              <w:right w:val="single" w:sz="4" w:space="0" w:color="auto"/>
            </w:tcBorders>
            <w:shd w:val="clear" w:color="auto" w:fill="auto"/>
            <w:noWrap/>
            <w:vAlign w:val="bottom"/>
            <w:hideMark/>
          </w:tcPr>
          <w:p w14:paraId="40D21A31" w14:textId="77777777" w:rsidR="005E43FC" w:rsidRPr="00802273" w:rsidRDefault="005E43FC" w:rsidP="006752B4">
            <w:pPr>
              <w:spacing w:after="0" w:line="240" w:lineRule="auto"/>
              <w:jc w:val="right"/>
              <w:rPr>
                <w:rFonts w:ascii="Calibri" w:eastAsia="Times New Roman" w:hAnsi="Calibri" w:cs="Calibri"/>
                <w:b/>
                <w:lang w:eastAsia="en-AU"/>
              </w:rPr>
            </w:pPr>
            <w:r w:rsidRPr="00802273">
              <w:rPr>
                <w:rFonts w:ascii="Calibri" w:eastAsia="Times New Roman" w:hAnsi="Calibri" w:cs="Calibri"/>
                <w:b/>
                <w:lang w:eastAsia="en-AU"/>
              </w:rPr>
              <w:t>12,806</w:t>
            </w:r>
          </w:p>
        </w:tc>
        <w:tc>
          <w:tcPr>
            <w:tcW w:w="859" w:type="pct"/>
            <w:tcBorders>
              <w:top w:val="nil"/>
              <w:left w:val="nil"/>
              <w:bottom w:val="single" w:sz="4" w:space="0" w:color="auto"/>
              <w:right w:val="single" w:sz="4" w:space="0" w:color="auto"/>
            </w:tcBorders>
            <w:shd w:val="clear" w:color="auto" w:fill="auto"/>
            <w:noWrap/>
            <w:vAlign w:val="bottom"/>
            <w:hideMark/>
          </w:tcPr>
          <w:p w14:paraId="5743B180"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5,918</w:t>
            </w:r>
          </w:p>
        </w:tc>
        <w:tc>
          <w:tcPr>
            <w:tcW w:w="859" w:type="pct"/>
            <w:tcBorders>
              <w:top w:val="nil"/>
              <w:left w:val="nil"/>
              <w:bottom w:val="single" w:sz="4" w:space="0" w:color="auto"/>
              <w:right w:val="single" w:sz="4" w:space="0" w:color="auto"/>
            </w:tcBorders>
            <w:shd w:val="clear" w:color="auto" w:fill="auto"/>
            <w:noWrap/>
            <w:vAlign w:val="bottom"/>
            <w:hideMark/>
          </w:tcPr>
          <w:p w14:paraId="5AFD6453"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6,852</w:t>
            </w:r>
          </w:p>
        </w:tc>
        <w:tc>
          <w:tcPr>
            <w:tcW w:w="859" w:type="pct"/>
            <w:tcBorders>
              <w:top w:val="nil"/>
              <w:left w:val="nil"/>
              <w:bottom w:val="single" w:sz="4" w:space="0" w:color="auto"/>
              <w:right w:val="single" w:sz="4" w:space="0" w:color="auto"/>
            </w:tcBorders>
            <w:shd w:val="clear" w:color="auto" w:fill="auto"/>
            <w:noWrap/>
            <w:vAlign w:val="bottom"/>
            <w:hideMark/>
          </w:tcPr>
          <w:p w14:paraId="45FEA269"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10,675</w:t>
            </w:r>
          </w:p>
        </w:tc>
        <w:tc>
          <w:tcPr>
            <w:tcW w:w="859" w:type="pct"/>
            <w:tcBorders>
              <w:top w:val="nil"/>
              <w:left w:val="nil"/>
              <w:bottom w:val="single" w:sz="4" w:space="0" w:color="auto"/>
              <w:right w:val="single" w:sz="4" w:space="0" w:color="auto"/>
            </w:tcBorders>
            <w:shd w:val="clear" w:color="auto" w:fill="auto"/>
            <w:noWrap/>
            <w:vAlign w:val="bottom"/>
            <w:hideMark/>
          </w:tcPr>
          <w:p w14:paraId="54A98350"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2,129</w:t>
            </w:r>
          </w:p>
        </w:tc>
      </w:tr>
      <w:tr w:rsidR="00A2790A" w:rsidRPr="00C454AB" w14:paraId="17D69800" w14:textId="77777777" w:rsidTr="00A2790A">
        <w:trPr>
          <w:trHeight w:val="300"/>
        </w:trPr>
        <w:tc>
          <w:tcPr>
            <w:tcW w:w="5000" w:type="pct"/>
            <w:gridSpan w:val="6"/>
            <w:tcBorders>
              <w:top w:val="nil"/>
              <w:left w:val="nil"/>
              <w:bottom w:val="nil"/>
            </w:tcBorders>
            <w:shd w:val="clear" w:color="auto" w:fill="auto"/>
            <w:noWrap/>
            <w:vAlign w:val="bottom"/>
            <w:hideMark/>
          </w:tcPr>
          <w:p w14:paraId="5A5756F6" w14:textId="77777777" w:rsidR="00A2790A" w:rsidRPr="00130063" w:rsidRDefault="00A2790A" w:rsidP="00250199">
            <w:pPr>
              <w:pStyle w:val="Caption"/>
            </w:pPr>
            <w:r w:rsidRPr="00130063">
              <w:rPr>
                <w:lang w:eastAsia="en-AU"/>
              </w:rPr>
              <w:t>Note: total includes persons of unknown sex</w:t>
            </w:r>
          </w:p>
          <w:p w14:paraId="53A263AC" w14:textId="77777777" w:rsidR="00A2790A" w:rsidRPr="00C454AB" w:rsidRDefault="00A2790A" w:rsidP="006752B4">
            <w:pPr>
              <w:spacing w:after="0" w:line="240" w:lineRule="auto"/>
              <w:rPr>
                <w:rFonts w:ascii="Times New Roman" w:eastAsia="Times New Roman" w:hAnsi="Times New Roman" w:cs="Times New Roman"/>
                <w:sz w:val="20"/>
                <w:szCs w:val="20"/>
                <w:lang w:eastAsia="en-AU"/>
              </w:rPr>
            </w:pPr>
          </w:p>
        </w:tc>
      </w:tr>
    </w:tbl>
    <w:p w14:paraId="0667B8BA" w14:textId="71A23B62" w:rsidR="00A2790A" w:rsidRDefault="00A2790A" w:rsidP="00250199">
      <w:pPr>
        <w:pStyle w:val="Caption"/>
      </w:pPr>
    </w:p>
    <w:p w14:paraId="77CD11EA" w14:textId="77777777" w:rsidR="00A2790A" w:rsidRPr="00A2790A" w:rsidRDefault="00A2790A" w:rsidP="00A2790A"/>
    <w:p w14:paraId="1E91FBAA" w14:textId="77777777" w:rsidR="005E43FC" w:rsidRDefault="005E43FC"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sidR="0011172A">
        <w:rPr>
          <w:noProof/>
        </w:rPr>
        <w:t>4.3.1</w:t>
      </w:r>
      <w:r w:rsidR="008705F9">
        <w:rPr>
          <w:noProof/>
        </w:rPr>
        <w:fldChar w:fldCharType="end"/>
      </w:r>
      <w:r w:rsidR="0011172A">
        <w:noBreakHyphen/>
      </w:r>
      <w:r w:rsidR="008705F9">
        <w:rPr>
          <w:noProof/>
        </w:rPr>
        <w:fldChar w:fldCharType="begin"/>
      </w:r>
      <w:r w:rsidR="008705F9">
        <w:rPr>
          <w:noProof/>
        </w:rPr>
        <w:instrText xml:space="preserve"> SEQ Table \* ARABIC \s 2 </w:instrText>
      </w:r>
      <w:r w:rsidR="008705F9">
        <w:rPr>
          <w:noProof/>
        </w:rPr>
        <w:fldChar w:fldCharType="separate"/>
      </w:r>
      <w:r w:rsidR="0011172A">
        <w:rPr>
          <w:noProof/>
        </w:rPr>
        <w:t>2</w:t>
      </w:r>
      <w:r w:rsidR="008705F9">
        <w:rPr>
          <w:noProof/>
        </w:rPr>
        <w:fldChar w:fldCharType="end"/>
      </w:r>
      <w:r>
        <w:t xml:space="preserve"> </w:t>
      </w:r>
      <w:r w:rsidRPr="00743DA7">
        <w:t>Proportion of school students living in disorganised communities, by gender, family type and year level, Victoria, 2014-2016. Source: Victorian Student Health and Wellbeing Survey, 2014-16.</w:t>
      </w:r>
    </w:p>
    <w:tbl>
      <w:tblPr>
        <w:tblW w:w="5000" w:type="pct"/>
        <w:tblLook w:val="04A0" w:firstRow="1" w:lastRow="0" w:firstColumn="1" w:lastColumn="0" w:noHBand="0" w:noVBand="1"/>
        <w:tblCaption w:val="Crimes against victims aged 0-17 years, Victoria, 2012-2017"/>
        <w:tblDescription w:val="Estimated number of crimes against victims aged 0-17 years, by gender of victim (male, female) and type of crime (crimes against the person, property and deception offences), Victoria, 2012-13 to 2016-17. Source: Crime Statistics Agency, 2018."/>
      </w:tblPr>
      <w:tblGrid>
        <w:gridCol w:w="984"/>
        <w:gridCol w:w="1140"/>
        <w:gridCol w:w="985"/>
        <w:gridCol w:w="985"/>
        <w:gridCol w:w="985"/>
        <w:gridCol w:w="986"/>
        <w:gridCol w:w="986"/>
        <w:gridCol w:w="986"/>
        <w:gridCol w:w="979"/>
      </w:tblGrid>
      <w:tr w:rsidR="005E43FC" w:rsidRPr="00D6037A" w14:paraId="135885E3" w14:textId="77777777" w:rsidTr="006752B4">
        <w:trPr>
          <w:trHeight w:val="600"/>
        </w:trPr>
        <w:tc>
          <w:tcPr>
            <w:tcW w:w="5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05D0E"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Year</w:t>
            </w:r>
          </w:p>
        </w:tc>
        <w:tc>
          <w:tcPr>
            <w:tcW w:w="632" w:type="pct"/>
            <w:tcBorders>
              <w:top w:val="single" w:sz="4" w:space="0" w:color="auto"/>
              <w:left w:val="nil"/>
              <w:bottom w:val="single" w:sz="4" w:space="0" w:color="auto"/>
              <w:right w:val="single" w:sz="4" w:space="0" w:color="auto"/>
            </w:tcBorders>
            <w:shd w:val="clear" w:color="auto" w:fill="auto"/>
            <w:noWrap/>
            <w:vAlign w:val="bottom"/>
            <w:hideMark/>
          </w:tcPr>
          <w:p w14:paraId="2EAEDA0C"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Statewide</w:t>
            </w:r>
          </w:p>
        </w:tc>
        <w:tc>
          <w:tcPr>
            <w:tcW w:w="546" w:type="pct"/>
            <w:tcBorders>
              <w:top w:val="single" w:sz="4" w:space="0" w:color="auto"/>
              <w:left w:val="nil"/>
              <w:bottom w:val="single" w:sz="4" w:space="0" w:color="auto"/>
              <w:right w:val="single" w:sz="4" w:space="0" w:color="auto"/>
            </w:tcBorders>
            <w:shd w:val="clear" w:color="auto" w:fill="auto"/>
            <w:noWrap/>
            <w:vAlign w:val="bottom"/>
            <w:hideMark/>
          </w:tcPr>
          <w:p w14:paraId="04EFD0C9"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Male</w:t>
            </w:r>
          </w:p>
        </w:tc>
        <w:tc>
          <w:tcPr>
            <w:tcW w:w="546" w:type="pct"/>
            <w:tcBorders>
              <w:top w:val="single" w:sz="4" w:space="0" w:color="auto"/>
              <w:left w:val="nil"/>
              <w:bottom w:val="single" w:sz="4" w:space="0" w:color="auto"/>
              <w:right w:val="single" w:sz="4" w:space="0" w:color="auto"/>
            </w:tcBorders>
            <w:shd w:val="clear" w:color="auto" w:fill="auto"/>
            <w:noWrap/>
            <w:vAlign w:val="bottom"/>
            <w:hideMark/>
          </w:tcPr>
          <w:p w14:paraId="7F295B00"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Female</w:t>
            </w:r>
          </w:p>
        </w:tc>
        <w:tc>
          <w:tcPr>
            <w:tcW w:w="546" w:type="pct"/>
            <w:tcBorders>
              <w:top w:val="single" w:sz="4" w:space="0" w:color="auto"/>
              <w:left w:val="nil"/>
              <w:bottom w:val="single" w:sz="4" w:space="0" w:color="auto"/>
              <w:right w:val="single" w:sz="4" w:space="0" w:color="auto"/>
            </w:tcBorders>
            <w:shd w:val="clear" w:color="auto" w:fill="auto"/>
            <w:vAlign w:val="bottom"/>
            <w:hideMark/>
          </w:tcPr>
          <w:p w14:paraId="709500BD"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Couple parent family</w:t>
            </w:r>
          </w:p>
        </w:tc>
        <w:tc>
          <w:tcPr>
            <w:tcW w:w="547" w:type="pct"/>
            <w:tcBorders>
              <w:top w:val="single" w:sz="4" w:space="0" w:color="auto"/>
              <w:left w:val="nil"/>
              <w:bottom w:val="single" w:sz="4" w:space="0" w:color="auto"/>
              <w:right w:val="single" w:sz="4" w:space="0" w:color="auto"/>
            </w:tcBorders>
            <w:shd w:val="clear" w:color="auto" w:fill="auto"/>
            <w:vAlign w:val="bottom"/>
            <w:hideMark/>
          </w:tcPr>
          <w:p w14:paraId="1F4A48AD"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Single parent family</w:t>
            </w:r>
          </w:p>
        </w:tc>
        <w:tc>
          <w:tcPr>
            <w:tcW w:w="547" w:type="pct"/>
            <w:tcBorders>
              <w:top w:val="single" w:sz="4" w:space="0" w:color="auto"/>
              <w:left w:val="nil"/>
              <w:bottom w:val="single" w:sz="4" w:space="0" w:color="auto"/>
              <w:right w:val="single" w:sz="4" w:space="0" w:color="auto"/>
            </w:tcBorders>
            <w:shd w:val="clear" w:color="auto" w:fill="auto"/>
            <w:vAlign w:val="bottom"/>
          </w:tcPr>
          <w:p w14:paraId="7FD2CB9E"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Year 5</w:t>
            </w:r>
          </w:p>
        </w:tc>
        <w:tc>
          <w:tcPr>
            <w:tcW w:w="547" w:type="pct"/>
            <w:tcBorders>
              <w:top w:val="single" w:sz="4" w:space="0" w:color="auto"/>
              <w:left w:val="nil"/>
              <w:bottom w:val="single" w:sz="4" w:space="0" w:color="auto"/>
              <w:right w:val="single" w:sz="4" w:space="0" w:color="auto"/>
            </w:tcBorders>
            <w:shd w:val="clear" w:color="auto" w:fill="auto"/>
            <w:vAlign w:val="bottom"/>
          </w:tcPr>
          <w:p w14:paraId="54DA6422"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Year 8</w:t>
            </w:r>
          </w:p>
        </w:tc>
        <w:tc>
          <w:tcPr>
            <w:tcW w:w="543" w:type="pct"/>
            <w:tcBorders>
              <w:top w:val="single" w:sz="4" w:space="0" w:color="auto"/>
              <w:left w:val="nil"/>
              <w:bottom w:val="single" w:sz="4" w:space="0" w:color="auto"/>
              <w:right w:val="single" w:sz="4" w:space="0" w:color="auto"/>
            </w:tcBorders>
            <w:shd w:val="clear" w:color="auto" w:fill="auto"/>
            <w:vAlign w:val="bottom"/>
          </w:tcPr>
          <w:p w14:paraId="59405061"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Year 11</w:t>
            </w:r>
          </w:p>
        </w:tc>
      </w:tr>
      <w:tr w:rsidR="005E43FC" w:rsidRPr="00C454AB" w14:paraId="0ECFBB05" w14:textId="77777777" w:rsidTr="006752B4">
        <w:trPr>
          <w:trHeight w:val="300"/>
        </w:trPr>
        <w:tc>
          <w:tcPr>
            <w:tcW w:w="546" w:type="pct"/>
            <w:tcBorders>
              <w:top w:val="nil"/>
              <w:left w:val="single" w:sz="4" w:space="0" w:color="auto"/>
              <w:bottom w:val="single" w:sz="4" w:space="0" w:color="auto"/>
              <w:right w:val="single" w:sz="4" w:space="0" w:color="auto"/>
            </w:tcBorders>
            <w:shd w:val="clear" w:color="auto" w:fill="auto"/>
            <w:noWrap/>
            <w:vAlign w:val="bottom"/>
            <w:hideMark/>
          </w:tcPr>
          <w:p w14:paraId="4615177A" w14:textId="77777777" w:rsidR="005E43FC" w:rsidRPr="00802273" w:rsidRDefault="005E43FC" w:rsidP="006752B4">
            <w:pPr>
              <w:spacing w:after="0" w:line="240" w:lineRule="auto"/>
              <w:jc w:val="center"/>
              <w:rPr>
                <w:rFonts w:ascii="Calibri" w:eastAsia="Times New Roman" w:hAnsi="Calibri" w:cs="Calibri"/>
                <w:lang w:eastAsia="en-AU"/>
              </w:rPr>
            </w:pPr>
            <w:r w:rsidRPr="00802273">
              <w:rPr>
                <w:rFonts w:ascii="Calibri" w:eastAsia="Times New Roman" w:hAnsi="Calibri" w:cs="Calibri"/>
                <w:lang w:eastAsia="en-AU"/>
              </w:rPr>
              <w:t>2014</w:t>
            </w:r>
          </w:p>
        </w:tc>
        <w:tc>
          <w:tcPr>
            <w:tcW w:w="632" w:type="pct"/>
            <w:tcBorders>
              <w:top w:val="nil"/>
              <w:left w:val="nil"/>
              <w:bottom w:val="single" w:sz="4" w:space="0" w:color="auto"/>
              <w:right w:val="single" w:sz="4" w:space="0" w:color="auto"/>
            </w:tcBorders>
            <w:shd w:val="clear" w:color="auto" w:fill="auto"/>
            <w:noWrap/>
            <w:vAlign w:val="center"/>
            <w:hideMark/>
          </w:tcPr>
          <w:p w14:paraId="32327E22"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22.9%</w:t>
            </w:r>
          </w:p>
        </w:tc>
        <w:tc>
          <w:tcPr>
            <w:tcW w:w="546" w:type="pct"/>
            <w:tcBorders>
              <w:top w:val="nil"/>
              <w:left w:val="nil"/>
              <w:bottom w:val="single" w:sz="4" w:space="0" w:color="auto"/>
              <w:right w:val="single" w:sz="4" w:space="0" w:color="auto"/>
            </w:tcBorders>
            <w:shd w:val="clear" w:color="auto" w:fill="auto"/>
            <w:noWrap/>
            <w:vAlign w:val="center"/>
            <w:hideMark/>
          </w:tcPr>
          <w:p w14:paraId="561DBDE2"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24.5%</w:t>
            </w:r>
          </w:p>
        </w:tc>
        <w:tc>
          <w:tcPr>
            <w:tcW w:w="546" w:type="pct"/>
            <w:tcBorders>
              <w:top w:val="nil"/>
              <w:left w:val="nil"/>
              <w:bottom w:val="single" w:sz="4" w:space="0" w:color="auto"/>
              <w:right w:val="single" w:sz="4" w:space="0" w:color="auto"/>
            </w:tcBorders>
            <w:shd w:val="clear" w:color="auto" w:fill="auto"/>
            <w:noWrap/>
            <w:vAlign w:val="center"/>
            <w:hideMark/>
          </w:tcPr>
          <w:p w14:paraId="4E0A77A5"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21.3%</w:t>
            </w:r>
          </w:p>
        </w:tc>
        <w:tc>
          <w:tcPr>
            <w:tcW w:w="546" w:type="pct"/>
            <w:tcBorders>
              <w:top w:val="nil"/>
              <w:left w:val="nil"/>
              <w:bottom w:val="single" w:sz="4" w:space="0" w:color="auto"/>
              <w:right w:val="single" w:sz="4" w:space="0" w:color="auto"/>
            </w:tcBorders>
            <w:shd w:val="clear" w:color="auto" w:fill="auto"/>
            <w:noWrap/>
            <w:vAlign w:val="center"/>
            <w:hideMark/>
          </w:tcPr>
          <w:p w14:paraId="029CC80A"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20.1%</w:t>
            </w:r>
          </w:p>
        </w:tc>
        <w:tc>
          <w:tcPr>
            <w:tcW w:w="547" w:type="pct"/>
            <w:tcBorders>
              <w:top w:val="nil"/>
              <w:left w:val="nil"/>
              <w:bottom w:val="single" w:sz="4" w:space="0" w:color="auto"/>
              <w:right w:val="single" w:sz="4" w:space="0" w:color="auto"/>
            </w:tcBorders>
            <w:shd w:val="clear" w:color="auto" w:fill="auto"/>
            <w:noWrap/>
            <w:vAlign w:val="center"/>
            <w:hideMark/>
          </w:tcPr>
          <w:p w14:paraId="53B2EBF7"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29.7%</w:t>
            </w:r>
          </w:p>
        </w:tc>
        <w:tc>
          <w:tcPr>
            <w:tcW w:w="547" w:type="pct"/>
            <w:tcBorders>
              <w:top w:val="nil"/>
              <w:left w:val="nil"/>
              <w:bottom w:val="single" w:sz="4" w:space="0" w:color="auto"/>
              <w:right w:val="single" w:sz="4" w:space="0" w:color="auto"/>
            </w:tcBorders>
            <w:shd w:val="clear" w:color="auto" w:fill="auto"/>
            <w:vAlign w:val="center"/>
          </w:tcPr>
          <w:p w14:paraId="121355C0"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19.9%</w:t>
            </w:r>
          </w:p>
        </w:tc>
        <w:tc>
          <w:tcPr>
            <w:tcW w:w="547" w:type="pct"/>
            <w:tcBorders>
              <w:top w:val="nil"/>
              <w:left w:val="nil"/>
              <w:bottom w:val="single" w:sz="4" w:space="0" w:color="auto"/>
              <w:right w:val="single" w:sz="4" w:space="0" w:color="auto"/>
            </w:tcBorders>
            <w:shd w:val="clear" w:color="auto" w:fill="auto"/>
            <w:vAlign w:val="center"/>
          </w:tcPr>
          <w:p w14:paraId="0ACD6A44"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23.9%</w:t>
            </w:r>
          </w:p>
        </w:tc>
        <w:tc>
          <w:tcPr>
            <w:tcW w:w="543" w:type="pct"/>
            <w:tcBorders>
              <w:top w:val="nil"/>
              <w:left w:val="nil"/>
              <w:bottom w:val="single" w:sz="4" w:space="0" w:color="auto"/>
              <w:right w:val="single" w:sz="4" w:space="0" w:color="auto"/>
            </w:tcBorders>
            <w:shd w:val="clear" w:color="auto" w:fill="auto"/>
            <w:vAlign w:val="center"/>
          </w:tcPr>
          <w:p w14:paraId="05725912"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34.4%</w:t>
            </w:r>
          </w:p>
        </w:tc>
      </w:tr>
      <w:tr w:rsidR="005E43FC" w:rsidRPr="00C454AB" w14:paraId="04BBCB7B" w14:textId="77777777" w:rsidTr="006752B4">
        <w:trPr>
          <w:trHeight w:val="300"/>
        </w:trPr>
        <w:tc>
          <w:tcPr>
            <w:tcW w:w="546" w:type="pct"/>
            <w:tcBorders>
              <w:top w:val="nil"/>
              <w:left w:val="single" w:sz="4" w:space="0" w:color="auto"/>
              <w:bottom w:val="single" w:sz="4" w:space="0" w:color="auto"/>
              <w:right w:val="single" w:sz="4" w:space="0" w:color="auto"/>
            </w:tcBorders>
            <w:shd w:val="clear" w:color="auto" w:fill="auto"/>
            <w:noWrap/>
            <w:vAlign w:val="bottom"/>
            <w:hideMark/>
          </w:tcPr>
          <w:p w14:paraId="52465A20" w14:textId="77777777" w:rsidR="005E43FC" w:rsidRPr="00802273" w:rsidRDefault="005E43FC" w:rsidP="006752B4">
            <w:pPr>
              <w:spacing w:after="0" w:line="240" w:lineRule="auto"/>
              <w:jc w:val="center"/>
              <w:rPr>
                <w:rFonts w:ascii="Calibri" w:eastAsia="Times New Roman" w:hAnsi="Calibri" w:cs="Calibri"/>
                <w:lang w:eastAsia="en-AU"/>
              </w:rPr>
            </w:pPr>
            <w:r w:rsidRPr="00802273">
              <w:rPr>
                <w:rFonts w:ascii="Calibri" w:eastAsia="Times New Roman" w:hAnsi="Calibri" w:cs="Calibri"/>
                <w:lang w:eastAsia="en-AU"/>
              </w:rPr>
              <w:t>2016</w:t>
            </w:r>
          </w:p>
        </w:tc>
        <w:tc>
          <w:tcPr>
            <w:tcW w:w="632" w:type="pct"/>
            <w:tcBorders>
              <w:top w:val="nil"/>
              <w:left w:val="nil"/>
              <w:bottom w:val="single" w:sz="4" w:space="0" w:color="auto"/>
              <w:right w:val="single" w:sz="4" w:space="0" w:color="auto"/>
            </w:tcBorders>
            <w:shd w:val="clear" w:color="auto" w:fill="auto"/>
            <w:noWrap/>
            <w:vAlign w:val="bottom"/>
            <w:hideMark/>
          </w:tcPr>
          <w:p w14:paraId="6FFC5703"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23.2%</w:t>
            </w:r>
          </w:p>
        </w:tc>
        <w:tc>
          <w:tcPr>
            <w:tcW w:w="546" w:type="pct"/>
            <w:tcBorders>
              <w:top w:val="nil"/>
              <w:left w:val="nil"/>
              <w:bottom w:val="single" w:sz="4" w:space="0" w:color="auto"/>
              <w:right w:val="single" w:sz="4" w:space="0" w:color="auto"/>
            </w:tcBorders>
            <w:shd w:val="clear" w:color="auto" w:fill="auto"/>
            <w:noWrap/>
            <w:vAlign w:val="bottom"/>
            <w:hideMark/>
          </w:tcPr>
          <w:p w14:paraId="3EA302AE"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24.6%</w:t>
            </w:r>
          </w:p>
        </w:tc>
        <w:tc>
          <w:tcPr>
            <w:tcW w:w="546" w:type="pct"/>
            <w:tcBorders>
              <w:top w:val="nil"/>
              <w:left w:val="nil"/>
              <w:bottom w:val="single" w:sz="4" w:space="0" w:color="auto"/>
              <w:right w:val="single" w:sz="4" w:space="0" w:color="auto"/>
            </w:tcBorders>
            <w:shd w:val="clear" w:color="auto" w:fill="auto"/>
            <w:noWrap/>
            <w:vAlign w:val="bottom"/>
            <w:hideMark/>
          </w:tcPr>
          <w:p w14:paraId="0EAA98F7"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21.8%</w:t>
            </w:r>
          </w:p>
        </w:tc>
        <w:tc>
          <w:tcPr>
            <w:tcW w:w="546" w:type="pct"/>
            <w:tcBorders>
              <w:top w:val="nil"/>
              <w:left w:val="nil"/>
              <w:bottom w:val="single" w:sz="4" w:space="0" w:color="auto"/>
              <w:right w:val="single" w:sz="4" w:space="0" w:color="auto"/>
            </w:tcBorders>
            <w:shd w:val="clear" w:color="auto" w:fill="auto"/>
            <w:noWrap/>
            <w:vAlign w:val="bottom"/>
            <w:hideMark/>
          </w:tcPr>
          <w:p w14:paraId="41BB07B5"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21.0%</w:t>
            </w:r>
          </w:p>
        </w:tc>
        <w:tc>
          <w:tcPr>
            <w:tcW w:w="547" w:type="pct"/>
            <w:tcBorders>
              <w:top w:val="nil"/>
              <w:left w:val="nil"/>
              <w:bottom w:val="single" w:sz="4" w:space="0" w:color="auto"/>
              <w:right w:val="single" w:sz="4" w:space="0" w:color="auto"/>
            </w:tcBorders>
            <w:shd w:val="clear" w:color="auto" w:fill="auto"/>
            <w:noWrap/>
            <w:vAlign w:val="bottom"/>
            <w:hideMark/>
          </w:tcPr>
          <w:p w14:paraId="3F238BA3"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30.4%</w:t>
            </w:r>
          </w:p>
        </w:tc>
        <w:tc>
          <w:tcPr>
            <w:tcW w:w="547" w:type="pct"/>
            <w:tcBorders>
              <w:top w:val="nil"/>
              <w:left w:val="nil"/>
              <w:bottom w:val="single" w:sz="4" w:space="0" w:color="auto"/>
              <w:right w:val="single" w:sz="4" w:space="0" w:color="auto"/>
            </w:tcBorders>
            <w:shd w:val="clear" w:color="auto" w:fill="auto"/>
            <w:vAlign w:val="bottom"/>
          </w:tcPr>
          <w:p w14:paraId="51B0C0BC"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18.5%</w:t>
            </w:r>
          </w:p>
        </w:tc>
        <w:tc>
          <w:tcPr>
            <w:tcW w:w="547" w:type="pct"/>
            <w:tcBorders>
              <w:top w:val="nil"/>
              <w:left w:val="nil"/>
              <w:bottom w:val="single" w:sz="4" w:space="0" w:color="auto"/>
              <w:right w:val="single" w:sz="4" w:space="0" w:color="auto"/>
            </w:tcBorders>
            <w:shd w:val="clear" w:color="auto" w:fill="auto"/>
            <w:vAlign w:val="bottom"/>
          </w:tcPr>
          <w:p w14:paraId="04DEC1F2"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23.6%</w:t>
            </w:r>
          </w:p>
        </w:tc>
        <w:tc>
          <w:tcPr>
            <w:tcW w:w="543" w:type="pct"/>
            <w:tcBorders>
              <w:top w:val="nil"/>
              <w:left w:val="nil"/>
              <w:bottom w:val="single" w:sz="4" w:space="0" w:color="auto"/>
              <w:right w:val="single" w:sz="4" w:space="0" w:color="auto"/>
            </w:tcBorders>
            <w:shd w:val="clear" w:color="auto" w:fill="auto"/>
            <w:vAlign w:val="bottom"/>
          </w:tcPr>
          <w:p w14:paraId="70C305A0"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30.3%</w:t>
            </w:r>
          </w:p>
        </w:tc>
      </w:tr>
    </w:tbl>
    <w:p w14:paraId="3379E701" w14:textId="77777777" w:rsidR="005E43FC" w:rsidRDefault="005E43FC" w:rsidP="005E43FC">
      <w:pPr>
        <w:rPr>
          <w:lang w:eastAsia="en-AU"/>
        </w:rPr>
      </w:pPr>
    </w:p>
    <w:p w14:paraId="669FE97A" w14:textId="7A1B9F6A" w:rsidR="005E43FC" w:rsidRDefault="005E43FC" w:rsidP="00250199">
      <w:pPr>
        <w:pStyle w:val="Caption"/>
      </w:pPr>
      <w:r>
        <w:lastRenderedPageBreak/>
        <w:t xml:space="preserve">Table </w:t>
      </w:r>
      <w:r w:rsidR="008705F9">
        <w:rPr>
          <w:noProof/>
        </w:rPr>
        <w:fldChar w:fldCharType="begin"/>
      </w:r>
      <w:r w:rsidR="008705F9">
        <w:rPr>
          <w:noProof/>
        </w:rPr>
        <w:instrText xml:space="preserve"> STYLEREF 2 \s </w:instrText>
      </w:r>
      <w:r w:rsidR="008705F9">
        <w:rPr>
          <w:noProof/>
        </w:rPr>
        <w:fldChar w:fldCharType="separate"/>
      </w:r>
      <w:r w:rsidR="0011172A">
        <w:rPr>
          <w:noProof/>
        </w:rPr>
        <w:t>4.3.1</w:t>
      </w:r>
      <w:r w:rsidR="008705F9">
        <w:rPr>
          <w:noProof/>
        </w:rPr>
        <w:fldChar w:fldCharType="end"/>
      </w:r>
      <w:r w:rsidR="0011172A">
        <w:noBreakHyphen/>
      </w:r>
      <w:r w:rsidR="008705F9">
        <w:rPr>
          <w:noProof/>
        </w:rPr>
        <w:fldChar w:fldCharType="begin"/>
      </w:r>
      <w:r w:rsidR="008705F9">
        <w:rPr>
          <w:noProof/>
        </w:rPr>
        <w:instrText xml:space="preserve"> SEQ Table \* ARABIC \s 2 </w:instrText>
      </w:r>
      <w:r w:rsidR="008705F9">
        <w:rPr>
          <w:noProof/>
        </w:rPr>
        <w:fldChar w:fldCharType="separate"/>
      </w:r>
      <w:r w:rsidR="0011172A">
        <w:rPr>
          <w:noProof/>
        </w:rPr>
        <w:t>3</w:t>
      </w:r>
      <w:r w:rsidR="008705F9">
        <w:rPr>
          <w:noProof/>
        </w:rPr>
        <w:fldChar w:fldCharType="end"/>
      </w:r>
      <w:r>
        <w:t xml:space="preserve"> </w:t>
      </w:r>
      <w:r w:rsidRPr="00134A9A">
        <w:t>Proportion of school students (Year 8 &amp; 11) living in disorganised communities and their reported tobacco and illicit drug use, Victoria, 2016. Source: Victorian Student Health and Wellbeing Survey, 2016.</w:t>
      </w:r>
    </w:p>
    <w:tbl>
      <w:tblPr>
        <w:tblW w:w="5000" w:type="pct"/>
        <w:tblLayout w:type="fixed"/>
        <w:tblLook w:val="04A0" w:firstRow="1" w:lastRow="0" w:firstColumn="1" w:lastColumn="0" w:noHBand="0" w:noVBand="1"/>
        <w:tblCaption w:val="Proportion of school students (Year 8 and 11) living in disorganised communities and their reported tobacco and illicit drug use, Victoria, 2016"/>
        <w:tblDescription w:val="Estimated proportion of school students in Years 8 and 11 who have ever smoked tobacco or have ever used illicit drugs, by community disorganisation (living in disorganised community, not living in disorganised community), Victoria, 2016. Source: Victorian Student Health and Wellbeing Survey, 2016."/>
      </w:tblPr>
      <w:tblGrid>
        <w:gridCol w:w="3005"/>
        <w:gridCol w:w="3005"/>
        <w:gridCol w:w="3006"/>
      </w:tblGrid>
      <w:tr w:rsidR="005E43FC" w:rsidRPr="00D6037A" w14:paraId="0891E6AB" w14:textId="77777777" w:rsidTr="006752B4">
        <w:trPr>
          <w:trHeight w:val="537"/>
        </w:trPr>
        <w:tc>
          <w:tcPr>
            <w:tcW w:w="166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FCCDE8A"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Community disorganisation</w:t>
            </w:r>
          </w:p>
        </w:tc>
        <w:tc>
          <w:tcPr>
            <w:tcW w:w="1666" w:type="pct"/>
            <w:tcBorders>
              <w:top w:val="single" w:sz="4" w:space="0" w:color="auto"/>
              <w:left w:val="nil"/>
              <w:bottom w:val="single" w:sz="4" w:space="0" w:color="auto"/>
              <w:right w:val="nil"/>
            </w:tcBorders>
            <w:shd w:val="clear" w:color="auto" w:fill="auto"/>
            <w:vAlign w:val="bottom"/>
          </w:tcPr>
          <w:p w14:paraId="11821938"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Proportion of students who have ever smoked tobacco</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70E3EF4"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Proportion of students who have ever used illicit drugs</w:t>
            </w:r>
          </w:p>
        </w:tc>
      </w:tr>
      <w:tr w:rsidR="005E43FC" w:rsidRPr="00C454AB" w14:paraId="47CCEAC7" w14:textId="77777777" w:rsidTr="006752B4">
        <w:trPr>
          <w:trHeight w:val="537"/>
        </w:trPr>
        <w:tc>
          <w:tcPr>
            <w:tcW w:w="166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04AE14C" w14:textId="77777777" w:rsidR="005E43FC" w:rsidRPr="00802273" w:rsidRDefault="005E43FC" w:rsidP="006752B4">
            <w:pPr>
              <w:spacing w:after="0" w:line="240" w:lineRule="auto"/>
              <w:rPr>
                <w:rFonts w:ascii="Calibri" w:eastAsia="Times New Roman" w:hAnsi="Calibri" w:cs="Calibri"/>
                <w:lang w:eastAsia="en-AU"/>
              </w:rPr>
            </w:pPr>
            <w:r w:rsidRPr="00802273">
              <w:rPr>
                <w:rFonts w:ascii="Calibri" w:eastAsia="Times New Roman" w:hAnsi="Calibri" w:cs="Calibri"/>
                <w:lang w:eastAsia="en-AU"/>
              </w:rPr>
              <w:t>Living in disorganised community</w:t>
            </w:r>
          </w:p>
        </w:tc>
        <w:tc>
          <w:tcPr>
            <w:tcW w:w="1666" w:type="pct"/>
            <w:tcBorders>
              <w:top w:val="single" w:sz="4" w:space="0" w:color="auto"/>
              <w:left w:val="nil"/>
              <w:bottom w:val="single" w:sz="4" w:space="0" w:color="auto"/>
              <w:right w:val="nil"/>
            </w:tcBorders>
            <w:shd w:val="clear" w:color="auto" w:fill="auto"/>
            <w:vAlign w:val="bottom"/>
          </w:tcPr>
          <w:p w14:paraId="33B1FCC6"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50.2%</w:t>
            </w:r>
          </w:p>
        </w:tc>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4E3AFB71"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55.8%</w:t>
            </w:r>
          </w:p>
        </w:tc>
      </w:tr>
      <w:tr w:rsidR="005E43FC" w:rsidRPr="00C454AB" w14:paraId="7CF43243" w14:textId="77777777" w:rsidTr="006752B4">
        <w:trPr>
          <w:trHeight w:val="537"/>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7AE22" w14:textId="77777777" w:rsidR="005E43FC" w:rsidRPr="00802273" w:rsidRDefault="005E43FC" w:rsidP="006752B4">
            <w:pPr>
              <w:spacing w:after="0" w:line="240" w:lineRule="auto"/>
              <w:rPr>
                <w:rFonts w:ascii="Calibri" w:eastAsia="Times New Roman" w:hAnsi="Calibri" w:cs="Calibri"/>
                <w:lang w:eastAsia="en-AU"/>
              </w:rPr>
            </w:pPr>
            <w:r w:rsidRPr="00802273">
              <w:rPr>
                <w:rFonts w:ascii="Calibri" w:eastAsia="Times New Roman" w:hAnsi="Calibri" w:cs="Calibri"/>
                <w:lang w:eastAsia="en-AU"/>
              </w:rPr>
              <w:t>Not living in disorganised community</w:t>
            </w:r>
          </w:p>
        </w:tc>
        <w:tc>
          <w:tcPr>
            <w:tcW w:w="1666" w:type="pct"/>
            <w:tcBorders>
              <w:top w:val="single" w:sz="4" w:space="0" w:color="auto"/>
              <w:left w:val="nil"/>
              <w:bottom w:val="single" w:sz="4" w:space="0" w:color="auto"/>
              <w:right w:val="nil"/>
            </w:tcBorders>
            <w:shd w:val="clear" w:color="auto" w:fill="auto"/>
            <w:vAlign w:val="bottom"/>
          </w:tcPr>
          <w:p w14:paraId="0DC02007"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33.3%</w:t>
            </w:r>
          </w:p>
        </w:tc>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1E995F92"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28.9%</w:t>
            </w:r>
          </w:p>
        </w:tc>
      </w:tr>
    </w:tbl>
    <w:p w14:paraId="3F392675" w14:textId="77777777" w:rsidR="005E43FC" w:rsidRDefault="005E43FC" w:rsidP="005E43FC">
      <w:pPr>
        <w:rPr>
          <w:lang w:eastAsia="en-AU"/>
        </w:rPr>
      </w:pPr>
    </w:p>
    <w:p w14:paraId="0E85228F" w14:textId="77777777" w:rsidR="005E43FC" w:rsidRDefault="005E43FC" w:rsidP="005E43FC">
      <w:pPr>
        <w:pStyle w:val="Heading2"/>
        <w:numPr>
          <w:ilvl w:val="2"/>
          <w:numId w:val="22"/>
        </w:numPr>
        <w:rPr>
          <w:lang w:eastAsia="en-AU"/>
        </w:rPr>
      </w:pPr>
      <w:r>
        <w:rPr>
          <w:lang w:eastAsia="en-AU"/>
        </w:rPr>
        <w:t>Youth custody and crime</w:t>
      </w:r>
    </w:p>
    <w:p w14:paraId="248B8970" w14:textId="3C89C1A8" w:rsidR="005E43FC" w:rsidRDefault="005E43FC"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sidR="0011172A">
        <w:rPr>
          <w:noProof/>
        </w:rPr>
        <w:t>4.3.2</w:t>
      </w:r>
      <w:r w:rsidR="008705F9">
        <w:rPr>
          <w:noProof/>
        </w:rPr>
        <w:fldChar w:fldCharType="end"/>
      </w:r>
      <w:r w:rsidR="0011172A">
        <w:noBreakHyphen/>
      </w:r>
      <w:r w:rsidR="008705F9">
        <w:rPr>
          <w:noProof/>
        </w:rPr>
        <w:fldChar w:fldCharType="begin"/>
      </w:r>
      <w:r w:rsidR="008705F9">
        <w:rPr>
          <w:noProof/>
        </w:rPr>
        <w:instrText xml:space="preserve"> SEQ Table \* ARABIC \s 2 </w:instrText>
      </w:r>
      <w:r w:rsidR="008705F9">
        <w:rPr>
          <w:noProof/>
        </w:rPr>
        <w:fldChar w:fldCharType="separate"/>
      </w:r>
      <w:r w:rsidR="0011172A">
        <w:rPr>
          <w:noProof/>
        </w:rPr>
        <w:t>1</w:t>
      </w:r>
      <w:r w:rsidR="008705F9">
        <w:rPr>
          <w:noProof/>
        </w:rPr>
        <w:fldChar w:fldCharType="end"/>
      </w:r>
      <w:r>
        <w:t xml:space="preserve"> </w:t>
      </w:r>
      <w:r w:rsidRPr="00C45312">
        <w:t>Young people (aged 10-17) in custody per 10,000 population, states and territories, 2012-13 to 2016-17. Source: Australian Institute of Health and Welfare, 2018.</w:t>
      </w:r>
    </w:p>
    <w:tbl>
      <w:tblPr>
        <w:tblW w:w="5000" w:type="pct"/>
        <w:tblLook w:val="04A0" w:firstRow="1" w:lastRow="0" w:firstColumn="1" w:lastColumn="0" w:noHBand="0" w:noVBand="1"/>
        <w:tblCaption w:val="Rate per 10,000 population of young people (aged 10-17) in custody, states and territories, 2012-13 to 2016-17"/>
        <w:tblDescription w:val="Estimated rate per 10,000 population of young people aged 10 to 17 years in custody, by state or territory, Australia, 2012-13 to 2016-17. Source: Australian Institute of Health and Welfare, 2018."/>
      </w:tblPr>
      <w:tblGrid>
        <w:gridCol w:w="2692"/>
        <w:gridCol w:w="1264"/>
        <w:gridCol w:w="1266"/>
        <w:gridCol w:w="1264"/>
        <w:gridCol w:w="1266"/>
        <w:gridCol w:w="1264"/>
      </w:tblGrid>
      <w:tr w:rsidR="005E43FC" w:rsidRPr="00D6037A" w14:paraId="646B40F7" w14:textId="77777777" w:rsidTr="006752B4">
        <w:trPr>
          <w:trHeight w:val="300"/>
        </w:trPr>
        <w:tc>
          <w:tcPr>
            <w:tcW w:w="1493" w:type="pct"/>
            <w:tcBorders>
              <w:top w:val="single" w:sz="4" w:space="0" w:color="auto"/>
              <w:left w:val="single" w:sz="4" w:space="0" w:color="auto"/>
              <w:bottom w:val="nil"/>
              <w:right w:val="single" w:sz="4" w:space="0" w:color="auto"/>
            </w:tcBorders>
            <w:shd w:val="clear" w:color="auto" w:fill="auto"/>
            <w:vAlign w:val="bottom"/>
          </w:tcPr>
          <w:p w14:paraId="18245E17"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State/Territory</w:t>
            </w:r>
          </w:p>
        </w:tc>
        <w:tc>
          <w:tcPr>
            <w:tcW w:w="701" w:type="pct"/>
            <w:tcBorders>
              <w:top w:val="single" w:sz="4" w:space="0" w:color="auto"/>
              <w:left w:val="single" w:sz="4" w:space="0" w:color="auto"/>
              <w:bottom w:val="nil"/>
              <w:right w:val="single" w:sz="4" w:space="0" w:color="auto"/>
            </w:tcBorders>
            <w:shd w:val="clear" w:color="auto" w:fill="auto"/>
            <w:vAlign w:val="bottom"/>
            <w:hideMark/>
          </w:tcPr>
          <w:p w14:paraId="463A4803"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2012-13</w:t>
            </w:r>
          </w:p>
        </w:tc>
        <w:tc>
          <w:tcPr>
            <w:tcW w:w="702" w:type="pct"/>
            <w:tcBorders>
              <w:top w:val="single" w:sz="4" w:space="0" w:color="auto"/>
              <w:left w:val="nil"/>
              <w:bottom w:val="nil"/>
              <w:right w:val="nil"/>
            </w:tcBorders>
            <w:shd w:val="clear" w:color="auto" w:fill="auto"/>
            <w:vAlign w:val="bottom"/>
            <w:hideMark/>
          </w:tcPr>
          <w:p w14:paraId="44E962A5"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2013-14</w:t>
            </w:r>
          </w:p>
        </w:tc>
        <w:tc>
          <w:tcPr>
            <w:tcW w:w="701" w:type="pct"/>
            <w:tcBorders>
              <w:top w:val="single" w:sz="4" w:space="0" w:color="auto"/>
              <w:left w:val="single" w:sz="4" w:space="0" w:color="auto"/>
              <w:bottom w:val="nil"/>
              <w:right w:val="nil"/>
            </w:tcBorders>
            <w:shd w:val="clear" w:color="auto" w:fill="auto"/>
            <w:vAlign w:val="bottom"/>
            <w:hideMark/>
          </w:tcPr>
          <w:p w14:paraId="487A3FB0"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2014-15</w:t>
            </w:r>
          </w:p>
        </w:tc>
        <w:tc>
          <w:tcPr>
            <w:tcW w:w="702" w:type="pct"/>
            <w:tcBorders>
              <w:top w:val="single" w:sz="4" w:space="0" w:color="auto"/>
              <w:left w:val="single" w:sz="4" w:space="0" w:color="auto"/>
              <w:bottom w:val="nil"/>
              <w:right w:val="single" w:sz="4" w:space="0" w:color="auto"/>
            </w:tcBorders>
            <w:shd w:val="clear" w:color="auto" w:fill="auto"/>
            <w:vAlign w:val="bottom"/>
            <w:hideMark/>
          </w:tcPr>
          <w:p w14:paraId="14EA246C"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2015-16</w:t>
            </w:r>
          </w:p>
        </w:tc>
        <w:tc>
          <w:tcPr>
            <w:tcW w:w="701" w:type="pct"/>
            <w:tcBorders>
              <w:top w:val="single" w:sz="4" w:space="0" w:color="auto"/>
              <w:left w:val="nil"/>
              <w:bottom w:val="nil"/>
              <w:right w:val="single" w:sz="4" w:space="0" w:color="auto"/>
            </w:tcBorders>
            <w:shd w:val="clear" w:color="auto" w:fill="auto"/>
            <w:vAlign w:val="bottom"/>
            <w:hideMark/>
          </w:tcPr>
          <w:p w14:paraId="758402C5"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2016-17</w:t>
            </w:r>
          </w:p>
        </w:tc>
      </w:tr>
      <w:tr w:rsidR="005E43FC" w:rsidRPr="00C454AB" w14:paraId="053BF09E" w14:textId="77777777" w:rsidTr="006752B4">
        <w:trPr>
          <w:trHeight w:val="300"/>
        </w:trPr>
        <w:tc>
          <w:tcPr>
            <w:tcW w:w="1493" w:type="pct"/>
            <w:tcBorders>
              <w:top w:val="single" w:sz="4" w:space="0" w:color="auto"/>
              <w:left w:val="single" w:sz="4" w:space="0" w:color="auto"/>
              <w:bottom w:val="single" w:sz="4" w:space="0" w:color="auto"/>
              <w:right w:val="nil"/>
            </w:tcBorders>
            <w:shd w:val="clear" w:color="auto" w:fill="auto"/>
          </w:tcPr>
          <w:p w14:paraId="01A83840" w14:textId="77777777" w:rsidR="005E43FC" w:rsidRPr="00874B72" w:rsidRDefault="005E43FC" w:rsidP="006752B4">
            <w:pPr>
              <w:spacing w:after="0" w:line="240" w:lineRule="auto"/>
              <w:jc w:val="center"/>
              <w:rPr>
                <w:rFonts w:ascii="Calibri" w:eastAsia="Times New Roman" w:hAnsi="Calibri" w:cs="Calibri"/>
                <w:bCs/>
                <w:lang w:eastAsia="en-AU"/>
              </w:rPr>
            </w:pPr>
            <w:r w:rsidRPr="00874B72">
              <w:rPr>
                <w:rFonts w:ascii="Calibri" w:eastAsia="Times New Roman" w:hAnsi="Calibri" w:cs="Calibri"/>
                <w:bCs/>
                <w:lang w:eastAsia="en-AU"/>
              </w:rPr>
              <w:t>N</w:t>
            </w:r>
            <w:r>
              <w:rPr>
                <w:rFonts w:ascii="Calibri" w:eastAsia="Times New Roman" w:hAnsi="Calibri" w:cs="Calibri"/>
                <w:bCs/>
                <w:lang w:eastAsia="en-AU"/>
              </w:rPr>
              <w:t xml:space="preserve">ew </w:t>
            </w:r>
            <w:r w:rsidRPr="00874B72">
              <w:rPr>
                <w:rFonts w:ascii="Calibri" w:eastAsia="Times New Roman" w:hAnsi="Calibri" w:cs="Calibri"/>
                <w:bCs/>
                <w:lang w:eastAsia="en-AU"/>
              </w:rPr>
              <w:t>S</w:t>
            </w:r>
            <w:r>
              <w:rPr>
                <w:rFonts w:ascii="Calibri" w:eastAsia="Times New Roman" w:hAnsi="Calibri" w:cs="Calibri"/>
                <w:bCs/>
                <w:lang w:eastAsia="en-AU"/>
              </w:rPr>
              <w:t xml:space="preserve">outh </w:t>
            </w:r>
            <w:r w:rsidRPr="00874B72">
              <w:rPr>
                <w:rFonts w:ascii="Calibri" w:eastAsia="Times New Roman" w:hAnsi="Calibri" w:cs="Calibri"/>
                <w:bCs/>
                <w:lang w:eastAsia="en-AU"/>
              </w:rPr>
              <w:t>W</w:t>
            </w:r>
            <w:r>
              <w:rPr>
                <w:rFonts w:ascii="Calibri" w:eastAsia="Times New Roman" w:hAnsi="Calibri" w:cs="Calibri"/>
                <w:bCs/>
                <w:lang w:eastAsia="en-AU"/>
              </w:rPr>
              <w:t>ales</w:t>
            </w:r>
          </w:p>
        </w:tc>
        <w:tc>
          <w:tcPr>
            <w:tcW w:w="701" w:type="pct"/>
            <w:tcBorders>
              <w:top w:val="single" w:sz="4" w:space="0" w:color="auto"/>
              <w:left w:val="single" w:sz="4" w:space="0" w:color="auto"/>
              <w:bottom w:val="single" w:sz="4" w:space="0" w:color="auto"/>
              <w:right w:val="nil"/>
            </w:tcBorders>
            <w:shd w:val="clear" w:color="auto" w:fill="auto"/>
            <w:noWrap/>
            <w:vAlign w:val="bottom"/>
            <w:hideMark/>
          </w:tcPr>
          <w:p w14:paraId="2D828DAC" w14:textId="77777777" w:rsidR="005E43FC" w:rsidRPr="00874B72" w:rsidRDefault="005E43FC" w:rsidP="006752B4">
            <w:pPr>
              <w:spacing w:after="0" w:line="240" w:lineRule="auto"/>
              <w:jc w:val="right"/>
              <w:rPr>
                <w:rFonts w:ascii="Calibri" w:eastAsia="Times New Roman" w:hAnsi="Calibri" w:cs="Calibri"/>
                <w:bCs/>
                <w:lang w:eastAsia="en-AU"/>
              </w:rPr>
            </w:pPr>
            <w:r w:rsidRPr="00874B72">
              <w:rPr>
                <w:rFonts w:ascii="Calibri" w:eastAsia="Times New Roman" w:hAnsi="Calibri" w:cs="Calibri"/>
                <w:bCs/>
                <w:lang w:eastAsia="en-AU"/>
              </w:rPr>
              <w:t>3.82</w:t>
            </w:r>
          </w:p>
        </w:tc>
        <w:tc>
          <w:tcPr>
            <w:tcW w:w="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1CF96" w14:textId="77777777" w:rsidR="005E43FC" w:rsidRPr="00874B72" w:rsidRDefault="005E43FC" w:rsidP="006752B4">
            <w:pPr>
              <w:spacing w:after="0" w:line="240" w:lineRule="auto"/>
              <w:jc w:val="right"/>
              <w:rPr>
                <w:rFonts w:ascii="Calibri" w:eastAsia="Times New Roman" w:hAnsi="Calibri" w:cs="Calibri"/>
                <w:bCs/>
                <w:lang w:eastAsia="en-AU"/>
              </w:rPr>
            </w:pPr>
            <w:r w:rsidRPr="00874B72">
              <w:rPr>
                <w:rFonts w:ascii="Calibri" w:eastAsia="Times New Roman" w:hAnsi="Calibri" w:cs="Calibri"/>
                <w:bCs/>
                <w:lang w:eastAsia="en-AU"/>
              </w:rPr>
              <w:t>3.81</w:t>
            </w:r>
          </w:p>
        </w:tc>
        <w:tc>
          <w:tcPr>
            <w:tcW w:w="701" w:type="pct"/>
            <w:tcBorders>
              <w:top w:val="single" w:sz="4" w:space="0" w:color="auto"/>
              <w:left w:val="nil"/>
              <w:bottom w:val="single" w:sz="4" w:space="0" w:color="auto"/>
              <w:right w:val="single" w:sz="4" w:space="0" w:color="auto"/>
            </w:tcBorders>
            <w:shd w:val="clear" w:color="auto" w:fill="auto"/>
            <w:noWrap/>
            <w:vAlign w:val="bottom"/>
            <w:hideMark/>
          </w:tcPr>
          <w:p w14:paraId="03057324" w14:textId="77777777" w:rsidR="005E43FC" w:rsidRPr="00874B72" w:rsidRDefault="005E43FC" w:rsidP="006752B4">
            <w:pPr>
              <w:spacing w:after="0" w:line="240" w:lineRule="auto"/>
              <w:jc w:val="right"/>
              <w:rPr>
                <w:rFonts w:ascii="Calibri" w:eastAsia="Times New Roman" w:hAnsi="Calibri" w:cs="Calibri"/>
                <w:bCs/>
                <w:lang w:eastAsia="en-AU"/>
              </w:rPr>
            </w:pPr>
            <w:r w:rsidRPr="00874B72">
              <w:rPr>
                <w:rFonts w:ascii="Calibri" w:eastAsia="Times New Roman" w:hAnsi="Calibri" w:cs="Calibri"/>
                <w:bCs/>
                <w:lang w:eastAsia="en-AU"/>
              </w:rPr>
              <w:t>3.36</w:t>
            </w:r>
          </w:p>
        </w:tc>
        <w:tc>
          <w:tcPr>
            <w:tcW w:w="702" w:type="pct"/>
            <w:tcBorders>
              <w:top w:val="single" w:sz="4" w:space="0" w:color="auto"/>
              <w:left w:val="nil"/>
              <w:bottom w:val="single" w:sz="4" w:space="0" w:color="auto"/>
              <w:right w:val="single" w:sz="4" w:space="0" w:color="auto"/>
            </w:tcBorders>
            <w:shd w:val="clear" w:color="auto" w:fill="auto"/>
            <w:noWrap/>
            <w:vAlign w:val="bottom"/>
            <w:hideMark/>
          </w:tcPr>
          <w:p w14:paraId="031EEC68" w14:textId="77777777" w:rsidR="005E43FC" w:rsidRPr="00874B72" w:rsidRDefault="005E43FC" w:rsidP="006752B4">
            <w:pPr>
              <w:spacing w:after="0" w:line="240" w:lineRule="auto"/>
              <w:jc w:val="right"/>
              <w:rPr>
                <w:rFonts w:ascii="Calibri" w:eastAsia="Times New Roman" w:hAnsi="Calibri" w:cs="Calibri"/>
                <w:bCs/>
                <w:lang w:eastAsia="en-AU"/>
              </w:rPr>
            </w:pPr>
            <w:r w:rsidRPr="00874B72">
              <w:rPr>
                <w:rFonts w:ascii="Calibri" w:eastAsia="Times New Roman" w:hAnsi="Calibri" w:cs="Calibri"/>
                <w:bCs/>
                <w:lang w:eastAsia="en-AU"/>
              </w:rPr>
              <w:t>3.46</w:t>
            </w:r>
          </w:p>
        </w:tc>
        <w:tc>
          <w:tcPr>
            <w:tcW w:w="701" w:type="pct"/>
            <w:tcBorders>
              <w:top w:val="single" w:sz="4" w:space="0" w:color="auto"/>
              <w:left w:val="nil"/>
              <w:bottom w:val="single" w:sz="4" w:space="0" w:color="auto"/>
              <w:right w:val="single" w:sz="4" w:space="0" w:color="auto"/>
            </w:tcBorders>
            <w:shd w:val="clear" w:color="auto" w:fill="auto"/>
            <w:noWrap/>
            <w:vAlign w:val="bottom"/>
            <w:hideMark/>
          </w:tcPr>
          <w:p w14:paraId="54601614" w14:textId="77777777" w:rsidR="005E43FC" w:rsidRPr="00874B72" w:rsidRDefault="005E43FC" w:rsidP="006752B4">
            <w:pPr>
              <w:spacing w:after="0" w:line="240" w:lineRule="auto"/>
              <w:jc w:val="right"/>
              <w:rPr>
                <w:rFonts w:ascii="Calibri" w:eastAsia="Times New Roman" w:hAnsi="Calibri" w:cs="Calibri"/>
                <w:bCs/>
                <w:lang w:eastAsia="en-AU"/>
              </w:rPr>
            </w:pPr>
            <w:r w:rsidRPr="00874B72">
              <w:rPr>
                <w:rFonts w:ascii="Calibri" w:eastAsia="Times New Roman" w:hAnsi="Calibri" w:cs="Calibri"/>
                <w:bCs/>
                <w:lang w:eastAsia="en-AU"/>
              </w:rPr>
              <w:t>3.28</w:t>
            </w:r>
          </w:p>
        </w:tc>
      </w:tr>
      <w:tr w:rsidR="005E43FC" w:rsidRPr="00C454AB" w14:paraId="3FD9292E" w14:textId="77777777" w:rsidTr="006752B4">
        <w:trPr>
          <w:trHeight w:val="300"/>
        </w:trPr>
        <w:tc>
          <w:tcPr>
            <w:tcW w:w="1493" w:type="pct"/>
            <w:tcBorders>
              <w:top w:val="single" w:sz="4" w:space="0" w:color="auto"/>
              <w:left w:val="single" w:sz="4" w:space="0" w:color="auto"/>
              <w:bottom w:val="single" w:sz="4" w:space="0" w:color="auto"/>
              <w:right w:val="nil"/>
            </w:tcBorders>
            <w:shd w:val="clear" w:color="auto" w:fill="auto"/>
          </w:tcPr>
          <w:p w14:paraId="678A8E79" w14:textId="77777777" w:rsidR="005E43FC" w:rsidRPr="00874B72" w:rsidRDefault="005E43FC" w:rsidP="006752B4">
            <w:pPr>
              <w:spacing w:after="0" w:line="240" w:lineRule="auto"/>
              <w:jc w:val="center"/>
              <w:rPr>
                <w:rFonts w:ascii="Calibri" w:eastAsia="Times New Roman" w:hAnsi="Calibri" w:cs="Calibri"/>
                <w:bCs/>
                <w:lang w:eastAsia="en-AU"/>
              </w:rPr>
            </w:pPr>
            <w:r w:rsidRPr="00874B72">
              <w:rPr>
                <w:rFonts w:ascii="Calibri" w:eastAsia="Times New Roman" w:hAnsi="Calibri" w:cs="Calibri"/>
                <w:bCs/>
                <w:lang w:eastAsia="en-AU"/>
              </w:rPr>
              <w:t>Victoria</w:t>
            </w:r>
          </w:p>
        </w:tc>
        <w:tc>
          <w:tcPr>
            <w:tcW w:w="701" w:type="pct"/>
            <w:tcBorders>
              <w:top w:val="single" w:sz="4" w:space="0" w:color="auto"/>
              <w:left w:val="single" w:sz="4" w:space="0" w:color="auto"/>
              <w:bottom w:val="single" w:sz="4" w:space="0" w:color="auto"/>
              <w:right w:val="nil"/>
            </w:tcBorders>
            <w:shd w:val="clear" w:color="auto" w:fill="auto"/>
            <w:noWrap/>
            <w:vAlign w:val="bottom"/>
            <w:hideMark/>
          </w:tcPr>
          <w:p w14:paraId="4988B72F" w14:textId="77777777" w:rsidR="005E43FC" w:rsidRPr="00874B72" w:rsidRDefault="005E43FC" w:rsidP="006752B4">
            <w:pPr>
              <w:spacing w:after="0" w:line="240" w:lineRule="auto"/>
              <w:jc w:val="right"/>
              <w:rPr>
                <w:rFonts w:ascii="Calibri" w:eastAsia="Times New Roman" w:hAnsi="Calibri" w:cs="Calibri"/>
                <w:bCs/>
                <w:lang w:eastAsia="en-AU"/>
              </w:rPr>
            </w:pPr>
            <w:r w:rsidRPr="00874B72">
              <w:rPr>
                <w:rFonts w:ascii="Calibri" w:eastAsia="Times New Roman" w:hAnsi="Calibri" w:cs="Calibri"/>
                <w:bCs/>
                <w:lang w:eastAsia="en-AU"/>
              </w:rPr>
              <w:t>1.16</w:t>
            </w:r>
          </w:p>
        </w:tc>
        <w:tc>
          <w:tcPr>
            <w:tcW w:w="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87040" w14:textId="77777777" w:rsidR="005E43FC" w:rsidRPr="00874B72" w:rsidRDefault="005E43FC" w:rsidP="006752B4">
            <w:pPr>
              <w:spacing w:after="0" w:line="240" w:lineRule="auto"/>
              <w:jc w:val="right"/>
              <w:rPr>
                <w:rFonts w:ascii="Calibri" w:eastAsia="Times New Roman" w:hAnsi="Calibri" w:cs="Calibri"/>
                <w:bCs/>
                <w:lang w:eastAsia="en-AU"/>
              </w:rPr>
            </w:pPr>
            <w:r w:rsidRPr="00874B72">
              <w:rPr>
                <w:rFonts w:ascii="Calibri" w:eastAsia="Times New Roman" w:hAnsi="Calibri" w:cs="Calibri"/>
                <w:bCs/>
                <w:lang w:eastAsia="en-AU"/>
              </w:rPr>
              <w:t>1.12</w:t>
            </w:r>
          </w:p>
        </w:tc>
        <w:tc>
          <w:tcPr>
            <w:tcW w:w="701" w:type="pct"/>
            <w:tcBorders>
              <w:top w:val="single" w:sz="4" w:space="0" w:color="auto"/>
              <w:left w:val="nil"/>
              <w:bottom w:val="single" w:sz="4" w:space="0" w:color="auto"/>
              <w:right w:val="single" w:sz="4" w:space="0" w:color="auto"/>
            </w:tcBorders>
            <w:shd w:val="clear" w:color="auto" w:fill="auto"/>
            <w:noWrap/>
            <w:vAlign w:val="bottom"/>
            <w:hideMark/>
          </w:tcPr>
          <w:p w14:paraId="1C27097D" w14:textId="77777777" w:rsidR="005E43FC" w:rsidRPr="00874B72" w:rsidRDefault="005E43FC" w:rsidP="006752B4">
            <w:pPr>
              <w:spacing w:after="0" w:line="240" w:lineRule="auto"/>
              <w:jc w:val="right"/>
              <w:rPr>
                <w:rFonts w:ascii="Calibri" w:eastAsia="Times New Roman" w:hAnsi="Calibri" w:cs="Calibri"/>
                <w:bCs/>
                <w:lang w:eastAsia="en-AU"/>
              </w:rPr>
            </w:pPr>
            <w:r w:rsidRPr="00874B72">
              <w:rPr>
                <w:rFonts w:ascii="Calibri" w:eastAsia="Times New Roman" w:hAnsi="Calibri" w:cs="Calibri"/>
                <w:bCs/>
                <w:lang w:eastAsia="en-AU"/>
              </w:rPr>
              <w:t>1.49</w:t>
            </w:r>
          </w:p>
        </w:tc>
        <w:tc>
          <w:tcPr>
            <w:tcW w:w="702" w:type="pct"/>
            <w:tcBorders>
              <w:top w:val="single" w:sz="4" w:space="0" w:color="auto"/>
              <w:left w:val="nil"/>
              <w:bottom w:val="single" w:sz="4" w:space="0" w:color="auto"/>
              <w:right w:val="single" w:sz="4" w:space="0" w:color="auto"/>
            </w:tcBorders>
            <w:shd w:val="clear" w:color="auto" w:fill="auto"/>
            <w:noWrap/>
            <w:vAlign w:val="bottom"/>
            <w:hideMark/>
          </w:tcPr>
          <w:p w14:paraId="20A3C9C4" w14:textId="77777777" w:rsidR="005E43FC" w:rsidRPr="00874B72" w:rsidRDefault="005E43FC" w:rsidP="006752B4">
            <w:pPr>
              <w:spacing w:after="0" w:line="240" w:lineRule="auto"/>
              <w:jc w:val="right"/>
              <w:rPr>
                <w:rFonts w:ascii="Calibri" w:eastAsia="Times New Roman" w:hAnsi="Calibri" w:cs="Calibri"/>
                <w:bCs/>
                <w:lang w:eastAsia="en-AU"/>
              </w:rPr>
            </w:pPr>
            <w:r w:rsidRPr="00874B72">
              <w:rPr>
                <w:rFonts w:ascii="Calibri" w:eastAsia="Times New Roman" w:hAnsi="Calibri" w:cs="Calibri"/>
                <w:bCs/>
                <w:lang w:eastAsia="en-AU"/>
              </w:rPr>
              <w:t>1.83</w:t>
            </w:r>
          </w:p>
        </w:tc>
        <w:tc>
          <w:tcPr>
            <w:tcW w:w="701" w:type="pct"/>
            <w:tcBorders>
              <w:top w:val="single" w:sz="4" w:space="0" w:color="auto"/>
              <w:left w:val="nil"/>
              <w:bottom w:val="single" w:sz="4" w:space="0" w:color="auto"/>
              <w:right w:val="single" w:sz="4" w:space="0" w:color="auto"/>
            </w:tcBorders>
            <w:shd w:val="clear" w:color="auto" w:fill="auto"/>
            <w:noWrap/>
            <w:vAlign w:val="bottom"/>
            <w:hideMark/>
          </w:tcPr>
          <w:p w14:paraId="46803760" w14:textId="77777777" w:rsidR="005E43FC" w:rsidRPr="00874B72" w:rsidRDefault="005E43FC" w:rsidP="006752B4">
            <w:pPr>
              <w:spacing w:after="0" w:line="240" w:lineRule="auto"/>
              <w:jc w:val="right"/>
              <w:rPr>
                <w:rFonts w:ascii="Calibri" w:eastAsia="Times New Roman" w:hAnsi="Calibri" w:cs="Calibri"/>
                <w:bCs/>
                <w:lang w:eastAsia="en-AU"/>
              </w:rPr>
            </w:pPr>
            <w:r w:rsidRPr="00874B72">
              <w:rPr>
                <w:rFonts w:ascii="Calibri" w:eastAsia="Times New Roman" w:hAnsi="Calibri" w:cs="Calibri"/>
                <w:bCs/>
                <w:lang w:eastAsia="en-AU"/>
              </w:rPr>
              <w:t>2.16</w:t>
            </w:r>
          </w:p>
        </w:tc>
      </w:tr>
      <w:tr w:rsidR="005E43FC" w:rsidRPr="00C454AB" w14:paraId="67922D69" w14:textId="77777777" w:rsidTr="006752B4">
        <w:trPr>
          <w:trHeight w:val="300"/>
        </w:trPr>
        <w:tc>
          <w:tcPr>
            <w:tcW w:w="1493" w:type="pct"/>
            <w:tcBorders>
              <w:top w:val="nil"/>
              <w:left w:val="single" w:sz="4" w:space="0" w:color="auto"/>
              <w:bottom w:val="single" w:sz="4" w:space="0" w:color="auto"/>
              <w:right w:val="nil"/>
            </w:tcBorders>
            <w:shd w:val="clear" w:color="auto" w:fill="auto"/>
          </w:tcPr>
          <w:p w14:paraId="090D923F" w14:textId="77777777" w:rsidR="005E43FC" w:rsidRPr="00874B72" w:rsidRDefault="005E43FC" w:rsidP="006752B4">
            <w:pPr>
              <w:spacing w:after="0" w:line="240" w:lineRule="auto"/>
              <w:jc w:val="center"/>
              <w:rPr>
                <w:rFonts w:ascii="Calibri" w:eastAsia="Times New Roman" w:hAnsi="Calibri" w:cs="Calibri"/>
                <w:bCs/>
                <w:lang w:eastAsia="en-AU"/>
              </w:rPr>
            </w:pPr>
            <w:r w:rsidRPr="00874B72">
              <w:rPr>
                <w:rFonts w:ascii="Calibri" w:eastAsia="Times New Roman" w:hAnsi="Calibri" w:cs="Calibri"/>
                <w:bCs/>
                <w:lang w:eastAsia="en-AU"/>
              </w:rPr>
              <w:t>Queensland</w:t>
            </w:r>
          </w:p>
        </w:tc>
        <w:tc>
          <w:tcPr>
            <w:tcW w:w="701" w:type="pct"/>
            <w:tcBorders>
              <w:top w:val="nil"/>
              <w:left w:val="single" w:sz="4" w:space="0" w:color="auto"/>
              <w:bottom w:val="single" w:sz="4" w:space="0" w:color="auto"/>
              <w:right w:val="nil"/>
            </w:tcBorders>
            <w:shd w:val="clear" w:color="auto" w:fill="auto"/>
            <w:noWrap/>
            <w:vAlign w:val="bottom"/>
            <w:hideMark/>
          </w:tcPr>
          <w:p w14:paraId="68B027C4" w14:textId="77777777" w:rsidR="005E43FC" w:rsidRPr="00874B72" w:rsidRDefault="005E43FC" w:rsidP="006752B4">
            <w:pPr>
              <w:spacing w:after="0" w:line="240" w:lineRule="auto"/>
              <w:jc w:val="right"/>
              <w:rPr>
                <w:rFonts w:ascii="Calibri" w:eastAsia="Times New Roman" w:hAnsi="Calibri" w:cs="Calibri"/>
                <w:bCs/>
                <w:lang w:eastAsia="en-AU"/>
              </w:rPr>
            </w:pPr>
            <w:r w:rsidRPr="00874B72">
              <w:rPr>
                <w:rFonts w:ascii="Calibri" w:eastAsia="Times New Roman" w:hAnsi="Calibri" w:cs="Calibri"/>
                <w:bCs/>
                <w:lang w:eastAsia="en-AU"/>
              </w:rPr>
              <w:t>3.43</w:t>
            </w:r>
          </w:p>
        </w:tc>
        <w:tc>
          <w:tcPr>
            <w:tcW w:w="702" w:type="pct"/>
            <w:tcBorders>
              <w:top w:val="nil"/>
              <w:left w:val="single" w:sz="4" w:space="0" w:color="auto"/>
              <w:bottom w:val="single" w:sz="4" w:space="0" w:color="auto"/>
              <w:right w:val="single" w:sz="4" w:space="0" w:color="auto"/>
            </w:tcBorders>
            <w:shd w:val="clear" w:color="auto" w:fill="auto"/>
            <w:noWrap/>
            <w:vAlign w:val="bottom"/>
            <w:hideMark/>
          </w:tcPr>
          <w:p w14:paraId="48F282D6" w14:textId="77777777" w:rsidR="005E43FC" w:rsidRPr="00874B72" w:rsidRDefault="005E43FC" w:rsidP="006752B4">
            <w:pPr>
              <w:spacing w:after="0" w:line="240" w:lineRule="auto"/>
              <w:jc w:val="right"/>
              <w:rPr>
                <w:rFonts w:ascii="Calibri" w:eastAsia="Times New Roman" w:hAnsi="Calibri" w:cs="Calibri"/>
                <w:bCs/>
                <w:lang w:eastAsia="en-AU"/>
              </w:rPr>
            </w:pPr>
            <w:r w:rsidRPr="00874B72">
              <w:rPr>
                <w:rFonts w:ascii="Calibri" w:eastAsia="Times New Roman" w:hAnsi="Calibri" w:cs="Calibri"/>
                <w:bCs/>
                <w:lang w:eastAsia="en-AU"/>
              </w:rPr>
              <w:t>3.84</w:t>
            </w:r>
          </w:p>
        </w:tc>
        <w:tc>
          <w:tcPr>
            <w:tcW w:w="701" w:type="pct"/>
            <w:tcBorders>
              <w:top w:val="nil"/>
              <w:left w:val="nil"/>
              <w:bottom w:val="single" w:sz="4" w:space="0" w:color="auto"/>
              <w:right w:val="single" w:sz="4" w:space="0" w:color="auto"/>
            </w:tcBorders>
            <w:shd w:val="clear" w:color="auto" w:fill="auto"/>
            <w:noWrap/>
            <w:vAlign w:val="bottom"/>
            <w:hideMark/>
          </w:tcPr>
          <w:p w14:paraId="1A923685" w14:textId="77777777" w:rsidR="005E43FC" w:rsidRPr="00874B72" w:rsidRDefault="005E43FC" w:rsidP="006752B4">
            <w:pPr>
              <w:spacing w:after="0" w:line="240" w:lineRule="auto"/>
              <w:jc w:val="right"/>
              <w:rPr>
                <w:rFonts w:ascii="Calibri" w:eastAsia="Times New Roman" w:hAnsi="Calibri" w:cs="Calibri"/>
                <w:bCs/>
                <w:lang w:eastAsia="en-AU"/>
              </w:rPr>
            </w:pPr>
            <w:r w:rsidRPr="00874B72">
              <w:rPr>
                <w:rFonts w:ascii="Calibri" w:eastAsia="Times New Roman" w:hAnsi="Calibri" w:cs="Calibri"/>
                <w:bCs/>
                <w:lang w:eastAsia="en-AU"/>
              </w:rPr>
              <w:t>3.58</w:t>
            </w:r>
          </w:p>
        </w:tc>
        <w:tc>
          <w:tcPr>
            <w:tcW w:w="702" w:type="pct"/>
            <w:tcBorders>
              <w:top w:val="nil"/>
              <w:left w:val="nil"/>
              <w:bottom w:val="single" w:sz="4" w:space="0" w:color="auto"/>
              <w:right w:val="single" w:sz="4" w:space="0" w:color="auto"/>
            </w:tcBorders>
            <w:shd w:val="clear" w:color="auto" w:fill="auto"/>
            <w:noWrap/>
            <w:vAlign w:val="bottom"/>
            <w:hideMark/>
          </w:tcPr>
          <w:p w14:paraId="76423992" w14:textId="77777777" w:rsidR="005E43FC" w:rsidRPr="00874B72" w:rsidRDefault="005E43FC" w:rsidP="006752B4">
            <w:pPr>
              <w:spacing w:after="0" w:line="240" w:lineRule="auto"/>
              <w:jc w:val="right"/>
              <w:rPr>
                <w:rFonts w:ascii="Calibri" w:eastAsia="Times New Roman" w:hAnsi="Calibri" w:cs="Calibri"/>
                <w:bCs/>
                <w:lang w:eastAsia="en-AU"/>
              </w:rPr>
            </w:pPr>
            <w:r w:rsidRPr="00874B72">
              <w:rPr>
                <w:rFonts w:ascii="Calibri" w:eastAsia="Times New Roman" w:hAnsi="Calibri" w:cs="Calibri"/>
                <w:bCs/>
                <w:lang w:eastAsia="en-AU"/>
              </w:rPr>
              <w:t>3.87</w:t>
            </w:r>
          </w:p>
        </w:tc>
        <w:tc>
          <w:tcPr>
            <w:tcW w:w="701" w:type="pct"/>
            <w:tcBorders>
              <w:top w:val="nil"/>
              <w:left w:val="nil"/>
              <w:bottom w:val="single" w:sz="4" w:space="0" w:color="auto"/>
              <w:right w:val="single" w:sz="4" w:space="0" w:color="auto"/>
            </w:tcBorders>
            <w:shd w:val="clear" w:color="auto" w:fill="auto"/>
            <w:noWrap/>
            <w:vAlign w:val="bottom"/>
            <w:hideMark/>
          </w:tcPr>
          <w:p w14:paraId="65A78B26" w14:textId="77777777" w:rsidR="005E43FC" w:rsidRPr="00874B72" w:rsidRDefault="005E43FC" w:rsidP="006752B4">
            <w:pPr>
              <w:spacing w:after="0" w:line="240" w:lineRule="auto"/>
              <w:jc w:val="right"/>
              <w:rPr>
                <w:rFonts w:ascii="Calibri" w:eastAsia="Times New Roman" w:hAnsi="Calibri" w:cs="Calibri"/>
                <w:bCs/>
                <w:lang w:eastAsia="en-AU"/>
              </w:rPr>
            </w:pPr>
            <w:r w:rsidRPr="00874B72">
              <w:rPr>
                <w:rFonts w:ascii="Calibri" w:eastAsia="Times New Roman" w:hAnsi="Calibri" w:cs="Calibri"/>
                <w:bCs/>
                <w:lang w:eastAsia="en-AU"/>
              </w:rPr>
              <w:t>3.66</w:t>
            </w:r>
          </w:p>
        </w:tc>
      </w:tr>
      <w:tr w:rsidR="005E43FC" w:rsidRPr="00C454AB" w14:paraId="6975A1F4" w14:textId="77777777" w:rsidTr="006752B4">
        <w:trPr>
          <w:trHeight w:val="300"/>
        </w:trPr>
        <w:tc>
          <w:tcPr>
            <w:tcW w:w="1493" w:type="pct"/>
            <w:tcBorders>
              <w:top w:val="single" w:sz="4" w:space="0" w:color="auto"/>
              <w:left w:val="single" w:sz="4" w:space="0" w:color="auto"/>
              <w:bottom w:val="single" w:sz="4" w:space="0" w:color="auto"/>
              <w:right w:val="nil"/>
            </w:tcBorders>
            <w:shd w:val="clear" w:color="auto" w:fill="auto"/>
          </w:tcPr>
          <w:p w14:paraId="6DE4F19B" w14:textId="77777777" w:rsidR="005E43FC" w:rsidRPr="00874B72" w:rsidRDefault="005E43FC" w:rsidP="006752B4">
            <w:pPr>
              <w:spacing w:after="0" w:line="240" w:lineRule="auto"/>
              <w:jc w:val="center"/>
              <w:rPr>
                <w:rFonts w:ascii="Calibri" w:eastAsia="Times New Roman" w:hAnsi="Calibri" w:cs="Calibri"/>
                <w:bCs/>
                <w:lang w:eastAsia="en-AU"/>
              </w:rPr>
            </w:pPr>
            <w:r w:rsidRPr="00874B72">
              <w:rPr>
                <w:rFonts w:ascii="Calibri" w:eastAsia="Times New Roman" w:hAnsi="Calibri" w:cs="Calibri"/>
                <w:bCs/>
                <w:lang w:eastAsia="en-AU"/>
              </w:rPr>
              <w:t>Western Australia</w:t>
            </w:r>
          </w:p>
        </w:tc>
        <w:tc>
          <w:tcPr>
            <w:tcW w:w="701" w:type="pct"/>
            <w:tcBorders>
              <w:top w:val="single" w:sz="4" w:space="0" w:color="auto"/>
              <w:left w:val="single" w:sz="4" w:space="0" w:color="auto"/>
              <w:bottom w:val="single" w:sz="4" w:space="0" w:color="auto"/>
              <w:right w:val="nil"/>
            </w:tcBorders>
            <w:shd w:val="clear" w:color="auto" w:fill="auto"/>
            <w:noWrap/>
            <w:vAlign w:val="bottom"/>
            <w:hideMark/>
          </w:tcPr>
          <w:p w14:paraId="0315A6B2" w14:textId="77777777" w:rsidR="005E43FC" w:rsidRPr="00874B72" w:rsidRDefault="005E43FC" w:rsidP="006752B4">
            <w:pPr>
              <w:spacing w:after="0" w:line="240" w:lineRule="auto"/>
              <w:jc w:val="right"/>
              <w:rPr>
                <w:rFonts w:ascii="Calibri" w:eastAsia="Times New Roman" w:hAnsi="Calibri" w:cs="Calibri"/>
                <w:bCs/>
                <w:lang w:eastAsia="en-AU"/>
              </w:rPr>
            </w:pPr>
            <w:r w:rsidRPr="00874B72">
              <w:rPr>
                <w:rFonts w:ascii="Calibri" w:eastAsia="Times New Roman" w:hAnsi="Calibri" w:cs="Calibri"/>
                <w:bCs/>
                <w:lang w:eastAsia="en-AU"/>
              </w:rPr>
              <w:t>7.25</w:t>
            </w:r>
          </w:p>
        </w:tc>
        <w:tc>
          <w:tcPr>
            <w:tcW w:w="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8B6FB" w14:textId="77777777" w:rsidR="005E43FC" w:rsidRPr="00874B72" w:rsidRDefault="005E43FC" w:rsidP="006752B4">
            <w:pPr>
              <w:spacing w:after="0" w:line="240" w:lineRule="auto"/>
              <w:jc w:val="right"/>
              <w:rPr>
                <w:rFonts w:ascii="Calibri" w:eastAsia="Times New Roman" w:hAnsi="Calibri" w:cs="Calibri"/>
                <w:bCs/>
                <w:lang w:eastAsia="en-AU"/>
              </w:rPr>
            </w:pPr>
            <w:r w:rsidRPr="00874B72">
              <w:rPr>
                <w:rFonts w:ascii="Calibri" w:eastAsia="Times New Roman" w:hAnsi="Calibri" w:cs="Calibri"/>
                <w:bCs/>
                <w:lang w:eastAsia="en-AU"/>
              </w:rPr>
              <w:t>6.31</w:t>
            </w:r>
          </w:p>
        </w:tc>
        <w:tc>
          <w:tcPr>
            <w:tcW w:w="701" w:type="pct"/>
            <w:tcBorders>
              <w:top w:val="single" w:sz="4" w:space="0" w:color="auto"/>
              <w:left w:val="nil"/>
              <w:bottom w:val="single" w:sz="4" w:space="0" w:color="auto"/>
              <w:right w:val="single" w:sz="4" w:space="0" w:color="auto"/>
            </w:tcBorders>
            <w:shd w:val="clear" w:color="auto" w:fill="auto"/>
            <w:noWrap/>
            <w:vAlign w:val="bottom"/>
            <w:hideMark/>
          </w:tcPr>
          <w:p w14:paraId="13809D7F" w14:textId="77777777" w:rsidR="005E43FC" w:rsidRPr="00874B72" w:rsidRDefault="005E43FC" w:rsidP="006752B4">
            <w:pPr>
              <w:spacing w:after="0" w:line="240" w:lineRule="auto"/>
              <w:jc w:val="right"/>
              <w:rPr>
                <w:rFonts w:ascii="Calibri" w:eastAsia="Times New Roman" w:hAnsi="Calibri" w:cs="Calibri"/>
                <w:bCs/>
                <w:lang w:eastAsia="en-AU"/>
              </w:rPr>
            </w:pPr>
            <w:r w:rsidRPr="00874B72">
              <w:rPr>
                <w:rFonts w:ascii="Calibri" w:eastAsia="Times New Roman" w:hAnsi="Calibri" w:cs="Calibri"/>
                <w:bCs/>
                <w:lang w:eastAsia="en-AU"/>
              </w:rPr>
              <w:t>6.15</w:t>
            </w:r>
          </w:p>
        </w:tc>
        <w:tc>
          <w:tcPr>
            <w:tcW w:w="702" w:type="pct"/>
            <w:tcBorders>
              <w:top w:val="single" w:sz="4" w:space="0" w:color="auto"/>
              <w:left w:val="nil"/>
              <w:bottom w:val="single" w:sz="4" w:space="0" w:color="auto"/>
              <w:right w:val="single" w:sz="4" w:space="0" w:color="auto"/>
            </w:tcBorders>
            <w:shd w:val="clear" w:color="auto" w:fill="auto"/>
            <w:noWrap/>
            <w:vAlign w:val="bottom"/>
            <w:hideMark/>
          </w:tcPr>
          <w:p w14:paraId="4826C151" w14:textId="77777777" w:rsidR="005E43FC" w:rsidRPr="00874B72" w:rsidRDefault="005E43FC" w:rsidP="006752B4">
            <w:pPr>
              <w:spacing w:after="0" w:line="240" w:lineRule="auto"/>
              <w:jc w:val="right"/>
              <w:rPr>
                <w:rFonts w:ascii="Calibri" w:eastAsia="Times New Roman" w:hAnsi="Calibri" w:cs="Calibri"/>
                <w:bCs/>
                <w:lang w:eastAsia="en-AU"/>
              </w:rPr>
            </w:pPr>
            <w:r w:rsidRPr="00874B72">
              <w:rPr>
                <w:rFonts w:ascii="Calibri" w:eastAsia="Times New Roman" w:hAnsi="Calibri" w:cs="Calibri"/>
                <w:bCs/>
                <w:lang w:eastAsia="en-AU"/>
              </w:rPr>
              <w:t>5.36</w:t>
            </w:r>
          </w:p>
        </w:tc>
        <w:tc>
          <w:tcPr>
            <w:tcW w:w="701" w:type="pct"/>
            <w:tcBorders>
              <w:top w:val="single" w:sz="4" w:space="0" w:color="auto"/>
              <w:left w:val="nil"/>
              <w:bottom w:val="single" w:sz="4" w:space="0" w:color="auto"/>
              <w:right w:val="single" w:sz="4" w:space="0" w:color="auto"/>
            </w:tcBorders>
            <w:shd w:val="clear" w:color="auto" w:fill="auto"/>
            <w:noWrap/>
            <w:vAlign w:val="bottom"/>
            <w:hideMark/>
          </w:tcPr>
          <w:p w14:paraId="11D31267" w14:textId="77777777" w:rsidR="005E43FC" w:rsidRPr="00874B72" w:rsidRDefault="005E43FC" w:rsidP="006752B4">
            <w:pPr>
              <w:spacing w:after="0" w:line="240" w:lineRule="auto"/>
              <w:jc w:val="right"/>
              <w:rPr>
                <w:rFonts w:ascii="Calibri" w:eastAsia="Times New Roman" w:hAnsi="Calibri" w:cs="Calibri"/>
                <w:bCs/>
                <w:lang w:eastAsia="en-AU"/>
              </w:rPr>
            </w:pPr>
            <w:r w:rsidRPr="00874B72">
              <w:rPr>
                <w:rFonts w:ascii="Calibri" w:eastAsia="Times New Roman" w:hAnsi="Calibri" w:cs="Calibri"/>
                <w:bCs/>
                <w:lang w:eastAsia="en-AU"/>
              </w:rPr>
              <w:t>5.55</w:t>
            </w:r>
          </w:p>
        </w:tc>
      </w:tr>
      <w:tr w:rsidR="005E43FC" w:rsidRPr="00C454AB" w14:paraId="2181686C" w14:textId="77777777" w:rsidTr="006752B4">
        <w:trPr>
          <w:trHeight w:val="300"/>
        </w:trPr>
        <w:tc>
          <w:tcPr>
            <w:tcW w:w="1493" w:type="pct"/>
            <w:tcBorders>
              <w:top w:val="nil"/>
              <w:left w:val="single" w:sz="4" w:space="0" w:color="auto"/>
              <w:bottom w:val="single" w:sz="4" w:space="0" w:color="auto"/>
              <w:right w:val="nil"/>
            </w:tcBorders>
            <w:shd w:val="clear" w:color="auto" w:fill="auto"/>
          </w:tcPr>
          <w:p w14:paraId="60D2F1BE" w14:textId="77777777" w:rsidR="005E43FC" w:rsidRPr="00874B72" w:rsidRDefault="005E43FC" w:rsidP="006752B4">
            <w:pPr>
              <w:spacing w:after="0" w:line="240" w:lineRule="auto"/>
              <w:jc w:val="center"/>
              <w:rPr>
                <w:rFonts w:ascii="Calibri" w:eastAsia="Times New Roman" w:hAnsi="Calibri" w:cs="Calibri"/>
                <w:bCs/>
                <w:lang w:eastAsia="en-AU"/>
              </w:rPr>
            </w:pPr>
            <w:r w:rsidRPr="00874B72">
              <w:rPr>
                <w:rFonts w:ascii="Calibri" w:eastAsia="Times New Roman" w:hAnsi="Calibri" w:cs="Calibri"/>
                <w:bCs/>
                <w:lang w:eastAsia="en-AU"/>
              </w:rPr>
              <w:t>South Australia</w:t>
            </w:r>
          </w:p>
        </w:tc>
        <w:tc>
          <w:tcPr>
            <w:tcW w:w="701" w:type="pct"/>
            <w:tcBorders>
              <w:top w:val="nil"/>
              <w:left w:val="single" w:sz="4" w:space="0" w:color="auto"/>
              <w:bottom w:val="single" w:sz="4" w:space="0" w:color="auto"/>
              <w:right w:val="nil"/>
            </w:tcBorders>
            <w:shd w:val="clear" w:color="auto" w:fill="auto"/>
            <w:noWrap/>
            <w:vAlign w:val="bottom"/>
            <w:hideMark/>
          </w:tcPr>
          <w:p w14:paraId="1790F9A4" w14:textId="77777777" w:rsidR="005E43FC" w:rsidRPr="00874B72" w:rsidRDefault="005E43FC" w:rsidP="006752B4">
            <w:pPr>
              <w:spacing w:after="0" w:line="240" w:lineRule="auto"/>
              <w:jc w:val="right"/>
              <w:rPr>
                <w:rFonts w:ascii="Calibri" w:eastAsia="Times New Roman" w:hAnsi="Calibri" w:cs="Calibri"/>
                <w:bCs/>
                <w:lang w:eastAsia="en-AU"/>
              </w:rPr>
            </w:pPr>
            <w:r w:rsidRPr="00874B72">
              <w:rPr>
                <w:rFonts w:ascii="Calibri" w:eastAsia="Times New Roman" w:hAnsi="Calibri" w:cs="Calibri"/>
                <w:bCs/>
                <w:lang w:eastAsia="en-AU"/>
              </w:rPr>
              <w:t>3.2</w:t>
            </w:r>
          </w:p>
        </w:tc>
        <w:tc>
          <w:tcPr>
            <w:tcW w:w="702" w:type="pct"/>
            <w:tcBorders>
              <w:top w:val="nil"/>
              <w:left w:val="single" w:sz="4" w:space="0" w:color="auto"/>
              <w:bottom w:val="single" w:sz="4" w:space="0" w:color="auto"/>
              <w:right w:val="single" w:sz="4" w:space="0" w:color="auto"/>
            </w:tcBorders>
            <w:shd w:val="clear" w:color="auto" w:fill="auto"/>
            <w:noWrap/>
            <w:vAlign w:val="bottom"/>
            <w:hideMark/>
          </w:tcPr>
          <w:p w14:paraId="2FC5C678" w14:textId="77777777" w:rsidR="005E43FC" w:rsidRPr="00874B72" w:rsidRDefault="005E43FC" w:rsidP="006752B4">
            <w:pPr>
              <w:spacing w:after="0" w:line="240" w:lineRule="auto"/>
              <w:jc w:val="right"/>
              <w:rPr>
                <w:rFonts w:ascii="Calibri" w:eastAsia="Times New Roman" w:hAnsi="Calibri" w:cs="Calibri"/>
                <w:bCs/>
                <w:lang w:eastAsia="en-AU"/>
              </w:rPr>
            </w:pPr>
            <w:r w:rsidRPr="00874B72">
              <w:rPr>
                <w:rFonts w:ascii="Calibri" w:eastAsia="Times New Roman" w:hAnsi="Calibri" w:cs="Calibri"/>
                <w:bCs/>
                <w:lang w:eastAsia="en-AU"/>
              </w:rPr>
              <w:t>3.11</w:t>
            </w:r>
          </w:p>
        </w:tc>
        <w:tc>
          <w:tcPr>
            <w:tcW w:w="701" w:type="pct"/>
            <w:tcBorders>
              <w:top w:val="nil"/>
              <w:left w:val="nil"/>
              <w:bottom w:val="single" w:sz="4" w:space="0" w:color="auto"/>
              <w:right w:val="single" w:sz="4" w:space="0" w:color="auto"/>
            </w:tcBorders>
            <w:shd w:val="clear" w:color="auto" w:fill="auto"/>
            <w:noWrap/>
            <w:vAlign w:val="bottom"/>
            <w:hideMark/>
          </w:tcPr>
          <w:p w14:paraId="515BC4C8" w14:textId="77777777" w:rsidR="005E43FC" w:rsidRPr="00874B72" w:rsidRDefault="005E43FC" w:rsidP="006752B4">
            <w:pPr>
              <w:spacing w:after="0" w:line="240" w:lineRule="auto"/>
              <w:jc w:val="right"/>
              <w:rPr>
                <w:rFonts w:ascii="Calibri" w:eastAsia="Times New Roman" w:hAnsi="Calibri" w:cs="Calibri"/>
                <w:bCs/>
                <w:lang w:eastAsia="en-AU"/>
              </w:rPr>
            </w:pPr>
            <w:r w:rsidRPr="00874B72">
              <w:rPr>
                <w:rFonts w:ascii="Calibri" w:eastAsia="Times New Roman" w:hAnsi="Calibri" w:cs="Calibri"/>
                <w:bCs/>
                <w:lang w:eastAsia="en-AU"/>
              </w:rPr>
              <w:t>2.9</w:t>
            </w:r>
          </w:p>
        </w:tc>
        <w:tc>
          <w:tcPr>
            <w:tcW w:w="702" w:type="pct"/>
            <w:tcBorders>
              <w:top w:val="nil"/>
              <w:left w:val="nil"/>
              <w:bottom w:val="single" w:sz="4" w:space="0" w:color="auto"/>
              <w:right w:val="single" w:sz="4" w:space="0" w:color="auto"/>
            </w:tcBorders>
            <w:shd w:val="clear" w:color="auto" w:fill="auto"/>
            <w:noWrap/>
            <w:vAlign w:val="bottom"/>
            <w:hideMark/>
          </w:tcPr>
          <w:p w14:paraId="489908AB" w14:textId="77777777" w:rsidR="005E43FC" w:rsidRPr="00874B72" w:rsidRDefault="005E43FC" w:rsidP="006752B4">
            <w:pPr>
              <w:spacing w:after="0" w:line="240" w:lineRule="auto"/>
              <w:jc w:val="right"/>
              <w:rPr>
                <w:rFonts w:ascii="Calibri" w:eastAsia="Times New Roman" w:hAnsi="Calibri" w:cs="Calibri"/>
                <w:bCs/>
                <w:lang w:eastAsia="en-AU"/>
              </w:rPr>
            </w:pPr>
            <w:r w:rsidRPr="00874B72">
              <w:rPr>
                <w:rFonts w:ascii="Calibri" w:eastAsia="Times New Roman" w:hAnsi="Calibri" w:cs="Calibri"/>
                <w:bCs/>
                <w:lang w:eastAsia="en-AU"/>
              </w:rPr>
              <w:t>3.44</w:t>
            </w:r>
          </w:p>
        </w:tc>
        <w:tc>
          <w:tcPr>
            <w:tcW w:w="701" w:type="pct"/>
            <w:tcBorders>
              <w:top w:val="nil"/>
              <w:left w:val="nil"/>
              <w:bottom w:val="single" w:sz="4" w:space="0" w:color="auto"/>
              <w:right w:val="single" w:sz="4" w:space="0" w:color="auto"/>
            </w:tcBorders>
            <w:shd w:val="clear" w:color="auto" w:fill="auto"/>
            <w:noWrap/>
            <w:vAlign w:val="bottom"/>
            <w:hideMark/>
          </w:tcPr>
          <w:p w14:paraId="31EE640F" w14:textId="77777777" w:rsidR="005E43FC" w:rsidRPr="00874B72" w:rsidRDefault="005E43FC" w:rsidP="006752B4">
            <w:pPr>
              <w:spacing w:after="0" w:line="240" w:lineRule="auto"/>
              <w:jc w:val="right"/>
              <w:rPr>
                <w:rFonts w:ascii="Calibri" w:eastAsia="Times New Roman" w:hAnsi="Calibri" w:cs="Calibri"/>
                <w:bCs/>
                <w:lang w:eastAsia="en-AU"/>
              </w:rPr>
            </w:pPr>
            <w:r w:rsidRPr="00874B72">
              <w:rPr>
                <w:rFonts w:ascii="Calibri" w:eastAsia="Times New Roman" w:hAnsi="Calibri" w:cs="Calibri"/>
                <w:bCs/>
                <w:lang w:eastAsia="en-AU"/>
              </w:rPr>
              <w:t>2.96</w:t>
            </w:r>
          </w:p>
        </w:tc>
      </w:tr>
      <w:tr w:rsidR="005E43FC" w:rsidRPr="00C454AB" w14:paraId="7A4D1279" w14:textId="77777777" w:rsidTr="006752B4">
        <w:trPr>
          <w:trHeight w:val="300"/>
        </w:trPr>
        <w:tc>
          <w:tcPr>
            <w:tcW w:w="1493" w:type="pct"/>
            <w:tcBorders>
              <w:top w:val="single" w:sz="4" w:space="0" w:color="auto"/>
              <w:left w:val="single" w:sz="4" w:space="0" w:color="auto"/>
              <w:bottom w:val="single" w:sz="4" w:space="0" w:color="auto"/>
              <w:right w:val="nil"/>
            </w:tcBorders>
            <w:shd w:val="clear" w:color="auto" w:fill="auto"/>
          </w:tcPr>
          <w:p w14:paraId="7C8FA9F5" w14:textId="77777777" w:rsidR="005E43FC" w:rsidRPr="00874B72" w:rsidRDefault="005E43FC" w:rsidP="006752B4">
            <w:pPr>
              <w:spacing w:after="0" w:line="240" w:lineRule="auto"/>
              <w:jc w:val="center"/>
              <w:rPr>
                <w:rFonts w:ascii="Calibri" w:eastAsia="Times New Roman" w:hAnsi="Calibri" w:cs="Calibri"/>
                <w:bCs/>
                <w:lang w:eastAsia="en-AU"/>
              </w:rPr>
            </w:pPr>
            <w:r w:rsidRPr="00874B72">
              <w:rPr>
                <w:rFonts w:ascii="Calibri" w:eastAsia="Times New Roman" w:hAnsi="Calibri" w:cs="Calibri"/>
                <w:bCs/>
                <w:lang w:eastAsia="en-AU"/>
              </w:rPr>
              <w:t>Tasmania</w:t>
            </w:r>
          </w:p>
        </w:tc>
        <w:tc>
          <w:tcPr>
            <w:tcW w:w="701" w:type="pct"/>
            <w:tcBorders>
              <w:top w:val="single" w:sz="4" w:space="0" w:color="auto"/>
              <w:left w:val="single" w:sz="4" w:space="0" w:color="auto"/>
              <w:bottom w:val="single" w:sz="4" w:space="0" w:color="auto"/>
              <w:right w:val="nil"/>
            </w:tcBorders>
            <w:shd w:val="clear" w:color="auto" w:fill="auto"/>
            <w:noWrap/>
            <w:vAlign w:val="bottom"/>
            <w:hideMark/>
          </w:tcPr>
          <w:p w14:paraId="2E781B15" w14:textId="77777777" w:rsidR="005E43FC" w:rsidRPr="00874B72" w:rsidRDefault="005E43FC" w:rsidP="006752B4">
            <w:pPr>
              <w:spacing w:after="0" w:line="240" w:lineRule="auto"/>
              <w:jc w:val="right"/>
              <w:rPr>
                <w:rFonts w:ascii="Calibri" w:eastAsia="Times New Roman" w:hAnsi="Calibri" w:cs="Calibri"/>
                <w:bCs/>
                <w:lang w:eastAsia="en-AU"/>
              </w:rPr>
            </w:pPr>
            <w:r w:rsidRPr="00874B72">
              <w:rPr>
                <w:rFonts w:ascii="Calibri" w:eastAsia="Times New Roman" w:hAnsi="Calibri" w:cs="Calibri"/>
                <w:bCs/>
                <w:lang w:eastAsia="en-AU"/>
              </w:rPr>
              <w:t>3.25</w:t>
            </w:r>
          </w:p>
        </w:tc>
        <w:tc>
          <w:tcPr>
            <w:tcW w:w="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3D0DD" w14:textId="77777777" w:rsidR="005E43FC" w:rsidRPr="00874B72" w:rsidRDefault="005E43FC" w:rsidP="006752B4">
            <w:pPr>
              <w:spacing w:after="0" w:line="240" w:lineRule="auto"/>
              <w:jc w:val="right"/>
              <w:rPr>
                <w:rFonts w:ascii="Calibri" w:eastAsia="Times New Roman" w:hAnsi="Calibri" w:cs="Calibri"/>
                <w:bCs/>
                <w:lang w:eastAsia="en-AU"/>
              </w:rPr>
            </w:pPr>
            <w:r w:rsidRPr="00874B72">
              <w:rPr>
                <w:rFonts w:ascii="Calibri" w:eastAsia="Times New Roman" w:hAnsi="Calibri" w:cs="Calibri"/>
                <w:bCs/>
                <w:lang w:eastAsia="en-AU"/>
              </w:rPr>
              <w:t>2.08</w:t>
            </w:r>
          </w:p>
        </w:tc>
        <w:tc>
          <w:tcPr>
            <w:tcW w:w="701" w:type="pct"/>
            <w:tcBorders>
              <w:top w:val="single" w:sz="4" w:space="0" w:color="auto"/>
              <w:left w:val="nil"/>
              <w:bottom w:val="single" w:sz="4" w:space="0" w:color="auto"/>
              <w:right w:val="single" w:sz="4" w:space="0" w:color="auto"/>
            </w:tcBorders>
            <w:shd w:val="clear" w:color="auto" w:fill="auto"/>
            <w:noWrap/>
            <w:vAlign w:val="bottom"/>
            <w:hideMark/>
          </w:tcPr>
          <w:p w14:paraId="1D609F21" w14:textId="77777777" w:rsidR="005E43FC" w:rsidRPr="00874B72" w:rsidRDefault="005E43FC" w:rsidP="006752B4">
            <w:pPr>
              <w:spacing w:after="0" w:line="240" w:lineRule="auto"/>
              <w:jc w:val="right"/>
              <w:rPr>
                <w:rFonts w:ascii="Calibri" w:eastAsia="Times New Roman" w:hAnsi="Calibri" w:cs="Calibri"/>
                <w:bCs/>
                <w:lang w:eastAsia="en-AU"/>
              </w:rPr>
            </w:pPr>
            <w:r w:rsidRPr="00874B72">
              <w:rPr>
                <w:rFonts w:ascii="Calibri" w:eastAsia="Times New Roman" w:hAnsi="Calibri" w:cs="Calibri"/>
                <w:bCs/>
                <w:lang w:eastAsia="en-AU"/>
              </w:rPr>
              <w:t>1.82</w:t>
            </w:r>
          </w:p>
        </w:tc>
        <w:tc>
          <w:tcPr>
            <w:tcW w:w="702" w:type="pct"/>
            <w:tcBorders>
              <w:top w:val="single" w:sz="4" w:space="0" w:color="auto"/>
              <w:left w:val="nil"/>
              <w:bottom w:val="single" w:sz="4" w:space="0" w:color="auto"/>
              <w:right w:val="single" w:sz="4" w:space="0" w:color="auto"/>
            </w:tcBorders>
            <w:shd w:val="clear" w:color="auto" w:fill="auto"/>
            <w:noWrap/>
            <w:vAlign w:val="bottom"/>
            <w:hideMark/>
          </w:tcPr>
          <w:p w14:paraId="1EC57D99" w14:textId="77777777" w:rsidR="005E43FC" w:rsidRPr="00874B72" w:rsidRDefault="005E43FC" w:rsidP="006752B4">
            <w:pPr>
              <w:spacing w:after="0" w:line="240" w:lineRule="auto"/>
              <w:jc w:val="right"/>
              <w:rPr>
                <w:rFonts w:ascii="Calibri" w:eastAsia="Times New Roman" w:hAnsi="Calibri" w:cs="Calibri"/>
                <w:bCs/>
                <w:lang w:eastAsia="en-AU"/>
              </w:rPr>
            </w:pPr>
            <w:r w:rsidRPr="00874B72">
              <w:rPr>
                <w:rFonts w:ascii="Calibri" w:eastAsia="Times New Roman" w:hAnsi="Calibri" w:cs="Calibri"/>
                <w:bCs/>
                <w:lang w:eastAsia="en-AU"/>
              </w:rPr>
              <w:t>1.5</w:t>
            </w:r>
          </w:p>
        </w:tc>
        <w:tc>
          <w:tcPr>
            <w:tcW w:w="701" w:type="pct"/>
            <w:tcBorders>
              <w:top w:val="single" w:sz="4" w:space="0" w:color="auto"/>
              <w:left w:val="nil"/>
              <w:bottom w:val="single" w:sz="4" w:space="0" w:color="auto"/>
              <w:right w:val="single" w:sz="4" w:space="0" w:color="auto"/>
            </w:tcBorders>
            <w:shd w:val="clear" w:color="auto" w:fill="auto"/>
            <w:noWrap/>
            <w:vAlign w:val="bottom"/>
            <w:hideMark/>
          </w:tcPr>
          <w:p w14:paraId="19700A6F" w14:textId="77777777" w:rsidR="005E43FC" w:rsidRPr="00874B72" w:rsidRDefault="005E43FC" w:rsidP="006752B4">
            <w:pPr>
              <w:spacing w:after="0" w:line="240" w:lineRule="auto"/>
              <w:jc w:val="right"/>
              <w:rPr>
                <w:rFonts w:ascii="Calibri" w:eastAsia="Times New Roman" w:hAnsi="Calibri" w:cs="Calibri"/>
                <w:bCs/>
                <w:lang w:eastAsia="en-AU"/>
              </w:rPr>
            </w:pPr>
            <w:r w:rsidRPr="00874B72">
              <w:rPr>
                <w:rFonts w:ascii="Calibri" w:eastAsia="Times New Roman" w:hAnsi="Calibri" w:cs="Calibri"/>
                <w:bCs/>
                <w:lang w:eastAsia="en-AU"/>
              </w:rPr>
              <w:t>1.97</w:t>
            </w:r>
          </w:p>
        </w:tc>
      </w:tr>
      <w:tr w:rsidR="005E43FC" w:rsidRPr="00C454AB" w14:paraId="5ABEEA3B" w14:textId="77777777" w:rsidTr="006752B4">
        <w:trPr>
          <w:trHeight w:val="300"/>
        </w:trPr>
        <w:tc>
          <w:tcPr>
            <w:tcW w:w="1493" w:type="pct"/>
            <w:tcBorders>
              <w:top w:val="nil"/>
              <w:left w:val="single" w:sz="4" w:space="0" w:color="auto"/>
              <w:bottom w:val="single" w:sz="4" w:space="0" w:color="auto"/>
              <w:right w:val="nil"/>
            </w:tcBorders>
            <w:shd w:val="clear" w:color="auto" w:fill="auto"/>
          </w:tcPr>
          <w:p w14:paraId="79CA971A" w14:textId="77777777" w:rsidR="005E43FC" w:rsidRPr="00874B72" w:rsidRDefault="005E43FC" w:rsidP="006752B4">
            <w:pPr>
              <w:spacing w:after="0" w:line="240" w:lineRule="auto"/>
              <w:jc w:val="center"/>
              <w:rPr>
                <w:rFonts w:ascii="Calibri" w:eastAsia="Times New Roman" w:hAnsi="Calibri" w:cs="Calibri"/>
                <w:bCs/>
                <w:lang w:eastAsia="en-AU"/>
              </w:rPr>
            </w:pPr>
            <w:r w:rsidRPr="00874B72">
              <w:rPr>
                <w:rFonts w:ascii="Calibri" w:eastAsia="Times New Roman" w:hAnsi="Calibri" w:cs="Calibri"/>
                <w:bCs/>
                <w:lang w:eastAsia="en-AU"/>
              </w:rPr>
              <w:t>A</w:t>
            </w:r>
            <w:r>
              <w:rPr>
                <w:rFonts w:ascii="Calibri" w:eastAsia="Times New Roman" w:hAnsi="Calibri" w:cs="Calibri"/>
                <w:bCs/>
                <w:lang w:eastAsia="en-AU"/>
              </w:rPr>
              <w:t xml:space="preserve">ustralian </w:t>
            </w:r>
            <w:r w:rsidRPr="00874B72">
              <w:rPr>
                <w:rFonts w:ascii="Calibri" w:eastAsia="Times New Roman" w:hAnsi="Calibri" w:cs="Calibri"/>
                <w:bCs/>
                <w:lang w:eastAsia="en-AU"/>
              </w:rPr>
              <w:t>C</w:t>
            </w:r>
            <w:r>
              <w:rPr>
                <w:rFonts w:ascii="Calibri" w:eastAsia="Times New Roman" w:hAnsi="Calibri" w:cs="Calibri"/>
                <w:bCs/>
                <w:lang w:eastAsia="en-AU"/>
              </w:rPr>
              <w:t xml:space="preserve">apital </w:t>
            </w:r>
            <w:r w:rsidRPr="00874B72">
              <w:rPr>
                <w:rFonts w:ascii="Calibri" w:eastAsia="Times New Roman" w:hAnsi="Calibri" w:cs="Calibri"/>
                <w:bCs/>
                <w:lang w:eastAsia="en-AU"/>
              </w:rPr>
              <w:t>T</w:t>
            </w:r>
            <w:r>
              <w:rPr>
                <w:rFonts w:ascii="Calibri" w:eastAsia="Times New Roman" w:hAnsi="Calibri" w:cs="Calibri"/>
                <w:bCs/>
                <w:lang w:eastAsia="en-AU"/>
              </w:rPr>
              <w:t>erritory</w:t>
            </w:r>
          </w:p>
        </w:tc>
        <w:tc>
          <w:tcPr>
            <w:tcW w:w="701" w:type="pct"/>
            <w:tcBorders>
              <w:top w:val="nil"/>
              <w:left w:val="single" w:sz="4" w:space="0" w:color="auto"/>
              <w:bottom w:val="single" w:sz="4" w:space="0" w:color="auto"/>
              <w:right w:val="nil"/>
            </w:tcBorders>
            <w:shd w:val="clear" w:color="auto" w:fill="auto"/>
            <w:noWrap/>
            <w:vAlign w:val="bottom"/>
            <w:hideMark/>
          </w:tcPr>
          <w:p w14:paraId="6C13B70E" w14:textId="77777777" w:rsidR="005E43FC" w:rsidRPr="00874B72" w:rsidRDefault="005E43FC" w:rsidP="006752B4">
            <w:pPr>
              <w:spacing w:after="0" w:line="240" w:lineRule="auto"/>
              <w:jc w:val="right"/>
              <w:rPr>
                <w:rFonts w:ascii="Calibri" w:eastAsia="Times New Roman" w:hAnsi="Calibri" w:cs="Calibri"/>
                <w:bCs/>
                <w:lang w:eastAsia="en-AU"/>
              </w:rPr>
            </w:pPr>
            <w:r w:rsidRPr="00874B72">
              <w:rPr>
                <w:rFonts w:ascii="Calibri" w:eastAsia="Times New Roman" w:hAnsi="Calibri" w:cs="Calibri"/>
                <w:bCs/>
                <w:lang w:eastAsia="en-AU"/>
              </w:rPr>
              <w:t>4.34</w:t>
            </w:r>
          </w:p>
        </w:tc>
        <w:tc>
          <w:tcPr>
            <w:tcW w:w="702" w:type="pct"/>
            <w:tcBorders>
              <w:top w:val="nil"/>
              <w:left w:val="single" w:sz="4" w:space="0" w:color="auto"/>
              <w:bottom w:val="single" w:sz="4" w:space="0" w:color="auto"/>
              <w:right w:val="single" w:sz="4" w:space="0" w:color="auto"/>
            </w:tcBorders>
            <w:shd w:val="clear" w:color="auto" w:fill="auto"/>
            <w:noWrap/>
            <w:vAlign w:val="bottom"/>
            <w:hideMark/>
          </w:tcPr>
          <w:p w14:paraId="4B62829B" w14:textId="77777777" w:rsidR="005E43FC" w:rsidRPr="00874B72" w:rsidRDefault="005E43FC" w:rsidP="006752B4">
            <w:pPr>
              <w:spacing w:after="0" w:line="240" w:lineRule="auto"/>
              <w:jc w:val="right"/>
              <w:rPr>
                <w:rFonts w:ascii="Calibri" w:eastAsia="Times New Roman" w:hAnsi="Calibri" w:cs="Calibri"/>
                <w:bCs/>
                <w:lang w:eastAsia="en-AU"/>
              </w:rPr>
            </w:pPr>
            <w:r w:rsidRPr="00874B72">
              <w:rPr>
                <w:rFonts w:ascii="Calibri" w:eastAsia="Times New Roman" w:hAnsi="Calibri" w:cs="Calibri"/>
                <w:bCs/>
                <w:lang w:eastAsia="en-AU"/>
              </w:rPr>
              <w:t>3.94</w:t>
            </w:r>
          </w:p>
        </w:tc>
        <w:tc>
          <w:tcPr>
            <w:tcW w:w="701" w:type="pct"/>
            <w:tcBorders>
              <w:top w:val="nil"/>
              <w:left w:val="nil"/>
              <w:bottom w:val="single" w:sz="4" w:space="0" w:color="auto"/>
              <w:right w:val="single" w:sz="4" w:space="0" w:color="auto"/>
            </w:tcBorders>
            <w:shd w:val="clear" w:color="auto" w:fill="auto"/>
            <w:noWrap/>
            <w:vAlign w:val="bottom"/>
            <w:hideMark/>
          </w:tcPr>
          <w:p w14:paraId="1D394B27" w14:textId="77777777" w:rsidR="005E43FC" w:rsidRPr="00874B72" w:rsidRDefault="005E43FC" w:rsidP="006752B4">
            <w:pPr>
              <w:spacing w:after="0" w:line="240" w:lineRule="auto"/>
              <w:jc w:val="right"/>
              <w:rPr>
                <w:rFonts w:ascii="Calibri" w:eastAsia="Times New Roman" w:hAnsi="Calibri" w:cs="Calibri"/>
                <w:bCs/>
                <w:lang w:eastAsia="en-AU"/>
              </w:rPr>
            </w:pPr>
            <w:r w:rsidRPr="00874B72">
              <w:rPr>
                <w:rFonts w:ascii="Calibri" w:eastAsia="Times New Roman" w:hAnsi="Calibri" w:cs="Calibri"/>
                <w:bCs/>
                <w:lang w:eastAsia="en-AU"/>
              </w:rPr>
              <w:t>2.16</w:t>
            </w:r>
          </w:p>
        </w:tc>
        <w:tc>
          <w:tcPr>
            <w:tcW w:w="702" w:type="pct"/>
            <w:tcBorders>
              <w:top w:val="nil"/>
              <w:left w:val="nil"/>
              <w:bottom w:val="single" w:sz="4" w:space="0" w:color="auto"/>
              <w:right w:val="single" w:sz="4" w:space="0" w:color="auto"/>
            </w:tcBorders>
            <w:shd w:val="clear" w:color="auto" w:fill="auto"/>
            <w:noWrap/>
            <w:vAlign w:val="bottom"/>
            <w:hideMark/>
          </w:tcPr>
          <w:p w14:paraId="3A04DEA6" w14:textId="77777777" w:rsidR="005E43FC" w:rsidRPr="00874B72" w:rsidRDefault="005E43FC" w:rsidP="006752B4">
            <w:pPr>
              <w:spacing w:after="0" w:line="240" w:lineRule="auto"/>
              <w:jc w:val="right"/>
              <w:rPr>
                <w:rFonts w:ascii="Calibri" w:eastAsia="Times New Roman" w:hAnsi="Calibri" w:cs="Calibri"/>
                <w:bCs/>
                <w:lang w:eastAsia="en-AU"/>
              </w:rPr>
            </w:pPr>
            <w:r w:rsidRPr="00874B72">
              <w:rPr>
                <w:rFonts w:ascii="Calibri" w:eastAsia="Times New Roman" w:hAnsi="Calibri" w:cs="Calibri"/>
                <w:bCs/>
                <w:lang w:eastAsia="en-AU"/>
              </w:rPr>
              <w:t>1.94</w:t>
            </w:r>
          </w:p>
        </w:tc>
        <w:tc>
          <w:tcPr>
            <w:tcW w:w="701" w:type="pct"/>
            <w:tcBorders>
              <w:top w:val="nil"/>
              <w:left w:val="nil"/>
              <w:bottom w:val="single" w:sz="4" w:space="0" w:color="auto"/>
              <w:right w:val="single" w:sz="4" w:space="0" w:color="auto"/>
            </w:tcBorders>
            <w:shd w:val="clear" w:color="auto" w:fill="auto"/>
            <w:noWrap/>
            <w:vAlign w:val="bottom"/>
            <w:hideMark/>
          </w:tcPr>
          <w:p w14:paraId="67DE6B15" w14:textId="77777777" w:rsidR="005E43FC" w:rsidRPr="00874B72" w:rsidRDefault="005E43FC" w:rsidP="006752B4">
            <w:pPr>
              <w:spacing w:after="0" w:line="240" w:lineRule="auto"/>
              <w:jc w:val="right"/>
              <w:rPr>
                <w:rFonts w:ascii="Calibri" w:eastAsia="Times New Roman" w:hAnsi="Calibri" w:cs="Calibri"/>
                <w:bCs/>
                <w:lang w:eastAsia="en-AU"/>
              </w:rPr>
            </w:pPr>
            <w:r w:rsidRPr="00874B72">
              <w:rPr>
                <w:rFonts w:ascii="Calibri" w:eastAsia="Times New Roman" w:hAnsi="Calibri" w:cs="Calibri"/>
                <w:bCs/>
                <w:lang w:eastAsia="en-AU"/>
              </w:rPr>
              <w:t>1.97</w:t>
            </w:r>
          </w:p>
        </w:tc>
      </w:tr>
      <w:tr w:rsidR="005E43FC" w:rsidRPr="00C454AB" w14:paraId="3228D261" w14:textId="77777777" w:rsidTr="006752B4">
        <w:trPr>
          <w:trHeight w:val="300"/>
        </w:trPr>
        <w:tc>
          <w:tcPr>
            <w:tcW w:w="1493" w:type="pct"/>
            <w:tcBorders>
              <w:top w:val="single" w:sz="4" w:space="0" w:color="auto"/>
              <w:left w:val="single" w:sz="4" w:space="0" w:color="auto"/>
              <w:bottom w:val="single" w:sz="4" w:space="0" w:color="auto"/>
              <w:right w:val="nil"/>
            </w:tcBorders>
            <w:shd w:val="clear" w:color="auto" w:fill="auto"/>
          </w:tcPr>
          <w:p w14:paraId="692CBEF6" w14:textId="77777777" w:rsidR="005E43FC" w:rsidRPr="00874B72" w:rsidRDefault="005E43FC" w:rsidP="006752B4">
            <w:pPr>
              <w:spacing w:after="0" w:line="240" w:lineRule="auto"/>
              <w:jc w:val="center"/>
              <w:rPr>
                <w:rFonts w:ascii="Calibri" w:eastAsia="Times New Roman" w:hAnsi="Calibri" w:cs="Calibri"/>
                <w:bCs/>
                <w:lang w:eastAsia="en-AU"/>
              </w:rPr>
            </w:pPr>
            <w:r w:rsidRPr="00874B72">
              <w:rPr>
                <w:rFonts w:ascii="Calibri" w:eastAsia="Times New Roman" w:hAnsi="Calibri" w:cs="Calibri"/>
                <w:bCs/>
                <w:lang w:eastAsia="en-AU"/>
              </w:rPr>
              <w:t>Northern Territory</w:t>
            </w:r>
          </w:p>
        </w:tc>
        <w:tc>
          <w:tcPr>
            <w:tcW w:w="701" w:type="pct"/>
            <w:tcBorders>
              <w:top w:val="single" w:sz="4" w:space="0" w:color="auto"/>
              <w:left w:val="single" w:sz="4" w:space="0" w:color="auto"/>
              <w:bottom w:val="single" w:sz="4" w:space="0" w:color="auto"/>
              <w:right w:val="nil"/>
            </w:tcBorders>
            <w:shd w:val="clear" w:color="auto" w:fill="auto"/>
            <w:noWrap/>
            <w:vAlign w:val="bottom"/>
            <w:hideMark/>
          </w:tcPr>
          <w:p w14:paraId="74A6C1EC" w14:textId="77777777" w:rsidR="005E43FC" w:rsidRPr="00874B72" w:rsidRDefault="005E43FC" w:rsidP="006752B4">
            <w:pPr>
              <w:spacing w:after="0" w:line="240" w:lineRule="auto"/>
              <w:jc w:val="right"/>
              <w:rPr>
                <w:rFonts w:ascii="Calibri" w:eastAsia="Times New Roman" w:hAnsi="Calibri" w:cs="Calibri"/>
                <w:bCs/>
                <w:lang w:eastAsia="en-AU"/>
              </w:rPr>
            </w:pPr>
            <w:r w:rsidRPr="00874B72">
              <w:rPr>
                <w:rFonts w:ascii="Calibri" w:eastAsia="Times New Roman" w:hAnsi="Calibri" w:cs="Calibri"/>
                <w:bCs/>
                <w:lang w:eastAsia="en-AU"/>
              </w:rPr>
              <w:t>19.16</w:t>
            </w:r>
          </w:p>
        </w:tc>
        <w:tc>
          <w:tcPr>
            <w:tcW w:w="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A83C7" w14:textId="77777777" w:rsidR="005E43FC" w:rsidRPr="00874B72" w:rsidRDefault="005E43FC" w:rsidP="006752B4">
            <w:pPr>
              <w:spacing w:after="0" w:line="240" w:lineRule="auto"/>
              <w:jc w:val="right"/>
              <w:rPr>
                <w:rFonts w:ascii="Calibri" w:eastAsia="Times New Roman" w:hAnsi="Calibri" w:cs="Calibri"/>
                <w:bCs/>
                <w:lang w:eastAsia="en-AU"/>
              </w:rPr>
            </w:pPr>
            <w:r w:rsidRPr="00874B72">
              <w:rPr>
                <w:rFonts w:ascii="Calibri" w:eastAsia="Times New Roman" w:hAnsi="Calibri" w:cs="Calibri"/>
                <w:bCs/>
                <w:lang w:eastAsia="en-AU"/>
              </w:rPr>
              <w:t>18.92</w:t>
            </w:r>
          </w:p>
        </w:tc>
        <w:tc>
          <w:tcPr>
            <w:tcW w:w="701" w:type="pct"/>
            <w:tcBorders>
              <w:top w:val="single" w:sz="4" w:space="0" w:color="auto"/>
              <w:left w:val="nil"/>
              <w:bottom w:val="single" w:sz="4" w:space="0" w:color="auto"/>
              <w:right w:val="single" w:sz="4" w:space="0" w:color="auto"/>
            </w:tcBorders>
            <w:shd w:val="clear" w:color="auto" w:fill="auto"/>
            <w:noWrap/>
            <w:vAlign w:val="bottom"/>
            <w:hideMark/>
          </w:tcPr>
          <w:p w14:paraId="5D4E4BAC" w14:textId="77777777" w:rsidR="005E43FC" w:rsidRPr="00874B72" w:rsidRDefault="005E43FC" w:rsidP="006752B4">
            <w:pPr>
              <w:spacing w:after="0" w:line="240" w:lineRule="auto"/>
              <w:jc w:val="right"/>
              <w:rPr>
                <w:rFonts w:ascii="Calibri" w:eastAsia="Times New Roman" w:hAnsi="Calibri" w:cs="Calibri"/>
                <w:bCs/>
                <w:lang w:eastAsia="en-AU"/>
              </w:rPr>
            </w:pPr>
            <w:r w:rsidRPr="00874B72">
              <w:rPr>
                <w:rFonts w:ascii="Calibri" w:eastAsia="Times New Roman" w:hAnsi="Calibri" w:cs="Calibri"/>
                <w:bCs/>
                <w:lang w:eastAsia="en-AU"/>
              </w:rPr>
              <w:t>16.37</w:t>
            </w:r>
          </w:p>
        </w:tc>
        <w:tc>
          <w:tcPr>
            <w:tcW w:w="702" w:type="pct"/>
            <w:tcBorders>
              <w:top w:val="single" w:sz="4" w:space="0" w:color="auto"/>
              <w:left w:val="nil"/>
              <w:bottom w:val="single" w:sz="4" w:space="0" w:color="auto"/>
              <w:right w:val="single" w:sz="4" w:space="0" w:color="auto"/>
            </w:tcBorders>
            <w:shd w:val="clear" w:color="auto" w:fill="auto"/>
            <w:noWrap/>
            <w:vAlign w:val="bottom"/>
            <w:hideMark/>
          </w:tcPr>
          <w:p w14:paraId="1FB9F248" w14:textId="77777777" w:rsidR="005E43FC" w:rsidRPr="00874B72" w:rsidRDefault="005E43FC" w:rsidP="006752B4">
            <w:pPr>
              <w:spacing w:after="0" w:line="240" w:lineRule="auto"/>
              <w:jc w:val="right"/>
              <w:rPr>
                <w:rFonts w:ascii="Calibri" w:eastAsia="Times New Roman" w:hAnsi="Calibri" w:cs="Calibri"/>
                <w:bCs/>
                <w:lang w:eastAsia="en-AU"/>
              </w:rPr>
            </w:pPr>
            <w:r w:rsidRPr="00874B72">
              <w:rPr>
                <w:rFonts w:ascii="Calibri" w:eastAsia="Times New Roman" w:hAnsi="Calibri" w:cs="Calibri"/>
                <w:bCs/>
                <w:lang w:eastAsia="en-AU"/>
              </w:rPr>
              <w:t>19.42</w:t>
            </w:r>
          </w:p>
        </w:tc>
        <w:tc>
          <w:tcPr>
            <w:tcW w:w="701" w:type="pct"/>
            <w:tcBorders>
              <w:top w:val="single" w:sz="4" w:space="0" w:color="auto"/>
              <w:left w:val="nil"/>
              <w:bottom w:val="single" w:sz="4" w:space="0" w:color="auto"/>
              <w:right w:val="single" w:sz="4" w:space="0" w:color="auto"/>
            </w:tcBorders>
            <w:shd w:val="clear" w:color="auto" w:fill="auto"/>
            <w:noWrap/>
            <w:vAlign w:val="bottom"/>
            <w:hideMark/>
          </w:tcPr>
          <w:p w14:paraId="3B90841B" w14:textId="77777777" w:rsidR="005E43FC" w:rsidRPr="00874B72" w:rsidRDefault="005E43FC" w:rsidP="006752B4">
            <w:pPr>
              <w:spacing w:after="0" w:line="240" w:lineRule="auto"/>
              <w:jc w:val="right"/>
              <w:rPr>
                <w:rFonts w:ascii="Calibri" w:eastAsia="Times New Roman" w:hAnsi="Calibri" w:cs="Calibri"/>
                <w:bCs/>
                <w:lang w:eastAsia="en-AU"/>
              </w:rPr>
            </w:pPr>
            <w:r w:rsidRPr="00874B72">
              <w:rPr>
                <w:rFonts w:ascii="Calibri" w:eastAsia="Times New Roman" w:hAnsi="Calibri" w:cs="Calibri"/>
                <w:bCs/>
                <w:lang w:eastAsia="en-AU"/>
              </w:rPr>
              <w:t>15.39</w:t>
            </w:r>
          </w:p>
        </w:tc>
      </w:tr>
    </w:tbl>
    <w:p w14:paraId="3529105A" w14:textId="77777777" w:rsidR="00250199" w:rsidRDefault="00250199" w:rsidP="00250199">
      <w:pPr>
        <w:pStyle w:val="Caption"/>
      </w:pPr>
    </w:p>
    <w:p w14:paraId="38C2DED1" w14:textId="3FCCF6E9" w:rsidR="005E43FC" w:rsidRDefault="005E43FC"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sidR="0011172A">
        <w:rPr>
          <w:noProof/>
        </w:rPr>
        <w:t>4.3.2</w:t>
      </w:r>
      <w:r w:rsidR="008705F9">
        <w:rPr>
          <w:noProof/>
        </w:rPr>
        <w:fldChar w:fldCharType="end"/>
      </w:r>
      <w:r w:rsidR="0011172A">
        <w:noBreakHyphen/>
      </w:r>
      <w:r w:rsidR="008705F9">
        <w:rPr>
          <w:noProof/>
        </w:rPr>
        <w:fldChar w:fldCharType="begin"/>
      </w:r>
      <w:r w:rsidR="008705F9">
        <w:rPr>
          <w:noProof/>
        </w:rPr>
        <w:instrText xml:space="preserve"> SEQ Table \* ARABIC \s 2 </w:instrText>
      </w:r>
      <w:r w:rsidR="008705F9">
        <w:rPr>
          <w:noProof/>
        </w:rPr>
        <w:fldChar w:fldCharType="separate"/>
      </w:r>
      <w:r w:rsidR="0011172A">
        <w:rPr>
          <w:noProof/>
        </w:rPr>
        <w:t>2</w:t>
      </w:r>
      <w:r w:rsidR="008705F9">
        <w:rPr>
          <w:noProof/>
        </w:rPr>
        <w:fldChar w:fldCharType="end"/>
      </w:r>
      <w:r>
        <w:t xml:space="preserve"> </w:t>
      </w:r>
      <w:r w:rsidRPr="00C1595A">
        <w:t>Aboriginal and Torres Strait Islander young people (aged 10-17) in custody per 10,000 population, states and territories, 2012-13 to 2016-17. Source: Australian Institute of Health and Welfare, 2018.</w:t>
      </w:r>
    </w:p>
    <w:tbl>
      <w:tblPr>
        <w:tblW w:w="5000" w:type="pct"/>
        <w:tblLook w:val="04A0" w:firstRow="1" w:lastRow="0" w:firstColumn="1" w:lastColumn="0" w:noHBand="0" w:noVBand="1"/>
        <w:tblCaption w:val="Rate per 10,000 population of Aboriginal and Torres Strait Islander young people (aged 10-17) in custody, states and territories, 2012-13 to 2016-17"/>
        <w:tblDescription w:val="Estimated rate per 10,000 population of Aboriginal and Torres Strait Islander young people aged 10 to 17 years in custody, by state or territory, Australia, 2012-13 to 2016-17. Source: Australian Institute of Health and Welfare, 2018."/>
      </w:tblPr>
      <w:tblGrid>
        <w:gridCol w:w="2692"/>
        <w:gridCol w:w="1264"/>
        <w:gridCol w:w="1264"/>
        <w:gridCol w:w="1266"/>
        <w:gridCol w:w="1264"/>
        <w:gridCol w:w="1266"/>
      </w:tblGrid>
      <w:tr w:rsidR="005E43FC" w:rsidRPr="00874B72" w14:paraId="63A7907C" w14:textId="77777777" w:rsidTr="006752B4">
        <w:trPr>
          <w:trHeight w:val="300"/>
        </w:trPr>
        <w:tc>
          <w:tcPr>
            <w:tcW w:w="1493" w:type="pct"/>
            <w:tcBorders>
              <w:top w:val="single" w:sz="4" w:space="0" w:color="auto"/>
              <w:left w:val="single" w:sz="4" w:space="0" w:color="auto"/>
              <w:bottom w:val="nil"/>
              <w:right w:val="single" w:sz="4" w:space="0" w:color="auto"/>
            </w:tcBorders>
            <w:shd w:val="clear" w:color="auto" w:fill="auto"/>
            <w:vAlign w:val="bottom"/>
          </w:tcPr>
          <w:p w14:paraId="26EAC82D"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State/Territory</w:t>
            </w:r>
          </w:p>
        </w:tc>
        <w:tc>
          <w:tcPr>
            <w:tcW w:w="701" w:type="pct"/>
            <w:tcBorders>
              <w:top w:val="single" w:sz="4" w:space="0" w:color="auto"/>
              <w:left w:val="single" w:sz="4" w:space="0" w:color="auto"/>
              <w:bottom w:val="nil"/>
              <w:right w:val="single" w:sz="4" w:space="0" w:color="auto"/>
            </w:tcBorders>
            <w:shd w:val="clear" w:color="auto" w:fill="auto"/>
            <w:vAlign w:val="bottom"/>
            <w:hideMark/>
          </w:tcPr>
          <w:p w14:paraId="180E2E6E"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2012-13</w:t>
            </w:r>
          </w:p>
        </w:tc>
        <w:tc>
          <w:tcPr>
            <w:tcW w:w="701" w:type="pct"/>
            <w:tcBorders>
              <w:top w:val="single" w:sz="4" w:space="0" w:color="auto"/>
              <w:left w:val="nil"/>
              <w:bottom w:val="nil"/>
              <w:right w:val="nil"/>
            </w:tcBorders>
            <w:shd w:val="clear" w:color="auto" w:fill="auto"/>
            <w:vAlign w:val="bottom"/>
            <w:hideMark/>
          </w:tcPr>
          <w:p w14:paraId="731801C2"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2013-14</w:t>
            </w:r>
          </w:p>
        </w:tc>
        <w:tc>
          <w:tcPr>
            <w:tcW w:w="702" w:type="pct"/>
            <w:tcBorders>
              <w:top w:val="single" w:sz="4" w:space="0" w:color="auto"/>
              <w:left w:val="single" w:sz="4" w:space="0" w:color="auto"/>
              <w:bottom w:val="nil"/>
              <w:right w:val="nil"/>
            </w:tcBorders>
            <w:shd w:val="clear" w:color="auto" w:fill="auto"/>
            <w:vAlign w:val="bottom"/>
            <w:hideMark/>
          </w:tcPr>
          <w:p w14:paraId="7B085A79"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2014-15</w:t>
            </w:r>
          </w:p>
        </w:tc>
        <w:tc>
          <w:tcPr>
            <w:tcW w:w="701" w:type="pct"/>
            <w:tcBorders>
              <w:top w:val="single" w:sz="4" w:space="0" w:color="auto"/>
              <w:left w:val="single" w:sz="4" w:space="0" w:color="auto"/>
              <w:bottom w:val="nil"/>
              <w:right w:val="single" w:sz="4" w:space="0" w:color="auto"/>
            </w:tcBorders>
            <w:shd w:val="clear" w:color="auto" w:fill="auto"/>
            <w:vAlign w:val="bottom"/>
            <w:hideMark/>
          </w:tcPr>
          <w:p w14:paraId="0A83BC7C"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2015-16</w:t>
            </w:r>
          </w:p>
        </w:tc>
        <w:tc>
          <w:tcPr>
            <w:tcW w:w="702" w:type="pct"/>
            <w:tcBorders>
              <w:top w:val="single" w:sz="4" w:space="0" w:color="auto"/>
              <w:left w:val="nil"/>
              <w:bottom w:val="nil"/>
              <w:right w:val="single" w:sz="4" w:space="0" w:color="auto"/>
            </w:tcBorders>
            <w:shd w:val="clear" w:color="auto" w:fill="auto"/>
            <w:vAlign w:val="bottom"/>
            <w:hideMark/>
          </w:tcPr>
          <w:p w14:paraId="7AE2A381"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2016-17</w:t>
            </w:r>
          </w:p>
        </w:tc>
      </w:tr>
      <w:tr w:rsidR="005E43FC" w:rsidRPr="00874B72" w14:paraId="3F2E44B9" w14:textId="77777777" w:rsidTr="006752B4">
        <w:trPr>
          <w:trHeight w:val="300"/>
        </w:trPr>
        <w:tc>
          <w:tcPr>
            <w:tcW w:w="1493" w:type="pct"/>
            <w:tcBorders>
              <w:top w:val="single" w:sz="4" w:space="0" w:color="auto"/>
              <w:left w:val="single" w:sz="4" w:space="0" w:color="auto"/>
              <w:bottom w:val="single" w:sz="4" w:space="0" w:color="auto"/>
              <w:right w:val="nil"/>
            </w:tcBorders>
            <w:shd w:val="clear" w:color="auto" w:fill="auto"/>
          </w:tcPr>
          <w:p w14:paraId="2E5ED25E" w14:textId="77777777" w:rsidR="005E43FC" w:rsidRPr="00874B72" w:rsidRDefault="005E43FC" w:rsidP="006752B4">
            <w:pPr>
              <w:spacing w:after="0" w:line="240" w:lineRule="auto"/>
              <w:jc w:val="center"/>
              <w:rPr>
                <w:rFonts w:ascii="Calibri" w:eastAsia="Times New Roman" w:hAnsi="Calibri" w:cs="Calibri"/>
                <w:bCs/>
                <w:lang w:eastAsia="en-AU"/>
              </w:rPr>
            </w:pPr>
            <w:r w:rsidRPr="00874B72">
              <w:rPr>
                <w:rFonts w:ascii="Calibri" w:eastAsia="Times New Roman" w:hAnsi="Calibri" w:cs="Calibri"/>
                <w:bCs/>
                <w:lang w:eastAsia="en-AU"/>
              </w:rPr>
              <w:t>N</w:t>
            </w:r>
            <w:r>
              <w:rPr>
                <w:rFonts w:ascii="Calibri" w:eastAsia="Times New Roman" w:hAnsi="Calibri" w:cs="Calibri"/>
                <w:bCs/>
                <w:lang w:eastAsia="en-AU"/>
              </w:rPr>
              <w:t xml:space="preserve">ew </w:t>
            </w:r>
            <w:r w:rsidRPr="00874B72">
              <w:rPr>
                <w:rFonts w:ascii="Calibri" w:eastAsia="Times New Roman" w:hAnsi="Calibri" w:cs="Calibri"/>
                <w:bCs/>
                <w:lang w:eastAsia="en-AU"/>
              </w:rPr>
              <w:t>S</w:t>
            </w:r>
            <w:r>
              <w:rPr>
                <w:rFonts w:ascii="Calibri" w:eastAsia="Times New Roman" w:hAnsi="Calibri" w:cs="Calibri"/>
                <w:bCs/>
                <w:lang w:eastAsia="en-AU"/>
              </w:rPr>
              <w:t xml:space="preserve">outh </w:t>
            </w:r>
            <w:r w:rsidRPr="00874B72">
              <w:rPr>
                <w:rFonts w:ascii="Calibri" w:eastAsia="Times New Roman" w:hAnsi="Calibri" w:cs="Calibri"/>
                <w:bCs/>
                <w:lang w:eastAsia="en-AU"/>
              </w:rPr>
              <w:t>W</w:t>
            </w:r>
            <w:r>
              <w:rPr>
                <w:rFonts w:ascii="Calibri" w:eastAsia="Times New Roman" w:hAnsi="Calibri" w:cs="Calibri"/>
                <w:bCs/>
                <w:lang w:eastAsia="en-AU"/>
              </w:rPr>
              <w:t>ales</w:t>
            </w:r>
          </w:p>
        </w:tc>
        <w:tc>
          <w:tcPr>
            <w:tcW w:w="701" w:type="pct"/>
            <w:tcBorders>
              <w:top w:val="single" w:sz="4" w:space="0" w:color="auto"/>
              <w:left w:val="single" w:sz="4" w:space="0" w:color="auto"/>
              <w:bottom w:val="single" w:sz="4" w:space="0" w:color="auto"/>
              <w:right w:val="nil"/>
            </w:tcBorders>
            <w:shd w:val="clear" w:color="auto" w:fill="auto"/>
            <w:noWrap/>
            <w:vAlign w:val="bottom"/>
          </w:tcPr>
          <w:p w14:paraId="06B93A84"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37.72</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068FAE"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34.5</w:t>
            </w:r>
          </w:p>
        </w:tc>
        <w:tc>
          <w:tcPr>
            <w:tcW w:w="702" w:type="pct"/>
            <w:tcBorders>
              <w:top w:val="single" w:sz="4" w:space="0" w:color="auto"/>
              <w:left w:val="nil"/>
              <w:bottom w:val="single" w:sz="4" w:space="0" w:color="auto"/>
              <w:right w:val="single" w:sz="4" w:space="0" w:color="auto"/>
            </w:tcBorders>
            <w:shd w:val="clear" w:color="auto" w:fill="auto"/>
            <w:noWrap/>
            <w:vAlign w:val="bottom"/>
          </w:tcPr>
          <w:p w14:paraId="15C2C2C2"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34.18</w:t>
            </w:r>
          </w:p>
        </w:tc>
        <w:tc>
          <w:tcPr>
            <w:tcW w:w="701" w:type="pct"/>
            <w:tcBorders>
              <w:top w:val="single" w:sz="4" w:space="0" w:color="auto"/>
              <w:left w:val="nil"/>
              <w:bottom w:val="single" w:sz="4" w:space="0" w:color="auto"/>
              <w:right w:val="single" w:sz="4" w:space="0" w:color="auto"/>
            </w:tcBorders>
            <w:shd w:val="clear" w:color="auto" w:fill="auto"/>
            <w:noWrap/>
            <w:vAlign w:val="bottom"/>
          </w:tcPr>
          <w:p w14:paraId="6BB636F5"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36.64</w:t>
            </w:r>
          </w:p>
        </w:tc>
        <w:tc>
          <w:tcPr>
            <w:tcW w:w="702" w:type="pct"/>
            <w:tcBorders>
              <w:top w:val="single" w:sz="4" w:space="0" w:color="auto"/>
              <w:left w:val="nil"/>
              <w:bottom w:val="single" w:sz="4" w:space="0" w:color="auto"/>
              <w:right w:val="single" w:sz="4" w:space="0" w:color="auto"/>
            </w:tcBorders>
            <w:shd w:val="clear" w:color="auto" w:fill="auto"/>
            <w:noWrap/>
            <w:vAlign w:val="bottom"/>
          </w:tcPr>
          <w:p w14:paraId="486754D5"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32.86</w:t>
            </w:r>
          </w:p>
        </w:tc>
      </w:tr>
      <w:tr w:rsidR="005E43FC" w:rsidRPr="00874B72" w14:paraId="45DB8113" w14:textId="77777777" w:rsidTr="006752B4">
        <w:trPr>
          <w:trHeight w:val="300"/>
        </w:trPr>
        <w:tc>
          <w:tcPr>
            <w:tcW w:w="1493" w:type="pct"/>
            <w:tcBorders>
              <w:top w:val="single" w:sz="4" w:space="0" w:color="auto"/>
              <w:left w:val="single" w:sz="4" w:space="0" w:color="auto"/>
              <w:bottom w:val="single" w:sz="4" w:space="0" w:color="auto"/>
              <w:right w:val="nil"/>
            </w:tcBorders>
            <w:shd w:val="clear" w:color="auto" w:fill="auto"/>
          </w:tcPr>
          <w:p w14:paraId="6D0F42C6" w14:textId="77777777" w:rsidR="005E43FC" w:rsidRPr="00874B72" w:rsidRDefault="005E43FC" w:rsidP="006752B4">
            <w:pPr>
              <w:spacing w:after="0" w:line="240" w:lineRule="auto"/>
              <w:jc w:val="center"/>
              <w:rPr>
                <w:rFonts w:ascii="Calibri" w:eastAsia="Times New Roman" w:hAnsi="Calibri" w:cs="Calibri"/>
                <w:bCs/>
                <w:lang w:eastAsia="en-AU"/>
              </w:rPr>
            </w:pPr>
            <w:r w:rsidRPr="00874B72">
              <w:rPr>
                <w:rFonts w:ascii="Calibri" w:eastAsia="Times New Roman" w:hAnsi="Calibri" w:cs="Calibri"/>
                <w:bCs/>
                <w:lang w:eastAsia="en-AU"/>
              </w:rPr>
              <w:t>Victoria</w:t>
            </w:r>
          </w:p>
        </w:tc>
        <w:tc>
          <w:tcPr>
            <w:tcW w:w="701" w:type="pct"/>
            <w:tcBorders>
              <w:top w:val="single" w:sz="4" w:space="0" w:color="auto"/>
              <w:left w:val="single" w:sz="4" w:space="0" w:color="auto"/>
              <w:bottom w:val="single" w:sz="4" w:space="0" w:color="auto"/>
              <w:right w:val="nil"/>
            </w:tcBorders>
            <w:shd w:val="clear" w:color="auto" w:fill="auto"/>
            <w:noWrap/>
            <w:vAlign w:val="bottom"/>
          </w:tcPr>
          <w:p w14:paraId="7D819066"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9.97</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8D9D9A"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11.99</w:t>
            </w:r>
          </w:p>
        </w:tc>
        <w:tc>
          <w:tcPr>
            <w:tcW w:w="702" w:type="pct"/>
            <w:tcBorders>
              <w:top w:val="single" w:sz="4" w:space="0" w:color="auto"/>
              <w:left w:val="nil"/>
              <w:bottom w:val="single" w:sz="4" w:space="0" w:color="auto"/>
              <w:right w:val="single" w:sz="4" w:space="0" w:color="auto"/>
            </w:tcBorders>
            <w:shd w:val="clear" w:color="auto" w:fill="auto"/>
            <w:noWrap/>
            <w:vAlign w:val="bottom"/>
          </w:tcPr>
          <w:p w14:paraId="49E40339"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16.62</w:t>
            </w:r>
          </w:p>
        </w:tc>
        <w:tc>
          <w:tcPr>
            <w:tcW w:w="701" w:type="pct"/>
            <w:tcBorders>
              <w:top w:val="single" w:sz="4" w:space="0" w:color="auto"/>
              <w:left w:val="nil"/>
              <w:bottom w:val="single" w:sz="4" w:space="0" w:color="auto"/>
              <w:right w:val="single" w:sz="4" w:space="0" w:color="auto"/>
            </w:tcBorders>
            <w:shd w:val="clear" w:color="auto" w:fill="auto"/>
            <w:noWrap/>
            <w:vAlign w:val="bottom"/>
          </w:tcPr>
          <w:p w14:paraId="4B5C794C"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20.95</w:t>
            </w:r>
          </w:p>
        </w:tc>
        <w:tc>
          <w:tcPr>
            <w:tcW w:w="702" w:type="pct"/>
            <w:tcBorders>
              <w:top w:val="single" w:sz="4" w:space="0" w:color="auto"/>
              <w:left w:val="nil"/>
              <w:bottom w:val="single" w:sz="4" w:space="0" w:color="auto"/>
              <w:right w:val="single" w:sz="4" w:space="0" w:color="auto"/>
            </w:tcBorders>
            <w:shd w:val="clear" w:color="auto" w:fill="auto"/>
            <w:noWrap/>
            <w:vAlign w:val="bottom"/>
          </w:tcPr>
          <w:p w14:paraId="35A63F69"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23.19</w:t>
            </w:r>
          </w:p>
        </w:tc>
      </w:tr>
      <w:tr w:rsidR="005E43FC" w:rsidRPr="00874B72" w14:paraId="53E99197" w14:textId="77777777" w:rsidTr="006752B4">
        <w:trPr>
          <w:trHeight w:val="300"/>
        </w:trPr>
        <w:tc>
          <w:tcPr>
            <w:tcW w:w="1493" w:type="pct"/>
            <w:tcBorders>
              <w:top w:val="nil"/>
              <w:left w:val="single" w:sz="4" w:space="0" w:color="auto"/>
              <w:bottom w:val="single" w:sz="4" w:space="0" w:color="auto"/>
              <w:right w:val="nil"/>
            </w:tcBorders>
            <w:shd w:val="clear" w:color="auto" w:fill="auto"/>
          </w:tcPr>
          <w:p w14:paraId="10F39F41" w14:textId="77777777" w:rsidR="005E43FC" w:rsidRPr="00874B72" w:rsidRDefault="005E43FC" w:rsidP="006752B4">
            <w:pPr>
              <w:spacing w:after="0" w:line="240" w:lineRule="auto"/>
              <w:jc w:val="center"/>
              <w:rPr>
                <w:rFonts w:ascii="Calibri" w:eastAsia="Times New Roman" w:hAnsi="Calibri" w:cs="Calibri"/>
                <w:bCs/>
                <w:lang w:eastAsia="en-AU"/>
              </w:rPr>
            </w:pPr>
            <w:r w:rsidRPr="00874B72">
              <w:rPr>
                <w:rFonts w:ascii="Calibri" w:eastAsia="Times New Roman" w:hAnsi="Calibri" w:cs="Calibri"/>
                <w:bCs/>
                <w:lang w:eastAsia="en-AU"/>
              </w:rPr>
              <w:t>Queensland</w:t>
            </w:r>
          </w:p>
        </w:tc>
        <w:tc>
          <w:tcPr>
            <w:tcW w:w="701" w:type="pct"/>
            <w:tcBorders>
              <w:top w:val="nil"/>
              <w:left w:val="single" w:sz="4" w:space="0" w:color="auto"/>
              <w:bottom w:val="single" w:sz="4" w:space="0" w:color="auto"/>
              <w:right w:val="nil"/>
            </w:tcBorders>
            <w:shd w:val="clear" w:color="auto" w:fill="auto"/>
            <w:noWrap/>
            <w:vAlign w:val="bottom"/>
          </w:tcPr>
          <w:p w14:paraId="6D3142EC"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30.27</w:t>
            </w:r>
          </w:p>
        </w:tc>
        <w:tc>
          <w:tcPr>
            <w:tcW w:w="701" w:type="pct"/>
            <w:tcBorders>
              <w:top w:val="nil"/>
              <w:left w:val="single" w:sz="4" w:space="0" w:color="auto"/>
              <w:bottom w:val="single" w:sz="4" w:space="0" w:color="auto"/>
              <w:right w:val="single" w:sz="4" w:space="0" w:color="auto"/>
            </w:tcBorders>
            <w:shd w:val="clear" w:color="auto" w:fill="auto"/>
            <w:noWrap/>
            <w:vAlign w:val="bottom"/>
          </w:tcPr>
          <w:p w14:paraId="15E14E6C"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33.72</w:t>
            </w:r>
          </w:p>
        </w:tc>
        <w:tc>
          <w:tcPr>
            <w:tcW w:w="702" w:type="pct"/>
            <w:tcBorders>
              <w:top w:val="nil"/>
              <w:left w:val="nil"/>
              <w:bottom w:val="single" w:sz="4" w:space="0" w:color="auto"/>
              <w:right w:val="single" w:sz="4" w:space="0" w:color="auto"/>
            </w:tcBorders>
            <w:shd w:val="clear" w:color="auto" w:fill="auto"/>
            <w:noWrap/>
            <w:vAlign w:val="bottom"/>
          </w:tcPr>
          <w:p w14:paraId="7F8A5448"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30.92</w:t>
            </w:r>
          </w:p>
        </w:tc>
        <w:tc>
          <w:tcPr>
            <w:tcW w:w="701" w:type="pct"/>
            <w:tcBorders>
              <w:top w:val="nil"/>
              <w:left w:val="nil"/>
              <w:bottom w:val="single" w:sz="4" w:space="0" w:color="auto"/>
              <w:right w:val="single" w:sz="4" w:space="0" w:color="auto"/>
            </w:tcBorders>
            <w:shd w:val="clear" w:color="auto" w:fill="auto"/>
            <w:noWrap/>
            <w:vAlign w:val="bottom"/>
          </w:tcPr>
          <w:p w14:paraId="78D04032"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35.64</w:t>
            </w:r>
          </w:p>
        </w:tc>
        <w:tc>
          <w:tcPr>
            <w:tcW w:w="702" w:type="pct"/>
            <w:tcBorders>
              <w:top w:val="nil"/>
              <w:left w:val="nil"/>
              <w:bottom w:val="single" w:sz="4" w:space="0" w:color="auto"/>
              <w:right w:val="single" w:sz="4" w:space="0" w:color="auto"/>
            </w:tcBorders>
            <w:shd w:val="clear" w:color="auto" w:fill="auto"/>
            <w:noWrap/>
            <w:vAlign w:val="bottom"/>
          </w:tcPr>
          <w:p w14:paraId="683BA9AF"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34.38</w:t>
            </w:r>
          </w:p>
        </w:tc>
      </w:tr>
      <w:tr w:rsidR="005E43FC" w:rsidRPr="00874B72" w14:paraId="6A1C0406" w14:textId="77777777" w:rsidTr="006752B4">
        <w:trPr>
          <w:trHeight w:val="300"/>
        </w:trPr>
        <w:tc>
          <w:tcPr>
            <w:tcW w:w="1493" w:type="pct"/>
            <w:tcBorders>
              <w:top w:val="single" w:sz="4" w:space="0" w:color="auto"/>
              <w:left w:val="single" w:sz="4" w:space="0" w:color="auto"/>
              <w:bottom w:val="single" w:sz="4" w:space="0" w:color="auto"/>
              <w:right w:val="nil"/>
            </w:tcBorders>
            <w:shd w:val="clear" w:color="auto" w:fill="auto"/>
          </w:tcPr>
          <w:p w14:paraId="428320BA" w14:textId="77777777" w:rsidR="005E43FC" w:rsidRPr="00874B72" w:rsidRDefault="005E43FC" w:rsidP="006752B4">
            <w:pPr>
              <w:spacing w:after="0" w:line="240" w:lineRule="auto"/>
              <w:jc w:val="center"/>
              <w:rPr>
                <w:rFonts w:ascii="Calibri" w:eastAsia="Times New Roman" w:hAnsi="Calibri" w:cs="Calibri"/>
                <w:bCs/>
                <w:lang w:eastAsia="en-AU"/>
              </w:rPr>
            </w:pPr>
            <w:r w:rsidRPr="00874B72">
              <w:rPr>
                <w:rFonts w:ascii="Calibri" w:eastAsia="Times New Roman" w:hAnsi="Calibri" w:cs="Calibri"/>
                <w:bCs/>
                <w:lang w:eastAsia="en-AU"/>
              </w:rPr>
              <w:t>Western Australia</w:t>
            </w:r>
          </w:p>
        </w:tc>
        <w:tc>
          <w:tcPr>
            <w:tcW w:w="701" w:type="pct"/>
            <w:tcBorders>
              <w:top w:val="single" w:sz="4" w:space="0" w:color="auto"/>
              <w:left w:val="single" w:sz="4" w:space="0" w:color="auto"/>
              <w:bottom w:val="single" w:sz="4" w:space="0" w:color="auto"/>
              <w:right w:val="nil"/>
            </w:tcBorders>
            <w:shd w:val="clear" w:color="auto" w:fill="auto"/>
            <w:noWrap/>
            <w:vAlign w:val="bottom"/>
          </w:tcPr>
          <w:p w14:paraId="3B8B555D"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77.85</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56A9CC"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74.34</w:t>
            </w:r>
          </w:p>
        </w:tc>
        <w:tc>
          <w:tcPr>
            <w:tcW w:w="702" w:type="pct"/>
            <w:tcBorders>
              <w:top w:val="single" w:sz="4" w:space="0" w:color="auto"/>
              <w:left w:val="nil"/>
              <w:bottom w:val="single" w:sz="4" w:space="0" w:color="auto"/>
              <w:right w:val="single" w:sz="4" w:space="0" w:color="auto"/>
            </w:tcBorders>
            <w:shd w:val="clear" w:color="auto" w:fill="auto"/>
            <w:noWrap/>
            <w:vAlign w:val="bottom"/>
          </w:tcPr>
          <w:p w14:paraId="76BCEF37"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68.55</w:t>
            </w:r>
          </w:p>
        </w:tc>
        <w:tc>
          <w:tcPr>
            <w:tcW w:w="701" w:type="pct"/>
            <w:tcBorders>
              <w:top w:val="single" w:sz="4" w:space="0" w:color="auto"/>
              <w:left w:val="nil"/>
              <w:bottom w:val="single" w:sz="4" w:space="0" w:color="auto"/>
              <w:right w:val="single" w:sz="4" w:space="0" w:color="auto"/>
            </w:tcBorders>
            <w:shd w:val="clear" w:color="auto" w:fill="auto"/>
            <w:noWrap/>
            <w:vAlign w:val="bottom"/>
          </w:tcPr>
          <w:p w14:paraId="493217C7"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60.93</w:t>
            </w:r>
          </w:p>
        </w:tc>
        <w:tc>
          <w:tcPr>
            <w:tcW w:w="702" w:type="pct"/>
            <w:tcBorders>
              <w:top w:val="single" w:sz="4" w:space="0" w:color="auto"/>
              <w:left w:val="nil"/>
              <w:bottom w:val="single" w:sz="4" w:space="0" w:color="auto"/>
              <w:right w:val="single" w:sz="4" w:space="0" w:color="auto"/>
            </w:tcBorders>
            <w:shd w:val="clear" w:color="auto" w:fill="auto"/>
            <w:noWrap/>
            <w:vAlign w:val="bottom"/>
          </w:tcPr>
          <w:p w14:paraId="21C6FE71"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62.29</w:t>
            </w:r>
          </w:p>
        </w:tc>
      </w:tr>
      <w:tr w:rsidR="005E43FC" w:rsidRPr="00874B72" w14:paraId="1A8A6A3A" w14:textId="77777777" w:rsidTr="006752B4">
        <w:trPr>
          <w:trHeight w:val="300"/>
        </w:trPr>
        <w:tc>
          <w:tcPr>
            <w:tcW w:w="1493" w:type="pct"/>
            <w:tcBorders>
              <w:top w:val="nil"/>
              <w:left w:val="single" w:sz="4" w:space="0" w:color="auto"/>
              <w:bottom w:val="single" w:sz="4" w:space="0" w:color="auto"/>
              <w:right w:val="nil"/>
            </w:tcBorders>
            <w:shd w:val="clear" w:color="auto" w:fill="auto"/>
          </w:tcPr>
          <w:p w14:paraId="4FD34540" w14:textId="77777777" w:rsidR="005E43FC" w:rsidRPr="00874B72" w:rsidRDefault="005E43FC" w:rsidP="006752B4">
            <w:pPr>
              <w:spacing w:after="0" w:line="240" w:lineRule="auto"/>
              <w:jc w:val="center"/>
              <w:rPr>
                <w:rFonts w:ascii="Calibri" w:eastAsia="Times New Roman" w:hAnsi="Calibri" w:cs="Calibri"/>
                <w:bCs/>
                <w:lang w:eastAsia="en-AU"/>
              </w:rPr>
            </w:pPr>
            <w:r w:rsidRPr="00874B72">
              <w:rPr>
                <w:rFonts w:ascii="Calibri" w:eastAsia="Times New Roman" w:hAnsi="Calibri" w:cs="Calibri"/>
                <w:bCs/>
                <w:lang w:eastAsia="en-AU"/>
              </w:rPr>
              <w:t>South Australia</w:t>
            </w:r>
          </w:p>
        </w:tc>
        <w:tc>
          <w:tcPr>
            <w:tcW w:w="701" w:type="pct"/>
            <w:tcBorders>
              <w:top w:val="nil"/>
              <w:left w:val="single" w:sz="4" w:space="0" w:color="auto"/>
              <w:bottom w:val="single" w:sz="4" w:space="0" w:color="auto"/>
              <w:right w:val="nil"/>
            </w:tcBorders>
            <w:shd w:val="clear" w:color="auto" w:fill="auto"/>
            <w:noWrap/>
            <w:vAlign w:val="bottom"/>
          </w:tcPr>
          <w:p w14:paraId="771497BE"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35.51</w:t>
            </w:r>
          </w:p>
        </w:tc>
        <w:tc>
          <w:tcPr>
            <w:tcW w:w="701" w:type="pct"/>
            <w:tcBorders>
              <w:top w:val="nil"/>
              <w:left w:val="single" w:sz="4" w:space="0" w:color="auto"/>
              <w:bottom w:val="single" w:sz="4" w:space="0" w:color="auto"/>
              <w:right w:val="single" w:sz="4" w:space="0" w:color="auto"/>
            </w:tcBorders>
            <w:shd w:val="clear" w:color="auto" w:fill="auto"/>
            <w:noWrap/>
            <w:vAlign w:val="bottom"/>
          </w:tcPr>
          <w:p w14:paraId="6C0E38A6"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38.16</w:t>
            </w:r>
          </w:p>
        </w:tc>
        <w:tc>
          <w:tcPr>
            <w:tcW w:w="702" w:type="pct"/>
            <w:tcBorders>
              <w:top w:val="nil"/>
              <w:left w:val="nil"/>
              <w:bottom w:val="single" w:sz="4" w:space="0" w:color="auto"/>
              <w:right w:val="single" w:sz="4" w:space="0" w:color="auto"/>
            </w:tcBorders>
            <w:shd w:val="clear" w:color="auto" w:fill="auto"/>
            <w:noWrap/>
            <w:vAlign w:val="bottom"/>
          </w:tcPr>
          <w:p w14:paraId="78A03668"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35.75</w:t>
            </w:r>
          </w:p>
        </w:tc>
        <w:tc>
          <w:tcPr>
            <w:tcW w:w="701" w:type="pct"/>
            <w:tcBorders>
              <w:top w:val="nil"/>
              <w:left w:val="nil"/>
              <w:bottom w:val="single" w:sz="4" w:space="0" w:color="auto"/>
              <w:right w:val="single" w:sz="4" w:space="0" w:color="auto"/>
            </w:tcBorders>
            <w:shd w:val="clear" w:color="auto" w:fill="auto"/>
            <w:noWrap/>
            <w:vAlign w:val="bottom"/>
          </w:tcPr>
          <w:p w14:paraId="35542898"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44.7</w:t>
            </w:r>
          </w:p>
        </w:tc>
        <w:tc>
          <w:tcPr>
            <w:tcW w:w="702" w:type="pct"/>
            <w:tcBorders>
              <w:top w:val="nil"/>
              <w:left w:val="nil"/>
              <w:bottom w:val="single" w:sz="4" w:space="0" w:color="auto"/>
              <w:right w:val="single" w:sz="4" w:space="0" w:color="auto"/>
            </w:tcBorders>
            <w:shd w:val="clear" w:color="auto" w:fill="auto"/>
            <w:noWrap/>
            <w:vAlign w:val="bottom"/>
          </w:tcPr>
          <w:p w14:paraId="78A62FF3"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44</w:t>
            </w:r>
          </w:p>
        </w:tc>
      </w:tr>
      <w:tr w:rsidR="005E43FC" w:rsidRPr="00874B72" w14:paraId="4FF25491" w14:textId="77777777" w:rsidTr="006752B4">
        <w:trPr>
          <w:trHeight w:val="300"/>
        </w:trPr>
        <w:tc>
          <w:tcPr>
            <w:tcW w:w="1493" w:type="pct"/>
            <w:tcBorders>
              <w:top w:val="single" w:sz="4" w:space="0" w:color="auto"/>
              <w:left w:val="single" w:sz="4" w:space="0" w:color="auto"/>
              <w:bottom w:val="single" w:sz="4" w:space="0" w:color="auto"/>
              <w:right w:val="nil"/>
            </w:tcBorders>
            <w:shd w:val="clear" w:color="auto" w:fill="auto"/>
          </w:tcPr>
          <w:p w14:paraId="4B19EABE" w14:textId="77777777" w:rsidR="005E43FC" w:rsidRPr="00874B72" w:rsidRDefault="005E43FC" w:rsidP="006752B4">
            <w:pPr>
              <w:spacing w:after="0" w:line="240" w:lineRule="auto"/>
              <w:jc w:val="center"/>
              <w:rPr>
                <w:rFonts w:ascii="Calibri" w:eastAsia="Times New Roman" w:hAnsi="Calibri" w:cs="Calibri"/>
                <w:bCs/>
                <w:lang w:eastAsia="en-AU"/>
              </w:rPr>
            </w:pPr>
            <w:r w:rsidRPr="00874B72">
              <w:rPr>
                <w:rFonts w:ascii="Calibri" w:eastAsia="Times New Roman" w:hAnsi="Calibri" w:cs="Calibri"/>
                <w:bCs/>
                <w:lang w:eastAsia="en-AU"/>
              </w:rPr>
              <w:t>Tasmania</w:t>
            </w:r>
          </w:p>
        </w:tc>
        <w:tc>
          <w:tcPr>
            <w:tcW w:w="701" w:type="pct"/>
            <w:tcBorders>
              <w:top w:val="single" w:sz="4" w:space="0" w:color="auto"/>
              <w:left w:val="single" w:sz="4" w:space="0" w:color="auto"/>
              <w:bottom w:val="single" w:sz="4" w:space="0" w:color="auto"/>
              <w:right w:val="nil"/>
            </w:tcBorders>
            <w:shd w:val="clear" w:color="auto" w:fill="auto"/>
            <w:noWrap/>
            <w:vAlign w:val="bottom"/>
          </w:tcPr>
          <w:p w14:paraId="3C4F534A"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n.p</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3B16AC"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n.p</w:t>
            </w:r>
          </w:p>
        </w:tc>
        <w:tc>
          <w:tcPr>
            <w:tcW w:w="702" w:type="pct"/>
            <w:tcBorders>
              <w:top w:val="single" w:sz="4" w:space="0" w:color="auto"/>
              <w:left w:val="nil"/>
              <w:bottom w:val="single" w:sz="4" w:space="0" w:color="auto"/>
              <w:right w:val="single" w:sz="4" w:space="0" w:color="auto"/>
            </w:tcBorders>
            <w:shd w:val="clear" w:color="auto" w:fill="auto"/>
            <w:noWrap/>
            <w:vAlign w:val="bottom"/>
          </w:tcPr>
          <w:p w14:paraId="57E1A7B0"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n.p</w:t>
            </w:r>
          </w:p>
        </w:tc>
        <w:tc>
          <w:tcPr>
            <w:tcW w:w="701" w:type="pct"/>
            <w:tcBorders>
              <w:top w:val="single" w:sz="4" w:space="0" w:color="auto"/>
              <w:left w:val="nil"/>
              <w:bottom w:val="single" w:sz="4" w:space="0" w:color="auto"/>
              <w:right w:val="single" w:sz="4" w:space="0" w:color="auto"/>
            </w:tcBorders>
            <w:shd w:val="clear" w:color="auto" w:fill="auto"/>
            <w:noWrap/>
            <w:vAlign w:val="bottom"/>
          </w:tcPr>
          <w:p w14:paraId="06EAF7AA"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n.p</w:t>
            </w:r>
          </w:p>
        </w:tc>
        <w:tc>
          <w:tcPr>
            <w:tcW w:w="702" w:type="pct"/>
            <w:tcBorders>
              <w:top w:val="single" w:sz="4" w:space="0" w:color="auto"/>
              <w:left w:val="nil"/>
              <w:bottom w:val="single" w:sz="4" w:space="0" w:color="auto"/>
              <w:right w:val="single" w:sz="4" w:space="0" w:color="auto"/>
            </w:tcBorders>
            <w:shd w:val="clear" w:color="auto" w:fill="auto"/>
            <w:noWrap/>
            <w:vAlign w:val="bottom"/>
          </w:tcPr>
          <w:p w14:paraId="7F2BD75F"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n.p</w:t>
            </w:r>
          </w:p>
        </w:tc>
      </w:tr>
      <w:tr w:rsidR="005E43FC" w:rsidRPr="00874B72" w14:paraId="7877F3E4" w14:textId="77777777" w:rsidTr="006752B4">
        <w:trPr>
          <w:trHeight w:val="300"/>
        </w:trPr>
        <w:tc>
          <w:tcPr>
            <w:tcW w:w="1493" w:type="pct"/>
            <w:tcBorders>
              <w:top w:val="nil"/>
              <w:left w:val="single" w:sz="4" w:space="0" w:color="auto"/>
              <w:bottom w:val="single" w:sz="4" w:space="0" w:color="auto"/>
              <w:right w:val="nil"/>
            </w:tcBorders>
            <w:shd w:val="clear" w:color="auto" w:fill="auto"/>
          </w:tcPr>
          <w:p w14:paraId="1EA31EA9" w14:textId="77777777" w:rsidR="005E43FC" w:rsidRPr="00874B72" w:rsidRDefault="005E43FC" w:rsidP="006752B4">
            <w:pPr>
              <w:spacing w:after="0" w:line="240" w:lineRule="auto"/>
              <w:jc w:val="center"/>
              <w:rPr>
                <w:rFonts w:ascii="Calibri" w:eastAsia="Times New Roman" w:hAnsi="Calibri" w:cs="Calibri"/>
                <w:bCs/>
                <w:lang w:eastAsia="en-AU"/>
              </w:rPr>
            </w:pPr>
            <w:r w:rsidRPr="00874B72">
              <w:rPr>
                <w:rFonts w:ascii="Calibri" w:eastAsia="Times New Roman" w:hAnsi="Calibri" w:cs="Calibri"/>
                <w:bCs/>
                <w:lang w:eastAsia="en-AU"/>
              </w:rPr>
              <w:t>A</w:t>
            </w:r>
            <w:r>
              <w:rPr>
                <w:rFonts w:ascii="Calibri" w:eastAsia="Times New Roman" w:hAnsi="Calibri" w:cs="Calibri"/>
                <w:bCs/>
                <w:lang w:eastAsia="en-AU"/>
              </w:rPr>
              <w:t xml:space="preserve">ustralian </w:t>
            </w:r>
            <w:r w:rsidRPr="00874B72">
              <w:rPr>
                <w:rFonts w:ascii="Calibri" w:eastAsia="Times New Roman" w:hAnsi="Calibri" w:cs="Calibri"/>
                <w:bCs/>
                <w:lang w:eastAsia="en-AU"/>
              </w:rPr>
              <w:t>C</w:t>
            </w:r>
            <w:r>
              <w:rPr>
                <w:rFonts w:ascii="Calibri" w:eastAsia="Times New Roman" w:hAnsi="Calibri" w:cs="Calibri"/>
                <w:bCs/>
                <w:lang w:eastAsia="en-AU"/>
              </w:rPr>
              <w:t xml:space="preserve">apital </w:t>
            </w:r>
            <w:r w:rsidRPr="00874B72">
              <w:rPr>
                <w:rFonts w:ascii="Calibri" w:eastAsia="Times New Roman" w:hAnsi="Calibri" w:cs="Calibri"/>
                <w:bCs/>
                <w:lang w:eastAsia="en-AU"/>
              </w:rPr>
              <w:t>T</w:t>
            </w:r>
            <w:r>
              <w:rPr>
                <w:rFonts w:ascii="Calibri" w:eastAsia="Times New Roman" w:hAnsi="Calibri" w:cs="Calibri"/>
                <w:bCs/>
                <w:lang w:eastAsia="en-AU"/>
              </w:rPr>
              <w:t>erritory</w:t>
            </w:r>
          </w:p>
        </w:tc>
        <w:tc>
          <w:tcPr>
            <w:tcW w:w="701" w:type="pct"/>
            <w:tcBorders>
              <w:top w:val="nil"/>
              <w:left w:val="single" w:sz="4" w:space="0" w:color="auto"/>
              <w:bottom w:val="single" w:sz="4" w:space="0" w:color="auto"/>
              <w:right w:val="nil"/>
            </w:tcBorders>
            <w:shd w:val="clear" w:color="auto" w:fill="auto"/>
            <w:noWrap/>
            <w:vAlign w:val="bottom"/>
          </w:tcPr>
          <w:p w14:paraId="72DC0704"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n.p</w:t>
            </w:r>
          </w:p>
        </w:tc>
        <w:tc>
          <w:tcPr>
            <w:tcW w:w="701" w:type="pct"/>
            <w:tcBorders>
              <w:top w:val="nil"/>
              <w:left w:val="single" w:sz="4" w:space="0" w:color="auto"/>
              <w:bottom w:val="single" w:sz="4" w:space="0" w:color="auto"/>
              <w:right w:val="single" w:sz="4" w:space="0" w:color="auto"/>
            </w:tcBorders>
            <w:shd w:val="clear" w:color="auto" w:fill="auto"/>
            <w:noWrap/>
            <w:vAlign w:val="bottom"/>
          </w:tcPr>
          <w:p w14:paraId="7E062B8C"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49.88</w:t>
            </w:r>
          </w:p>
        </w:tc>
        <w:tc>
          <w:tcPr>
            <w:tcW w:w="702" w:type="pct"/>
            <w:tcBorders>
              <w:top w:val="nil"/>
              <w:left w:val="nil"/>
              <w:bottom w:val="single" w:sz="4" w:space="0" w:color="auto"/>
              <w:right w:val="single" w:sz="4" w:space="0" w:color="auto"/>
            </w:tcBorders>
            <w:shd w:val="clear" w:color="auto" w:fill="auto"/>
            <w:noWrap/>
            <w:vAlign w:val="bottom"/>
          </w:tcPr>
          <w:p w14:paraId="4DC186E1"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n.p</w:t>
            </w:r>
          </w:p>
        </w:tc>
        <w:tc>
          <w:tcPr>
            <w:tcW w:w="701" w:type="pct"/>
            <w:tcBorders>
              <w:top w:val="nil"/>
              <w:left w:val="nil"/>
              <w:bottom w:val="single" w:sz="4" w:space="0" w:color="auto"/>
              <w:right w:val="single" w:sz="4" w:space="0" w:color="auto"/>
            </w:tcBorders>
            <w:shd w:val="clear" w:color="auto" w:fill="auto"/>
            <w:noWrap/>
            <w:vAlign w:val="bottom"/>
          </w:tcPr>
          <w:p w14:paraId="14604AAB"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n.p</w:t>
            </w:r>
          </w:p>
        </w:tc>
        <w:tc>
          <w:tcPr>
            <w:tcW w:w="702" w:type="pct"/>
            <w:tcBorders>
              <w:top w:val="nil"/>
              <w:left w:val="nil"/>
              <w:bottom w:val="single" w:sz="4" w:space="0" w:color="auto"/>
              <w:right w:val="single" w:sz="4" w:space="0" w:color="auto"/>
            </w:tcBorders>
            <w:shd w:val="clear" w:color="auto" w:fill="auto"/>
            <w:noWrap/>
            <w:vAlign w:val="bottom"/>
          </w:tcPr>
          <w:p w14:paraId="4D1D4F4C"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n.p</w:t>
            </w:r>
          </w:p>
        </w:tc>
      </w:tr>
      <w:tr w:rsidR="005E43FC" w:rsidRPr="00874B72" w14:paraId="66E9D672" w14:textId="77777777" w:rsidTr="006752B4">
        <w:trPr>
          <w:trHeight w:val="300"/>
        </w:trPr>
        <w:tc>
          <w:tcPr>
            <w:tcW w:w="1493" w:type="pct"/>
            <w:tcBorders>
              <w:top w:val="single" w:sz="4" w:space="0" w:color="auto"/>
              <w:left w:val="single" w:sz="4" w:space="0" w:color="auto"/>
              <w:bottom w:val="single" w:sz="4" w:space="0" w:color="auto"/>
              <w:right w:val="nil"/>
            </w:tcBorders>
            <w:shd w:val="clear" w:color="auto" w:fill="auto"/>
          </w:tcPr>
          <w:p w14:paraId="2CD47780" w14:textId="77777777" w:rsidR="005E43FC" w:rsidRPr="00874B72" w:rsidRDefault="005E43FC" w:rsidP="006752B4">
            <w:pPr>
              <w:spacing w:after="0" w:line="240" w:lineRule="auto"/>
              <w:jc w:val="center"/>
              <w:rPr>
                <w:rFonts w:ascii="Calibri" w:eastAsia="Times New Roman" w:hAnsi="Calibri" w:cs="Calibri"/>
                <w:bCs/>
                <w:lang w:eastAsia="en-AU"/>
              </w:rPr>
            </w:pPr>
            <w:r w:rsidRPr="00874B72">
              <w:rPr>
                <w:rFonts w:ascii="Calibri" w:eastAsia="Times New Roman" w:hAnsi="Calibri" w:cs="Calibri"/>
                <w:bCs/>
                <w:lang w:eastAsia="en-AU"/>
              </w:rPr>
              <w:t>Northern Territory</w:t>
            </w:r>
          </w:p>
        </w:tc>
        <w:tc>
          <w:tcPr>
            <w:tcW w:w="701" w:type="pct"/>
            <w:tcBorders>
              <w:top w:val="single" w:sz="4" w:space="0" w:color="auto"/>
              <w:left w:val="single" w:sz="4" w:space="0" w:color="auto"/>
              <w:bottom w:val="single" w:sz="4" w:space="0" w:color="auto"/>
              <w:right w:val="nil"/>
            </w:tcBorders>
            <w:shd w:val="clear" w:color="auto" w:fill="auto"/>
            <w:noWrap/>
            <w:vAlign w:val="bottom"/>
          </w:tcPr>
          <w:p w14:paraId="6DF94523"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40.65</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DE2F2D"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40.02</w:t>
            </w:r>
          </w:p>
        </w:tc>
        <w:tc>
          <w:tcPr>
            <w:tcW w:w="702" w:type="pct"/>
            <w:tcBorders>
              <w:top w:val="single" w:sz="4" w:space="0" w:color="auto"/>
              <w:left w:val="nil"/>
              <w:bottom w:val="single" w:sz="4" w:space="0" w:color="auto"/>
              <w:right w:val="single" w:sz="4" w:space="0" w:color="auto"/>
            </w:tcBorders>
            <w:shd w:val="clear" w:color="auto" w:fill="auto"/>
            <w:noWrap/>
            <w:vAlign w:val="bottom"/>
          </w:tcPr>
          <w:p w14:paraId="7CC494B4"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33.19</w:t>
            </w:r>
          </w:p>
        </w:tc>
        <w:tc>
          <w:tcPr>
            <w:tcW w:w="701" w:type="pct"/>
            <w:tcBorders>
              <w:top w:val="single" w:sz="4" w:space="0" w:color="auto"/>
              <w:left w:val="nil"/>
              <w:bottom w:val="single" w:sz="4" w:space="0" w:color="auto"/>
              <w:right w:val="single" w:sz="4" w:space="0" w:color="auto"/>
            </w:tcBorders>
            <w:shd w:val="clear" w:color="auto" w:fill="auto"/>
            <w:noWrap/>
            <w:vAlign w:val="bottom"/>
          </w:tcPr>
          <w:p w14:paraId="1C89C8E9"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38.63</w:t>
            </w:r>
          </w:p>
        </w:tc>
        <w:tc>
          <w:tcPr>
            <w:tcW w:w="702" w:type="pct"/>
            <w:tcBorders>
              <w:top w:val="single" w:sz="4" w:space="0" w:color="auto"/>
              <w:left w:val="nil"/>
              <w:bottom w:val="single" w:sz="4" w:space="0" w:color="auto"/>
              <w:right w:val="single" w:sz="4" w:space="0" w:color="auto"/>
            </w:tcBorders>
            <w:shd w:val="clear" w:color="auto" w:fill="auto"/>
            <w:noWrap/>
            <w:vAlign w:val="bottom"/>
          </w:tcPr>
          <w:p w14:paraId="6CED4E83"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30.38</w:t>
            </w:r>
          </w:p>
        </w:tc>
      </w:tr>
    </w:tbl>
    <w:p w14:paraId="33D4D21E" w14:textId="77777777" w:rsidR="005E43FC" w:rsidRDefault="005E43FC" w:rsidP="00250199">
      <w:pPr>
        <w:pStyle w:val="Caption"/>
      </w:pPr>
    </w:p>
    <w:p w14:paraId="1CA16EEC" w14:textId="77777777" w:rsidR="00250199" w:rsidRDefault="00250199" w:rsidP="00250199">
      <w:pPr>
        <w:pStyle w:val="Caption"/>
      </w:pPr>
    </w:p>
    <w:p w14:paraId="70F2DBC7" w14:textId="77777777" w:rsidR="00250199" w:rsidRDefault="00250199" w:rsidP="00250199">
      <w:pPr>
        <w:pStyle w:val="Caption"/>
      </w:pPr>
    </w:p>
    <w:p w14:paraId="642AB781" w14:textId="77777777" w:rsidR="00250199" w:rsidRDefault="00250199" w:rsidP="00250199">
      <w:pPr>
        <w:pStyle w:val="Caption"/>
      </w:pPr>
    </w:p>
    <w:p w14:paraId="75B04BF9" w14:textId="77777777" w:rsidR="00250199" w:rsidRDefault="00250199" w:rsidP="00250199">
      <w:pPr>
        <w:pStyle w:val="Caption"/>
      </w:pPr>
    </w:p>
    <w:p w14:paraId="038C141F" w14:textId="7EEA1839" w:rsidR="005E43FC" w:rsidRDefault="005E43FC"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sidR="0011172A">
        <w:rPr>
          <w:noProof/>
        </w:rPr>
        <w:t>4.3.2</w:t>
      </w:r>
      <w:r w:rsidR="008705F9">
        <w:rPr>
          <w:noProof/>
        </w:rPr>
        <w:fldChar w:fldCharType="end"/>
      </w:r>
      <w:r w:rsidR="0011172A">
        <w:noBreakHyphen/>
      </w:r>
      <w:r w:rsidR="008705F9">
        <w:rPr>
          <w:noProof/>
        </w:rPr>
        <w:fldChar w:fldCharType="begin"/>
      </w:r>
      <w:r w:rsidR="008705F9">
        <w:rPr>
          <w:noProof/>
        </w:rPr>
        <w:instrText xml:space="preserve"> SEQ Table \* ARABIC \s 2 </w:instrText>
      </w:r>
      <w:r w:rsidR="008705F9">
        <w:rPr>
          <w:noProof/>
        </w:rPr>
        <w:fldChar w:fldCharType="separate"/>
      </w:r>
      <w:r w:rsidR="0011172A">
        <w:rPr>
          <w:noProof/>
        </w:rPr>
        <w:t>3</w:t>
      </w:r>
      <w:r w:rsidR="008705F9">
        <w:rPr>
          <w:noProof/>
        </w:rPr>
        <w:fldChar w:fldCharType="end"/>
      </w:r>
      <w:r>
        <w:t xml:space="preserve"> </w:t>
      </w:r>
      <w:r w:rsidRPr="009E1ECC">
        <w:t>Non-Aboriginal young people (aged 10-17) in custody per 10,000 population, states and territories, 2012-13 to 2016-17. Source: Australian Institute of Health and Welfare, 2018.</w:t>
      </w:r>
    </w:p>
    <w:tbl>
      <w:tblPr>
        <w:tblW w:w="5000" w:type="pct"/>
        <w:tblLook w:val="04A0" w:firstRow="1" w:lastRow="0" w:firstColumn="1" w:lastColumn="0" w:noHBand="0" w:noVBand="1"/>
        <w:tblCaption w:val="Rate per 10,000 population of non-Aboriginal young people (aged 10-17) in custody, states and territories, 2012-13 to 2016-17"/>
        <w:tblDescription w:val="Estimated rate per 10,000 population of non-Aboriginal young people aged 10 to 17 years in custody, by state or territory, Australia, 2012-13 to 2016-17. Source: Australian Institute of Health and Welfare, 2018."/>
      </w:tblPr>
      <w:tblGrid>
        <w:gridCol w:w="2692"/>
        <w:gridCol w:w="1264"/>
        <w:gridCol w:w="1266"/>
        <w:gridCol w:w="1264"/>
        <w:gridCol w:w="1266"/>
        <w:gridCol w:w="1264"/>
      </w:tblGrid>
      <w:tr w:rsidR="005E43FC" w:rsidRPr="00874B72" w14:paraId="7813E934" w14:textId="77777777" w:rsidTr="006752B4">
        <w:trPr>
          <w:trHeight w:val="300"/>
        </w:trPr>
        <w:tc>
          <w:tcPr>
            <w:tcW w:w="1493" w:type="pct"/>
            <w:tcBorders>
              <w:top w:val="single" w:sz="4" w:space="0" w:color="auto"/>
              <w:left w:val="single" w:sz="4" w:space="0" w:color="auto"/>
              <w:bottom w:val="nil"/>
              <w:right w:val="single" w:sz="4" w:space="0" w:color="auto"/>
            </w:tcBorders>
            <w:shd w:val="clear" w:color="auto" w:fill="auto"/>
            <w:vAlign w:val="bottom"/>
          </w:tcPr>
          <w:p w14:paraId="2FEC89A2"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State/Territory</w:t>
            </w:r>
          </w:p>
        </w:tc>
        <w:tc>
          <w:tcPr>
            <w:tcW w:w="701" w:type="pct"/>
            <w:tcBorders>
              <w:top w:val="single" w:sz="4" w:space="0" w:color="auto"/>
              <w:left w:val="single" w:sz="4" w:space="0" w:color="auto"/>
              <w:bottom w:val="nil"/>
              <w:right w:val="single" w:sz="4" w:space="0" w:color="auto"/>
            </w:tcBorders>
            <w:shd w:val="clear" w:color="auto" w:fill="auto"/>
            <w:vAlign w:val="bottom"/>
            <w:hideMark/>
          </w:tcPr>
          <w:p w14:paraId="2068D150"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2012-13</w:t>
            </w:r>
          </w:p>
        </w:tc>
        <w:tc>
          <w:tcPr>
            <w:tcW w:w="702" w:type="pct"/>
            <w:tcBorders>
              <w:top w:val="single" w:sz="4" w:space="0" w:color="auto"/>
              <w:left w:val="nil"/>
              <w:bottom w:val="nil"/>
              <w:right w:val="nil"/>
            </w:tcBorders>
            <w:shd w:val="clear" w:color="auto" w:fill="auto"/>
            <w:vAlign w:val="bottom"/>
            <w:hideMark/>
          </w:tcPr>
          <w:p w14:paraId="7032AC26"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2013-14</w:t>
            </w:r>
          </w:p>
        </w:tc>
        <w:tc>
          <w:tcPr>
            <w:tcW w:w="701" w:type="pct"/>
            <w:tcBorders>
              <w:top w:val="single" w:sz="4" w:space="0" w:color="auto"/>
              <w:left w:val="single" w:sz="4" w:space="0" w:color="auto"/>
              <w:bottom w:val="nil"/>
              <w:right w:val="nil"/>
            </w:tcBorders>
            <w:shd w:val="clear" w:color="auto" w:fill="auto"/>
            <w:vAlign w:val="bottom"/>
            <w:hideMark/>
          </w:tcPr>
          <w:p w14:paraId="63030F96"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2014-15</w:t>
            </w:r>
          </w:p>
        </w:tc>
        <w:tc>
          <w:tcPr>
            <w:tcW w:w="702" w:type="pct"/>
            <w:tcBorders>
              <w:top w:val="single" w:sz="4" w:space="0" w:color="auto"/>
              <w:left w:val="single" w:sz="4" w:space="0" w:color="auto"/>
              <w:bottom w:val="nil"/>
              <w:right w:val="single" w:sz="4" w:space="0" w:color="auto"/>
            </w:tcBorders>
            <w:shd w:val="clear" w:color="auto" w:fill="auto"/>
            <w:vAlign w:val="bottom"/>
            <w:hideMark/>
          </w:tcPr>
          <w:p w14:paraId="0779C8FC"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2015-16</w:t>
            </w:r>
          </w:p>
        </w:tc>
        <w:tc>
          <w:tcPr>
            <w:tcW w:w="701" w:type="pct"/>
            <w:tcBorders>
              <w:top w:val="single" w:sz="4" w:space="0" w:color="auto"/>
              <w:left w:val="nil"/>
              <w:bottom w:val="nil"/>
              <w:right w:val="single" w:sz="4" w:space="0" w:color="auto"/>
            </w:tcBorders>
            <w:shd w:val="clear" w:color="auto" w:fill="auto"/>
            <w:vAlign w:val="bottom"/>
            <w:hideMark/>
          </w:tcPr>
          <w:p w14:paraId="662016B4"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2016-17</w:t>
            </w:r>
          </w:p>
        </w:tc>
      </w:tr>
      <w:tr w:rsidR="005E43FC" w:rsidRPr="00874B72" w14:paraId="47BF75A3" w14:textId="77777777" w:rsidTr="006752B4">
        <w:trPr>
          <w:trHeight w:val="300"/>
        </w:trPr>
        <w:tc>
          <w:tcPr>
            <w:tcW w:w="1493" w:type="pct"/>
            <w:tcBorders>
              <w:top w:val="single" w:sz="4" w:space="0" w:color="auto"/>
              <w:left w:val="single" w:sz="4" w:space="0" w:color="auto"/>
              <w:bottom w:val="single" w:sz="4" w:space="0" w:color="auto"/>
              <w:right w:val="nil"/>
            </w:tcBorders>
            <w:shd w:val="clear" w:color="auto" w:fill="auto"/>
          </w:tcPr>
          <w:p w14:paraId="2EE66CB9" w14:textId="77777777" w:rsidR="005E43FC" w:rsidRPr="00874B72" w:rsidRDefault="005E43FC" w:rsidP="006752B4">
            <w:pPr>
              <w:spacing w:after="0" w:line="240" w:lineRule="auto"/>
              <w:jc w:val="center"/>
              <w:rPr>
                <w:rFonts w:ascii="Calibri" w:eastAsia="Times New Roman" w:hAnsi="Calibri" w:cs="Calibri"/>
                <w:bCs/>
                <w:lang w:eastAsia="en-AU"/>
              </w:rPr>
            </w:pPr>
            <w:r w:rsidRPr="00874B72">
              <w:rPr>
                <w:rFonts w:ascii="Calibri" w:eastAsia="Times New Roman" w:hAnsi="Calibri" w:cs="Calibri"/>
                <w:bCs/>
                <w:lang w:eastAsia="en-AU"/>
              </w:rPr>
              <w:t>N</w:t>
            </w:r>
            <w:r>
              <w:rPr>
                <w:rFonts w:ascii="Calibri" w:eastAsia="Times New Roman" w:hAnsi="Calibri" w:cs="Calibri"/>
                <w:bCs/>
                <w:lang w:eastAsia="en-AU"/>
              </w:rPr>
              <w:t xml:space="preserve">ew </w:t>
            </w:r>
            <w:r w:rsidRPr="00874B72">
              <w:rPr>
                <w:rFonts w:ascii="Calibri" w:eastAsia="Times New Roman" w:hAnsi="Calibri" w:cs="Calibri"/>
                <w:bCs/>
                <w:lang w:eastAsia="en-AU"/>
              </w:rPr>
              <w:t>S</w:t>
            </w:r>
            <w:r>
              <w:rPr>
                <w:rFonts w:ascii="Calibri" w:eastAsia="Times New Roman" w:hAnsi="Calibri" w:cs="Calibri"/>
                <w:bCs/>
                <w:lang w:eastAsia="en-AU"/>
              </w:rPr>
              <w:t xml:space="preserve">outh </w:t>
            </w:r>
            <w:r w:rsidRPr="00874B72">
              <w:rPr>
                <w:rFonts w:ascii="Calibri" w:eastAsia="Times New Roman" w:hAnsi="Calibri" w:cs="Calibri"/>
                <w:bCs/>
                <w:lang w:eastAsia="en-AU"/>
              </w:rPr>
              <w:t>W</w:t>
            </w:r>
            <w:r>
              <w:rPr>
                <w:rFonts w:ascii="Calibri" w:eastAsia="Times New Roman" w:hAnsi="Calibri" w:cs="Calibri"/>
                <w:bCs/>
                <w:lang w:eastAsia="en-AU"/>
              </w:rPr>
              <w:t>ales</w:t>
            </w:r>
          </w:p>
        </w:tc>
        <w:tc>
          <w:tcPr>
            <w:tcW w:w="701" w:type="pct"/>
            <w:tcBorders>
              <w:top w:val="single" w:sz="4" w:space="0" w:color="auto"/>
              <w:left w:val="single" w:sz="4" w:space="0" w:color="auto"/>
              <w:bottom w:val="single" w:sz="4" w:space="0" w:color="auto"/>
              <w:right w:val="nil"/>
            </w:tcBorders>
            <w:shd w:val="clear" w:color="auto" w:fill="auto"/>
            <w:noWrap/>
            <w:vAlign w:val="bottom"/>
          </w:tcPr>
          <w:p w14:paraId="58E5C05C"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1.8</w:t>
            </w:r>
          </w:p>
        </w:tc>
        <w:tc>
          <w:tcPr>
            <w:tcW w:w="70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116A62"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1.99</w:t>
            </w:r>
          </w:p>
        </w:tc>
        <w:tc>
          <w:tcPr>
            <w:tcW w:w="701" w:type="pct"/>
            <w:tcBorders>
              <w:top w:val="single" w:sz="4" w:space="0" w:color="auto"/>
              <w:left w:val="nil"/>
              <w:bottom w:val="single" w:sz="4" w:space="0" w:color="auto"/>
              <w:right w:val="single" w:sz="4" w:space="0" w:color="auto"/>
            </w:tcBorders>
            <w:shd w:val="clear" w:color="auto" w:fill="auto"/>
            <w:noWrap/>
            <w:vAlign w:val="bottom"/>
          </w:tcPr>
          <w:p w14:paraId="142AE6BB"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1.55</w:t>
            </w:r>
          </w:p>
        </w:tc>
        <w:tc>
          <w:tcPr>
            <w:tcW w:w="702" w:type="pct"/>
            <w:tcBorders>
              <w:top w:val="single" w:sz="4" w:space="0" w:color="auto"/>
              <w:left w:val="nil"/>
              <w:bottom w:val="single" w:sz="4" w:space="0" w:color="auto"/>
              <w:right w:val="single" w:sz="4" w:space="0" w:color="auto"/>
            </w:tcBorders>
            <w:shd w:val="clear" w:color="auto" w:fill="auto"/>
            <w:noWrap/>
            <w:vAlign w:val="bottom"/>
          </w:tcPr>
          <w:p w14:paraId="4CE23F18"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1.55</w:t>
            </w:r>
          </w:p>
        </w:tc>
        <w:tc>
          <w:tcPr>
            <w:tcW w:w="701" w:type="pct"/>
            <w:tcBorders>
              <w:top w:val="single" w:sz="4" w:space="0" w:color="auto"/>
              <w:left w:val="nil"/>
              <w:bottom w:val="single" w:sz="4" w:space="0" w:color="auto"/>
              <w:right w:val="single" w:sz="4" w:space="0" w:color="auto"/>
            </w:tcBorders>
            <w:shd w:val="clear" w:color="auto" w:fill="auto"/>
            <w:noWrap/>
            <w:vAlign w:val="bottom"/>
          </w:tcPr>
          <w:p w14:paraId="1E9B52AD"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1.57</w:t>
            </w:r>
          </w:p>
        </w:tc>
      </w:tr>
      <w:tr w:rsidR="005E43FC" w:rsidRPr="00874B72" w14:paraId="0C7ED2CF" w14:textId="77777777" w:rsidTr="006752B4">
        <w:trPr>
          <w:trHeight w:val="300"/>
        </w:trPr>
        <w:tc>
          <w:tcPr>
            <w:tcW w:w="1493" w:type="pct"/>
            <w:tcBorders>
              <w:top w:val="single" w:sz="4" w:space="0" w:color="auto"/>
              <w:left w:val="single" w:sz="4" w:space="0" w:color="auto"/>
              <w:bottom w:val="single" w:sz="4" w:space="0" w:color="auto"/>
              <w:right w:val="nil"/>
            </w:tcBorders>
            <w:shd w:val="clear" w:color="auto" w:fill="auto"/>
          </w:tcPr>
          <w:p w14:paraId="1710D04C" w14:textId="77777777" w:rsidR="005E43FC" w:rsidRPr="00874B72" w:rsidRDefault="005E43FC" w:rsidP="006752B4">
            <w:pPr>
              <w:spacing w:after="0" w:line="240" w:lineRule="auto"/>
              <w:jc w:val="center"/>
              <w:rPr>
                <w:rFonts w:ascii="Calibri" w:eastAsia="Times New Roman" w:hAnsi="Calibri" w:cs="Calibri"/>
                <w:bCs/>
                <w:lang w:eastAsia="en-AU"/>
              </w:rPr>
            </w:pPr>
            <w:r w:rsidRPr="00874B72">
              <w:rPr>
                <w:rFonts w:ascii="Calibri" w:eastAsia="Times New Roman" w:hAnsi="Calibri" w:cs="Calibri"/>
                <w:bCs/>
                <w:lang w:eastAsia="en-AU"/>
              </w:rPr>
              <w:t>Victoria</w:t>
            </w:r>
          </w:p>
        </w:tc>
        <w:tc>
          <w:tcPr>
            <w:tcW w:w="701" w:type="pct"/>
            <w:tcBorders>
              <w:top w:val="single" w:sz="4" w:space="0" w:color="auto"/>
              <w:left w:val="single" w:sz="4" w:space="0" w:color="auto"/>
              <w:bottom w:val="single" w:sz="4" w:space="0" w:color="auto"/>
              <w:right w:val="nil"/>
            </w:tcBorders>
            <w:shd w:val="clear" w:color="auto" w:fill="auto"/>
            <w:noWrap/>
            <w:vAlign w:val="bottom"/>
          </w:tcPr>
          <w:p w14:paraId="7B13C487"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1.02</w:t>
            </w:r>
          </w:p>
        </w:tc>
        <w:tc>
          <w:tcPr>
            <w:tcW w:w="70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6775D7"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0.94</w:t>
            </w:r>
          </w:p>
        </w:tc>
        <w:tc>
          <w:tcPr>
            <w:tcW w:w="701" w:type="pct"/>
            <w:tcBorders>
              <w:top w:val="single" w:sz="4" w:space="0" w:color="auto"/>
              <w:left w:val="nil"/>
              <w:bottom w:val="single" w:sz="4" w:space="0" w:color="auto"/>
              <w:right w:val="single" w:sz="4" w:space="0" w:color="auto"/>
            </w:tcBorders>
            <w:shd w:val="clear" w:color="auto" w:fill="auto"/>
            <w:noWrap/>
            <w:vAlign w:val="bottom"/>
          </w:tcPr>
          <w:p w14:paraId="5C208A40"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1.24</w:t>
            </w:r>
          </w:p>
        </w:tc>
        <w:tc>
          <w:tcPr>
            <w:tcW w:w="702" w:type="pct"/>
            <w:tcBorders>
              <w:top w:val="single" w:sz="4" w:space="0" w:color="auto"/>
              <w:left w:val="nil"/>
              <w:bottom w:val="single" w:sz="4" w:space="0" w:color="auto"/>
              <w:right w:val="single" w:sz="4" w:space="0" w:color="auto"/>
            </w:tcBorders>
            <w:shd w:val="clear" w:color="auto" w:fill="auto"/>
            <w:noWrap/>
            <w:vAlign w:val="bottom"/>
          </w:tcPr>
          <w:p w14:paraId="6764AE96"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1.52</w:t>
            </w:r>
          </w:p>
        </w:tc>
        <w:tc>
          <w:tcPr>
            <w:tcW w:w="701" w:type="pct"/>
            <w:tcBorders>
              <w:top w:val="single" w:sz="4" w:space="0" w:color="auto"/>
              <w:left w:val="nil"/>
              <w:bottom w:val="single" w:sz="4" w:space="0" w:color="auto"/>
              <w:right w:val="single" w:sz="4" w:space="0" w:color="auto"/>
            </w:tcBorders>
            <w:shd w:val="clear" w:color="auto" w:fill="auto"/>
            <w:noWrap/>
            <w:vAlign w:val="bottom"/>
          </w:tcPr>
          <w:p w14:paraId="1C8A9B91"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1.83</w:t>
            </w:r>
          </w:p>
        </w:tc>
      </w:tr>
      <w:tr w:rsidR="005E43FC" w:rsidRPr="00874B72" w14:paraId="1928A01F" w14:textId="77777777" w:rsidTr="006752B4">
        <w:trPr>
          <w:trHeight w:val="300"/>
        </w:trPr>
        <w:tc>
          <w:tcPr>
            <w:tcW w:w="1493" w:type="pct"/>
            <w:tcBorders>
              <w:top w:val="nil"/>
              <w:left w:val="single" w:sz="4" w:space="0" w:color="auto"/>
              <w:bottom w:val="single" w:sz="4" w:space="0" w:color="auto"/>
              <w:right w:val="nil"/>
            </w:tcBorders>
            <w:shd w:val="clear" w:color="auto" w:fill="auto"/>
          </w:tcPr>
          <w:p w14:paraId="786A0D76" w14:textId="77777777" w:rsidR="005E43FC" w:rsidRPr="00874B72" w:rsidRDefault="005E43FC" w:rsidP="006752B4">
            <w:pPr>
              <w:spacing w:after="0" w:line="240" w:lineRule="auto"/>
              <w:jc w:val="center"/>
              <w:rPr>
                <w:rFonts w:ascii="Calibri" w:eastAsia="Times New Roman" w:hAnsi="Calibri" w:cs="Calibri"/>
                <w:bCs/>
                <w:lang w:eastAsia="en-AU"/>
              </w:rPr>
            </w:pPr>
            <w:r w:rsidRPr="00874B72">
              <w:rPr>
                <w:rFonts w:ascii="Calibri" w:eastAsia="Times New Roman" w:hAnsi="Calibri" w:cs="Calibri"/>
                <w:bCs/>
                <w:lang w:eastAsia="en-AU"/>
              </w:rPr>
              <w:t>Queensland</w:t>
            </w:r>
          </w:p>
        </w:tc>
        <w:tc>
          <w:tcPr>
            <w:tcW w:w="701" w:type="pct"/>
            <w:tcBorders>
              <w:top w:val="nil"/>
              <w:left w:val="single" w:sz="4" w:space="0" w:color="auto"/>
              <w:bottom w:val="single" w:sz="4" w:space="0" w:color="auto"/>
              <w:right w:val="nil"/>
            </w:tcBorders>
            <w:shd w:val="clear" w:color="auto" w:fill="auto"/>
            <w:noWrap/>
            <w:vAlign w:val="bottom"/>
          </w:tcPr>
          <w:p w14:paraId="179365E6"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1.23</w:t>
            </w:r>
          </w:p>
        </w:tc>
        <w:tc>
          <w:tcPr>
            <w:tcW w:w="702" w:type="pct"/>
            <w:tcBorders>
              <w:top w:val="nil"/>
              <w:left w:val="single" w:sz="4" w:space="0" w:color="auto"/>
              <w:bottom w:val="single" w:sz="4" w:space="0" w:color="auto"/>
              <w:right w:val="single" w:sz="4" w:space="0" w:color="auto"/>
            </w:tcBorders>
            <w:shd w:val="clear" w:color="auto" w:fill="auto"/>
            <w:noWrap/>
            <w:vAlign w:val="bottom"/>
          </w:tcPr>
          <w:p w14:paraId="0CB8F01D"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1.37</w:t>
            </w:r>
          </w:p>
        </w:tc>
        <w:tc>
          <w:tcPr>
            <w:tcW w:w="701" w:type="pct"/>
            <w:tcBorders>
              <w:top w:val="nil"/>
              <w:left w:val="nil"/>
              <w:bottom w:val="single" w:sz="4" w:space="0" w:color="auto"/>
              <w:right w:val="single" w:sz="4" w:space="0" w:color="auto"/>
            </w:tcBorders>
            <w:shd w:val="clear" w:color="auto" w:fill="auto"/>
            <w:noWrap/>
            <w:vAlign w:val="bottom"/>
          </w:tcPr>
          <w:p w14:paraId="2DE04DEC"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1.34</w:t>
            </w:r>
          </w:p>
        </w:tc>
        <w:tc>
          <w:tcPr>
            <w:tcW w:w="702" w:type="pct"/>
            <w:tcBorders>
              <w:top w:val="nil"/>
              <w:left w:val="nil"/>
              <w:bottom w:val="single" w:sz="4" w:space="0" w:color="auto"/>
              <w:right w:val="single" w:sz="4" w:space="0" w:color="auto"/>
            </w:tcBorders>
            <w:shd w:val="clear" w:color="auto" w:fill="auto"/>
            <w:noWrap/>
            <w:vAlign w:val="bottom"/>
          </w:tcPr>
          <w:p w14:paraId="111A11DB"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1.26</w:t>
            </w:r>
          </w:p>
        </w:tc>
        <w:tc>
          <w:tcPr>
            <w:tcW w:w="701" w:type="pct"/>
            <w:tcBorders>
              <w:top w:val="nil"/>
              <w:left w:val="nil"/>
              <w:bottom w:val="single" w:sz="4" w:space="0" w:color="auto"/>
              <w:right w:val="single" w:sz="4" w:space="0" w:color="auto"/>
            </w:tcBorders>
            <w:shd w:val="clear" w:color="auto" w:fill="auto"/>
            <w:noWrap/>
            <w:vAlign w:val="bottom"/>
          </w:tcPr>
          <w:p w14:paraId="302BBE19"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1.15</w:t>
            </w:r>
          </w:p>
        </w:tc>
      </w:tr>
      <w:tr w:rsidR="005E43FC" w:rsidRPr="00874B72" w14:paraId="664AD99C" w14:textId="77777777" w:rsidTr="006752B4">
        <w:trPr>
          <w:trHeight w:val="300"/>
        </w:trPr>
        <w:tc>
          <w:tcPr>
            <w:tcW w:w="1493" w:type="pct"/>
            <w:tcBorders>
              <w:top w:val="single" w:sz="4" w:space="0" w:color="auto"/>
              <w:left w:val="single" w:sz="4" w:space="0" w:color="auto"/>
              <w:bottom w:val="single" w:sz="4" w:space="0" w:color="auto"/>
              <w:right w:val="nil"/>
            </w:tcBorders>
            <w:shd w:val="clear" w:color="auto" w:fill="auto"/>
          </w:tcPr>
          <w:p w14:paraId="46939356" w14:textId="77777777" w:rsidR="005E43FC" w:rsidRPr="00874B72" w:rsidRDefault="005E43FC" w:rsidP="006752B4">
            <w:pPr>
              <w:spacing w:after="0" w:line="240" w:lineRule="auto"/>
              <w:jc w:val="center"/>
              <w:rPr>
                <w:rFonts w:ascii="Calibri" w:eastAsia="Times New Roman" w:hAnsi="Calibri" w:cs="Calibri"/>
                <w:bCs/>
                <w:lang w:eastAsia="en-AU"/>
              </w:rPr>
            </w:pPr>
            <w:r w:rsidRPr="00874B72">
              <w:rPr>
                <w:rFonts w:ascii="Calibri" w:eastAsia="Times New Roman" w:hAnsi="Calibri" w:cs="Calibri"/>
                <w:bCs/>
                <w:lang w:eastAsia="en-AU"/>
              </w:rPr>
              <w:t>Western Australia</w:t>
            </w:r>
          </w:p>
        </w:tc>
        <w:tc>
          <w:tcPr>
            <w:tcW w:w="701" w:type="pct"/>
            <w:tcBorders>
              <w:top w:val="single" w:sz="4" w:space="0" w:color="auto"/>
              <w:left w:val="single" w:sz="4" w:space="0" w:color="auto"/>
              <w:bottom w:val="single" w:sz="4" w:space="0" w:color="auto"/>
              <w:right w:val="nil"/>
            </w:tcBorders>
            <w:shd w:val="clear" w:color="auto" w:fill="auto"/>
            <w:noWrap/>
            <w:vAlign w:val="bottom"/>
          </w:tcPr>
          <w:p w14:paraId="26882E6C"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2.3</w:t>
            </w:r>
          </w:p>
        </w:tc>
        <w:tc>
          <w:tcPr>
            <w:tcW w:w="70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69B974"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1.53</w:t>
            </w:r>
          </w:p>
        </w:tc>
        <w:tc>
          <w:tcPr>
            <w:tcW w:w="701" w:type="pct"/>
            <w:tcBorders>
              <w:top w:val="single" w:sz="4" w:space="0" w:color="auto"/>
              <w:left w:val="nil"/>
              <w:bottom w:val="single" w:sz="4" w:space="0" w:color="auto"/>
              <w:right w:val="single" w:sz="4" w:space="0" w:color="auto"/>
            </w:tcBorders>
            <w:shd w:val="clear" w:color="auto" w:fill="auto"/>
            <w:noWrap/>
            <w:vAlign w:val="bottom"/>
          </w:tcPr>
          <w:p w14:paraId="5FFC7746"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1.75</w:t>
            </w:r>
          </w:p>
        </w:tc>
        <w:tc>
          <w:tcPr>
            <w:tcW w:w="702" w:type="pct"/>
            <w:tcBorders>
              <w:top w:val="single" w:sz="4" w:space="0" w:color="auto"/>
              <w:left w:val="nil"/>
              <w:bottom w:val="single" w:sz="4" w:space="0" w:color="auto"/>
              <w:right w:val="single" w:sz="4" w:space="0" w:color="auto"/>
            </w:tcBorders>
            <w:shd w:val="clear" w:color="auto" w:fill="auto"/>
            <w:noWrap/>
            <w:vAlign w:val="bottom"/>
          </w:tcPr>
          <w:p w14:paraId="737893FD"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1.41</w:t>
            </w:r>
          </w:p>
        </w:tc>
        <w:tc>
          <w:tcPr>
            <w:tcW w:w="701" w:type="pct"/>
            <w:tcBorders>
              <w:top w:val="single" w:sz="4" w:space="0" w:color="auto"/>
              <w:left w:val="nil"/>
              <w:bottom w:val="single" w:sz="4" w:space="0" w:color="auto"/>
              <w:right w:val="single" w:sz="4" w:space="0" w:color="auto"/>
            </w:tcBorders>
            <w:shd w:val="clear" w:color="auto" w:fill="auto"/>
            <w:noWrap/>
            <w:vAlign w:val="bottom"/>
          </w:tcPr>
          <w:p w14:paraId="73D24FC3"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1.52</w:t>
            </w:r>
          </w:p>
        </w:tc>
      </w:tr>
      <w:tr w:rsidR="005E43FC" w:rsidRPr="00874B72" w14:paraId="7F74643F" w14:textId="77777777" w:rsidTr="006752B4">
        <w:trPr>
          <w:trHeight w:val="300"/>
        </w:trPr>
        <w:tc>
          <w:tcPr>
            <w:tcW w:w="1493" w:type="pct"/>
            <w:tcBorders>
              <w:top w:val="nil"/>
              <w:left w:val="single" w:sz="4" w:space="0" w:color="auto"/>
              <w:bottom w:val="single" w:sz="4" w:space="0" w:color="auto"/>
              <w:right w:val="nil"/>
            </w:tcBorders>
            <w:shd w:val="clear" w:color="auto" w:fill="auto"/>
          </w:tcPr>
          <w:p w14:paraId="608B138E" w14:textId="77777777" w:rsidR="005E43FC" w:rsidRPr="00874B72" w:rsidRDefault="005E43FC" w:rsidP="006752B4">
            <w:pPr>
              <w:spacing w:after="0" w:line="240" w:lineRule="auto"/>
              <w:jc w:val="center"/>
              <w:rPr>
                <w:rFonts w:ascii="Calibri" w:eastAsia="Times New Roman" w:hAnsi="Calibri" w:cs="Calibri"/>
                <w:bCs/>
                <w:lang w:eastAsia="en-AU"/>
              </w:rPr>
            </w:pPr>
            <w:r w:rsidRPr="00874B72">
              <w:rPr>
                <w:rFonts w:ascii="Calibri" w:eastAsia="Times New Roman" w:hAnsi="Calibri" w:cs="Calibri"/>
                <w:bCs/>
                <w:lang w:eastAsia="en-AU"/>
              </w:rPr>
              <w:t>South Australia</w:t>
            </w:r>
          </w:p>
        </w:tc>
        <w:tc>
          <w:tcPr>
            <w:tcW w:w="701" w:type="pct"/>
            <w:tcBorders>
              <w:top w:val="nil"/>
              <w:left w:val="single" w:sz="4" w:space="0" w:color="auto"/>
              <w:bottom w:val="single" w:sz="4" w:space="0" w:color="auto"/>
              <w:right w:val="nil"/>
            </w:tcBorders>
            <w:shd w:val="clear" w:color="auto" w:fill="auto"/>
            <w:noWrap/>
            <w:vAlign w:val="bottom"/>
          </w:tcPr>
          <w:p w14:paraId="527A1F47"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1.75</w:t>
            </w:r>
          </w:p>
        </w:tc>
        <w:tc>
          <w:tcPr>
            <w:tcW w:w="702" w:type="pct"/>
            <w:tcBorders>
              <w:top w:val="nil"/>
              <w:left w:val="single" w:sz="4" w:space="0" w:color="auto"/>
              <w:bottom w:val="single" w:sz="4" w:space="0" w:color="auto"/>
              <w:right w:val="single" w:sz="4" w:space="0" w:color="auto"/>
            </w:tcBorders>
            <w:shd w:val="clear" w:color="auto" w:fill="auto"/>
            <w:noWrap/>
            <w:vAlign w:val="bottom"/>
          </w:tcPr>
          <w:p w14:paraId="320EC7D4"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1.52</w:t>
            </w:r>
          </w:p>
        </w:tc>
        <w:tc>
          <w:tcPr>
            <w:tcW w:w="701" w:type="pct"/>
            <w:tcBorders>
              <w:top w:val="nil"/>
              <w:left w:val="nil"/>
              <w:bottom w:val="single" w:sz="4" w:space="0" w:color="auto"/>
              <w:right w:val="single" w:sz="4" w:space="0" w:color="auto"/>
            </w:tcBorders>
            <w:shd w:val="clear" w:color="auto" w:fill="auto"/>
            <w:noWrap/>
            <w:vAlign w:val="bottom"/>
          </w:tcPr>
          <w:p w14:paraId="7C14CC1B"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1.4</w:t>
            </w:r>
          </w:p>
        </w:tc>
        <w:tc>
          <w:tcPr>
            <w:tcW w:w="702" w:type="pct"/>
            <w:tcBorders>
              <w:top w:val="nil"/>
              <w:left w:val="nil"/>
              <w:bottom w:val="single" w:sz="4" w:space="0" w:color="auto"/>
              <w:right w:val="single" w:sz="4" w:space="0" w:color="auto"/>
            </w:tcBorders>
            <w:shd w:val="clear" w:color="auto" w:fill="auto"/>
            <w:noWrap/>
            <w:vAlign w:val="bottom"/>
          </w:tcPr>
          <w:p w14:paraId="44E71B93"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1.54</w:t>
            </w:r>
          </w:p>
        </w:tc>
        <w:tc>
          <w:tcPr>
            <w:tcW w:w="701" w:type="pct"/>
            <w:tcBorders>
              <w:top w:val="nil"/>
              <w:left w:val="nil"/>
              <w:bottom w:val="single" w:sz="4" w:space="0" w:color="auto"/>
              <w:right w:val="single" w:sz="4" w:space="0" w:color="auto"/>
            </w:tcBorders>
            <w:shd w:val="clear" w:color="auto" w:fill="auto"/>
            <w:noWrap/>
            <w:vAlign w:val="bottom"/>
          </w:tcPr>
          <w:p w14:paraId="7119A24D"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1.06</w:t>
            </w:r>
          </w:p>
        </w:tc>
      </w:tr>
      <w:tr w:rsidR="005E43FC" w:rsidRPr="00874B72" w14:paraId="06A2A1D2" w14:textId="77777777" w:rsidTr="006752B4">
        <w:trPr>
          <w:trHeight w:val="300"/>
        </w:trPr>
        <w:tc>
          <w:tcPr>
            <w:tcW w:w="1493" w:type="pct"/>
            <w:tcBorders>
              <w:top w:val="single" w:sz="4" w:space="0" w:color="auto"/>
              <w:left w:val="single" w:sz="4" w:space="0" w:color="auto"/>
              <w:bottom w:val="single" w:sz="4" w:space="0" w:color="auto"/>
              <w:right w:val="nil"/>
            </w:tcBorders>
            <w:shd w:val="clear" w:color="auto" w:fill="auto"/>
          </w:tcPr>
          <w:p w14:paraId="2F36C3E4" w14:textId="77777777" w:rsidR="005E43FC" w:rsidRPr="00874B72" w:rsidRDefault="005E43FC" w:rsidP="006752B4">
            <w:pPr>
              <w:spacing w:after="0" w:line="240" w:lineRule="auto"/>
              <w:jc w:val="center"/>
              <w:rPr>
                <w:rFonts w:ascii="Calibri" w:eastAsia="Times New Roman" w:hAnsi="Calibri" w:cs="Calibri"/>
                <w:bCs/>
                <w:lang w:eastAsia="en-AU"/>
              </w:rPr>
            </w:pPr>
            <w:r w:rsidRPr="00874B72">
              <w:rPr>
                <w:rFonts w:ascii="Calibri" w:eastAsia="Times New Roman" w:hAnsi="Calibri" w:cs="Calibri"/>
                <w:bCs/>
                <w:lang w:eastAsia="en-AU"/>
              </w:rPr>
              <w:t>Tasmania</w:t>
            </w:r>
          </w:p>
        </w:tc>
        <w:tc>
          <w:tcPr>
            <w:tcW w:w="701" w:type="pct"/>
            <w:tcBorders>
              <w:top w:val="single" w:sz="4" w:space="0" w:color="auto"/>
              <w:left w:val="single" w:sz="4" w:space="0" w:color="auto"/>
              <w:bottom w:val="single" w:sz="4" w:space="0" w:color="auto"/>
              <w:right w:val="nil"/>
            </w:tcBorders>
            <w:shd w:val="clear" w:color="auto" w:fill="auto"/>
            <w:noWrap/>
            <w:vAlign w:val="bottom"/>
          </w:tcPr>
          <w:p w14:paraId="6305D72B"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3.41</w:t>
            </w:r>
          </w:p>
        </w:tc>
        <w:tc>
          <w:tcPr>
            <w:tcW w:w="70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1C888D"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3.12</w:t>
            </w:r>
          </w:p>
        </w:tc>
        <w:tc>
          <w:tcPr>
            <w:tcW w:w="701" w:type="pct"/>
            <w:tcBorders>
              <w:top w:val="single" w:sz="4" w:space="0" w:color="auto"/>
              <w:left w:val="nil"/>
              <w:bottom w:val="single" w:sz="4" w:space="0" w:color="auto"/>
              <w:right w:val="single" w:sz="4" w:space="0" w:color="auto"/>
            </w:tcBorders>
            <w:shd w:val="clear" w:color="auto" w:fill="auto"/>
            <w:noWrap/>
            <w:vAlign w:val="bottom"/>
          </w:tcPr>
          <w:p w14:paraId="4BAF73B2"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1.64</w:t>
            </w:r>
          </w:p>
        </w:tc>
        <w:tc>
          <w:tcPr>
            <w:tcW w:w="702" w:type="pct"/>
            <w:tcBorders>
              <w:top w:val="single" w:sz="4" w:space="0" w:color="auto"/>
              <w:left w:val="nil"/>
              <w:bottom w:val="single" w:sz="4" w:space="0" w:color="auto"/>
              <w:right w:val="single" w:sz="4" w:space="0" w:color="auto"/>
            </w:tcBorders>
            <w:shd w:val="clear" w:color="auto" w:fill="auto"/>
            <w:noWrap/>
            <w:vAlign w:val="bottom"/>
          </w:tcPr>
          <w:p w14:paraId="24F651DA"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1.4</w:t>
            </w:r>
          </w:p>
        </w:tc>
        <w:tc>
          <w:tcPr>
            <w:tcW w:w="701" w:type="pct"/>
            <w:tcBorders>
              <w:top w:val="single" w:sz="4" w:space="0" w:color="auto"/>
              <w:left w:val="nil"/>
              <w:bottom w:val="single" w:sz="4" w:space="0" w:color="auto"/>
              <w:right w:val="single" w:sz="4" w:space="0" w:color="auto"/>
            </w:tcBorders>
            <w:shd w:val="clear" w:color="auto" w:fill="auto"/>
            <w:noWrap/>
            <w:vAlign w:val="bottom"/>
          </w:tcPr>
          <w:p w14:paraId="18AED809"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1.68</w:t>
            </w:r>
          </w:p>
        </w:tc>
      </w:tr>
      <w:tr w:rsidR="005E43FC" w:rsidRPr="00874B72" w14:paraId="467E183D" w14:textId="77777777" w:rsidTr="006752B4">
        <w:trPr>
          <w:trHeight w:val="300"/>
        </w:trPr>
        <w:tc>
          <w:tcPr>
            <w:tcW w:w="1493" w:type="pct"/>
            <w:tcBorders>
              <w:top w:val="nil"/>
              <w:left w:val="single" w:sz="4" w:space="0" w:color="auto"/>
              <w:bottom w:val="single" w:sz="4" w:space="0" w:color="auto"/>
              <w:right w:val="nil"/>
            </w:tcBorders>
            <w:shd w:val="clear" w:color="auto" w:fill="auto"/>
          </w:tcPr>
          <w:p w14:paraId="2826B2E2" w14:textId="77777777" w:rsidR="005E43FC" w:rsidRPr="00874B72" w:rsidRDefault="005E43FC" w:rsidP="006752B4">
            <w:pPr>
              <w:spacing w:after="0" w:line="240" w:lineRule="auto"/>
              <w:jc w:val="center"/>
              <w:rPr>
                <w:rFonts w:ascii="Calibri" w:eastAsia="Times New Roman" w:hAnsi="Calibri" w:cs="Calibri"/>
                <w:bCs/>
                <w:lang w:eastAsia="en-AU"/>
              </w:rPr>
            </w:pPr>
            <w:r w:rsidRPr="00874B72">
              <w:rPr>
                <w:rFonts w:ascii="Calibri" w:eastAsia="Times New Roman" w:hAnsi="Calibri" w:cs="Calibri"/>
                <w:bCs/>
                <w:lang w:eastAsia="en-AU"/>
              </w:rPr>
              <w:t>A</w:t>
            </w:r>
            <w:r>
              <w:rPr>
                <w:rFonts w:ascii="Calibri" w:eastAsia="Times New Roman" w:hAnsi="Calibri" w:cs="Calibri"/>
                <w:bCs/>
                <w:lang w:eastAsia="en-AU"/>
              </w:rPr>
              <w:t xml:space="preserve">ustralian </w:t>
            </w:r>
            <w:r w:rsidRPr="00874B72">
              <w:rPr>
                <w:rFonts w:ascii="Calibri" w:eastAsia="Times New Roman" w:hAnsi="Calibri" w:cs="Calibri"/>
                <w:bCs/>
                <w:lang w:eastAsia="en-AU"/>
              </w:rPr>
              <w:t>C</w:t>
            </w:r>
            <w:r>
              <w:rPr>
                <w:rFonts w:ascii="Calibri" w:eastAsia="Times New Roman" w:hAnsi="Calibri" w:cs="Calibri"/>
                <w:bCs/>
                <w:lang w:eastAsia="en-AU"/>
              </w:rPr>
              <w:t xml:space="preserve">apital </w:t>
            </w:r>
            <w:r w:rsidRPr="00874B72">
              <w:rPr>
                <w:rFonts w:ascii="Calibri" w:eastAsia="Times New Roman" w:hAnsi="Calibri" w:cs="Calibri"/>
                <w:bCs/>
                <w:lang w:eastAsia="en-AU"/>
              </w:rPr>
              <w:t>T</w:t>
            </w:r>
            <w:r>
              <w:rPr>
                <w:rFonts w:ascii="Calibri" w:eastAsia="Times New Roman" w:hAnsi="Calibri" w:cs="Calibri"/>
                <w:bCs/>
                <w:lang w:eastAsia="en-AU"/>
              </w:rPr>
              <w:t>erritory</w:t>
            </w:r>
          </w:p>
        </w:tc>
        <w:tc>
          <w:tcPr>
            <w:tcW w:w="701" w:type="pct"/>
            <w:tcBorders>
              <w:top w:val="nil"/>
              <w:left w:val="single" w:sz="4" w:space="0" w:color="auto"/>
              <w:bottom w:val="single" w:sz="4" w:space="0" w:color="auto"/>
              <w:right w:val="nil"/>
            </w:tcBorders>
            <w:shd w:val="clear" w:color="auto" w:fill="auto"/>
            <w:noWrap/>
            <w:vAlign w:val="bottom"/>
          </w:tcPr>
          <w:p w14:paraId="6FA9476A"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3.12</w:t>
            </w:r>
          </w:p>
        </w:tc>
        <w:tc>
          <w:tcPr>
            <w:tcW w:w="702" w:type="pct"/>
            <w:tcBorders>
              <w:top w:val="nil"/>
              <w:left w:val="single" w:sz="4" w:space="0" w:color="auto"/>
              <w:bottom w:val="single" w:sz="4" w:space="0" w:color="auto"/>
              <w:right w:val="single" w:sz="4" w:space="0" w:color="auto"/>
            </w:tcBorders>
            <w:shd w:val="clear" w:color="auto" w:fill="auto"/>
            <w:noWrap/>
            <w:vAlign w:val="bottom"/>
          </w:tcPr>
          <w:p w14:paraId="4C259A01"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2.59</w:t>
            </w:r>
          </w:p>
        </w:tc>
        <w:tc>
          <w:tcPr>
            <w:tcW w:w="701" w:type="pct"/>
            <w:tcBorders>
              <w:top w:val="nil"/>
              <w:left w:val="nil"/>
              <w:bottom w:val="single" w:sz="4" w:space="0" w:color="auto"/>
              <w:right w:val="single" w:sz="4" w:space="0" w:color="auto"/>
            </w:tcBorders>
            <w:shd w:val="clear" w:color="auto" w:fill="auto"/>
            <w:noWrap/>
            <w:vAlign w:val="bottom"/>
          </w:tcPr>
          <w:p w14:paraId="5991F2CD"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n.p</w:t>
            </w:r>
          </w:p>
        </w:tc>
        <w:tc>
          <w:tcPr>
            <w:tcW w:w="702" w:type="pct"/>
            <w:tcBorders>
              <w:top w:val="nil"/>
              <w:left w:val="nil"/>
              <w:bottom w:val="single" w:sz="4" w:space="0" w:color="auto"/>
              <w:right w:val="single" w:sz="4" w:space="0" w:color="auto"/>
            </w:tcBorders>
            <w:shd w:val="clear" w:color="auto" w:fill="auto"/>
            <w:noWrap/>
            <w:vAlign w:val="bottom"/>
          </w:tcPr>
          <w:p w14:paraId="4F1C8587"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1.5</w:t>
            </w:r>
          </w:p>
        </w:tc>
        <w:tc>
          <w:tcPr>
            <w:tcW w:w="701" w:type="pct"/>
            <w:tcBorders>
              <w:top w:val="nil"/>
              <w:left w:val="nil"/>
              <w:bottom w:val="single" w:sz="4" w:space="0" w:color="auto"/>
              <w:right w:val="single" w:sz="4" w:space="0" w:color="auto"/>
            </w:tcBorders>
            <w:shd w:val="clear" w:color="auto" w:fill="auto"/>
            <w:noWrap/>
            <w:vAlign w:val="bottom"/>
          </w:tcPr>
          <w:p w14:paraId="143B6AD5"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1.68</w:t>
            </w:r>
          </w:p>
        </w:tc>
      </w:tr>
      <w:tr w:rsidR="005E43FC" w:rsidRPr="00874B72" w14:paraId="64238BF2" w14:textId="77777777" w:rsidTr="006752B4">
        <w:trPr>
          <w:trHeight w:val="300"/>
        </w:trPr>
        <w:tc>
          <w:tcPr>
            <w:tcW w:w="1493" w:type="pct"/>
            <w:tcBorders>
              <w:top w:val="single" w:sz="4" w:space="0" w:color="auto"/>
              <w:left w:val="single" w:sz="4" w:space="0" w:color="auto"/>
              <w:bottom w:val="single" w:sz="4" w:space="0" w:color="auto"/>
              <w:right w:val="nil"/>
            </w:tcBorders>
            <w:shd w:val="clear" w:color="auto" w:fill="auto"/>
          </w:tcPr>
          <w:p w14:paraId="6E74B21A" w14:textId="77777777" w:rsidR="005E43FC" w:rsidRPr="00874B72" w:rsidRDefault="005E43FC" w:rsidP="006752B4">
            <w:pPr>
              <w:spacing w:after="0" w:line="240" w:lineRule="auto"/>
              <w:jc w:val="center"/>
              <w:rPr>
                <w:rFonts w:ascii="Calibri" w:eastAsia="Times New Roman" w:hAnsi="Calibri" w:cs="Calibri"/>
                <w:bCs/>
                <w:lang w:eastAsia="en-AU"/>
              </w:rPr>
            </w:pPr>
            <w:r w:rsidRPr="00874B72">
              <w:rPr>
                <w:rFonts w:ascii="Calibri" w:eastAsia="Times New Roman" w:hAnsi="Calibri" w:cs="Calibri"/>
                <w:bCs/>
                <w:lang w:eastAsia="en-AU"/>
              </w:rPr>
              <w:t>Northern Territory</w:t>
            </w:r>
          </w:p>
        </w:tc>
        <w:tc>
          <w:tcPr>
            <w:tcW w:w="701" w:type="pct"/>
            <w:tcBorders>
              <w:top w:val="single" w:sz="4" w:space="0" w:color="auto"/>
              <w:left w:val="single" w:sz="4" w:space="0" w:color="auto"/>
              <w:bottom w:val="single" w:sz="4" w:space="0" w:color="auto"/>
              <w:right w:val="nil"/>
            </w:tcBorders>
            <w:shd w:val="clear" w:color="auto" w:fill="auto"/>
            <w:noWrap/>
            <w:vAlign w:val="bottom"/>
          </w:tcPr>
          <w:p w14:paraId="0DE17666"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n.p</w:t>
            </w:r>
          </w:p>
        </w:tc>
        <w:tc>
          <w:tcPr>
            <w:tcW w:w="70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87F0B6"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n.p</w:t>
            </w:r>
          </w:p>
        </w:tc>
        <w:tc>
          <w:tcPr>
            <w:tcW w:w="701" w:type="pct"/>
            <w:tcBorders>
              <w:top w:val="single" w:sz="4" w:space="0" w:color="auto"/>
              <w:left w:val="nil"/>
              <w:bottom w:val="single" w:sz="4" w:space="0" w:color="auto"/>
              <w:right w:val="single" w:sz="4" w:space="0" w:color="auto"/>
            </w:tcBorders>
            <w:shd w:val="clear" w:color="auto" w:fill="auto"/>
            <w:noWrap/>
            <w:vAlign w:val="bottom"/>
          </w:tcPr>
          <w:p w14:paraId="032A3ECD"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n.p</w:t>
            </w:r>
          </w:p>
        </w:tc>
        <w:tc>
          <w:tcPr>
            <w:tcW w:w="702" w:type="pct"/>
            <w:tcBorders>
              <w:top w:val="single" w:sz="4" w:space="0" w:color="auto"/>
              <w:left w:val="nil"/>
              <w:bottom w:val="single" w:sz="4" w:space="0" w:color="auto"/>
              <w:right w:val="single" w:sz="4" w:space="0" w:color="auto"/>
            </w:tcBorders>
            <w:shd w:val="clear" w:color="auto" w:fill="auto"/>
            <w:noWrap/>
            <w:vAlign w:val="bottom"/>
          </w:tcPr>
          <w:p w14:paraId="06B7F94C"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n.p</w:t>
            </w:r>
          </w:p>
        </w:tc>
        <w:tc>
          <w:tcPr>
            <w:tcW w:w="701" w:type="pct"/>
            <w:tcBorders>
              <w:top w:val="single" w:sz="4" w:space="0" w:color="auto"/>
              <w:left w:val="nil"/>
              <w:bottom w:val="single" w:sz="4" w:space="0" w:color="auto"/>
              <w:right w:val="single" w:sz="4" w:space="0" w:color="auto"/>
            </w:tcBorders>
            <w:shd w:val="clear" w:color="auto" w:fill="auto"/>
            <w:noWrap/>
            <w:vAlign w:val="bottom"/>
          </w:tcPr>
          <w:p w14:paraId="5AE37C47" w14:textId="77777777" w:rsidR="005E43FC" w:rsidRPr="00874B72" w:rsidRDefault="005E43FC" w:rsidP="006752B4">
            <w:pPr>
              <w:spacing w:after="0" w:line="240" w:lineRule="auto"/>
              <w:jc w:val="right"/>
              <w:rPr>
                <w:rFonts w:ascii="Calibri" w:eastAsia="Times New Roman" w:hAnsi="Calibri" w:cs="Calibri"/>
                <w:bCs/>
                <w:lang w:eastAsia="en-AU"/>
              </w:rPr>
            </w:pPr>
            <w:r w:rsidRPr="00C454AB">
              <w:rPr>
                <w:rFonts w:ascii="Calibri" w:eastAsia="Times New Roman" w:hAnsi="Calibri" w:cs="Calibri"/>
                <w:lang w:eastAsia="en-AU"/>
              </w:rPr>
              <w:t>n.p</w:t>
            </w:r>
          </w:p>
        </w:tc>
      </w:tr>
    </w:tbl>
    <w:p w14:paraId="42BC9D81" w14:textId="77777777" w:rsidR="005E43FC" w:rsidRDefault="005E43FC" w:rsidP="005E43FC">
      <w:pPr>
        <w:rPr>
          <w:lang w:eastAsia="en-AU"/>
        </w:rPr>
      </w:pPr>
    </w:p>
    <w:p w14:paraId="58F3287E" w14:textId="58872EBF" w:rsidR="005E43FC" w:rsidRDefault="005E43FC"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sidR="0011172A">
        <w:rPr>
          <w:noProof/>
        </w:rPr>
        <w:t>4.3.2</w:t>
      </w:r>
      <w:r w:rsidR="008705F9">
        <w:rPr>
          <w:noProof/>
        </w:rPr>
        <w:fldChar w:fldCharType="end"/>
      </w:r>
      <w:r w:rsidR="0011172A">
        <w:noBreakHyphen/>
      </w:r>
      <w:r w:rsidR="008705F9">
        <w:rPr>
          <w:noProof/>
        </w:rPr>
        <w:fldChar w:fldCharType="begin"/>
      </w:r>
      <w:r w:rsidR="008705F9">
        <w:rPr>
          <w:noProof/>
        </w:rPr>
        <w:instrText xml:space="preserve"> SEQ Table \* ARABIC \s 2 </w:instrText>
      </w:r>
      <w:r w:rsidR="008705F9">
        <w:rPr>
          <w:noProof/>
        </w:rPr>
        <w:fldChar w:fldCharType="separate"/>
      </w:r>
      <w:r w:rsidR="0011172A">
        <w:rPr>
          <w:noProof/>
        </w:rPr>
        <w:t>4</w:t>
      </w:r>
      <w:r w:rsidR="008705F9">
        <w:rPr>
          <w:noProof/>
        </w:rPr>
        <w:fldChar w:fldCharType="end"/>
      </w:r>
      <w:r>
        <w:t xml:space="preserve"> </w:t>
      </w:r>
      <w:r w:rsidRPr="00D74969">
        <w:t>Number of young people (aged 10-17) in custody, states and territories, 2012-13 to 2016-17. Source: Australian Institute of Health and Welfare, 2018.</w:t>
      </w:r>
    </w:p>
    <w:tbl>
      <w:tblPr>
        <w:tblW w:w="5000" w:type="pct"/>
        <w:tblLook w:val="04A0" w:firstRow="1" w:lastRow="0" w:firstColumn="1" w:lastColumn="0" w:noHBand="0" w:noVBand="1"/>
        <w:tblCaption w:val="Number of young people (aged 10-17) in custody, states and territories, 2012-13 to 2016-17"/>
        <w:tblDescription w:val="Estimated number of young people aged 10 to 17 years in youth justice custody, states and territories, Australia 2012-13 to 2016-17. Source: Australian Institute of Health and Welfare, 2018."/>
      </w:tblPr>
      <w:tblGrid>
        <w:gridCol w:w="2690"/>
        <w:gridCol w:w="1266"/>
        <w:gridCol w:w="1266"/>
        <w:gridCol w:w="1266"/>
        <w:gridCol w:w="1266"/>
        <w:gridCol w:w="1262"/>
      </w:tblGrid>
      <w:tr w:rsidR="005E43FC" w:rsidRPr="00D6037A" w14:paraId="5CA62BEE" w14:textId="77777777" w:rsidTr="006752B4">
        <w:trPr>
          <w:trHeight w:val="300"/>
        </w:trPr>
        <w:tc>
          <w:tcPr>
            <w:tcW w:w="1492" w:type="pct"/>
            <w:tcBorders>
              <w:top w:val="single" w:sz="4" w:space="0" w:color="auto"/>
              <w:left w:val="single" w:sz="4" w:space="0" w:color="auto"/>
              <w:bottom w:val="single" w:sz="4" w:space="0" w:color="auto"/>
              <w:right w:val="nil"/>
            </w:tcBorders>
            <w:shd w:val="clear" w:color="auto" w:fill="auto"/>
          </w:tcPr>
          <w:p w14:paraId="03654052"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State/Territory</w:t>
            </w:r>
          </w:p>
        </w:tc>
        <w:tc>
          <w:tcPr>
            <w:tcW w:w="702" w:type="pct"/>
            <w:tcBorders>
              <w:top w:val="single" w:sz="4" w:space="0" w:color="auto"/>
              <w:left w:val="single" w:sz="4" w:space="0" w:color="auto"/>
              <w:bottom w:val="single" w:sz="4" w:space="0" w:color="auto"/>
              <w:right w:val="nil"/>
            </w:tcBorders>
            <w:shd w:val="clear" w:color="auto" w:fill="auto"/>
            <w:vAlign w:val="bottom"/>
            <w:hideMark/>
          </w:tcPr>
          <w:p w14:paraId="5E613565"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2012-13</w:t>
            </w:r>
          </w:p>
        </w:tc>
        <w:tc>
          <w:tcPr>
            <w:tcW w:w="70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24A58F4"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2013-14</w:t>
            </w:r>
          </w:p>
        </w:tc>
        <w:tc>
          <w:tcPr>
            <w:tcW w:w="702" w:type="pct"/>
            <w:tcBorders>
              <w:top w:val="single" w:sz="4" w:space="0" w:color="auto"/>
              <w:left w:val="nil"/>
              <w:bottom w:val="single" w:sz="4" w:space="0" w:color="auto"/>
              <w:right w:val="nil"/>
            </w:tcBorders>
            <w:shd w:val="clear" w:color="auto" w:fill="auto"/>
            <w:vAlign w:val="bottom"/>
            <w:hideMark/>
          </w:tcPr>
          <w:p w14:paraId="09436CC0"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2014-15</w:t>
            </w:r>
          </w:p>
        </w:tc>
        <w:tc>
          <w:tcPr>
            <w:tcW w:w="70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AAFA8A2"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2015-16</w:t>
            </w:r>
          </w:p>
        </w:tc>
        <w:tc>
          <w:tcPr>
            <w:tcW w:w="700" w:type="pct"/>
            <w:tcBorders>
              <w:top w:val="single" w:sz="4" w:space="0" w:color="auto"/>
              <w:left w:val="nil"/>
              <w:bottom w:val="single" w:sz="4" w:space="0" w:color="auto"/>
              <w:right w:val="single" w:sz="4" w:space="0" w:color="auto"/>
            </w:tcBorders>
            <w:shd w:val="clear" w:color="auto" w:fill="auto"/>
            <w:vAlign w:val="bottom"/>
            <w:hideMark/>
          </w:tcPr>
          <w:p w14:paraId="3FE55978"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2016-17</w:t>
            </w:r>
          </w:p>
        </w:tc>
      </w:tr>
      <w:tr w:rsidR="005E43FC" w:rsidRPr="00C454AB" w14:paraId="1D044358" w14:textId="77777777" w:rsidTr="006752B4">
        <w:trPr>
          <w:trHeight w:val="300"/>
        </w:trPr>
        <w:tc>
          <w:tcPr>
            <w:tcW w:w="1492" w:type="pct"/>
            <w:tcBorders>
              <w:top w:val="single" w:sz="4" w:space="0" w:color="auto"/>
              <w:left w:val="single" w:sz="4" w:space="0" w:color="auto"/>
              <w:bottom w:val="single" w:sz="4" w:space="0" w:color="auto"/>
              <w:right w:val="nil"/>
            </w:tcBorders>
            <w:shd w:val="clear" w:color="auto" w:fill="auto"/>
          </w:tcPr>
          <w:p w14:paraId="6DF03368" w14:textId="77777777" w:rsidR="005E43FC" w:rsidRPr="00802273" w:rsidRDefault="005E43FC" w:rsidP="006752B4">
            <w:pPr>
              <w:spacing w:after="0" w:line="240" w:lineRule="auto"/>
              <w:jc w:val="center"/>
              <w:rPr>
                <w:rFonts w:ascii="Calibri" w:eastAsia="Times New Roman" w:hAnsi="Calibri" w:cs="Calibri"/>
                <w:b/>
                <w:lang w:eastAsia="en-AU"/>
              </w:rPr>
            </w:pPr>
            <w:r w:rsidRPr="00874B72">
              <w:rPr>
                <w:rFonts w:ascii="Calibri" w:eastAsia="Times New Roman" w:hAnsi="Calibri" w:cs="Calibri"/>
                <w:bCs/>
                <w:lang w:eastAsia="en-AU"/>
              </w:rPr>
              <w:t>N</w:t>
            </w:r>
            <w:r>
              <w:rPr>
                <w:rFonts w:ascii="Calibri" w:eastAsia="Times New Roman" w:hAnsi="Calibri" w:cs="Calibri"/>
                <w:bCs/>
                <w:lang w:eastAsia="en-AU"/>
              </w:rPr>
              <w:t xml:space="preserve">ew </w:t>
            </w:r>
            <w:r w:rsidRPr="00874B72">
              <w:rPr>
                <w:rFonts w:ascii="Calibri" w:eastAsia="Times New Roman" w:hAnsi="Calibri" w:cs="Calibri"/>
                <w:bCs/>
                <w:lang w:eastAsia="en-AU"/>
              </w:rPr>
              <w:t>S</w:t>
            </w:r>
            <w:r>
              <w:rPr>
                <w:rFonts w:ascii="Calibri" w:eastAsia="Times New Roman" w:hAnsi="Calibri" w:cs="Calibri"/>
                <w:bCs/>
                <w:lang w:eastAsia="en-AU"/>
              </w:rPr>
              <w:t xml:space="preserve">outh </w:t>
            </w:r>
            <w:r w:rsidRPr="00874B72">
              <w:rPr>
                <w:rFonts w:ascii="Calibri" w:eastAsia="Times New Roman" w:hAnsi="Calibri" w:cs="Calibri"/>
                <w:bCs/>
                <w:lang w:eastAsia="en-AU"/>
              </w:rPr>
              <w:t>W</w:t>
            </w:r>
            <w:r>
              <w:rPr>
                <w:rFonts w:ascii="Calibri" w:eastAsia="Times New Roman" w:hAnsi="Calibri" w:cs="Calibri"/>
                <w:bCs/>
                <w:lang w:eastAsia="en-AU"/>
              </w:rPr>
              <w:t>ales</w:t>
            </w:r>
          </w:p>
        </w:tc>
        <w:tc>
          <w:tcPr>
            <w:tcW w:w="702" w:type="pct"/>
            <w:tcBorders>
              <w:top w:val="single" w:sz="4" w:space="0" w:color="auto"/>
              <w:left w:val="single" w:sz="4" w:space="0" w:color="auto"/>
              <w:bottom w:val="single" w:sz="4" w:space="0" w:color="auto"/>
              <w:right w:val="nil"/>
            </w:tcBorders>
            <w:shd w:val="clear" w:color="auto" w:fill="auto"/>
            <w:noWrap/>
            <w:vAlign w:val="bottom"/>
            <w:hideMark/>
          </w:tcPr>
          <w:p w14:paraId="32F116D7"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274</w:t>
            </w:r>
          </w:p>
        </w:tc>
        <w:tc>
          <w:tcPr>
            <w:tcW w:w="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60BE5"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273</w:t>
            </w:r>
          </w:p>
        </w:tc>
        <w:tc>
          <w:tcPr>
            <w:tcW w:w="702" w:type="pct"/>
            <w:tcBorders>
              <w:top w:val="single" w:sz="4" w:space="0" w:color="auto"/>
              <w:left w:val="nil"/>
              <w:bottom w:val="single" w:sz="4" w:space="0" w:color="auto"/>
              <w:right w:val="nil"/>
            </w:tcBorders>
            <w:shd w:val="clear" w:color="auto" w:fill="auto"/>
            <w:noWrap/>
            <w:vAlign w:val="bottom"/>
            <w:hideMark/>
          </w:tcPr>
          <w:p w14:paraId="11034F93"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242</w:t>
            </w:r>
          </w:p>
        </w:tc>
        <w:tc>
          <w:tcPr>
            <w:tcW w:w="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065C9"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251</w:t>
            </w:r>
          </w:p>
        </w:tc>
        <w:tc>
          <w:tcPr>
            <w:tcW w:w="700" w:type="pct"/>
            <w:tcBorders>
              <w:top w:val="single" w:sz="4" w:space="0" w:color="auto"/>
              <w:left w:val="nil"/>
              <w:bottom w:val="single" w:sz="4" w:space="0" w:color="auto"/>
              <w:right w:val="single" w:sz="4" w:space="0" w:color="auto"/>
            </w:tcBorders>
            <w:shd w:val="clear" w:color="auto" w:fill="auto"/>
            <w:noWrap/>
            <w:vAlign w:val="bottom"/>
            <w:hideMark/>
          </w:tcPr>
          <w:p w14:paraId="5B1DB060"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241</w:t>
            </w:r>
          </w:p>
        </w:tc>
      </w:tr>
      <w:tr w:rsidR="005E43FC" w:rsidRPr="00C454AB" w14:paraId="2A5B99F5" w14:textId="77777777" w:rsidTr="006752B4">
        <w:trPr>
          <w:trHeight w:val="300"/>
        </w:trPr>
        <w:tc>
          <w:tcPr>
            <w:tcW w:w="1492" w:type="pct"/>
            <w:tcBorders>
              <w:top w:val="nil"/>
              <w:left w:val="single" w:sz="4" w:space="0" w:color="auto"/>
              <w:bottom w:val="single" w:sz="4" w:space="0" w:color="auto"/>
              <w:right w:val="nil"/>
            </w:tcBorders>
            <w:shd w:val="clear" w:color="auto" w:fill="auto"/>
          </w:tcPr>
          <w:p w14:paraId="47985319" w14:textId="77777777" w:rsidR="005E43FC" w:rsidRPr="00C454AB" w:rsidRDefault="005E43FC" w:rsidP="006752B4">
            <w:pPr>
              <w:spacing w:after="0" w:line="240" w:lineRule="auto"/>
              <w:jc w:val="center"/>
              <w:rPr>
                <w:rFonts w:ascii="Calibri" w:eastAsia="Times New Roman" w:hAnsi="Calibri" w:cs="Calibri"/>
                <w:b/>
                <w:bCs/>
                <w:lang w:eastAsia="en-AU"/>
              </w:rPr>
            </w:pPr>
            <w:r w:rsidRPr="00874B72">
              <w:rPr>
                <w:rFonts w:ascii="Calibri" w:eastAsia="Times New Roman" w:hAnsi="Calibri" w:cs="Calibri"/>
                <w:bCs/>
                <w:lang w:eastAsia="en-AU"/>
              </w:rPr>
              <w:t>Victoria</w:t>
            </w:r>
          </w:p>
        </w:tc>
        <w:tc>
          <w:tcPr>
            <w:tcW w:w="702" w:type="pct"/>
            <w:tcBorders>
              <w:top w:val="nil"/>
              <w:left w:val="single" w:sz="4" w:space="0" w:color="auto"/>
              <w:bottom w:val="single" w:sz="4" w:space="0" w:color="auto"/>
              <w:right w:val="nil"/>
            </w:tcBorders>
            <w:shd w:val="clear" w:color="auto" w:fill="auto"/>
            <w:noWrap/>
            <w:vAlign w:val="bottom"/>
            <w:hideMark/>
          </w:tcPr>
          <w:p w14:paraId="39B8AE8A" w14:textId="77777777" w:rsidR="005E43FC" w:rsidRPr="006F3E57" w:rsidRDefault="005E43FC" w:rsidP="006752B4">
            <w:pPr>
              <w:spacing w:after="0" w:line="240" w:lineRule="auto"/>
              <w:jc w:val="right"/>
              <w:rPr>
                <w:rFonts w:ascii="Calibri" w:eastAsia="Times New Roman" w:hAnsi="Calibri" w:cs="Calibri"/>
                <w:bCs/>
                <w:lang w:eastAsia="en-AU"/>
              </w:rPr>
            </w:pPr>
            <w:r w:rsidRPr="006F3E57">
              <w:rPr>
                <w:rFonts w:ascii="Calibri" w:eastAsia="Times New Roman" w:hAnsi="Calibri" w:cs="Calibri"/>
                <w:bCs/>
                <w:lang w:eastAsia="en-AU"/>
              </w:rPr>
              <w:t>63</w:t>
            </w:r>
          </w:p>
        </w:tc>
        <w:tc>
          <w:tcPr>
            <w:tcW w:w="702" w:type="pct"/>
            <w:tcBorders>
              <w:top w:val="nil"/>
              <w:left w:val="single" w:sz="4" w:space="0" w:color="auto"/>
              <w:bottom w:val="single" w:sz="4" w:space="0" w:color="auto"/>
              <w:right w:val="single" w:sz="4" w:space="0" w:color="auto"/>
            </w:tcBorders>
            <w:shd w:val="clear" w:color="auto" w:fill="auto"/>
            <w:noWrap/>
            <w:vAlign w:val="bottom"/>
            <w:hideMark/>
          </w:tcPr>
          <w:p w14:paraId="7D0CB068" w14:textId="77777777" w:rsidR="005E43FC" w:rsidRPr="006F3E57" w:rsidRDefault="005E43FC" w:rsidP="006752B4">
            <w:pPr>
              <w:spacing w:after="0" w:line="240" w:lineRule="auto"/>
              <w:jc w:val="right"/>
              <w:rPr>
                <w:rFonts w:ascii="Calibri" w:eastAsia="Times New Roman" w:hAnsi="Calibri" w:cs="Calibri"/>
                <w:bCs/>
                <w:lang w:eastAsia="en-AU"/>
              </w:rPr>
            </w:pPr>
            <w:r w:rsidRPr="006F3E57">
              <w:rPr>
                <w:rFonts w:ascii="Calibri" w:eastAsia="Times New Roman" w:hAnsi="Calibri" w:cs="Calibri"/>
                <w:bCs/>
                <w:lang w:eastAsia="en-AU"/>
              </w:rPr>
              <w:t>61</w:t>
            </w:r>
          </w:p>
        </w:tc>
        <w:tc>
          <w:tcPr>
            <w:tcW w:w="702" w:type="pct"/>
            <w:tcBorders>
              <w:top w:val="nil"/>
              <w:left w:val="nil"/>
              <w:bottom w:val="single" w:sz="4" w:space="0" w:color="auto"/>
              <w:right w:val="nil"/>
            </w:tcBorders>
            <w:shd w:val="clear" w:color="auto" w:fill="auto"/>
            <w:noWrap/>
            <w:vAlign w:val="bottom"/>
            <w:hideMark/>
          </w:tcPr>
          <w:p w14:paraId="6AD88289" w14:textId="77777777" w:rsidR="005E43FC" w:rsidRPr="006F3E57" w:rsidRDefault="005E43FC" w:rsidP="006752B4">
            <w:pPr>
              <w:spacing w:after="0" w:line="240" w:lineRule="auto"/>
              <w:jc w:val="right"/>
              <w:rPr>
                <w:rFonts w:ascii="Calibri" w:eastAsia="Times New Roman" w:hAnsi="Calibri" w:cs="Calibri"/>
                <w:bCs/>
                <w:lang w:eastAsia="en-AU"/>
              </w:rPr>
            </w:pPr>
            <w:r w:rsidRPr="006F3E57">
              <w:rPr>
                <w:rFonts w:ascii="Calibri" w:eastAsia="Times New Roman" w:hAnsi="Calibri" w:cs="Calibri"/>
                <w:bCs/>
                <w:lang w:eastAsia="en-AU"/>
              </w:rPr>
              <w:t>82</w:t>
            </w:r>
          </w:p>
        </w:tc>
        <w:tc>
          <w:tcPr>
            <w:tcW w:w="702" w:type="pct"/>
            <w:tcBorders>
              <w:top w:val="nil"/>
              <w:left w:val="single" w:sz="4" w:space="0" w:color="auto"/>
              <w:bottom w:val="single" w:sz="4" w:space="0" w:color="auto"/>
              <w:right w:val="single" w:sz="4" w:space="0" w:color="auto"/>
            </w:tcBorders>
            <w:shd w:val="clear" w:color="auto" w:fill="auto"/>
            <w:noWrap/>
            <w:vAlign w:val="bottom"/>
            <w:hideMark/>
          </w:tcPr>
          <w:p w14:paraId="0F14AC3F" w14:textId="77777777" w:rsidR="005E43FC" w:rsidRPr="006F3E57" w:rsidRDefault="005E43FC" w:rsidP="006752B4">
            <w:pPr>
              <w:spacing w:after="0" w:line="240" w:lineRule="auto"/>
              <w:jc w:val="right"/>
              <w:rPr>
                <w:rFonts w:ascii="Calibri" w:eastAsia="Times New Roman" w:hAnsi="Calibri" w:cs="Calibri"/>
                <w:bCs/>
                <w:lang w:eastAsia="en-AU"/>
              </w:rPr>
            </w:pPr>
            <w:r w:rsidRPr="006F3E57">
              <w:rPr>
                <w:rFonts w:ascii="Calibri" w:eastAsia="Times New Roman" w:hAnsi="Calibri" w:cs="Calibri"/>
                <w:bCs/>
                <w:lang w:eastAsia="en-AU"/>
              </w:rPr>
              <w:t>103</w:t>
            </w:r>
          </w:p>
        </w:tc>
        <w:tc>
          <w:tcPr>
            <w:tcW w:w="700" w:type="pct"/>
            <w:tcBorders>
              <w:top w:val="nil"/>
              <w:left w:val="nil"/>
              <w:bottom w:val="single" w:sz="4" w:space="0" w:color="auto"/>
              <w:right w:val="single" w:sz="4" w:space="0" w:color="auto"/>
            </w:tcBorders>
            <w:shd w:val="clear" w:color="auto" w:fill="auto"/>
            <w:noWrap/>
            <w:vAlign w:val="bottom"/>
            <w:hideMark/>
          </w:tcPr>
          <w:p w14:paraId="2720A4B6" w14:textId="77777777" w:rsidR="005E43FC" w:rsidRPr="006F3E57" w:rsidRDefault="005E43FC" w:rsidP="006752B4">
            <w:pPr>
              <w:spacing w:after="0" w:line="240" w:lineRule="auto"/>
              <w:jc w:val="right"/>
              <w:rPr>
                <w:rFonts w:ascii="Calibri" w:eastAsia="Times New Roman" w:hAnsi="Calibri" w:cs="Calibri"/>
                <w:bCs/>
                <w:lang w:eastAsia="en-AU"/>
              </w:rPr>
            </w:pPr>
            <w:r w:rsidRPr="006F3E57">
              <w:rPr>
                <w:rFonts w:ascii="Calibri" w:eastAsia="Times New Roman" w:hAnsi="Calibri" w:cs="Calibri"/>
                <w:bCs/>
                <w:lang w:eastAsia="en-AU"/>
              </w:rPr>
              <w:t>124</w:t>
            </w:r>
          </w:p>
        </w:tc>
      </w:tr>
      <w:tr w:rsidR="005E43FC" w:rsidRPr="00C454AB" w14:paraId="193F2730" w14:textId="77777777" w:rsidTr="006752B4">
        <w:trPr>
          <w:trHeight w:val="300"/>
        </w:trPr>
        <w:tc>
          <w:tcPr>
            <w:tcW w:w="1492" w:type="pct"/>
            <w:tcBorders>
              <w:top w:val="single" w:sz="4" w:space="0" w:color="auto"/>
              <w:left w:val="single" w:sz="4" w:space="0" w:color="auto"/>
              <w:bottom w:val="single" w:sz="4" w:space="0" w:color="auto"/>
              <w:right w:val="nil"/>
            </w:tcBorders>
            <w:shd w:val="clear" w:color="auto" w:fill="auto"/>
          </w:tcPr>
          <w:p w14:paraId="172E1C8E" w14:textId="77777777" w:rsidR="005E43FC" w:rsidRPr="00C454AB" w:rsidRDefault="005E43FC" w:rsidP="006752B4">
            <w:pPr>
              <w:spacing w:after="0" w:line="240" w:lineRule="auto"/>
              <w:jc w:val="center"/>
              <w:rPr>
                <w:rFonts w:ascii="Calibri" w:eastAsia="Times New Roman" w:hAnsi="Calibri" w:cs="Calibri"/>
                <w:b/>
                <w:bCs/>
                <w:lang w:eastAsia="en-AU"/>
              </w:rPr>
            </w:pPr>
            <w:r w:rsidRPr="00874B72">
              <w:rPr>
                <w:rFonts w:ascii="Calibri" w:eastAsia="Times New Roman" w:hAnsi="Calibri" w:cs="Calibri"/>
                <w:bCs/>
                <w:lang w:eastAsia="en-AU"/>
              </w:rPr>
              <w:t>Queensland</w:t>
            </w:r>
          </w:p>
        </w:tc>
        <w:tc>
          <w:tcPr>
            <w:tcW w:w="702" w:type="pct"/>
            <w:tcBorders>
              <w:top w:val="single" w:sz="4" w:space="0" w:color="auto"/>
              <w:left w:val="single" w:sz="4" w:space="0" w:color="auto"/>
              <w:bottom w:val="single" w:sz="4" w:space="0" w:color="auto"/>
              <w:right w:val="nil"/>
            </w:tcBorders>
            <w:shd w:val="clear" w:color="auto" w:fill="auto"/>
            <w:noWrap/>
            <w:vAlign w:val="bottom"/>
            <w:hideMark/>
          </w:tcPr>
          <w:p w14:paraId="5F0A312D" w14:textId="77777777" w:rsidR="005E43FC" w:rsidRPr="006F3E57" w:rsidRDefault="005E43FC" w:rsidP="006752B4">
            <w:pPr>
              <w:spacing w:after="0" w:line="240" w:lineRule="auto"/>
              <w:jc w:val="right"/>
              <w:rPr>
                <w:rFonts w:ascii="Calibri" w:eastAsia="Times New Roman" w:hAnsi="Calibri" w:cs="Calibri"/>
                <w:bCs/>
                <w:lang w:eastAsia="en-AU"/>
              </w:rPr>
            </w:pPr>
            <w:r w:rsidRPr="006F3E57">
              <w:rPr>
                <w:rFonts w:ascii="Calibri" w:eastAsia="Times New Roman" w:hAnsi="Calibri" w:cs="Calibri"/>
                <w:bCs/>
                <w:lang w:eastAsia="en-AU"/>
              </w:rPr>
              <w:t>164</w:t>
            </w:r>
          </w:p>
        </w:tc>
        <w:tc>
          <w:tcPr>
            <w:tcW w:w="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D7107" w14:textId="77777777" w:rsidR="005E43FC" w:rsidRPr="006F3E57" w:rsidRDefault="005E43FC" w:rsidP="006752B4">
            <w:pPr>
              <w:spacing w:after="0" w:line="240" w:lineRule="auto"/>
              <w:jc w:val="right"/>
              <w:rPr>
                <w:rFonts w:ascii="Calibri" w:eastAsia="Times New Roman" w:hAnsi="Calibri" w:cs="Calibri"/>
                <w:bCs/>
                <w:lang w:eastAsia="en-AU"/>
              </w:rPr>
            </w:pPr>
            <w:r w:rsidRPr="006F3E57">
              <w:rPr>
                <w:rFonts w:ascii="Calibri" w:eastAsia="Times New Roman" w:hAnsi="Calibri" w:cs="Calibri"/>
                <w:bCs/>
                <w:lang w:eastAsia="en-AU"/>
              </w:rPr>
              <w:t>184</w:t>
            </w:r>
          </w:p>
        </w:tc>
        <w:tc>
          <w:tcPr>
            <w:tcW w:w="702" w:type="pct"/>
            <w:tcBorders>
              <w:top w:val="single" w:sz="4" w:space="0" w:color="auto"/>
              <w:left w:val="nil"/>
              <w:bottom w:val="single" w:sz="4" w:space="0" w:color="auto"/>
              <w:right w:val="nil"/>
            </w:tcBorders>
            <w:shd w:val="clear" w:color="auto" w:fill="auto"/>
            <w:noWrap/>
            <w:vAlign w:val="bottom"/>
            <w:hideMark/>
          </w:tcPr>
          <w:p w14:paraId="0FB5DFAE" w14:textId="77777777" w:rsidR="005E43FC" w:rsidRPr="006F3E57" w:rsidRDefault="005E43FC" w:rsidP="006752B4">
            <w:pPr>
              <w:spacing w:after="0" w:line="240" w:lineRule="auto"/>
              <w:jc w:val="right"/>
              <w:rPr>
                <w:rFonts w:ascii="Calibri" w:eastAsia="Times New Roman" w:hAnsi="Calibri" w:cs="Calibri"/>
                <w:bCs/>
                <w:lang w:eastAsia="en-AU"/>
              </w:rPr>
            </w:pPr>
            <w:r w:rsidRPr="006F3E57">
              <w:rPr>
                <w:rFonts w:ascii="Calibri" w:eastAsia="Times New Roman" w:hAnsi="Calibri" w:cs="Calibri"/>
                <w:bCs/>
                <w:lang w:eastAsia="en-AU"/>
              </w:rPr>
              <w:t>173</w:t>
            </w:r>
          </w:p>
        </w:tc>
        <w:tc>
          <w:tcPr>
            <w:tcW w:w="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2CA49" w14:textId="77777777" w:rsidR="005E43FC" w:rsidRPr="006F3E57" w:rsidRDefault="005E43FC" w:rsidP="006752B4">
            <w:pPr>
              <w:spacing w:after="0" w:line="240" w:lineRule="auto"/>
              <w:jc w:val="right"/>
              <w:rPr>
                <w:rFonts w:ascii="Calibri" w:eastAsia="Times New Roman" w:hAnsi="Calibri" w:cs="Calibri"/>
                <w:bCs/>
                <w:lang w:eastAsia="en-AU"/>
              </w:rPr>
            </w:pPr>
            <w:r w:rsidRPr="006F3E57">
              <w:rPr>
                <w:rFonts w:ascii="Calibri" w:eastAsia="Times New Roman" w:hAnsi="Calibri" w:cs="Calibri"/>
                <w:bCs/>
                <w:lang w:eastAsia="en-AU"/>
              </w:rPr>
              <w:t>188</w:t>
            </w:r>
          </w:p>
        </w:tc>
        <w:tc>
          <w:tcPr>
            <w:tcW w:w="700" w:type="pct"/>
            <w:tcBorders>
              <w:top w:val="single" w:sz="4" w:space="0" w:color="auto"/>
              <w:left w:val="nil"/>
              <w:bottom w:val="single" w:sz="4" w:space="0" w:color="auto"/>
              <w:right w:val="single" w:sz="4" w:space="0" w:color="auto"/>
            </w:tcBorders>
            <w:shd w:val="clear" w:color="auto" w:fill="auto"/>
            <w:noWrap/>
            <w:vAlign w:val="bottom"/>
            <w:hideMark/>
          </w:tcPr>
          <w:p w14:paraId="36273593" w14:textId="77777777" w:rsidR="005E43FC" w:rsidRPr="006F3E57" w:rsidRDefault="005E43FC" w:rsidP="006752B4">
            <w:pPr>
              <w:spacing w:after="0" w:line="240" w:lineRule="auto"/>
              <w:jc w:val="right"/>
              <w:rPr>
                <w:rFonts w:ascii="Calibri" w:eastAsia="Times New Roman" w:hAnsi="Calibri" w:cs="Calibri"/>
                <w:bCs/>
                <w:lang w:eastAsia="en-AU"/>
              </w:rPr>
            </w:pPr>
            <w:r w:rsidRPr="006F3E57">
              <w:rPr>
                <w:rFonts w:ascii="Calibri" w:eastAsia="Times New Roman" w:hAnsi="Calibri" w:cs="Calibri"/>
                <w:bCs/>
                <w:lang w:eastAsia="en-AU"/>
              </w:rPr>
              <w:t>181</w:t>
            </w:r>
          </w:p>
        </w:tc>
      </w:tr>
      <w:tr w:rsidR="005E43FC" w:rsidRPr="00C454AB" w14:paraId="555253D2" w14:textId="77777777" w:rsidTr="006752B4">
        <w:trPr>
          <w:trHeight w:val="300"/>
        </w:trPr>
        <w:tc>
          <w:tcPr>
            <w:tcW w:w="1492" w:type="pct"/>
            <w:tcBorders>
              <w:top w:val="nil"/>
              <w:left w:val="single" w:sz="4" w:space="0" w:color="auto"/>
              <w:bottom w:val="single" w:sz="4" w:space="0" w:color="auto"/>
              <w:right w:val="nil"/>
            </w:tcBorders>
            <w:shd w:val="clear" w:color="auto" w:fill="auto"/>
          </w:tcPr>
          <w:p w14:paraId="26CF2DA9" w14:textId="77777777" w:rsidR="005E43FC" w:rsidRPr="00C454AB" w:rsidRDefault="005E43FC" w:rsidP="006752B4">
            <w:pPr>
              <w:spacing w:after="0" w:line="240" w:lineRule="auto"/>
              <w:jc w:val="center"/>
              <w:rPr>
                <w:rFonts w:ascii="Calibri" w:eastAsia="Times New Roman" w:hAnsi="Calibri" w:cs="Calibri"/>
                <w:b/>
                <w:bCs/>
                <w:lang w:eastAsia="en-AU"/>
              </w:rPr>
            </w:pPr>
            <w:r w:rsidRPr="00874B72">
              <w:rPr>
                <w:rFonts w:ascii="Calibri" w:eastAsia="Times New Roman" w:hAnsi="Calibri" w:cs="Calibri"/>
                <w:bCs/>
                <w:lang w:eastAsia="en-AU"/>
              </w:rPr>
              <w:t>Western Australia</w:t>
            </w:r>
          </w:p>
        </w:tc>
        <w:tc>
          <w:tcPr>
            <w:tcW w:w="702" w:type="pct"/>
            <w:tcBorders>
              <w:top w:val="nil"/>
              <w:left w:val="single" w:sz="4" w:space="0" w:color="auto"/>
              <w:bottom w:val="single" w:sz="4" w:space="0" w:color="auto"/>
              <w:right w:val="nil"/>
            </w:tcBorders>
            <w:shd w:val="clear" w:color="auto" w:fill="auto"/>
            <w:noWrap/>
            <w:vAlign w:val="bottom"/>
            <w:hideMark/>
          </w:tcPr>
          <w:p w14:paraId="75178256" w14:textId="77777777" w:rsidR="005E43FC" w:rsidRPr="006F3E57" w:rsidRDefault="005E43FC" w:rsidP="006752B4">
            <w:pPr>
              <w:spacing w:after="0" w:line="240" w:lineRule="auto"/>
              <w:jc w:val="right"/>
              <w:rPr>
                <w:rFonts w:ascii="Calibri" w:eastAsia="Times New Roman" w:hAnsi="Calibri" w:cs="Calibri"/>
                <w:bCs/>
                <w:lang w:eastAsia="en-AU"/>
              </w:rPr>
            </w:pPr>
            <w:r w:rsidRPr="006F3E57">
              <w:rPr>
                <w:rFonts w:ascii="Calibri" w:eastAsia="Times New Roman" w:hAnsi="Calibri" w:cs="Calibri"/>
                <w:bCs/>
                <w:lang w:eastAsia="en-AU"/>
              </w:rPr>
              <w:t>177</w:t>
            </w:r>
          </w:p>
        </w:tc>
        <w:tc>
          <w:tcPr>
            <w:tcW w:w="702" w:type="pct"/>
            <w:tcBorders>
              <w:top w:val="nil"/>
              <w:left w:val="single" w:sz="4" w:space="0" w:color="auto"/>
              <w:bottom w:val="single" w:sz="4" w:space="0" w:color="auto"/>
              <w:right w:val="single" w:sz="4" w:space="0" w:color="auto"/>
            </w:tcBorders>
            <w:shd w:val="clear" w:color="auto" w:fill="auto"/>
            <w:noWrap/>
            <w:vAlign w:val="bottom"/>
            <w:hideMark/>
          </w:tcPr>
          <w:p w14:paraId="21F00432" w14:textId="77777777" w:rsidR="005E43FC" w:rsidRPr="006F3E57" w:rsidRDefault="005E43FC" w:rsidP="006752B4">
            <w:pPr>
              <w:spacing w:after="0" w:line="240" w:lineRule="auto"/>
              <w:jc w:val="right"/>
              <w:rPr>
                <w:rFonts w:ascii="Calibri" w:eastAsia="Times New Roman" w:hAnsi="Calibri" w:cs="Calibri"/>
                <w:bCs/>
                <w:lang w:eastAsia="en-AU"/>
              </w:rPr>
            </w:pPr>
            <w:r w:rsidRPr="006F3E57">
              <w:rPr>
                <w:rFonts w:ascii="Calibri" w:eastAsia="Times New Roman" w:hAnsi="Calibri" w:cs="Calibri"/>
                <w:bCs/>
                <w:lang w:eastAsia="en-AU"/>
              </w:rPr>
              <w:t>154</w:t>
            </w:r>
          </w:p>
        </w:tc>
        <w:tc>
          <w:tcPr>
            <w:tcW w:w="702" w:type="pct"/>
            <w:tcBorders>
              <w:top w:val="nil"/>
              <w:left w:val="nil"/>
              <w:bottom w:val="single" w:sz="4" w:space="0" w:color="auto"/>
              <w:right w:val="nil"/>
            </w:tcBorders>
            <w:shd w:val="clear" w:color="auto" w:fill="auto"/>
            <w:noWrap/>
            <w:vAlign w:val="bottom"/>
            <w:hideMark/>
          </w:tcPr>
          <w:p w14:paraId="0FDDBBD2" w14:textId="77777777" w:rsidR="005E43FC" w:rsidRPr="006F3E57" w:rsidRDefault="005E43FC" w:rsidP="006752B4">
            <w:pPr>
              <w:spacing w:after="0" w:line="240" w:lineRule="auto"/>
              <w:jc w:val="right"/>
              <w:rPr>
                <w:rFonts w:ascii="Calibri" w:eastAsia="Times New Roman" w:hAnsi="Calibri" w:cs="Calibri"/>
                <w:bCs/>
                <w:lang w:eastAsia="en-AU"/>
              </w:rPr>
            </w:pPr>
            <w:r w:rsidRPr="006F3E57">
              <w:rPr>
                <w:rFonts w:ascii="Calibri" w:eastAsia="Times New Roman" w:hAnsi="Calibri" w:cs="Calibri"/>
                <w:bCs/>
                <w:lang w:eastAsia="en-AU"/>
              </w:rPr>
              <w:t>150</w:t>
            </w:r>
          </w:p>
        </w:tc>
        <w:tc>
          <w:tcPr>
            <w:tcW w:w="702" w:type="pct"/>
            <w:tcBorders>
              <w:top w:val="nil"/>
              <w:left w:val="single" w:sz="4" w:space="0" w:color="auto"/>
              <w:bottom w:val="single" w:sz="4" w:space="0" w:color="auto"/>
              <w:right w:val="single" w:sz="4" w:space="0" w:color="auto"/>
            </w:tcBorders>
            <w:shd w:val="clear" w:color="auto" w:fill="auto"/>
            <w:noWrap/>
            <w:vAlign w:val="bottom"/>
            <w:hideMark/>
          </w:tcPr>
          <w:p w14:paraId="487B2FF8" w14:textId="77777777" w:rsidR="005E43FC" w:rsidRPr="006F3E57" w:rsidRDefault="005E43FC" w:rsidP="006752B4">
            <w:pPr>
              <w:spacing w:after="0" w:line="240" w:lineRule="auto"/>
              <w:jc w:val="right"/>
              <w:rPr>
                <w:rFonts w:ascii="Calibri" w:eastAsia="Times New Roman" w:hAnsi="Calibri" w:cs="Calibri"/>
                <w:bCs/>
                <w:lang w:eastAsia="en-AU"/>
              </w:rPr>
            </w:pPr>
            <w:r w:rsidRPr="006F3E57">
              <w:rPr>
                <w:rFonts w:ascii="Calibri" w:eastAsia="Times New Roman" w:hAnsi="Calibri" w:cs="Calibri"/>
                <w:bCs/>
                <w:lang w:eastAsia="en-AU"/>
              </w:rPr>
              <w:t>131</w:t>
            </w:r>
          </w:p>
        </w:tc>
        <w:tc>
          <w:tcPr>
            <w:tcW w:w="700" w:type="pct"/>
            <w:tcBorders>
              <w:top w:val="nil"/>
              <w:left w:val="nil"/>
              <w:bottom w:val="single" w:sz="4" w:space="0" w:color="auto"/>
              <w:right w:val="single" w:sz="4" w:space="0" w:color="auto"/>
            </w:tcBorders>
            <w:shd w:val="clear" w:color="auto" w:fill="auto"/>
            <w:noWrap/>
            <w:vAlign w:val="bottom"/>
            <w:hideMark/>
          </w:tcPr>
          <w:p w14:paraId="38EC1E47" w14:textId="77777777" w:rsidR="005E43FC" w:rsidRPr="006F3E57" w:rsidRDefault="005E43FC" w:rsidP="006752B4">
            <w:pPr>
              <w:spacing w:after="0" w:line="240" w:lineRule="auto"/>
              <w:jc w:val="right"/>
              <w:rPr>
                <w:rFonts w:ascii="Calibri" w:eastAsia="Times New Roman" w:hAnsi="Calibri" w:cs="Calibri"/>
                <w:bCs/>
                <w:lang w:eastAsia="en-AU"/>
              </w:rPr>
            </w:pPr>
            <w:r w:rsidRPr="006F3E57">
              <w:rPr>
                <w:rFonts w:ascii="Calibri" w:eastAsia="Times New Roman" w:hAnsi="Calibri" w:cs="Calibri"/>
                <w:bCs/>
                <w:lang w:eastAsia="en-AU"/>
              </w:rPr>
              <w:t>137</w:t>
            </w:r>
          </w:p>
        </w:tc>
      </w:tr>
      <w:tr w:rsidR="005E43FC" w:rsidRPr="00C454AB" w14:paraId="2B88B0CB" w14:textId="77777777" w:rsidTr="006752B4">
        <w:trPr>
          <w:trHeight w:val="300"/>
        </w:trPr>
        <w:tc>
          <w:tcPr>
            <w:tcW w:w="1492" w:type="pct"/>
            <w:tcBorders>
              <w:top w:val="single" w:sz="4" w:space="0" w:color="auto"/>
              <w:left w:val="single" w:sz="4" w:space="0" w:color="auto"/>
              <w:bottom w:val="single" w:sz="4" w:space="0" w:color="auto"/>
              <w:right w:val="nil"/>
            </w:tcBorders>
            <w:shd w:val="clear" w:color="auto" w:fill="auto"/>
          </w:tcPr>
          <w:p w14:paraId="52668ACF" w14:textId="77777777" w:rsidR="005E43FC" w:rsidRPr="00C454AB" w:rsidRDefault="005E43FC" w:rsidP="006752B4">
            <w:pPr>
              <w:spacing w:after="0" w:line="240" w:lineRule="auto"/>
              <w:jc w:val="center"/>
              <w:rPr>
                <w:rFonts w:ascii="Calibri" w:eastAsia="Times New Roman" w:hAnsi="Calibri" w:cs="Calibri"/>
                <w:b/>
                <w:bCs/>
                <w:lang w:eastAsia="en-AU"/>
              </w:rPr>
            </w:pPr>
            <w:r w:rsidRPr="00874B72">
              <w:rPr>
                <w:rFonts w:ascii="Calibri" w:eastAsia="Times New Roman" w:hAnsi="Calibri" w:cs="Calibri"/>
                <w:bCs/>
                <w:lang w:eastAsia="en-AU"/>
              </w:rPr>
              <w:t>South Australia</w:t>
            </w:r>
          </w:p>
        </w:tc>
        <w:tc>
          <w:tcPr>
            <w:tcW w:w="702" w:type="pct"/>
            <w:tcBorders>
              <w:top w:val="single" w:sz="4" w:space="0" w:color="auto"/>
              <w:left w:val="single" w:sz="4" w:space="0" w:color="auto"/>
              <w:bottom w:val="single" w:sz="4" w:space="0" w:color="auto"/>
              <w:right w:val="nil"/>
            </w:tcBorders>
            <w:shd w:val="clear" w:color="auto" w:fill="auto"/>
            <w:noWrap/>
            <w:vAlign w:val="bottom"/>
            <w:hideMark/>
          </w:tcPr>
          <w:p w14:paraId="42E81A24" w14:textId="77777777" w:rsidR="005E43FC" w:rsidRPr="006F3E57" w:rsidRDefault="005E43FC" w:rsidP="006752B4">
            <w:pPr>
              <w:spacing w:after="0" w:line="240" w:lineRule="auto"/>
              <w:jc w:val="right"/>
              <w:rPr>
                <w:rFonts w:ascii="Calibri" w:eastAsia="Times New Roman" w:hAnsi="Calibri" w:cs="Calibri"/>
                <w:bCs/>
                <w:lang w:eastAsia="en-AU"/>
              </w:rPr>
            </w:pPr>
            <w:r w:rsidRPr="006F3E57">
              <w:rPr>
                <w:rFonts w:ascii="Calibri" w:eastAsia="Times New Roman" w:hAnsi="Calibri" w:cs="Calibri"/>
                <w:bCs/>
                <w:lang w:eastAsia="en-AU"/>
              </w:rPr>
              <w:t>51</w:t>
            </w:r>
          </w:p>
        </w:tc>
        <w:tc>
          <w:tcPr>
            <w:tcW w:w="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FA2FB" w14:textId="77777777" w:rsidR="005E43FC" w:rsidRPr="006F3E57" w:rsidRDefault="005E43FC" w:rsidP="006752B4">
            <w:pPr>
              <w:spacing w:after="0" w:line="240" w:lineRule="auto"/>
              <w:jc w:val="right"/>
              <w:rPr>
                <w:rFonts w:ascii="Calibri" w:eastAsia="Times New Roman" w:hAnsi="Calibri" w:cs="Calibri"/>
                <w:bCs/>
                <w:lang w:eastAsia="en-AU"/>
              </w:rPr>
            </w:pPr>
            <w:r w:rsidRPr="006F3E57">
              <w:rPr>
                <w:rFonts w:ascii="Calibri" w:eastAsia="Times New Roman" w:hAnsi="Calibri" w:cs="Calibri"/>
                <w:bCs/>
                <w:lang w:eastAsia="en-AU"/>
              </w:rPr>
              <w:t>49</w:t>
            </w:r>
          </w:p>
        </w:tc>
        <w:tc>
          <w:tcPr>
            <w:tcW w:w="702" w:type="pct"/>
            <w:tcBorders>
              <w:top w:val="single" w:sz="4" w:space="0" w:color="auto"/>
              <w:left w:val="nil"/>
              <w:bottom w:val="single" w:sz="4" w:space="0" w:color="auto"/>
              <w:right w:val="nil"/>
            </w:tcBorders>
            <w:shd w:val="clear" w:color="auto" w:fill="auto"/>
            <w:noWrap/>
            <w:vAlign w:val="bottom"/>
            <w:hideMark/>
          </w:tcPr>
          <w:p w14:paraId="6D5C5118" w14:textId="77777777" w:rsidR="005E43FC" w:rsidRPr="006F3E57" w:rsidRDefault="005E43FC" w:rsidP="006752B4">
            <w:pPr>
              <w:spacing w:after="0" w:line="240" w:lineRule="auto"/>
              <w:jc w:val="right"/>
              <w:rPr>
                <w:rFonts w:ascii="Calibri" w:eastAsia="Times New Roman" w:hAnsi="Calibri" w:cs="Calibri"/>
                <w:bCs/>
                <w:lang w:eastAsia="en-AU"/>
              </w:rPr>
            </w:pPr>
            <w:r w:rsidRPr="006F3E57">
              <w:rPr>
                <w:rFonts w:ascii="Calibri" w:eastAsia="Times New Roman" w:hAnsi="Calibri" w:cs="Calibri"/>
                <w:bCs/>
                <w:lang w:eastAsia="en-AU"/>
              </w:rPr>
              <w:t>46</w:t>
            </w:r>
          </w:p>
        </w:tc>
        <w:tc>
          <w:tcPr>
            <w:tcW w:w="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004BA" w14:textId="77777777" w:rsidR="005E43FC" w:rsidRPr="006F3E57" w:rsidRDefault="005E43FC" w:rsidP="006752B4">
            <w:pPr>
              <w:spacing w:after="0" w:line="240" w:lineRule="auto"/>
              <w:jc w:val="right"/>
              <w:rPr>
                <w:rFonts w:ascii="Calibri" w:eastAsia="Times New Roman" w:hAnsi="Calibri" w:cs="Calibri"/>
                <w:bCs/>
                <w:lang w:eastAsia="en-AU"/>
              </w:rPr>
            </w:pPr>
            <w:r w:rsidRPr="006F3E57">
              <w:rPr>
                <w:rFonts w:ascii="Calibri" w:eastAsia="Times New Roman" w:hAnsi="Calibri" w:cs="Calibri"/>
                <w:bCs/>
                <w:lang w:eastAsia="en-AU"/>
              </w:rPr>
              <w:t>54</w:t>
            </w:r>
          </w:p>
        </w:tc>
        <w:tc>
          <w:tcPr>
            <w:tcW w:w="700" w:type="pct"/>
            <w:tcBorders>
              <w:top w:val="single" w:sz="4" w:space="0" w:color="auto"/>
              <w:left w:val="nil"/>
              <w:bottom w:val="single" w:sz="4" w:space="0" w:color="auto"/>
              <w:right w:val="single" w:sz="4" w:space="0" w:color="auto"/>
            </w:tcBorders>
            <w:shd w:val="clear" w:color="auto" w:fill="auto"/>
            <w:noWrap/>
            <w:vAlign w:val="bottom"/>
            <w:hideMark/>
          </w:tcPr>
          <w:p w14:paraId="5AE2028D" w14:textId="77777777" w:rsidR="005E43FC" w:rsidRPr="006F3E57" w:rsidRDefault="005E43FC" w:rsidP="006752B4">
            <w:pPr>
              <w:spacing w:after="0" w:line="240" w:lineRule="auto"/>
              <w:jc w:val="right"/>
              <w:rPr>
                <w:rFonts w:ascii="Calibri" w:eastAsia="Times New Roman" w:hAnsi="Calibri" w:cs="Calibri"/>
                <w:bCs/>
                <w:lang w:eastAsia="en-AU"/>
              </w:rPr>
            </w:pPr>
            <w:r w:rsidRPr="006F3E57">
              <w:rPr>
                <w:rFonts w:ascii="Calibri" w:eastAsia="Times New Roman" w:hAnsi="Calibri" w:cs="Calibri"/>
                <w:bCs/>
                <w:lang w:eastAsia="en-AU"/>
              </w:rPr>
              <w:t>47</w:t>
            </w:r>
          </w:p>
        </w:tc>
      </w:tr>
      <w:tr w:rsidR="005E43FC" w:rsidRPr="00C454AB" w14:paraId="7D897719" w14:textId="77777777" w:rsidTr="006752B4">
        <w:trPr>
          <w:trHeight w:val="300"/>
        </w:trPr>
        <w:tc>
          <w:tcPr>
            <w:tcW w:w="1492" w:type="pct"/>
            <w:tcBorders>
              <w:top w:val="nil"/>
              <w:left w:val="single" w:sz="4" w:space="0" w:color="auto"/>
              <w:bottom w:val="single" w:sz="4" w:space="0" w:color="auto"/>
              <w:right w:val="nil"/>
            </w:tcBorders>
            <w:shd w:val="clear" w:color="auto" w:fill="auto"/>
          </w:tcPr>
          <w:p w14:paraId="35F31FDB" w14:textId="77777777" w:rsidR="005E43FC" w:rsidRPr="00C454AB" w:rsidRDefault="005E43FC" w:rsidP="006752B4">
            <w:pPr>
              <w:spacing w:after="0" w:line="240" w:lineRule="auto"/>
              <w:jc w:val="center"/>
              <w:rPr>
                <w:rFonts w:ascii="Calibri" w:eastAsia="Times New Roman" w:hAnsi="Calibri" w:cs="Calibri"/>
                <w:b/>
                <w:bCs/>
                <w:lang w:eastAsia="en-AU"/>
              </w:rPr>
            </w:pPr>
            <w:r w:rsidRPr="00874B72">
              <w:rPr>
                <w:rFonts w:ascii="Calibri" w:eastAsia="Times New Roman" w:hAnsi="Calibri" w:cs="Calibri"/>
                <w:bCs/>
                <w:lang w:eastAsia="en-AU"/>
              </w:rPr>
              <w:t>Tasmania</w:t>
            </w:r>
          </w:p>
        </w:tc>
        <w:tc>
          <w:tcPr>
            <w:tcW w:w="702" w:type="pct"/>
            <w:tcBorders>
              <w:top w:val="nil"/>
              <w:left w:val="single" w:sz="4" w:space="0" w:color="auto"/>
              <w:bottom w:val="single" w:sz="4" w:space="0" w:color="auto"/>
              <w:right w:val="nil"/>
            </w:tcBorders>
            <w:shd w:val="clear" w:color="auto" w:fill="auto"/>
            <w:noWrap/>
            <w:vAlign w:val="bottom"/>
            <w:hideMark/>
          </w:tcPr>
          <w:p w14:paraId="4B19F2AB" w14:textId="77777777" w:rsidR="005E43FC" w:rsidRPr="006F3E57" w:rsidRDefault="005E43FC" w:rsidP="006752B4">
            <w:pPr>
              <w:spacing w:after="0" w:line="240" w:lineRule="auto"/>
              <w:jc w:val="right"/>
              <w:rPr>
                <w:rFonts w:ascii="Calibri" w:eastAsia="Times New Roman" w:hAnsi="Calibri" w:cs="Calibri"/>
                <w:bCs/>
                <w:lang w:eastAsia="en-AU"/>
              </w:rPr>
            </w:pPr>
            <w:r w:rsidRPr="006F3E57">
              <w:rPr>
                <w:rFonts w:ascii="Calibri" w:eastAsia="Times New Roman" w:hAnsi="Calibri" w:cs="Calibri"/>
                <w:bCs/>
                <w:lang w:eastAsia="en-AU"/>
              </w:rPr>
              <w:t>17</w:t>
            </w:r>
          </w:p>
        </w:tc>
        <w:tc>
          <w:tcPr>
            <w:tcW w:w="702" w:type="pct"/>
            <w:tcBorders>
              <w:top w:val="nil"/>
              <w:left w:val="single" w:sz="4" w:space="0" w:color="auto"/>
              <w:bottom w:val="single" w:sz="4" w:space="0" w:color="auto"/>
              <w:right w:val="single" w:sz="4" w:space="0" w:color="auto"/>
            </w:tcBorders>
            <w:shd w:val="clear" w:color="auto" w:fill="auto"/>
            <w:noWrap/>
            <w:vAlign w:val="bottom"/>
            <w:hideMark/>
          </w:tcPr>
          <w:p w14:paraId="3D7F695B" w14:textId="77777777" w:rsidR="005E43FC" w:rsidRPr="006F3E57" w:rsidRDefault="005E43FC" w:rsidP="006752B4">
            <w:pPr>
              <w:spacing w:after="0" w:line="240" w:lineRule="auto"/>
              <w:jc w:val="right"/>
              <w:rPr>
                <w:rFonts w:ascii="Calibri" w:eastAsia="Times New Roman" w:hAnsi="Calibri" w:cs="Calibri"/>
                <w:bCs/>
                <w:lang w:eastAsia="en-AU"/>
              </w:rPr>
            </w:pPr>
            <w:r w:rsidRPr="006F3E57">
              <w:rPr>
                <w:rFonts w:ascii="Calibri" w:eastAsia="Times New Roman" w:hAnsi="Calibri" w:cs="Calibri"/>
                <w:bCs/>
                <w:lang w:eastAsia="en-AU"/>
              </w:rPr>
              <w:t>11</w:t>
            </w:r>
          </w:p>
        </w:tc>
        <w:tc>
          <w:tcPr>
            <w:tcW w:w="702" w:type="pct"/>
            <w:tcBorders>
              <w:top w:val="nil"/>
              <w:left w:val="nil"/>
              <w:bottom w:val="single" w:sz="4" w:space="0" w:color="auto"/>
              <w:right w:val="nil"/>
            </w:tcBorders>
            <w:shd w:val="clear" w:color="auto" w:fill="auto"/>
            <w:noWrap/>
            <w:vAlign w:val="bottom"/>
            <w:hideMark/>
          </w:tcPr>
          <w:p w14:paraId="5BF99CBA" w14:textId="77777777" w:rsidR="005E43FC" w:rsidRPr="006F3E57" w:rsidRDefault="005E43FC" w:rsidP="006752B4">
            <w:pPr>
              <w:spacing w:after="0" w:line="240" w:lineRule="auto"/>
              <w:jc w:val="right"/>
              <w:rPr>
                <w:rFonts w:ascii="Calibri" w:eastAsia="Times New Roman" w:hAnsi="Calibri" w:cs="Calibri"/>
                <w:bCs/>
                <w:lang w:eastAsia="en-AU"/>
              </w:rPr>
            </w:pPr>
            <w:r w:rsidRPr="006F3E57">
              <w:rPr>
                <w:rFonts w:ascii="Calibri" w:eastAsia="Times New Roman" w:hAnsi="Calibri" w:cs="Calibri"/>
                <w:bCs/>
                <w:lang w:eastAsia="en-AU"/>
              </w:rPr>
              <w:t>9</w:t>
            </w:r>
          </w:p>
        </w:tc>
        <w:tc>
          <w:tcPr>
            <w:tcW w:w="702" w:type="pct"/>
            <w:tcBorders>
              <w:top w:val="nil"/>
              <w:left w:val="single" w:sz="4" w:space="0" w:color="auto"/>
              <w:bottom w:val="single" w:sz="4" w:space="0" w:color="auto"/>
              <w:right w:val="single" w:sz="4" w:space="0" w:color="auto"/>
            </w:tcBorders>
            <w:shd w:val="clear" w:color="auto" w:fill="auto"/>
            <w:noWrap/>
            <w:vAlign w:val="bottom"/>
            <w:hideMark/>
          </w:tcPr>
          <w:p w14:paraId="11FE6F27" w14:textId="77777777" w:rsidR="005E43FC" w:rsidRPr="006F3E57" w:rsidRDefault="005E43FC" w:rsidP="006752B4">
            <w:pPr>
              <w:spacing w:after="0" w:line="240" w:lineRule="auto"/>
              <w:jc w:val="right"/>
              <w:rPr>
                <w:rFonts w:ascii="Calibri" w:eastAsia="Times New Roman" w:hAnsi="Calibri" w:cs="Calibri"/>
                <w:bCs/>
                <w:lang w:eastAsia="en-AU"/>
              </w:rPr>
            </w:pPr>
            <w:r w:rsidRPr="006F3E57">
              <w:rPr>
                <w:rFonts w:ascii="Calibri" w:eastAsia="Times New Roman" w:hAnsi="Calibri" w:cs="Calibri"/>
                <w:bCs/>
                <w:lang w:eastAsia="en-AU"/>
              </w:rPr>
              <w:t>8</w:t>
            </w:r>
          </w:p>
        </w:tc>
        <w:tc>
          <w:tcPr>
            <w:tcW w:w="700" w:type="pct"/>
            <w:tcBorders>
              <w:top w:val="nil"/>
              <w:left w:val="nil"/>
              <w:bottom w:val="single" w:sz="4" w:space="0" w:color="auto"/>
              <w:right w:val="single" w:sz="4" w:space="0" w:color="auto"/>
            </w:tcBorders>
            <w:shd w:val="clear" w:color="auto" w:fill="auto"/>
            <w:noWrap/>
            <w:vAlign w:val="bottom"/>
            <w:hideMark/>
          </w:tcPr>
          <w:p w14:paraId="68FAEE00" w14:textId="77777777" w:rsidR="005E43FC" w:rsidRPr="006F3E57" w:rsidRDefault="005E43FC" w:rsidP="006752B4">
            <w:pPr>
              <w:spacing w:after="0" w:line="240" w:lineRule="auto"/>
              <w:jc w:val="right"/>
              <w:rPr>
                <w:rFonts w:ascii="Calibri" w:eastAsia="Times New Roman" w:hAnsi="Calibri" w:cs="Calibri"/>
                <w:bCs/>
                <w:lang w:eastAsia="en-AU"/>
              </w:rPr>
            </w:pPr>
            <w:r w:rsidRPr="006F3E57">
              <w:rPr>
                <w:rFonts w:ascii="Calibri" w:eastAsia="Times New Roman" w:hAnsi="Calibri" w:cs="Calibri"/>
                <w:bCs/>
                <w:lang w:eastAsia="en-AU"/>
              </w:rPr>
              <w:t>10</w:t>
            </w:r>
          </w:p>
        </w:tc>
      </w:tr>
      <w:tr w:rsidR="005E43FC" w:rsidRPr="00C454AB" w14:paraId="15398CA4" w14:textId="77777777" w:rsidTr="006752B4">
        <w:trPr>
          <w:trHeight w:val="300"/>
        </w:trPr>
        <w:tc>
          <w:tcPr>
            <w:tcW w:w="1492" w:type="pct"/>
            <w:tcBorders>
              <w:top w:val="single" w:sz="4" w:space="0" w:color="auto"/>
              <w:left w:val="single" w:sz="4" w:space="0" w:color="auto"/>
              <w:bottom w:val="single" w:sz="4" w:space="0" w:color="auto"/>
              <w:right w:val="nil"/>
            </w:tcBorders>
            <w:shd w:val="clear" w:color="auto" w:fill="auto"/>
          </w:tcPr>
          <w:p w14:paraId="1DAAF903" w14:textId="77777777" w:rsidR="005E43FC" w:rsidRPr="00C454AB" w:rsidRDefault="005E43FC" w:rsidP="006752B4">
            <w:pPr>
              <w:spacing w:after="0" w:line="240" w:lineRule="auto"/>
              <w:jc w:val="center"/>
              <w:rPr>
                <w:rFonts w:ascii="Calibri" w:eastAsia="Times New Roman" w:hAnsi="Calibri" w:cs="Calibri"/>
                <w:b/>
                <w:bCs/>
                <w:lang w:eastAsia="en-AU"/>
              </w:rPr>
            </w:pPr>
            <w:r w:rsidRPr="00874B72">
              <w:rPr>
                <w:rFonts w:ascii="Calibri" w:eastAsia="Times New Roman" w:hAnsi="Calibri" w:cs="Calibri"/>
                <w:bCs/>
                <w:lang w:eastAsia="en-AU"/>
              </w:rPr>
              <w:t>A</w:t>
            </w:r>
            <w:r>
              <w:rPr>
                <w:rFonts w:ascii="Calibri" w:eastAsia="Times New Roman" w:hAnsi="Calibri" w:cs="Calibri"/>
                <w:bCs/>
                <w:lang w:eastAsia="en-AU"/>
              </w:rPr>
              <w:t xml:space="preserve">ustralian </w:t>
            </w:r>
            <w:r w:rsidRPr="00874B72">
              <w:rPr>
                <w:rFonts w:ascii="Calibri" w:eastAsia="Times New Roman" w:hAnsi="Calibri" w:cs="Calibri"/>
                <w:bCs/>
                <w:lang w:eastAsia="en-AU"/>
              </w:rPr>
              <w:t>C</w:t>
            </w:r>
            <w:r>
              <w:rPr>
                <w:rFonts w:ascii="Calibri" w:eastAsia="Times New Roman" w:hAnsi="Calibri" w:cs="Calibri"/>
                <w:bCs/>
                <w:lang w:eastAsia="en-AU"/>
              </w:rPr>
              <w:t xml:space="preserve">apital </w:t>
            </w:r>
            <w:r w:rsidRPr="00874B72">
              <w:rPr>
                <w:rFonts w:ascii="Calibri" w:eastAsia="Times New Roman" w:hAnsi="Calibri" w:cs="Calibri"/>
                <w:bCs/>
                <w:lang w:eastAsia="en-AU"/>
              </w:rPr>
              <w:t>T</w:t>
            </w:r>
            <w:r>
              <w:rPr>
                <w:rFonts w:ascii="Calibri" w:eastAsia="Times New Roman" w:hAnsi="Calibri" w:cs="Calibri"/>
                <w:bCs/>
                <w:lang w:eastAsia="en-AU"/>
              </w:rPr>
              <w:t>erritory</w:t>
            </w:r>
          </w:p>
        </w:tc>
        <w:tc>
          <w:tcPr>
            <w:tcW w:w="702" w:type="pct"/>
            <w:tcBorders>
              <w:top w:val="single" w:sz="4" w:space="0" w:color="auto"/>
              <w:left w:val="single" w:sz="4" w:space="0" w:color="auto"/>
              <w:bottom w:val="single" w:sz="4" w:space="0" w:color="auto"/>
              <w:right w:val="nil"/>
            </w:tcBorders>
            <w:shd w:val="clear" w:color="auto" w:fill="auto"/>
            <w:noWrap/>
            <w:vAlign w:val="bottom"/>
            <w:hideMark/>
          </w:tcPr>
          <w:p w14:paraId="431FB68A" w14:textId="77777777" w:rsidR="005E43FC" w:rsidRPr="006F3E57" w:rsidRDefault="005E43FC" w:rsidP="006752B4">
            <w:pPr>
              <w:spacing w:after="0" w:line="240" w:lineRule="auto"/>
              <w:jc w:val="right"/>
              <w:rPr>
                <w:rFonts w:ascii="Calibri" w:eastAsia="Times New Roman" w:hAnsi="Calibri" w:cs="Calibri"/>
                <w:bCs/>
                <w:lang w:eastAsia="en-AU"/>
              </w:rPr>
            </w:pPr>
            <w:r w:rsidRPr="006F3E57">
              <w:rPr>
                <w:rFonts w:ascii="Calibri" w:eastAsia="Times New Roman" w:hAnsi="Calibri" w:cs="Calibri"/>
                <w:bCs/>
                <w:lang w:eastAsia="en-AU"/>
              </w:rPr>
              <w:t>15</w:t>
            </w:r>
          </w:p>
        </w:tc>
        <w:tc>
          <w:tcPr>
            <w:tcW w:w="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AACCB" w14:textId="77777777" w:rsidR="005E43FC" w:rsidRPr="006F3E57" w:rsidRDefault="005E43FC" w:rsidP="006752B4">
            <w:pPr>
              <w:spacing w:after="0" w:line="240" w:lineRule="auto"/>
              <w:jc w:val="right"/>
              <w:rPr>
                <w:rFonts w:ascii="Calibri" w:eastAsia="Times New Roman" w:hAnsi="Calibri" w:cs="Calibri"/>
                <w:bCs/>
                <w:lang w:eastAsia="en-AU"/>
              </w:rPr>
            </w:pPr>
            <w:r w:rsidRPr="006F3E57">
              <w:rPr>
                <w:rFonts w:ascii="Calibri" w:eastAsia="Times New Roman" w:hAnsi="Calibri" w:cs="Calibri"/>
                <w:bCs/>
                <w:lang w:eastAsia="en-AU"/>
              </w:rPr>
              <w:t>14</w:t>
            </w:r>
          </w:p>
        </w:tc>
        <w:tc>
          <w:tcPr>
            <w:tcW w:w="702" w:type="pct"/>
            <w:tcBorders>
              <w:top w:val="single" w:sz="4" w:space="0" w:color="auto"/>
              <w:left w:val="nil"/>
              <w:bottom w:val="single" w:sz="4" w:space="0" w:color="auto"/>
              <w:right w:val="nil"/>
            </w:tcBorders>
            <w:shd w:val="clear" w:color="auto" w:fill="auto"/>
            <w:noWrap/>
            <w:vAlign w:val="bottom"/>
            <w:hideMark/>
          </w:tcPr>
          <w:p w14:paraId="58B3A75C" w14:textId="77777777" w:rsidR="005E43FC" w:rsidRPr="006F3E57" w:rsidRDefault="005E43FC" w:rsidP="006752B4">
            <w:pPr>
              <w:spacing w:after="0" w:line="240" w:lineRule="auto"/>
              <w:jc w:val="right"/>
              <w:rPr>
                <w:rFonts w:ascii="Calibri" w:eastAsia="Times New Roman" w:hAnsi="Calibri" w:cs="Calibri"/>
                <w:bCs/>
                <w:lang w:eastAsia="en-AU"/>
              </w:rPr>
            </w:pPr>
            <w:r w:rsidRPr="006F3E57">
              <w:rPr>
                <w:rFonts w:ascii="Calibri" w:eastAsia="Times New Roman" w:hAnsi="Calibri" w:cs="Calibri"/>
                <w:bCs/>
                <w:lang w:eastAsia="en-AU"/>
              </w:rPr>
              <w:t>8</w:t>
            </w:r>
          </w:p>
        </w:tc>
        <w:tc>
          <w:tcPr>
            <w:tcW w:w="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8566D" w14:textId="77777777" w:rsidR="005E43FC" w:rsidRPr="006F3E57" w:rsidRDefault="005E43FC" w:rsidP="006752B4">
            <w:pPr>
              <w:spacing w:after="0" w:line="240" w:lineRule="auto"/>
              <w:jc w:val="right"/>
              <w:rPr>
                <w:rFonts w:ascii="Calibri" w:eastAsia="Times New Roman" w:hAnsi="Calibri" w:cs="Calibri"/>
                <w:bCs/>
                <w:lang w:eastAsia="en-AU"/>
              </w:rPr>
            </w:pPr>
            <w:r w:rsidRPr="006F3E57">
              <w:rPr>
                <w:rFonts w:ascii="Calibri" w:eastAsia="Times New Roman" w:hAnsi="Calibri" w:cs="Calibri"/>
                <w:bCs/>
                <w:lang w:eastAsia="en-AU"/>
              </w:rPr>
              <w:t>7</w:t>
            </w:r>
          </w:p>
        </w:tc>
        <w:tc>
          <w:tcPr>
            <w:tcW w:w="700" w:type="pct"/>
            <w:tcBorders>
              <w:top w:val="single" w:sz="4" w:space="0" w:color="auto"/>
              <w:left w:val="nil"/>
              <w:bottom w:val="single" w:sz="4" w:space="0" w:color="auto"/>
              <w:right w:val="single" w:sz="4" w:space="0" w:color="auto"/>
            </w:tcBorders>
            <w:shd w:val="clear" w:color="auto" w:fill="auto"/>
            <w:noWrap/>
            <w:vAlign w:val="bottom"/>
            <w:hideMark/>
          </w:tcPr>
          <w:p w14:paraId="498883EA" w14:textId="77777777" w:rsidR="005E43FC" w:rsidRPr="006F3E57" w:rsidRDefault="005E43FC" w:rsidP="006752B4">
            <w:pPr>
              <w:spacing w:after="0" w:line="240" w:lineRule="auto"/>
              <w:jc w:val="right"/>
              <w:rPr>
                <w:rFonts w:ascii="Calibri" w:eastAsia="Times New Roman" w:hAnsi="Calibri" w:cs="Calibri"/>
                <w:bCs/>
                <w:lang w:eastAsia="en-AU"/>
              </w:rPr>
            </w:pPr>
            <w:r w:rsidRPr="006F3E57">
              <w:rPr>
                <w:rFonts w:ascii="Calibri" w:eastAsia="Times New Roman" w:hAnsi="Calibri" w:cs="Calibri"/>
                <w:bCs/>
                <w:lang w:eastAsia="en-AU"/>
              </w:rPr>
              <w:t>7</w:t>
            </w:r>
          </w:p>
        </w:tc>
      </w:tr>
      <w:tr w:rsidR="005E43FC" w:rsidRPr="00C454AB" w14:paraId="3D0B1022" w14:textId="77777777" w:rsidTr="006752B4">
        <w:trPr>
          <w:trHeight w:val="300"/>
        </w:trPr>
        <w:tc>
          <w:tcPr>
            <w:tcW w:w="1492" w:type="pct"/>
            <w:tcBorders>
              <w:top w:val="nil"/>
              <w:left w:val="single" w:sz="4" w:space="0" w:color="auto"/>
              <w:bottom w:val="single" w:sz="4" w:space="0" w:color="auto"/>
              <w:right w:val="nil"/>
            </w:tcBorders>
            <w:shd w:val="clear" w:color="auto" w:fill="auto"/>
          </w:tcPr>
          <w:p w14:paraId="5BD520E1" w14:textId="77777777" w:rsidR="005E43FC" w:rsidRPr="00C454AB" w:rsidRDefault="005E43FC" w:rsidP="006752B4">
            <w:pPr>
              <w:spacing w:after="0" w:line="240" w:lineRule="auto"/>
              <w:jc w:val="center"/>
              <w:rPr>
                <w:rFonts w:ascii="Calibri" w:eastAsia="Times New Roman" w:hAnsi="Calibri" w:cs="Calibri"/>
                <w:b/>
                <w:bCs/>
                <w:lang w:eastAsia="en-AU"/>
              </w:rPr>
            </w:pPr>
            <w:r w:rsidRPr="00874B72">
              <w:rPr>
                <w:rFonts w:ascii="Calibri" w:eastAsia="Times New Roman" w:hAnsi="Calibri" w:cs="Calibri"/>
                <w:bCs/>
                <w:lang w:eastAsia="en-AU"/>
              </w:rPr>
              <w:t>Northern Territory</w:t>
            </w:r>
          </w:p>
        </w:tc>
        <w:tc>
          <w:tcPr>
            <w:tcW w:w="702" w:type="pct"/>
            <w:tcBorders>
              <w:top w:val="nil"/>
              <w:left w:val="single" w:sz="4" w:space="0" w:color="auto"/>
              <w:bottom w:val="single" w:sz="4" w:space="0" w:color="auto"/>
              <w:right w:val="nil"/>
            </w:tcBorders>
            <w:shd w:val="clear" w:color="auto" w:fill="auto"/>
            <w:noWrap/>
            <w:vAlign w:val="bottom"/>
            <w:hideMark/>
          </w:tcPr>
          <w:p w14:paraId="1A5B4583" w14:textId="77777777" w:rsidR="005E43FC" w:rsidRPr="006F3E57" w:rsidRDefault="005E43FC" w:rsidP="006752B4">
            <w:pPr>
              <w:spacing w:after="0" w:line="240" w:lineRule="auto"/>
              <w:jc w:val="right"/>
              <w:rPr>
                <w:rFonts w:ascii="Calibri" w:eastAsia="Times New Roman" w:hAnsi="Calibri" w:cs="Calibri"/>
                <w:bCs/>
                <w:lang w:eastAsia="en-AU"/>
              </w:rPr>
            </w:pPr>
            <w:r w:rsidRPr="006F3E57">
              <w:rPr>
                <w:rFonts w:ascii="Calibri" w:eastAsia="Times New Roman" w:hAnsi="Calibri" w:cs="Calibri"/>
                <w:bCs/>
                <w:lang w:eastAsia="en-AU"/>
              </w:rPr>
              <w:t>50</w:t>
            </w:r>
          </w:p>
        </w:tc>
        <w:tc>
          <w:tcPr>
            <w:tcW w:w="702" w:type="pct"/>
            <w:tcBorders>
              <w:top w:val="nil"/>
              <w:left w:val="single" w:sz="4" w:space="0" w:color="auto"/>
              <w:bottom w:val="single" w:sz="4" w:space="0" w:color="auto"/>
              <w:right w:val="single" w:sz="4" w:space="0" w:color="auto"/>
            </w:tcBorders>
            <w:shd w:val="clear" w:color="auto" w:fill="auto"/>
            <w:noWrap/>
            <w:vAlign w:val="bottom"/>
            <w:hideMark/>
          </w:tcPr>
          <w:p w14:paraId="3A866A0A" w14:textId="77777777" w:rsidR="005E43FC" w:rsidRPr="006F3E57" w:rsidRDefault="005E43FC" w:rsidP="006752B4">
            <w:pPr>
              <w:spacing w:after="0" w:line="240" w:lineRule="auto"/>
              <w:jc w:val="right"/>
              <w:rPr>
                <w:rFonts w:ascii="Calibri" w:eastAsia="Times New Roman" w:hAnsi="Calibri" w:cs="Calibri"/>
                <w:bCs/>
                <w:lang w:eastAsia="en-AU"/>
              </w:rPr>
            </w:pPr>
            <w:r w:rsidRPr="006F3E57">
              <w:rPr>
                <w:rFonts w:ascii="Calibri" w:eastAsia="Times New Roman" w:hAnsi="Calibri" w:cs="Calibri"/>
                <w:bCs/>
                <w:lang w:eastAsia="en-AU"/>
              </w:rPr>
              <w:t>49</w:t>
            </w:r>
          </w:p>
        </w:tc>
        <w:tc>
          <w:tcPr>
            <w:tcW w:w="702" w:type="pct"/>
            <w:tcBorders>
              <w:top w:val="nil"/>
              <w:left w:val="nil"/>
              <w:bottom w:val="single" w:sz="4" w:space="0" w:color="auto"/>
              <w:right w:val="nil"/>
            </w:tcBorders>
            <w:shd w:val="clear" w:color="auto" w:fill="auto"/>
            <w:noWrap/>
            <w:vAlign w:val="bottom"/>
            <w:hideMark/>
          </w:tcPr>
          <w:p w14:paraId="519EC4FE" w14:textId="77777777" w:rsidR="005E43FC" w:rsidRPr="006F3E57" w:rsidRDefault="005E43FC" w:rsidP="006752B4">
            <w:pPr>
              <w:spacing w:after="0" w:line="240" w:lineRule="auto"/>
              <w:jc w:val="right"/>
              <w:rPr>
                <w:rFonts w:ascii="Calibri" w:eastAsia="Times New Roman" w:hAnsi="Calibri" w:cs="Calibri"/>
                <w:bCs/>
                <w:lang w:eastAsia="en-AU"/>
              </w:rPr>
            </w:pPr>
            <w:r w:rsidRPr="006F3E57">
              <w:rPr>
                <w:rFonts w:ascii="Calibri" w:eastAsia="Times New Roman" w:hAnsi="Calibri" w:cs="Calibri"/>
                <w:bCs/>
                <w:lang w:eastAsia="en-AU"/>
              </w:rPr>
              <w:t>41</w:t>
            </w:r>
          </w:p>
        </w:tc>
        <w:tc>
          <w:tcPr>
            <w:tcW w:w="702" w:type="pct"/>
            <w:tcBorders>
              <w:top w:val="nil"/>
              <w:left w:val="single" w:sz="4" w:space="0" w:color="auto"/>
              <w:bottom w:val="single" w:sz="4" w:space="0" w:color="auto"/>
              <w:right w:val="single" w:sz="4" w:space="0" w:color="auto"/>
            </w:tcBorders>
            <w:shd w:val="clear" w:color="auto" w:fill="auto"/>
            <w:noWrap/>
            <w:vAlign w:val="bottom"/>
            <w:hideMark/>
          </w:tcPr>
          <w:p w14:paraId="52F8296D" w14:textId="77777777" w:rsidR="005E43FC" w:rsidRPr="006F3E57" w:rsidRDefault="005E43FC" w:rsidP="006752B4">
            <w:pPr>
              <w:spacing w:after="0" w:line="240" w:lineRule="auto"/>
              <w:jc w:val="right"/>
              <w:rPr>
                <w:rFonts w:ascii="Calibri" w:eastAsia="Times New Roman" w:hAnsi="Calibri" w:cs="Calibri"/>
                <w:bCs/>
                <w:lang w:eastAsia="en-AU"/>
              </w:rPr>
            </w:pPr>
            <w:r w:rsidRPr="006F3E57">
              <w:rPr>
                <w:rFonts w:ascii="Calibri" w:eastAsia="Times New Roman" w:hAnsi="Calibri" w:cs="Calibri"/>
                <w:bCs/>
                <w:lang w:eastAsia="en-AU"/>
              </w:rPr>
              <w:t>49</w:t>
            </w:r>
          </w:p>
        </w:tc>
        <w:tc>
          <w:tcPr>
            <w:tcW w:w="700" w:type="pct"/>
            <w:tcBorders>
              <w:top w:val="nil"/>
              <w:left w:val="nil"/>
              <w:bottom w:val="single" w:sz="4" w:space="0" w:color="auto"/>
              <w:right w:val="single" w:sz="4" w:space="0" w:color="auto"/>
            </w:tcBorders>
            <w:shd w:val="clear" w:color="auto" w:fill="auto"/>
            <w:noWrap/>
            <w:vAlign w:val="bottom"/>
            <w:hideMark/>
          </w:tcPr>
          <w:p w14:paraId="155A1CAF" w14:textId="77777777" w:rsidR="005E43FC" w:rsidRPr="006F3E57" w:rsidRDefault="005E43FC" w:rsidP="006752B4">
            <w:pPr>
              <w:spacing w:after="0" w:line="240" w:lineRule="auto"/>
              <w:jc w:val="right"/>
              <w:rPr>
                <w:rFonts w:ascii="Calibri" w:eastAsia="Times New Roman" w:hAnsi="Calibri" w:cs="Calibri"/>
                <w:bCs/>
                <w:lang w:eastAsia="en-AU"/>
              </w:rPr>
            </w:pPr>
            <w:r w:rsidRPr="006F3E57">
              <w:rPr>
                <w:rFonts w:ascii="Calibri" w:eastAsia="Times New Roman" w:hAnsi="Calibri" w:cs="Calibri"/>
                <w:bCs/>
                <w:lang w:eastAsia="en-AU"/>
              </w:rPr>
              <w:t>39</w:t>
            </w:r>
          </w:p>
        </w:tc>
      </w:tr>
    </w:tbl>
    <w:p w14:paraId="6C76C8C8" w14:textId="77777777" w:rsidR="005E43FC" w:rsidRDefault="005E43FC" w:rsidP="00250199">
      <w:pPr>
        <w:pStyle w:val="Caption"/>
      </w:pPr>
    </w:p>
    <w:p w14:paraId="24019818" w14:textId="0C725840" w:rsidR="005E43FC" w:rsidRDefault="005E43FC"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sidR="0011172A">
        <w:rPr>
          <w:noProof/>
        </w:rPr>
        <w:t>4.3.2</w:t>
      </w:r>
      <w:r w:rsidR="008705F9">
        <w:rPr>
          <w:noProof/>
        </w:rPr>
        <w:fldChar w:fldCharType="end"/>
      </w:r>
      <w:r w:rsidR="0011172A">
        <w:noBreakHyphen/>
      </w:r>
      <w:r w:rsidR="008705F9">
        <w:rPr>
          <w:noProof/>
        </w:rPr>
        <w:fldChar w:fldCharType="begin"/>
      </w:r>
      <w:r w:rsidR="008705F9">
        <w:rPr>
          <w:noProof/>
        </w:rPr>
        <w:instrText xml:space="preserve"> SEQ Table \* ARABIC \s 2 </w:instrText>
      </w:r>
      <w:r w:rsidR="008705F9">
        <w:rPr>
          <w:noProof/>
        </w:rPr>
        <w:fldChar w:fldCharType="separate"/>
      </w:r>
      <w:r w:rsidR="0011172A">
        <w:rPr>
          <w:noProof/>
        </w:rPr>
        <w:t>5</w:t>
      </w:r>
      <w:r w:rsidR="008705F9">
        <w:rPr>
          <w:noProof/>
        </w:rPr>
        <w:fldChar w:fldCharType="end"/>
      </w:r>
      <w:r>
        <w:t xml:space="preserve"> </w:t>
      </w:r>
      <w:r w:rsidRPr="00652FAF">
        <w:t>Number of male young people (aged 10-17) in custody, states and territories, 2012-13 to 2016-17. Source: Australian Institute of Health and Welfare, 2018.</w:t>
      </w:r>
    </w:p>
    <w:tbl>
      <w:tblPr>
        <w:tblW w:w="5000" w:type="pct"/>
        <w:tblLook w:val="04A0" w:firstRow="1" w:lastRow="0" w:firstColumn="1" w:lastColumn="0" w:noHBand="0" w:noVBand="1"/>
        <w:tblCaption w:val="Number of young males (aged 10-17) in custody, states and territories, 2012-13 to 2016-17"/>
        <w:tblDescription w:val="Estimated number of young males aged 10 to 17 years in youth justice custody, states and territories, Australia, 2012-13 to 2016-17. Source: Australian Institute of Health and Welfare, 2018."/>
      </w:tblPr>
      <w:tblGrid>
        <w:gridCol w:w="2690"/>
        <w:gridCol w:w="1266"/>
        <w:gridCol w:w="1266"/>
        <w:gridCol w:w="1266"/>
        <w:gridCol w:w="1266"/>
        <w:gridCol w:w="1262"/>
      </w:tblGrid>
      <w:tr w:rsidR="005E43FC" w:rsidRPr="00D6037A" w14:paraId="2DF76A7F" w14:textId="77777777" w:rsidTr="006752B4">
        <w:trPr>
          <w:trHeight w:val="300"/>
        </w:trPr>
        <w:tc>
          <w:tcPr>
            <w:tcW w:w="1492" w:type="pct"/>
            <w:tcBorders>
              <w:top w:val="single" w:sz="4" w:space="0" w:color="auto"/>
              <w:left w:val="single" w:sz="4" w:space="0" w:color="auto"/>
              <w:bottom w:val="single" w:sz="4" w:space="0" w:color="auto"/>
              <w:right w:val="nil"/>
            </w:tcBorders>
            <w:shd w:val="clear" w:color="auto" w:fill="auto"/>
          </w:tcPr>
          <w:p w14:paraId="6C3498DF"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State/Territory, Gender</w:t>
            </w:r>
          </w:p>
        </w:tc>
        <w:tc>
          <w:tcPr>
            <w:tcW w:w="702" w:type="pct"/>
            <w:tcBorders>
              <w:top w:val="single" w:sz="4" w:space="0" w:color="auto"/>
              <w:left w:val="single" w:sz="4" w:space="0" w:color="auto"/>
              <w:bottom w:val="single" w:sz="4" w:space="0" w:color="auto"/>
              <w:right w:val="nil"/>
            </w:tcBorders>
            <w:shd w:val="clear" w:color="auto" w:fill="auto"/>
            <w:vAlign w:val="bottom"/>
            <w:hideMark/>
          </w:tcPr>
          <w:p w14:paraId="38D9A025"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2012-13</w:t>
            </w:r>
          </w:p>
        </w:tc>
        <w:tc>
          <w:tcPr>
            <w:tcW w:w="70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FE16C1C"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2013-14</w:t>
            </w:r>
          </w:p>
        </w:tc>
        <w:tc>
          <w:tcPr>
            <w:tcW w:w="702" w:type="pct"/>
            <w:tcBorders>
              <w:top w:val="single" w:sz="4" w:space="0" w:color="auto"/>
              <w:left w:val="nil"/>
              <w:bottom w:val="single" w:sz="4" w:space="0" w:color="auto"/>
              <w:right w:val="nil"/>
            </w:tcBorders>
            <w:shd w:val="clear" w:color="auto" w:fill="auto"/>
            <w:vAlign w:val="bottom"/>
            <w:hideMark/>
          </w:tcPr>
          <w:p w14:paraId="55FD1848"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2014-15</w:t>
            </w:r>
          </w:p>
        </w:tc>
        <w:tc>
          <w:tcPr>
            <w:tcW w:w="70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9995F24"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2015-16</w:t>
            </w:r>
          </w:p>
        </w:tc>
        <w:tc>
          <w:tcPr>
            <w:tcW w:w="700" w:type="pct"/>
            <w:tcBorders>
              <w:top w:val="single" w:sz="4" w:space="0" w:color="auto"/>
              <w:left w:val="nil"/>
              <w:bottom w:val="single" w:sz="4" w:space="0" w:color="auto"/>
              <w:right w:val="single" w:sz="4" w:space="0" w:color="auto"/>
            </w:tcBorders>
            <w:shd w:val="clear" w:color="auto" w:fill="auto"/>
            <w:vAlign w:val="bottom"/>
            <w:hideMark/>
          </w:tcPr>
          <w:p w14:paraId="3BE3D1E1"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2016-17</w:t>
            </w:r>
          </w:p>
        </w:tc>
      </w:tr>
      <w:tr w:rsidR="005E43FC" w:rsidRPr="00C454AB" w14:paraId="68E4343A" w14:textId="77777777" w:rsidTr="006752B4">
        <w:trPr>
          <w:trHeight w:val="300"/>
        </w:trPr>
        <w:tc>
          <w:tcPr>
            <w:tcW w:w="1492" w:type="pct"/>
            <w:tcBorders>
              <w:top w:val="nil"/>
              <w:left w:val="single" w:sz="4" w:space="0" w:color="auto"/>
              <w:bottom w:val="single" w:sz="4" w:space="0" w:color="auto"/>
              <w:right w:val="nil"/>
            </w:tcBorders>
            <w:shd w:val="clear" w:color="auto" w:fill="auto"/>
          </w:tcPr>
          <w:p w14:paraId="07BD681A" w14:textId="77777777" w:rsidR="005E43FC" w:rsidRPr="00802273" w:rsidRDefault="005E43FC" w:rsidP="006752B4">
            <w:pPr>
              <w:spacing w:after="0" w:line="240" w:lineRule="auto"/>
              <w:jc w:val="center"/>
              <w:rPr>
                <w:rFonts w:ascii="Calibri" w:eastAsia="Times New Roman" w:hAnsi="Calibri" w:cs="Calibri"/>
                <w:lang w:eastAsia="en-AU"/>
              </w:rPr>
            </w:pPr>
            <w:r w:rsidRPr="00802273">
              <w:rPr>
                <w:rFonts w:ascii="Calibri" w:eastAsia="Times New Roman" w:hAnsi="Calibri" w:cs="Calibri"/>
                <w:lang w:eastAsia="en-AU"/>
              </w:rPr>
              <w:t>New South Wales</w:t>
            </w:r>
          </w:p>
        </w:tc>
        <w:tc>
          <w:tcPr>
            <w:tcW w:w="702" w:type="pct"/>
            <w:tcBorders>
              <w:top w:val="nil"/>
              <w:left w:val="single" w:sz="4" w:space="0" w:color="auto"/>
              <w:bottom w:val="single" w:sz="4" w:space="0" w:color="auto"/>
              <w:right w:val="nil"/>
            </w:tcBorders>
            <w:shd w:val="clear" w:color="auto" w:fill="auto"/>
            <w:noWrap/>
            <w:vAlign w:val="bottom"/>
            <w:hideMark/>
          </w:tcPr>
          <w:p w14:paraId="084F5862"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248</w:t>
            </w:r>
          </w:p>
        </w:tc>
        <w:tc>
          <w:tcPr>
            <w:tcW w:w="702" w:type="pct"/>
            <w:tcBorders>
              <w:top w:val="nil"/>
              <w:left w:val="single" w:sz="4" w:space="0" w:color="auto"/>
              <w:bottom w:val="single" w:sz="4" w:space="0" w:color="auto"/>
              <w:right w:val="single" w:sz="4" w:space="0" w:color="auto"/>
            </w:tcBorders>
            <w:shd w:val="clear" w:color="auto" w:fill="auto"/>
            <w:noWrap/>
            <w:vAlign w:val="bottom"/>
            <w:hideMark/>
          </w:tcPr>
          <w:p w14:paraId="66FE5E26"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251</w:t>
            </w:r>
          </w:p>
        </w:tc>
        <w:tc>
          <w:tcPr>
            <w:tcW w:w="702" w:type="pct"/>
            <w:tcBorders>
              <w:top w:val="nil"/>
              <w:left w:val="nil"/>
              <w:bottom w:val="single" w:sz="4" w:space="0" w:color="auto"/>
              <w:right w:val="nil"/>
            </w:tcBorders>
            <w:shd w:val="clear" w:color="auto" w:fill="auto"/>
            <w:noWrap/>
            <w:vAlign w:val="bottom"/>
            <w:hideMark/>
          </w:tcPr>
          <w:p w14:paraId="476EBAA3"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220</w:t>
            </w:r>
          </w:p>
        </w:tc>
        <w:tc>
          <w:tcPr>
            <w:tcW w:w="702" w:type="pct"/>
            <w:tcBorders>
              <w:top w:val="nil"/>
              <w:left w:val="single" w:sz="4" w:space="0" w:color="auto"/>
              <w:bottom w:val="single" w:sz="4" w:space="0" w:color="auto"/>
              <w:right w:val="single" w:sz="4" w:space="0" w:color="auto"/>
            </w:tcBorders>
            <w:shd w:val="clear" w:color="auto" w:fill="auto"/>
            <w:noWrap/>
            <w:vAlign w:val="bottom"/>
            <w:hideMark/>
          </w:tcPr>
          <w:p w14:paraId="7DFAC917"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229</w:t>
            </w:r>
          </w:p>
        </w:tc>
        <w:tc>
          <w:tcPr>
            <w:tcW w:w="700" w:type="pct"/>
            <w:tcBorders>
              <w:top w:val="nil"/>
              <w:left w:val="nil"/>
              <w:bottom w:val="single" w:sz="4" w:space="0" w:color="auto"/>
              <w:right w:val="single" w:sz="4" w:space="0" w:color="auto"/>
            </w:tcBorders>
            <w:shd w:val="clear" w:color="auto" w:fill="auto"/>
            <w:noWrap/>
            <w:vAlign w:val="bottom"/>
            <w:hideMark/>
          </w:tcPr>
          <w:p w14:paraId="19017B4F"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220</w:t>
            </w:r>
          </w:p>
        </w:tc>
      </w:tr>
      <w:tr w:rsidR="005E43FC" w:rsidRPr="00C454AB" w14:paraId="53C32C2C" w14:textId="77777777" w:rsidTr="006752B4">
        <w:trPr>
          <w:trHeight w:val="300"/>
        </w:trPr>
        <w:tc>
          <w:tcPr>
            <w:tcW w:w="1492" w:type="pct"/>
            <w:tcBorders>
              <w:top w:val="nil"/>
              <w:left w:val="single" w:sz="4" w:space="0" w:color="auto"/>
              <w:bottom w:val="single" w:sz="4" w:space="0" w:color="auto"/>
              <w:right w:val="nil"/>
            </w:tcBorders>
            <w:shd w:val="clear" w:color="auto" w:fill="auto"/>
          </w:tcPr>
          <w:p w14:paraId="15B48D8F" w14:textId="77777777" w:rsidR="005E43FC" w:rsidRPr="00C454AB" w:rsidRDefault="005E43FC" w:rsidP="006752B4">
            <w:pPr>
              <w:spacing w:after="0" w:line="240" w:lineRule="auto"/>
              <w:jc w:val="center"/>
              <w:rPr>
                <w:rFonts w:ascii="Calibri" w:eastAsia="Times New Roman" w:hAnsi="Calibri" w:cs="Calibri"/>
                <w:lang w:eastAsia="en-AU"/>
              </w:rPr>
            </w:pPr>
            <w:r>
              <w:rPr>
                <w:rFonts w:ascii="Calibri" w:eastAsia="Times New Roman" w:hAnsi="Calibri" w:cs="Calibri"/>
                <w:lang w:eastAsia="en-AU"/>
              </w:rPr>
              <w:t>Victoria</w:t>
            </w:r>
          </w:p>
        </w:tc>
        <w:tc>
          <w:tcPr>
            <w:tcW w:w="702" w:type="pct"/>
            <w:tcBorders>
              <w:top w:val="nil"/>
              <w:left w:val="single" w:sz="4" w:space="0" w:color="auto"/>
              <w:bottom w:val="single" w:sz="4" w:space="0" w:color="auto"/>
              <w:right w:val="nil"/>
            </w:tcBorders>
            <w:shd w:val="clear" w:color="auto" w:fill="auto"/>
            <w:noWrap/>
            <w:vAlign w:val="bottom"/>
            <w:hideMark/>
          </w:tcPr>
          <w:p w14:paraId="4AA75D6C"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58</w:t>
            </w:r>
          </w:p>
        </w:tc>
        <w:tc>
          <w:tcPr>
            <w:tcW w:w="702" w:type="pct"/>
            <w:tcBorders>
              <w:top w:val="nil"/>
              <w:left w:val="single" w:sz="4" w:space="0" w:color="auto"/>
              <w:bottom w:val="single" w:sz="4" w:space="0" w:color="auto"/>
              <w:right w:val="single" w:sz="4" w:space="0" w:color="auto"/>
            </w:tcBorders>
            <w:shd w:val="clear" w:color="auto" w:fill="auto"/>
            <w:noWrap/>
            <w:vAlign w:val="bottom"/>
            <w:hideMark/>
          </w:tcPr>
          <w:p w14:paraId="11B7D41A"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58</w:t>
            </w:r>
          </w:p>
        </w:tc>
        <w:tc>
          <w:tcPr>
            <w:tcW w:w="702" w:type="pct"/>
            <w:tcBorders>
              <w:top w:val="nil"/>
              <w:left w:val="nil"/>
              <w:bottom w:val="single" w:sz="4" w:space="0" w:color="auto"/>
              <w:right w:val="nil"/>
            </w:tcBorders>
            <w:shd w:val="clear" w:color="auto" w:fill="auto"/>
            <w:noWrap/>
            <w:vAlign w:val="bottom"/>
            <w:hideMark/>
          </w:tcPr>
          <w:p w14:paraId="54509115"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77</w:t>
            </w:r>
          </w:p>
        </w:tc>
        <w:tc>
          <w:tcPr>
            <w:tcW w:w="702" w:type="pct"/>
            <w:tcBorders>
              <w:top w:val="nil"/>
              <w:left w:val="single" w:sz="4" w:space="0" w:color="auto"/>
              <w:bottom w:val="single" w:sz="4" w:space="0" w:color="auto"/>
              <w:right w:val="single" w:sz="4" w:space="0" w:color="auto"/>
            </w:tcBorders>
            <w:shd w:val="clear" w:color="auto" w:fill="auto"/>
            <w:noWrap/>
            <w:vAlign w:val="bottom"/>
            <w:hideMark/>
          </w:tcPr>
          <w:p w14:paraId="31DAAFD7"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97</w:t>
            </w:r>
          </w:p>
        </w:tc>
        <w:tc>
          <w:tcPr>
            <w:tcW w:w="700" w:type="pct"/>
            <w:tcBorders>
              <w:top w:val="nil"/>
              <w:left w:val="nil"/>
              <w:bottom w:val="single" w:sz="4" w:space="0" w:color="auto"/>
              <w:right w:val="single" w:sz="4" w:space="0" w:color="auto"/>
            </w:tcBorders>
            <w:shd w:val="clear" w:color="auto" w:fill="auto"/>
            <w:noWrap/>
            <w:vAlign w:val="bottom"/>
            <w:hideMark/>
          </w:tcPr>
          <w:p w14:paraId="2D98A373"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115</w:t>
            </w:r>
          </w:p>
        </w:tc>
      </w:tr>
      <w:tr w:rsidR="005E43FC" w:rsidRPr="00C454AB" w14:paraId="7E087564" w14:textId="77777777" w:rsidTr="006752B4">
        <w:trPr>
          <w:trHeight w:val="300"/>
        </w:trPr>
        <w:tc>
          <w:tcPr>
            <w:tcW w:w="1492" w:type="pct"/>
            <w:tcBorders>
              <w:top w:val="nil"/>
              <w:left w:val="single" w:sz="4" w:space="0" w:color="auto"/>
              <w:bottom w:val="single" w:sz="4" w:space="0" w:color="auto"/>
              <w:right w:val="nil"/>
            </w:tcBorders>
            <w:shd w:val="clear" w:color="auto" w:fill="auto"/>
          </w:tcPr>
          <w:p w14:paraId="01827313" w14:textId="77777777" w:rsidR="005E43FC" w:rsidRPr="00C454AB" w:rsidRDefault="005E43FC" w:rsidP="006752B4">
            <w:pPr>
              <w:spacing w:after="0" w:line="240" w:lineRule="auto"/>
              <w:jc w:val="center"/>
              <w:rPr>
                <w:rFonts w:ascii="Calibri" w:eastAsia="Times New Roman" w:hAnsi="Calibri" w:cs="Calibri"/>
                <w:lang w:eastAsia="en-AU"/>
              </w:rPr>
            </w:pPr>
            <w:r>
              <w:rPr>
                <w:rFonts w:ascii="Calibri" w:eastAsia="Times New Roman" w:hAnsi="Calibri" w:cs="Calibri"/>
                <w:lang w:eastAsia="en-AU"/>
              </w:rPr>
              <w:t>Queensland</w:t>
            </w:r>
          </w:p>
        </w:tc>
        <w:tc>
          <w:tcPr>
            <w:tcW w:w="702" w:type="pct"/>
            <w:tcBorders>
              <w:top w:val="nil"/>
              <w:left w:val="single" w:sz="4" w:space="0" w:color="auto"/>
              <w:bottom w:val="single" w:sz="4" w:space="0" w:color="auto"/>
              <w:right w:val="nil"/>
            </w:tcBorders>
            <w:shd w:val="clear" w:color="auto" w:fill="auto"/>
            <w:noWrap/>
            <w:vAlign w:val="bottom"/>
            <w:hideMark/>
          </w:tcPr>
          <w:p w14:paraId="04854046"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139</w:t>
            </w:r>
          </w:p>
        </w:tc>
        <w:tc>
          <w:tcPr>
            <w:tcW w:w="702" w:type="pct"/>
            <w:tcBorders>
              <w:top w:val="nil"/>
              <w:left w:val="single" w:sz="4" w:space="0" w:color="auto"/>
              <w:bottom w:val="single" w:sz="4" w:space="0" w:color="auto"/>
              <w:right w:val="single" w:sz="4" w:space="0" w:color="auto"/>
            </w:tcBorders>
            <w:shd w:val="clear" w:color="auto" w:fill="auto"/>
            <w:noWrap/>
            <w:vAlign w:val="bottom"/>
            <w:hideMark/>
          </w:tcPr>
          <w:p w14:paraId="06FF82E5"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152</w:t>
            </w:r>
          </w:p>
        </w:tc>
        <w:tc>
          <w:tcPr>
            <w:tcW w:w="702" w:type="pct"/>
            <w:tcBorders>
              <w:top w:val="nil"/>
              <w:left w:val="nil"/>
              <w:bottom w:val="single" w:sz="4" w:space="0" w:color="auto"/>
              <w:right w:val="nil"/>
            </w:tcBorders>
            <w:shd w:val="clear" w:color="auto" w:fill="auto"/>
            <w:noWrap/>
            <w:vAlign w:val="bottom"/>
            <w:hideMark/>
          </w:tcPr>
          <w:p w14:paraId="134D326A"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142</w:t>
            </w:r>
          </w:p>
        </w:tc>
        <w:tc>
          <w:tcPr>
            <w:tcW w:w="702" w:type="pct"/>
            <w:tcBorders>
              <w:top w:val="nil"/>
              <w:left w:val="single" w:sz="4" w:space="0" w:color="auto"/>
              <w:bottom w:val="single" w:sz="4" w:space="0" w:color="auto"/>
              <w:right w:val="single" w:sz="4" w:space="0" w:color="auto"/>
            </w:tcBorders>
            <w:shd w:val="clear" w:color="auto" w:fill="auto"/>
            <w:noWrap/>
            <w:vAlign w:val="bottom"/>
            <w:hideMark/>
          </w:tcPr>
          <w:p w14:paraId="1393CEF4"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154</w:t>
            </w:r>
          </w:p>
        </w:tc>
        <w:tc>
          <w:tcPr>
            <w:tcW w:w="700" w:type="pct"/>
            <w:tcBorders>
              <w:top w:val="nil"/>
              <w:left w:val="nil"/>
              <w:bottom w:val="single" w:sz="4" w:space="0" w:color="auto"/>
              <w:right w:val="single" w:sz="4" w:space="0" w:color="auto"/>
            </w:tcBorders>
            <w:shd w:val="clear" w:color="auto" w:fill="auto"/>
            <w:noWrap/>
            <w:vAlign w:val="bottom"/>
            <w:hideMark/>
          </w:tcPr>
          <w:p w14:paraId="28772663"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155</w:t>
            </w:r>
          </w:p>
        </w:tc>
      </w:tr>
      <w:tr w:rsidR="005E43FC" w:rsidRPr="00C454AB" w14:paraId="5200F1A1" w14:textId="77777777" w:rsidTr="006752B4">
        <w:trPr>
          <w:trHeight w:val="300"/>
        </w:trPr>
        <w:tc>
          <w:tcPr>
            <w:tcW w:w="1492" w:type="pct"/>
            <w:tcBorders>
              <w:top w:val="nil"/>
              <w:left w:val="single" w:sz="4" w:space="0" w:color="auto"/>
              <w:bottom w:val="single" w:sz="4" w:space="0" w:color="auto"/>
              <w:right w:val="nil"/>
            </w:tcBorders>
            <w:shd w:val="clear" w:color="auto" w:fill="auto"/>
          </w:tcPr>
          <w:p w14:paraId="258C700C" w14:textId="77777777" w:rsidR="005E43FC" w:rsidRPr="00C454AB" w:rsidRDefault="005E43FC" w:rsidP="006752B4">
            <w:pPr>
              <w:spacing w:after="0" w:line="240" w:lineRule="auto"/>
              <w:jc w:val="center"/>
              <w:rPr>
                <w:rFonts w:ascii="Calibri" w:eastAsia="Times New Roman" w:hAnsi="Calibri" w:cs="Calibri"/>
                <w:lang w:eastAsia="en-AU"/>
              </w:rPr>
            </w:pPr>
            <w:r>
              <w:rPr>
                <w:rFonts w:ascii="Calibri" w:eastAsia="Times New Roman" w:hAnsi="Calibri" w:cs="Calibri"/>
                <w:lang w:eastAsia="en-AU"/>
              </w:rPr>
              <w:t>Western Australia</w:t>
            </w:r>
          </w:p>
        </w:tc>
        <w:tc>
          <w:tcPr>
            <w:tcW w:w="702" w:type="pct"/>
            <w:tcBorders>
              <w:top w:val="nil"/>
              <w:left w:val="single" w:sz="4" w:space="0" w:color="auto"/>
              <w:bottom w:val="single" w:sz="4" w:space="0" w:color="auto"/>
              <w:right w:val="nil"/>
            </w:tcBorders>
            <w:shd w:val="clear" w:color="auto" w:fill="auto"/>
            <w:noWrap/>
            <w:vAlign w:val="bottom"/>
            <w:hideMark/>
          </w:tcPr>
          <w:p w14:paraId="17B3336F"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161</w:t>
            </w:r>
          </w:p>
        </w:tc>
        <w:tc>
          <w:tcPr>
            <w:tcW w:w="702" w:type="pct"/>
            <w:tcBorders>
              <w:top w:val="nil"/>
              <w:left w:val="single" w:sz="4" w:space="0" w:color="auto"/>
              <w:bottom w:val="single" w:sz="4" w:space="0" w:color="auto"/>
              <w:right w:val="single" w:sz="4" w:space="0" w:color="auto"/>
            </w:tcBorders>
            <w:shd w:val="clear" w:color="auto" w:fill="auto"/>
            <w:noWrap/>
            <w:vAlign w:val="bottom"/>
            <w:hideMark/>
          </w:tcPr>
          <w:p w14:paraId="50C8F035"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142</w:t>
            </w:r>
          </w:p>
        </w:tc>
        <w:tc>
          <w:tcPr>
            <w:tcW w:w="702" w:type="pct"/>
            <w:tcBorders>
              <w:top w:val="nil"/>
              <w:left w:val="nil"/>
              <w:bottom w:val="single" w:sz="4" w:space="0" w:color="auto"/>
              <w:right w:val="nil"/>
            </w:tcBorders>
            <w:shd w:val="clear" w:color="auto" w:fill="auto"/>
            <w:noWrap/>
            <w:vAlign w:val="bottom"/>
            <w:hideMark/>
          </w:tcPr>
          <w:p w14:paraId="47B3F4A6"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144</w:t>
            </w:r>
          </w:p>
        </w:tc>
        <w:tc>
          <w:tcPr>
            <w:tcW w:w="702" w:type="pct"/>
            <w:tcBorders>
              <w:top w:val="nil"/>
              <w:left w:val="single" w:sz="4" w:space="0" w:color="auto"/>
              <w:bottom w:val="single" w:sz="4" w:space="0" w:color="auto"/>
              <w:right w:val="single" w:sz="4" w:space="0" w:color="auto"/>
            </w:tcBorders>
            <w:shd w:val="clear" w:color="auto" w:fill="auto"/>
            <w:noWrap/>
            <w:vAlign w:val="bottom"/>
            <w:hideMark/>
          </w:tcPr>
          <w:p w14:paraId="5DBD6483"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123</w:t>
            </w:r>
          </w:p>
        </w:tc>
        <w:tc>
          <w:tcPr>
            <w:tcW w:w="700" w:type="pct"/>
            <w:tcBorders>
              <w:top w:val="nil"/>
              <w:left w:val="nil"/>
              <w:bottom w:val="single" w:sz="4" w:space="0" w:color="auto"/>
              <w:right w:val="single" w:sz="4" w:space="0" w:color="auto"/>
            </w:tcBorders>
            <w:shd w:val="clear" w:color="auto" w:fill="auto"/>
            <w:noWrap/>
            <w:vAlign w:val="bottom"/>
            <w:hideMark/>
          </w:tcPr>
          <w:p w14:paraId="45C5D81F"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129</w:t>
            </w:r>
          </w:p>
        </w:tc>
      </w:tr>
      <w:tr w:rsidR="005E43FC" w:rsidRPr="00C454AB" w14:paraId="2FD00906" w14:textId="77777777" w:rsidTr="006752B4">
        <w:trPr>
          <w:trHeight w:val="300"/>
        </w:trPr>
        <w:tc>
          <w:tcPr>
            <w:tcW w:w="1492" w:type="pct"/>
            <w:tcBorders>
              <w:top w:val="nil"/>
              <w:left w:val="single" w:sz="4" w:space="0" w:color="auto"/>
              <w:bottom w:val="single" w:sz="4" w:space="0" w:color="auto"/>
              <w:right w:val="nil"/>
            </w:tcBorders>
            <w:shd w:val="clear" w:color="auto" w:fill="auto"/>
          </w:tcPr>
          <w:p w14:paraId="09429B90" w14:textId="77777777" w:rsidR="005E43FC" w:rsidRPr="00C454AB" w:rsidRDefault="005E43FC" w:rsidP="006752B4">
            <w:pPr>
              <w:spacing w:after="0" w:line="240" w:lineRule="auto"/>
              <w:jc w:val="center"/>
              <w:rPr>
                <w:rFonts w:ascii="Calibri" w:eastAsia="Times New Roman" w:hAnsi="Calibri" w:cs="Calibri"/>
                <w:lang w:eastAsia="en-AU"/>
              </w:rPr>
            </w:pPr>
            <w:r>
              <w:rPr>
                <w:rFonts w:ascii="Calibri" w:eastAsia="Times New Roman" w:hAnsi="Calibri" w:cs="Calibri"/>
                <w:lang w:eastAsia="en-AU"/>
              </w:rPr>
              <w:t>South Australia</w:t>
            </w:r>
          </w:p>
        </w:tc>
        <w:tc>
          <w:tcPr>
            <w:tcW w:w="702" w:type="pct"/>
            <w:tcBorders>
              <w:top w:val="nil"/>
              <w:left w:val="single" w:sz="4" w:space="0" w:color="auto"/>
              <w:bottom w:val="single" w:sz="4" w:space="0" w:color="auto"/>
              <w:right w:val="nil"/>
            </w:tcBorders>
            <w:shd w:val="clear" w:color="auto" w:fill="auto"/>
            <w:noWrap/>
            <w:vAlign w:val="bottom"/>
            <w:hideMark/>
          </w:tcPr>
          <w:p w14:paraId="5B569045"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45</w:t>
            </w:r>
          </w:p>
        </w:tc>
        <w:tc>
          <w:tcPr>
            <w:tcW w:w="702" w:type="pct"/>
            <w:tcBorders>
              <w:top w:val="nil"/>
              <w:left w:val="single" w:sz="4" w:space="0" w:color="auto"/>
              <w:bottom w:val="single" w:sz="4" w:space="0" w:color="auto"/>
              <w:right w:val="single" w:sz="4" w:space="0" w:color="auto"/>
            </w:tcBorders>
            <w:shd w:val="clear" w:color="auto" w:fill="auto"/>
            <w:noWrap/>
            <w:vAlign w:val="bottom"/>
            <w:hideMark/>
          </w:tcPr>
          <w:p w14:paraId="22E9804F"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40</w:t>
            </w:r>
          </w:p>
        </w:tc>
        <w:tc>
          <w:tcPr>
            <w:tcW w:w="702" w:type="pct"/>
            <w:tcBorders>
              <w:top w:val="nil"/>
              <w:left w:val="nil"/>
              <w:bottom w:val="single" w:sz="4" w:space="0" w:color="auto"/>
              <w:right w:val="nil"/>
            </w:tcBorders>
            <w:shd w:val="clear" w:color="auto" w:fill="auto"/>
            <w:noWrap/>
            <w:vAlign w:val="bottom"/>
            <w:hideMark/>
          </w:tcPr>
          <w:p w14:paraId="72EC16FC"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40</w:t>
            </w:r>
          </w:p>
        </w:tc>
        <w:tc>
          <w:tcPr>
            <w:tcW w:w="702" w:type="pct"/>
            <w:tcBorders>
              <w:top w:val="nil"/>
              <w:left w:val="single" w:sz="4" w:space="0" w:color="auto"/>
              <w:bottom w:val="single" w:sz="4" w:space="0" w:color="auto"/>
              <w:right w:val="single" w:sz="4" w:space="0" w:color="auto"/>
            </w:tcBorders>
            <w:shd w:val="clear" w:color="auto" w:fill="auto"/>
            <w:noWrap/>
            <w:vAlign w:val="bottom"/>
            <w:hideMark/>
          </w:tcPr>
          <w:p w14:paraId="663ABBE7"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50</w:t>
            </w:r>
          </w:p>
        </w:tc>
        <w:tc>
          <w:tcPr>
            <w:tcW w:w="700" w:type="pct"/>
            <w:tcBorders>
              <w:top w:val="nil"/>
              <w:left w:val="nil"/>
              <w:bottom w:val="single" w:sz="4" w:space="0" w:color="auto"/>
              <w:right w:val="single" w:sz="4" w:space="0" w:color="auto"/>
            </w:tcBorders>
            <w:shd w:val="clear" w:color="auto" w:fill="auto"/>
            <w:noWrap/>
            <w:vAlign w:val="bottom"/>
            <w:hideMark/>
          </w:tcPr>
          <w:p w14:paraId="76477E95"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41</w:t>
            </w:r>
          </w:p>
        </w:tc>
      </w:tr>
      <w:tr w:rsidR="005E43FC" w:rsidRPr="00C454AB" w14:paraId="0A7D8825" w14:textId="77777777" w:rsidTr="006752B4">
        <w:trPr>
          <w:trHeight w:val="300"/>
        </w:trPr>
        <w:tc>
          <w:tcPr>
            <w:tcW w:w="1492" w:type="pct"/>
            <w:tcBorders>
              <w:top w:val="nil"/>
              <w:left w:val="single" w:sz="4" w:space="0" w:color="auto"/>
              <w:bottom w:val="single" w:sz="4" w:space="0" w:color="auto"/>
              <w:right w:val="nil"/>
            </w:tcBorders>
            <w:shd w:val="clear" w:color="auto" w:fill="auto"/>
          </w:tcPr>
          <w:p w14:paraId="5AF6FE6C" w14:textId="77777777" w:rsidR="005E43FC" w:rsidRPr="00C454AB" w:rsidRDefault="005E43FC" w:rsidP="006752B4">
            <w:pPr>
              <w:spacing w:after="0" w:line="240" w:lineRule="auto"/>
              <w:jc w:val="center"/>
              <w:rPr>
                <w:rFonts w:ascii="Calibri" w:eastAsia="Times New Roman" w:hAnsi="Calibri" w:cs="Calibri"/>
                <w:lang w:eastAsia="en-AU"/>
              </w:rPr>
            </w:pPr>
            <w:r>
              <w:rPr>
                <w:rFonts w:ascii="Calibri" w:eastAsia="Times New Roman" w:hAnsi="Calibri" w:cs="Calibri"/>
                <w:lang w:eastAsia="en-AU"/>
              </w:rPr>
              <w:t>Tasmania</w:t>
            </w:r>
          </w:p>
        </w:tc>
        <w:tc>
          <w:tcPr>
            <w:tcW w:w="702" w:type="pct"/>
            <w:tcBorders>
              <w:top w:val="nil"/>
              <w:left w:val="single" w:sz="4" w:space="0" w:color="auto"/>
              <w:bottom w:val="single" w:sz="4" w:space="0" w:color="auto"/>
              <w:right w:val="nil"/>
            </w:tcBorders>
            <w:shd w:val="clear" w:color="auto" w:fill="auto"/>
            <w:noWrap/>
            <w:vAlign w:val="bottom"/>
            <w:hideMark/>
          </w:tcPr>
          <w:p w14:paraId="508B6DDE"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16</w:t>
            </w:r>
          </w:p>
        </w:tc>
        <w:tc>
          <w:tcPr>
            <w:tcW w:w="702" w:type="pct"/>
            <w:tcBorders>
              <w:top w:val="nil"/>
              <w:left w:val="single" w:sz="4" w:space="0" w:color="auto"/>
              <w:bottom w:val="single" w:sz="4" w:space="0" w:color="auto"/>
              <w:right w:val="single" w:sz="4" w:space="0" w:color="auto"/>
            </w:tcBorders>
            <w:shd w:val="clear" w:color="auto" w:fill="auto"/>
            <w:noWrap/>
            <w:vAlign w:val="bottom"/>
            <w:hideMark/>
          </w:tcPr>
          <w:p w14:paraId="1002C86D"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10</w:t>
            </w:r>
          </w:p>
        </w:tc>
        <w:tc>
          <w:tcPr>
            <w:tcW w:w="702" w:type="pct"/>
            <w:tcBorders>
              <w:top w:val="nil"/>
              <w:left w:val="nil"/>
              <w:bottom w:val="single" w:sz="4" w:space="0" w:color="auto"/>
              <w:right w:val="nil"/>
            </w:tcBorders>
            <w:shd w:val="clear" w:color="auto" w:fill="auto"/>
            <w:noWrap/>
            <w:vAlign w:val="bottom"/>
            <w:hideMark/>
          </w:tcPr>
          <w:p w14:paraId="55CFAADA"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8</w:t>
            </w:r>
          </w:p>
        </w:tc>
        <w:tc>
          <w:tcPr>
            <w:tcW w:w="702" w:type="pct"/>
            <w:tcBorders>
              <w:top w:val="nil"/>
              <w:left w:val="single" w:sz="4" w:space="0" w:color="auto"/>
              <w:bottom w:val="single" w:sz="4" w:space="0" w:color="auto"/>
              <w:right w:val="single" w:sz="4" w:space="0" w:color="auto"/>
            </w:tcBorders>
            <w:shd w:val="clear" w:color="auto" w:fill="auto"/>
            <w:noWrap/>
            <w:vAlign w:val="bottom"/>
            <w:hideMark/>
          </w:tcPr>
          <w:p w14:paraId="1ADA6250"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7</w:t>
            </w:r>
          </w:p>
        </w:tc>
        <w:tc>
          <w:tcPr>
            <w:tcW w:w="700" w:type="pct"/>
            <w:tcBorders>
              <w:top w:val="nil"/>
              <w:left w:val="nil"/>
              <w:bottom w:val="single" w:sz="4" w:space="0" w:color="auto"/>
              <w:right w:val="single" w:sz="4" w:space="0" w:color="auto"/>
            </w:tcBorders>
            <w:shd w:val="clear" w:color="auto" w:fill="auto"/>
            <w:noWrap/>
            <w:vAlign w:val="bottom"/>
            <w:hideMark/>
          </w:tcPr>
          <w:p w14:paraId="46FA46DE"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9</w:t>
            </w:r>
          </w:p>
        </w:tc>
      </w:tr>
      <w:tr w:rsidR="005E43FC" w:rsidRPr="00C454AB" w14:paraId="368A191F" w14:textId="77777777" w:rsidTr="006752B4">
        <w:trPr>
          <w:trHeight w:val="300"/>
        </w:trPr>
        <w:tc>
          <w:tcPr>
            <w:tcW w:w="1492" w:type="pct"/>
            <w:tcBorders>
              <w:top w:val="nil"/>
              <w:left w:val="single" w:sz="4" w:space="0" w:color="auto"/>
              <w:bottom w:val="single" w:sz="4" w:space="0" w:color="auto"/>
              <w:right w:val="nil"/>
            </w:tcBorders>
            <w:shd w:val="clear" w:color="auto" w:fill="auto"/>
          </w:tcPr>
          <w:p w14:paraId="0CDCB096" w14:textId="77777777" w:rsidR="005E43FC" w:rsidRPr="00C454AB" w:rsidRDefault="005E43FC" w:rsidP="006752B4">
            <w:pPr>
              <w:spacing w:after="0" w:line="240" w:lineRule="auto"/>
              <w:jc w:val="center"/>
              <w:rPr>
                <w:rFonts w:ascii="Calibri" w:eastAsia="Times New Roman" w:hAnsi="Calibri" w:cs="Calibri"/>
                <w:lang w:eastAsia="en-AU"/>
              </w:rPr>
            </w:pPr>
            <w:r>
              <w:rPr>
                <w:rFonts w:ascii="Calibri" w:eastAsia="Times New Roman" w:hAnsi="Calibri" w:cs="Calibri"/>
                <w:lang w:eastAsia="en-AU"/>
              </w:rPr>
              <w:t>Australian Capital Territory</w:t>
            </w:r>
          </w:p>
        </w:tc>
        <w:tc>
          <w:tcPr>
            <w:tcW w:w="702" w:type="pct"/>
            <w:tcBorders>
              <w:top w:val="nil"/>
              <w:left w:val="single" w:sz="4" w:space="0" w:color="auto"/>
              <w:bottom w:val="single" w:sz="4" w:space="0" w:color="auto"/>
              <w:right w:val="nil"/>
            </w:tcBorders>
            <w:shd w:val="clear" w:color="auto" w:fill="auto"/>
            <w:noWrap/>
            <w:vAlign w:val="bottom"/>
            <w:hideMark/>
          </w:tcPr>
          <w:p w14:paraId="096F265D"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14</w:t>
            </w:r>
          </w:p>
        </w:tc>
        <w:tc>
          <w:tcPr>
            <w:tcW w:w="702" w:type="pct"/>
            <w:tcBorders>
              <w:top w:val="nil"/>
              <w:left w:val="single" w:sz="4" w:space="0" w:color="auto"/>
              <w:bottom w:val="single" w:sz="4" w:space="0" w:color="auto"/>
              <w:right w:val="single" w:sz="4" w:space="0" w:color="auto"/>
            </w:tcBorders>
            <w:shd w:val="clear" w:color="auto" w:fill="auto"/>
            <w:noWrap/>
            <w:vAlign w:val="bottom"/>
            <w:hideMark/>
          </w:tcPr>
          <w:p w14:paraId="081F7649"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12</w:t>
            </w:r>
          </w:p>
        </w:tc>
        <w:tc>
          <w:tcPr>
            <w:tcW w:w="702" w:type="pct"/>
            <w:tcBorders>
              <w:top w:val="nil"/>
              <w:left w:val="nil"/>
              <w:bottom w:val="single" w:sz="4" w:space="0" w:color="auto"/>
              <w:right w:val="nil"/>
            </w:tcBorders>
            <w:shd w:val="clear" w:color="auto" w:fill="auto"/>
            <w:noWrap/>
            <w:vAlign w:val="bottom"/>
            <w:hideMark/>
          </w:tcPr>
          <w:p w14:paraId="3A098059"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7</w:t>
            </w:r>
          </w:p>
        </w:tc>
        <w:tc>
          <w:tcPr>
            <w:tcW w:w="702" w:type="pct"/>
            <w:tcBorders>
              <w:top w:val="nil"/>
              <w:left w:val="single" w:sz="4" w:space="0" w:color="auto"/>
              <w:bottom w:val="single" w:sz="4" w:space="0" w:color="auto"/>
              <w:right w:val="single" w:sz="4" w:space="0" w:color="auto"/>
            </w:tcBorders>
            <w:shd w:val="clear" w:color="auto" w:fill="auto"/>
            <w:noWrap/>
            <w:vAlign w:val="bottom"/>
            <w:hideMark/>
          </w:tcPr>
          <w:p w14:paraId="198DA828"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6</w:t>
            </w:r>
          </w:p>
        </w:tc>
        <w:tc>
          <w:tcPr>
            <w:tcW w:w="700" w:type="pct"/>
            <w:tcBorders>
              <w:top w:val="nil"/>
              <w:left w:val="nil"/>
              <w:bottom w:val="single" w:sz="4" w:space="0" w:color="auto"/>
              <w:right w:val="single" w:sz="4" w:space="0" w:color="auto"/>
            </w:tcBorders>
            <w:shd w:val="clear" w:color="auto" w:fill="auto"/>
            <w:noWrap/>
            <w:vAlign w:val="bottom"/>
            <w:hideMark/>
          </w:tcPr>
          <w:p w14:paraId="6A78C77E"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6</w:t>
            </w:r>
          </w:p>
        </w:tc>
      </w:tr>
      <w:tr w:rsidR="005E43FC" w:rsidRPr="00C454AB" w14:paraId="4E3F134F" w14:textId="77777777" w:rsidTr="006752B4">
        <w:trPr>
          <w:trHeight w:val="300"/>
        </w:trPr>
        <w:tc>
          <w:tcPr>
            <w:tcW w:w="1492" w:type="pct"/>
            <w:tcBorders>
              <w:top w:val="nil"/>
              <w:left w:val="single" w:sz="4" w:space="0" w:color="auto"/>
              <w:bottom w:val="single" w:sz="4" w:space="0" w:color="auto"/>
              <w:right w:val="nil"/>
            </w:tcBorders>
            <w:shd w:val="clear" w:color="auto" w:fill="auto"/>
          </w:tcPr>
          <w:p w14:paraId="6AF286C3" w14:textId="77777777" w:rsidR="005E43FC" w:rsidRPr="00C454AB" w:rsidRDefault="005E43FC" w:rsidP="006752B4">
            <w:pPr>
              <w:spacing w:after="0" w:line="240" w:lineRule="auto"/>
              <w:jc w:val="center"/>
              <w:rPr>
                <w:rFonts w:ascii="Calibri" w:eastAsia="Times New Roman" w:hAnsi="Calibri" w:cs="Calibri"/>
                <w:lang w:eastAsia="en-AU"/>
              </w:rPr>
            </w:pPr>
            <w:r>
              <w:rPr>
                <w:rFonts w:ascii="Calibri" w:eastAsia="Times New Roman" w:hAnsi="Calibri" w:cs="Calibri"/>
                <w:lang w:eastAsia="en-AU"/>
              </w:rPr>
              <w:t>Northern Territory</w:t>
            </w:r>
          </w:p>
        </w:tc>
        <w:tc>
          <w:tcPr>
            <w:tcW w:w="702" w:type="pct"/>
            <w:tcBorders>
              <w:top w:val="nil"/>
              <w:left w:val="single" w:sz="4" w:space="0" w:color="auto"/>
              <w:bottom w:val="single" w:sz="4" w:space="0" w:color="auto"/>
              <w:right w:val="nil"/>
            </w:tcBorders>
            <w:shd w:val="clear" w:color="auto" w:fill="auto"/>
            <w:noWrap/>
            <w:vAlign w:val="bottom"/>
            <w:hideMark/>
          </w:tcPr>
          <w:p w14:paraId="7528D222"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46</w:t>
            </w:r>
          </w:p>
        </w:tc>
        <w:tc>
          <w:tcPr>
            <w:tcW w:w="702" w:type="pct"/>
            <w:tcBorders>
              <w:top w:val="nil"/>
              <w:left w:val="single" w:sz="4" w:space="0" w:color="auto"/>
              <w:bottom w:val="single" w:sz="4" w:space="0" w:color="auto"/>
              <w:right w:val="single" w:sz="4" w:space="0" w:color="auto"/>
            </w:tcBorders>
            <w:shd w:val="clear" w:color="auto" w:fill="auto"/>
            <w:noWrap/>
            <w:vAlign w:val="bottom"/>
            <w:hideMark/>
          </w:tcPr>
          <w:p w14:paraId="3A1266C0"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44</w:t>
            </w:r>
          </w:p>
        </w:tc>
        <w:tc>
          <w:tcPr>
            <w:tcW w:w="702" w:type="pct"/>
            <w:tcBorders>
              <w:top w:val="nil"/>
              <w:left w:val="nil"/>
              <w:bottom w:val="single" w:sz="4" w:space="0" w:color="auto"/>
              <w:right w:val="nil"/>
            </w:tcBorders>
            <w:shd w:val="clear" w:color="auto" w:fill="auto"/>
            <w:noWrap/>
            <w:vAlign w:val="bottom"/>
            <w:hideMark/>
          </w:tcPr>
          <w:p w14:paraId="6EFCAC17"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37</w:t>
            </w:r>
          </w:p>
        </w:tc>
        <w:tc>
          <w:tcPr>
            <w:tcW w:w="702" w:type="pct"/>
            <w:tcBorders>
              <w:top w:val="nil"/>
              <w:left w:val="single" w:sz="4" w:space="0" w:color="auto"/>
              <w:bottom w:val="single" w:sz="4" w:space="0" w:color="auto"/>
              <w:right w:val="single" w:sz="4" w:space="0" w:color="auto"/>
            </w:tcBorders>
            <w:shd w:val="clear" w:color="auto" w:fill="auto"/>
            <w:noWrap/>
            <w:vAlign w:val="bottom"/>
            <w:hideMark/>
          </w:tcPr>
          <w:p w14:paraId="6E62CE1D"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44</w:t>
            </w:r>
          </w:p>
        </w:tc>
        <w:tc>
          <w:tcPr>
            <w:tcW w:w="700" w:type="pct"/>
            <w:tcBorders>
              <w:top w:val="nil"/>
              <w:left w:val="nil"/>
              <w:bottom w:val="single" w:sz="4" w:space="0" w:color="auto"/>
              <w:right w:val="single" w:sz="4" w:space="0" w:color="auto"/>
            </w:tcBorders>
            <w:shd w:val="clear" w:color="auto" w:fill="auto"/>
            <w:noWrap/>
            <w:vAlign w:val="bottom"/>
            <w:hideMark/>
          </w:tcPr>
          <w:p w14:paraId="5F8A0DC4"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36</w:t>
            </w:r>
          </w:p>
        </w:tc>
      </w:tr>
    </w:tbl>
    <w:p w14:paraId="64D4A83F" w14:textId="77777777" w:rsidR="005E43FC" w:rsidRDefault="005E43FC" w:rsidP="00250199">
      <w:pPr>
        <w:pStyle w:val="Caption"/>
      </w:pPr>
    </w:p>
    <w:p w14:paraId="4D475DF7" w14:textId="77777777" w:rsidR="005E43FC" w:rsidRDefault="005E43FC" w:rsidP="005E43FC">
      <w:pPr>
        <w:rPr>
          <w:szCs w:val="18"/>
        </w:rPr>
      </w:pPr>
      <w:r>
        <w:br w:type="page"/>
      </w:r>
    </w:p>
    <w:p w14:paraId="45ECA7D8" w14:textId="4EE2BC46" w:rsidR="005E43FC" w:rsidRDefault="005E43FC" w:rsidP="00250199">
      <w:pPr>
        <w:pStyle w:val="Caption"/>
      </w:pPr>
      <w:r>
        <w:lastRenderedPageBreak/>
        <w:t xml:space="preserve">Table </w:t>
      </w:r>
      <w:r w:rsidR="008705F9">
        <w:rPr>
          <w:noProof/>
        </w:rPr>
        <w:fldChar w:fldCharType="begin"/>
      </w:r>
      <w:r w:rsidR="008705F9">
        <w:rPr>
          <w:noProof/>
        </w:rPr>
        <w:instrText xml:space="preserve"> STYLEREF 2 \s </w:instrText>
      </w:r>
      <w:r w:rsidR="008705F9">
        <w:rPr>
          <w:noProof/>
        </w:rPr>
        <w:fldChar w:fldCharType="separate"/>
      </w:r>
      <w:r w:rsidR="0011172A">
        <w:rPr>
          <w:noProof/>
        </w:rPr>
        <w:t>4.3.2</w:t>
      </w:r>
      <w:r w:rsidR="008705F9">
        <w:rPr>
          <w:noProof/>
        </w:rPr>
        <w:fldChar w:fldCharType="end"/>
      </w:r>
      <w:r w:rsidR="0011172A">
        <w:noBreakHyphen/>
      </w:r>
      <w:r w:rsidR="008705F9">
        <w:rPr>
          <w:noProof/>
        </w:rPr>
        <w:fldChar w:fldCharType="begin"/>
      </w:r>
      <w:r w:rsidR="008705F9">
        <w:rPr>
          <w:noProof/>
        </w:rPr>
        <w:instrText xml:space="preserve"> SEQ Table \* ARABIC \s 2 </w:instrText>
      </w:r>
      <w:r w:rsidR="008705F9">
        <w:rPr>
          <w:noProof/>
        </w:rPr>
        <w:fldChar w:fldCharType="separate"/>
      </w:r>
      <w:r w:rsidR="0011172A">
        <w:rPr>
          <w:noProof/>
        </w:rPr>
        <w:t>6</w:t>
      </w:r>
      <w:r w:rsidR="008705F9">
        <w:rPr>
          <w:noProof/>
        </w:rPr>
        <w:fldChar w:fldCharType="end"/>
      </w:r>
      <w:r>
        <w:t xml:space="preserve"> </w:t>
      </w:r>
      <w:r w:rsidRPr="0087722A">
        <w:t>Number of female young people (aged 10-17) in custody, states and territories, 2012-13 to 2016-17. Source: Australian Institute of Health and Welfare, 2018.</w:t>
      </w:r>
    </w:p>
    <w:tbl>
      <w:tblPr>
        <w:tblW w:w="5000" w:type="pct"/>
        <w:tblLook w:val="04A0" w:firstRow="1" w:lastRow="0" w:firstColumn="1" w:lastColumn="0" w:noHBand="0" w:noVBand="1"/>
        <w:tblCaption w:val="Number of young females (aged 10-17) in custody, states and territories, 2012-13 to 2016-17"/>
        <w:tblDescription w:val="Estimated number of young females aged 10 to 17 years in youth justice custody, states and territories, Australia, 2012-13 to 2016-17. Source: Australian Institute of Health and Welfare, 2018."/>
      </w:tblPr>
      <w:tblGrid>
        <w:gridCol w:w="2690"/>
        <w:gridCol w:w="1266"/>
        <w:gridCol w:w="1266"/>
        <w:gridCol w:w="1266"/>
        <w:gridCol w:w="1266"/>
        <w:gridCol w:w="1262"/>
      </w:tblGrid>
      <w:tr w:rsidR="005E43FC" w:rsidRPr="00D6037A" w14:paraId="44CB613A" w14:textId="77777777" w:rsidTr="006752B4">
        <w:trPr>
          <w:trHeight w:val="300"/>
        </w:trPr>
        <w:tc>
          <w:tcPr>
            <w:tcW w:w="1492" w:type="pct"/>
            <w:tcBorders>
              <w:top w:val="single" w:sz="4" w:space="0" w:color="auto"/>
              <w:left w:val="single" w:sz="4" w:space="0" w:color="auto"/>
              <w:bottom w:val="single" w:sz="4" w:space="0" w:color="auto"/>
              <w:right w:val="nil"/>
            </w:tcBorders>
            <w:shd w:val="clear" w:color="auto" w:fill="auto"/>
          </w:tcPr>
          <w:p w14:paraId="22EFDE84"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State/Territory, Gender</w:t>
            </w:r>
          </w:p>
        </w:tc>
        <w:tc>
          <w:tcPr>
            <w:tcW w:w="702" w:type="pct"/>
            <w:tcBorders>
              <w:top w:val="single" w:sz="4" w:space="0" w:color="auto"/>
              <w:left w:val="single" w:sz="4" w:space="0" w:color="auto"/>
              <w:bottom w:val="single" w:sz="4" w:space="0" w:color="auto"/>
              <w:right w:val="nil"/>
            </w:tcBorders>
            <w:shd w:val="clear" w:color="auto" w:fill="auto"/>
            <w:vAlign w:val="bottom"/>
            <w:hideMark/>
          </w:tcPr>
          <w:p w14:paraId="673827A5"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2012-13</w:t>
            </w:r>
          </w:p>
        </w:tc>
        <w:tc>
          <w:tcPr>
            <w:tcW w:w="70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055DFE5"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2013-14</w:t>
            </w:r>
          </w:p>
        </w:tc>
        <w:tc>
          <w:tcPr>
            <w:tcW w:w="702" w:type="pct"/>
            <w:tcBorders>
              <w:top w:val="single" w:sz="4" w:space="0" w:color="auto"/>
              <w:left w:val="nil"/>
              <w:bottom w:val="single" w:sz="4" w:space="0" w:color="auto"/>
              <w:right w:val="nil"/>
            </w:tcBorders>
            <w:shd w:val="clear" w:color="auto" w:fill="auto"/>
            <w:vAlign w:val="bottom"/>
            <w:hideMark/>
          </w:tcPr>
          <w:p w14:paraId="297B572B"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2014-15</w:t>
            </w:r>
          </w:p>
        </w:tc>
        <w:tc>
          <w:tcPr>
            <w:tcW w:w="70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BCBD393"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2015-16</w:t>
            </w:r>
          </w:p>
        </w:tc>
        <w:tc>
          <w:tcPr>
            <w:tcW w:w="700" w:type="pct"/>
            <w:tcBorders>
              <w:top w:val="single" w:sz="4" w:space="0" w:color="auto"/>
              <w:left w:val="nil"/>
              <w:bottom w:val="single" w:sz="4" w:space="0" w:color="auto"/>
              <w:right w:val="single" w:sz="4" w:space="0" w:color="auto"/>
            </w:tcBorders>
            <w:shd w:val="clear" w:color="auto" w:fill="auto"/>
            <w:vAlign w:val="bottom"/>
            <w:hideMark/>
          </w:tcPr>
          <w:p w14:paraId="5580AF21" w14:textId="77777777" w:rsidR="005E43FC" w:rsidRPr="00802273" w:rsidRDefault="005E43FC" w:rsidP="006752B4">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2016-17</w:t>
            </w:r>
          </w:p>
        </w:tc>
      </w:tr>
      <w:tr w:rsidR="005E43FC" w:rsidRPr="00C454AB" w14:paraId="00D7FE57" w14:textId="77777777" w:rsidTr="006752B4">
        <w:trPr>
          <w:trHeight w:val="300"/>
        </w:trPr>
        <w:tc>
          <w:tcPr>
            <w:tcW w:w="1492" w:type="pct"/>
            <w:tcBorders>
              <w:top w:val="single" w:sz="4" w:space="0" w:color="auto"/>
              <w:left w:val="single" w:sz="4" w:space="0" w:color="auto"/>
              <w:bottom w:val="single" w:sz="4" w:space="0" w:color="auto"/>
              <w:right w:val="nil"/>
            </w:tcBorders>
            <w:shd w:val="clear" w:color="auto" w:fill="auto"/>
          </w:tcPr>
          <w:p w14:paraId="495DB88C" w14:textId="77777777" w:rsidR="005E43FC" w:rsidRPr="00802273" w:rsidRDefault="005E43FC" w:rsidP="006752B4">
            <w:pPr>
              <w:spacing w:after="0" w:line="240" w:lineRule="auto"/>
              <w:jc w:val="center"/>
              <w:rPr>
                <w:rFonts w:ascii="Calibri" w:eastAsia="Times New Roman" w:hAnsi="Calibri" w:cs="Calibri"/>
                <w:lang w:eastAsia="en-AU"/>
              </w:rPr>
            </w:pPr>
            <w:r w:rsidRPr="00802273">
              <w:rPr>
                <w:rFonts w:ascii="Calibri" w:eastAsia="Times New Roman" w:hAnsi="Calibri" w:cs="Calibri"/>
                <w:lang w:eastAsia="en-AU"/>
              </w:rPr>
              <w:t>New South Wales</w:t>
            </w:r>
          </w:p>
        </w:tc>
        <w:tc>
          <w:tcPr>
            <w:tcW w:w="702" w:type="pct"/>
            <w:tcBorders>
              <w:top w:val="single" w:sz="4" w:space="0" w:color="auto"/>
              <w:left w:val="single" w:sz="4" w:space="0" w:color="auto"/>
              <w:bottom w:val="single" w:sz="4" w:space="0" w:color="auto"/>
              <w:right w:val="nil"/>
            </w:tcBorders>
            <w:shd w:val="clear" w:color="auto" w:fill="auto"/>
            <w:noWrap/>
            <w:vAlign w:val="bottom"/>
            <w:hideMark/>
          </w:tcPr>
          <w:p w14:paraId="2B7DC1D4"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26</w:t>
            </w:r>
          </w:p>
        </w:tc>
        <w:tc>
          <w:tcPr>
            <w:tcW w:w="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1BC3B"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22</w:t>
            </w:r>
          </w:p>
        </w:tc>
        <w:tc>
          <w:tcPr>
            <w:tcW w:w="702" w:type="pct"/>
            <w:tcBorders>
              <w:top w:val="single" w:sz="4" w:space="0" w:color="auto"/>
              <w:left w:val="nil"/>
              <w:bottom w:val="single" w:sz="4" w:space="0" w:color="auto"/>
              <w:right w:val="nil"/>
            </w:tcBorders>
            <w:shd w:val="clear" w:color="auto" w:fill="auto"/>
            <w:noWrap/>
            <w:vAlign w:val="bottom"/>
            <w:hideMark/>
          </w:tcPr>
          <w:p w14:paraId="161EF196"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22</w:t>
            </w:r>
          </w:p>
        </w:tc>
        <w:tc>
          <w:tcPr>
            <w:tcW w:w="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6CC47"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21</w:t>
            </w:r>
          </w:p>
        </w:tc>
        <w:tc>
          <w:tcPr>
            <w:tcW w:w="700" w:type="pct"/>
            <w:tcBorders>
              <w:top w:val="single" w:sz="4" w:space="0" w:color="auto"/>
              <w:left w:val="nil"/>
              <w:bottom w:val="single" w:sz="4" w:space="0" w:color="auto"/>
              <w:right w:val="single" w:sz="4" w:space="0" w:color="auto"/>
            </w:tcBorders>
            <w:shd w:val="clear" w:color="auto" w:fill="auto"/>
            <w:noWrap/>
            <w:vAlign w:val="bottom"/>
            <w:hideMark/>
          </w:tcPr>
          <w:p w14:paraId="37778FE4" w14:textId="77777777" w:rsidR="005E43FC" w:rsidRPr="00802273" w:rsidRDefault="005E43FC" w:rsidP="006752B4">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21</w:t>
            </w:r>
          </w:p>
        </w:tc>
      </w:tr>
      <w:tr w:rsidR="005E43FC" w:rsidRPr="00C454AB" w14:paraId="5EC9F06A" w14:textId="77777777" w:rsidTr="006752B4">
        <w:trPr>
          <w:trHeight w:val="300"/>
        </w:trPr>
        <w:tc>
          <w:tcPr>
            <w:tcW w:w="1492" w:type="pct"/>
            <w:tcBorders>
              <w:top w:val="single" w:sz="4" w:space="0" w:color="auto"/>
              <w:left w:val="single" w:sz="4" w:space="0" w:color="auto"/>
              <w:bottom w:val="single" w:sz="4" w:space="0" w:color="auto"/>
              <w:right w:val="nil"/>
            </w:tcBorders>
            <w:shd w:val="clear" w:color="auto" w:fill="auto"/>
          </w:tcPr>
          <w:p w14:paraId="79450148" w14:textId="77777777" w:rsidR="005E43FC" w:rsidRPr="00C454AB" w:rsidRDefault="005E43FC" w:rsidP="006752B4">
            <w:pPr>
              <w:spacing w:after="0" w:line="240" w:lineRule="auto"/>
              <w:jc w:val="center"/>
              <w:rPr>
                <w:rFonts w:ascii="Calibri" w:eastAsia="Times New Roman" w:hAnsi="Calibri" w:cs="Calibri"/>
                <w:lang w:eastAsia="en-AU"/>
              </w:rPr>
            </w:pPr>
            <w:r>
              <w:rPr>
                <w:rFonts w:ascii="Calibri" w:eastAsia="Times New Roman" w:hAnsi="Calibri" w:cs="Calibri"/>
                <w:lang w:eastAsia="en-AU"/>
              </w:rPr>
              <w:t>Victoria</w:t>
            </w:r>
          </w:p>
        </w:tc>
        <w:tc>
          <w:tcPr>
            <w:tcW w:w="702" w:type="pct"/>
            <w:tcBorders>
              <w:top w:val="single" w:sz="4" w:space="0" w:color="auto"/>
              <w:left w:val="single" w:sz="4" w:space="0" w:color="auto"/>
              <w:bottom w:val="single" w:sz="4" w:space="0" w:color="auto"/>
              <w:right w:val="nil"/>
            </w:tcBorders>
            <w:shd w:val="clear" w:color="auto" w:fill="auto"/>
            <w:noWrap/>
            <w:vAlign w:val="bottom"/>
            <w:hideMark/>
          </w:tcPr>
          <w:p w14:paraId="674F1167"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5</w:t>
            </w:r>
          </w:p>
        </w:tc>
        <w:tc>
          <w:tcPr>
            <w:tcW w:w="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B9786"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4</w:t>
            </w:r>
          </w:p>
        </w:tc>
        <w:tc>
          <w:tcPr>
            <w:tcW w:w="702" w:type="pct"/>
            <w:tcBorders>
              <w:top w:val="single" w:sz="4" w:space="0" w:color="auto"/>
              <w:left w:val="nil"/>
              <w:bottom w:val="single" w:sz="4" w:space="0" w:color="auto"/>
              <w:right w:val="nil"/>
            </w:tcBorders>
            <w:shd w:val="clear" w:color="auto" w:fill="auto"/>
            <w:noWrap/>
            <w:vAlign w:val="bottom"/>
            <w:hideMark/>
          </w:tcPr>
          <w:p w14:paraId="57D0DA3A"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6</w:t>
            </w:r>
          </w:p>
        </w:tc>
        <w:tc>
          <w:tcPr>
            <w:tcW w:w="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0C827"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5</w:t>
            </w:r>
          </w:p>
        </w:tc>
        <w:tc>
          <w:tcPr>
            <w:tcW w:w="700" w:type="pct"/>
            <w:tcBorders>
              <w:top w:val="single" w:sz="4" w:space="0" w:color="auto"/>
              <w:left w:val="nil"/>
              <w:bottom w:val="single" w:sz="4" w:space="0" w:color="auto"/>
              <w:right w:val="single" w:sz="4" w:space="0" w:color="auto"/>
            </w:tcBorders>
            <w:shd w:val="clear" w:color="auto" w:fill="auto"/>
            <w:noWrap/>
            <w:vAlign w:val="bottom"/>
            <w:hideMark/>
          </w:tcPr>
          <w:p w14:paraId="701B34EA"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8</w:t>
            </w:r>
          </w:p>
        </w:tc>
      </w:tr>
      <w:tr w:rsidR="005E43FC" w:rsidRPr="00C454AB" w14:paraId="0A24292E" w14:textId="77777777" w:rsidTr="006752B4">
        <w:trPr>
          <w:trHeight w:val="300"/>
        </w:trPr>
        <w:tc>
          <w:tcPr>
            <w:tcW w:w="1492" w:type="pct"/>
            <w:tcBorders>
              <w:top w:val="single" w:sz="4" w:space="0" w:color="auto"/>
              <w:left w:val="single" w:sz="4" w:space="0" w:color="auto"/>
              <w:bottom w:val="single" w:sz="4" w:space="0" w:color="auto"/>
              <w:right w:val="nil"/>
            </w:tcBorders>
            <w:shd w:val="clear" w:color="auto" w:fill="auto"/>
          </w:tcPr>
          <w:p w14:paraId="04190993" w14:textId="77777777" w:rsidR="005E43FC" w:rsidRPr="00C454AB" w:rsidRDefault="005E43FC" w:rsidP="006752B4">
            <w:pPr>
              <w:spacing w:after="0" w:line="240" w:lineRule="auto"/>
              <w:jc w:val="center"/>
              <w:rPr>
                <w:rFonts w:ascii="Calibri" w:eastAsia="Times New Roman" w:hAnsi="Calibri" w:cs="Calibri"/>
                <w:lang w:eastAsia="en-AU"/>
              </w:rPr>
            </w:pPr>
            <w:r>
              <w:rPr>
                <w:rFonts w:ascii="Calibri" w:eastAsia="Times New Roman" w:hAnsi="Calibri" w:cs="Calibri"/>
                <w:lang w:eastAsia="en-AU"/>
              </w:rPr>
              <w:t>Queensland</w:t>
            </w:r>
          </w:p>
        </w:tc>
        <w:tc>
          <w:tcPr>
            <w:tcW w:w="702" w:type="pct"/>
            <w:tcBorders>
              <w:top w:val="single" w:sz="4" w:space="0" w:color="auto"/>
              <w:left w:val="single" w:sz="4" w:space="0" w:color="auto"/>
              <w:bottom w:val="single" w:sz="4" w:space="0" w:color="auto"/>
              <w:right w:val="nil"/>
            </w:tcBorders>
            <w:shd w:val="clear" w:color="auto" w:fill="auto"/>
            <w:noWrap/>
            <w:vAlign w:val="bottom"/>
            <w:hideMark/>
          </w:tcPr>
          <w:p w14:paraId="4F90F191"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26</w:t>
            </w:r>
          </w:p>
        </w:tc>
        <w:tc>
          <w:tcPr>
            <w:tcW w:w="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0251D"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32</w:t>
            </w:r>
          </w:p>
        </w:tc>
        <w:tc>
          <w:tcPr>
            <w:tcW w:w="702" w:type="pct"/>
            <w:tcBorders>
              <w:top w:val="single" w:sz="4" w:space="0" w:color="auto"/>
              <w:left w:val="nil"/>
              <w:bottom w:val="single" w:sz="4" w:space="0" w:color="auto"/>
              <w:right w:val="nil"/>
            </w:tcBorders>
            <w:shd w:val="clear" w:color="auto" w:fill="auto"/>
            <w:noWrap/>
            <w:vAlign w:val="bottom"/>
            <w:hideMark/>
          </w:tcPr>
          <w:p w14:paraId="62EC906A"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31</w:t>
            </w:r>
          </w:p>
        </w:tc>
        <w:tc>
          <w:tcPr>
            <w:tcW w:w="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D2C45"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34</w:t>
            </w:r>
          </w:p>
        </w:tc>
        <w:tc>
          <w:tcPr>
            <w:tcW w:w="700" w:type="pct"/>
            <w:tcBorders>
              <w:top w:val="single" w:sz="4" w:space="0" w:color="auto"/>
              <w:left w:val="nil"/>
              <w:bottom w:val="single" w:sz="4" w:space="0" w:color="auto"/>
              <w:right w:val="single" w:sz="4" w:space="0" w:color="auto"/>
            </w:tcBorders>
            <w:shd w:val="clear" w:color="auto" w:fill="auto"/>
            <w:noWrap/>
            <w:vAlign w:val="bottom"/>
            <w:hideMark/>
          </w:tcPr>
          <w:p w14:paraId="7F480CE8"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26</w:t>
            </w:r>
          </w:p>
        </w:tc>
      </w:tr>
      <w:tr w:rsidR="005E43FC" w:rsidRPr="00C454AB" w14:paraId="6D1C36CF" w14:textId="77777777" w:rsidTr="006752B4">
        <w:trPr>
          <w:trHeight w:val="300"/>
        </w:trPr>
        <w:tc>
          <w:tcPr>
            <w:tcW w:w="1492" w:type="pct"/>
            <w:tcBorders>
              <w:top w:val="single" w:sz="4" w:space="0" w:color="auto"/>
              <w:left w:val="single" w:sz="4" w:space="0" w:color="auto"/>
              <w:bottom w:val="single" w:sz="4" w:space="0" w:color="auto"/>
              <w:right w:val="nil"/>
            </w:tcBorders>
            <w:shd w:val="clear" w:color="auto" w:fill="auto"/>
          </w:tcPr>
          <w:p w14:paraId="284C77CB" w14:textId="77777777" w:rsidR="005E43FC" w:rsidRPr="00C454AB" w:rsidRDefault="005E43FC" w:rsidP="006752B4">
            <w:pPr>
              <w:spacing w:after="0" w:line="240" w:lineRule="auto"/>
              <w:jc w:val="center"/>
              <w:rPr>
                <w:rFonts w:ascii="Calibri" w:eastAsia="Times New Roman" w:hAnsi="Calibri" w:cs="Calibri"/>
                <w:lang w:eastAsia="en-AU"/>
              </w:rPr>
            </w:pPr>
            <w:r>
              <w:rPr>
                <w:rFonts w:ascii="Calibri" w:eastAsia="Times New Roman" w:hAnsi="Calibri" w:cs="Calibri"/>
                <w:lang w:eastAsia="en-AU"/>
              </w:rPr>
              <w:t>Western Australia</w:t>
            </w:r>
          </w:p>
        </w:tc>
        <w:tc>
          <w:tcPr>
            <w:tcW w:w="702" w:type="pct"/>
            <w:tcBorders>
              <w:top w:val="single" w:sz="4" w:space="0" w:color="auto"/>
              <w:left w:val="single" w:sz="4" w:space="0" w:color="auto"/>
              <w:bottom w:val="single" w:sz="4" w:space="0" w:color="auto"/>
              <w:right w:val="nil"/>
            </w:tcBorders>
            <w:shd w:val="clear" w:color="auto" w:fill="auto"/>
            <w:noWrap/>
            <w:vAlign w:val="bottom"/>
            <w:hideMark/>
          </w:tcPr>
          <w:p w14:paraId="189C756C"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16</w:t>
            </w:r>
          </w:p>
        </w:tc>
        <w:tc>
          <w:tcPr>
            <w:tcW w:w="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17F6F"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11</w:t>
            </w:r>
          </w:p>
        </w:tc>
        <w:tc>
          <w:tcPr>
            <w:tcW w:w="702" w:type="pct"/>
            <w:tcBorders>
              <w:top w:val="single" w:sz="4" w:space="0" w:color="auto"/>
              <w:left w:val="nil"/>
              <w:bottom w:val="single" w:sz="4" w:space="0" w:color="auto"/>
              <w:right w:val="nil"/>
            </w:tcBorders>
            <w:shd w:val="clear" w:color="auto" w:fill="auto"/>
            <w:noWrap/>
            <w:vAlign w:val="bottom"/>
            <w:hideMark/>
          </w:tcPr>
          <w:p w14:paraId="62929EF0"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6</w:t>
            </w:r>
          </w:p>
        </w:tc>
        <w:tc>
          <w:tcPr>
            <w:tcW w:w="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84052"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8</w:t>
            </w:r>
          </w:p>
        </w:tc>
        <w:tc>
          <w:tcPr>
            <w:tcW w:w="700" w:type="pct"/>
            <w:tcBorders>
              <w:top w:val="single" w:sz="4" w:space="0" w:color="auto"/>
              <w:left w:val="nil"/>
              <w:bottom w:val="single" w:sz="4" w:space="0" w:color="auto"/>
              <w:right w:val="single" w:sz="4" w:space="0" w:color="auto"/>
            </w:tcBorders>
            <w:shd w:val="clear" w:color="auto" w:fill="auto"/>
            <w:noWrap/>
            <w:vAlign w:val="bottom"/>
            <w:hideMark/>
          </w:tcPr>
          <w:p w14:paraId="41F8492E"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8</w:t>
            </w:r>
          </w:p>
        </w:tc>
      </w:tr>
      <w:tr w:rsidR="005E43FC" w:rsidRPr="00C454AB" w14:paraId="0FD23D6B" w14:textId="77777777" w:rsidTr="006752B4">
        <w:trPr>
          <w:trHeight w:val="300"/>
        </w:trPr>
        <w:tc>
          <w:tcPr>
            <w:tcW w:w="1492" w:type="pct"/>
            <w:tcBorders>
              <w:top w:val="single" w:sz="4" w:space="0" w:color="auto"/>
              <w:left w:val="single" w:sz="4" w:space="0" w:color="auto"/>
              <w:bottom w:val="single" w:sz="4" w:space="0" w:color="auto"/>
              <w:right w:val="nil"/>
            </w:tcBorders>
            <w:shd w:val="clear" w:color="auto" w:fill="auto"/>
          </w:tcPr>
          <w:p w14:paraId="6E6F9FE1" w14:textId="77777777" w:rsidR="005E43FC" w:rsidRPr="00C454AB" w:rsidRDefault="005E43FC" w:rsidP="006752B4">
            <w:pPr>
              <w:spacing w:after="0" w:line="240" w:lineRule="auto"/>
              <w:jc w:val="center"/>
              <w:rPr>
                <w:rFonts w:ascii="Calibri" w:eastAsia="Times New Roman" w:hAnsi="Calibri" w:cs="Calibri"/>
                <w:lang w:eastAsia="en-AU"/>
              </w:rPr>
            </w:pPr>
            <w:r>
              <w:rPr>
                <w:rFonts w:ascii="Calibri" w:eastAsia="Times New Roman" w:hAnsi="Calibri" w:cs="Calibri"/>
                <w:lang w:eastAsia="en-AU"/>
              </w:rPr>
              <w:t>South Australia</w:t>
            </w:r>
          </w:p>
        </w:tc>
        <w:tc>
          <w:tcPr>
            <w:tcW w:w="702" w:type="pct"/>
            <w:tcBorders>
              <w:top w:val="single" w:sz="4" w:space="0" w:color="auto"/>
              <w:left w:val="single" w:sz="4" w:space="0" w:color="auto"/>
              <w:bottom w:val="single" w:sz="4" w:space="0" w:color="auto"/>
              <w:right w:val="nil"/>
            </w:tcBorders>
            <w:shd w:val="clear" w:color="auto" w:fill="auto"/>
            <w:noWrap/>
            <w:vAlign w:val="bottom"/>
            <w:hideMark/>
          </w:tcPr>
          <w:p w14:paraId="4B555E2B"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6</w:t>
            </w:r>
          </w:p>
        </w:tc>
        <w:tc>
          <w:tcPr>
            <w:tcW w:w="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A72F6"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9</w:t>
            </w:r>
          </w:p>
        </w:tc>
        <w:tc>
          <w:tcPr>
            <w:tcW w:w="702" w:type="pct"/>
            <w:tcBorders>
              <w:top w:val="single" w:sz="4" w:space="0" w:color="auto"/>
              <w:left w:val="nil"/>
              <w:bottom w:val="single" w:sz="4" w:space="0" w:color="auto"/>
              <w:right w:val="nil"/>
            </w:tcBorders>
            <w:shd w:val="clear" w:color="auto" w:fill="auto"/>
            <w:noWrap/>
            <w:vAlign w:val="bottom"/>
            <w:hideMark/>
          </w:tcPr>
          <w:p w14:paraId="1CE90AF4"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6</w:t>
            </w:r>
          </w:p>
        </w:tc>
        <w:tc>
          <w:tcPr>
            <w:tcW w:w="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60656"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5</w:t>
            </w:r>
          </w:p>
        </w:tc>
        <w:tc>
          <w:tcPr>
            <w:tcW w:w="700" w:type="pct"/>
            <w:tcBorders>
              <w:top w:val="single" w:sz="4" w:space="0" w:color="auto"/>
              <w:left w:val="nil"/>
              <w:bottom w:val="single" w:sz="4" w:space="0" w:color="auto"/>
              <w:right w:val="single" w:sz="4" w:space="0" w:color="auto"/>
            </w:tcBorders>
            <w:shd w:val="clear" w:color="auto" w:fill="auto"/>
            <w:noWrap/>
            <w:vAlign w:val="bottom"/>
            <w:hideMark/>
          </w:tcPr>
          <w:p w14:paraId="063DE6F7"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6</w:t>
            </w:r>
          </w:p>
        </w:tc>
      </w:tr>
      <w:tr w:rsidR="005E43FC" w:rsidRPr="00C454AB" w14:paraId="22ACF5C1" w14:textId="77777777" w:rsidTr="006752B4">
        <w:trPr>
          <w:trHeight w:val="300"/>
        </w:trPr>
        <w:tc>
          <w:tcPr>
            <w:tcW w:w="1492" w:type="pct"/>
            <w:tcBorders>
              <w:top w:val="single" w:sz="4" w:space="0" w:color="auto"/>
              <w:left w:val="single" w:sz="4" w:space="0" w:color="auto"/>
              <w:bottom w:val="single" w:sz="4" w:space="0" w:color="auto"/>
              <w:right w:val="nil"/>
            </w:tcBorders>
            <w:shd w:val="clear" w:color="auto" w:fill="auto"/>
          </w:tcPr>
          <w:p w14:paraId="0F8AE161" w14:textId="77777777" w:rsidR="005E43FC" w:rsidRPr="00C454AB" w:rsidRDefault="005E43FC" w:rsidP="006752B4">
            <w:pPr>
              <w:spacing w:after="0" w:line="240" w:lineRule="auto"/>
              <w:jc w:val="center"/>
              <w:rPr>
                <w:rFonts w:ascii="Calibri" w:eastAsia="Times New Roman" w:hAnsi="Calibri" w:cs="Calibri"/>
                <w:lang w:eastAsia="en-AU"/>
              </w:rPr>
            </w:pPr>
            <w:r>
              <w:rPr>
                <w:rFonts w:ascii="Calibri" w:eastAsia="Times New Roman" w:hAnsi="Calibri" w:cs="Calibri"/>
                <w:lang w:eastAsia="en-AU"/>
              </w:rPr>
              <w:t>Tasmania</w:t>
            </w:r>
          </w:p>
        </w:tc>
        <w:tc>
          <w:tcPr>
            <w:tcW w:w="702" w:type="pct"/>
            <w:tcBorders>
              <w:top w:val="single" w:sz="4" w:space="0" w:color="auto"/>
              <w:left w:val="single" w:sz="4" w:space="0" w:color="auto"/>
              <w:bottom w:val="single" w:sz="4" w:space="0" w:color="auto"/>
              <w:right w:val="nil"/>
            </w:tcBorders>
            <w:shd w:val="clear" w:color="auto" w:fill="auto"/>
            <w:noWrap/>
            <w:vAlign w:val="bottom"/>
            <w:hideMark/>
          </w:tcPr>
          <w:p w14:paraId="5DF4FFDB"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1</w:t>
            </w:r>
          </w:p>
        </w:tc>
        <w:tc>
          <w:tcPr>
            <w:tcW w:w="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8688D"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w:t>
            </w:r>
          </w:p>
        </w:tc>
        <w:tc>
          <w:tcPr>
            <w:tcW w:w="702" w:type="pct"/>
            <w:tcBorders>
              <w:top w:val="single" w:sz="4" w:space="0" w:color="auto"/>
              <w:left w:val="nil"/>
              <w:bottom w:val="single" w:sz="4" w:space="0" w:color="auto"/>
              <w:right w:val="nil"/>
            </w:tcBorders>
            <w:shd w:val="clear" w:color="auto" w:fill="auto"/>
            <w:noWrap/>
            <w:vAlign w:val="bottom"/>
            <w:hideMark/>
          </w:tcPr>
          <w:p w14:paraId="2C9FA398"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1</w:t>
            </w:r>
          </w:p>
        </w:tc>
        <w:tc>
          <w:tcPr>
            <w:tcW w:w="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3C4CE"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w:t>
            </w:r>
          </w:p>
        </w:tc>
        <w:tc>
          <w:tcPr>
            <w:tcW w:w="700" w:type="pct"/>
            <w:tcBorders>
              <w:top w:val="single" w:sz="4" w:space="0" w:color="auto"/>
              <w:left w:val="nil"/>
              <w:bottom w:val="single" w:sz="4" w:space="0" w:color="auto"/>
              <w:right w:val="single" w:sz="4" w:space="0" w:color="auto"/>
            </w:tcBorders>
            <w:shd w:val="clear" w:color="auto" w:fill="auto"/>
            <w:noWrap/>
            <w:vAlign w:val="bottom"/>
            <w:hideMark/>
          </w:tcPr>
          <w:p w14:paraId="3FB1CA5C"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1</w:t>
            </w:r>
          </w:p>
        </w:tc>
      </w:tr>
      <w:tr w:rsidR="005E43FC" w:rsidRPr="00C454AB" w14:paraId="5B76E53D" w14:textId="77777777" w:rsidTr="006752B4">
        <w:trPr>
          <w:trHeight w:val="300"/>
        </w:trPr>
        <w:tc>
          <w:tcPr>
            <w:tcW w:w="1492" w:type="pct"/>
            <w:tcBorders>
              <w:top w:val="single" w:sz="4" w:space="0" w:color="auto"/>
              <w:left w:val="single" w:sz="4" w:space="0" w:color="auto"/>
              <w:bottom w:val="single" w:sz="4" w:space="0" w:color="auto"/>
              <w:right w:val="nil"/>
            </w:tcBorders>
            <w:shd w:val="clear" w:color="auto" w:fill="auto"/>
          </w:tcPr>
          <w:p w14:paraId="605CBEC9" w14:textId="77777777" w:rsidR="005E43FC" w:rsidRPr="00C454AB" w:rsidRDefault="005E43FC" w:rsidP="006752B4">
            <w:pPr>
              <w:spacing w:after="0" w:line="240" w:lineRule="auto"/>
              <w:jc w:val="center"/>
              <w:rPr>
                <w:rFonts w:ascii="Calibri" w:eastAsia="Times New Roman" w:hAnsi="Calibri" w:cs="Calibri"/>
                <w:lang w:eastAsia="en-AU"/>
              </w:rPr>
            </w:pPr>
            <w:r>
              <w:rPr>
                <w:rFonts w:ascii="Calibri" w:eastAsia="Times New Roman" w:hAnsi="Calibri" w:cs="Calibri"/>
                <w:lang w:eastAsia="en-AU"/>
              </w:rPr>
              <w:t>Australian Capital Territory</w:t>
            </w:r>
          </w:p>
        </w:tc>
        <w:tc>
          <w:tcPr>
            <w:tcW w:w="702" w:type="pct"/>
            <w:tcBorders>
              <w:top w:val="single" w:sz="4" w:space="0" w:color="auto"/>
              <w:left w:val="single" w:sz="4" w:space="0" w:color="auto"/>
              <w:bottom w:val="single" w:sz="4" w:space="0" w:color="auto"/>
              <w:right w:val="nil"/>
            </w:tcBorders>
            <w:shd w:val="clear" w:color="auto" w:fill="auto"/>
            <w:noWrap/>
            <w:vAlign w:val="bottom"/>
            <w:hideMark/>
          </w:tcPr>
          <w:p w14:paraId="610FFE68"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1</w:t>
            </w:r>
          </w:p>
        </w:tc>
        <w:tc>
          <w:tcPr>
            <w:tcW w:w="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FD05F"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2</w:t>
            </w:r>
          </w:p>
        </w:tc>
        <w:tc>
          <w:tcPr>
            <w:tcW w:w="702" w:type="pct"/>
            <w:tcBorders>
              <w:top w:val="single" w:sz="4" w:space="0" w:color="auto"/>
              <w:left w:val="nil"/>
              <w:bottom w:val="single" w:sz="4" w:space="0" w:color="auto"/>
              <w:right w:val="nil"/>
            </w:tcBorders>
            <w:shd w:val="clear" w:color="auto" w:fill="auto"/>
            <w:noWrap/>
            <w:vAlign w:val="bottom"/>
            <w:hideMark/>
          </w:tcPr>
          <w:p w14:paraId="37099844"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1</w:t>
            </w:r>
          </w:p>
        </w:tc>
        <w:tc>
          <w:tcPr>
            <w:tcW w:w="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334AF"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1</w:t>
            </w:r>
          </w:p>
        </w:tc>
        <w:tc>
          <w:tcPr>
            <w:tcW w:w="700" w:type="pct"/>
            <w:tcBorders>
              <w:top w:val="single" w:sz="4" w:space="0" w:color="auto"/>
              <w:left w:val="nil"/>
              <w:bottom w:val="single" w:sz="4" w:space="0" w:color="auto"/>
              <w:right w:val="single" w:sz="4" w:space="0" w:color="auto"/>
            </w:tcBorders>
            <w:shd w:val="clear" w:color="auto" w:fill="auto"/>
            <w:noWrap/>
            <w:vAlign w:val="bottom"/>
            <w:hideMark/>
          </w:tcPr>
          <w:p w14:paraId="0FA8D819"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1</w:t>
            </w:r>
          </w:p>
        </w:tc>
      </w:tr>
      <w:tr w:rsidR="005E43FC" w:rsidRPr="00C454AB" w14:paraId="777C4555" w14:textId="77777777" w:rsidTr="006752B4">
        <w:trPr>
          <w:trHeight w:val="300"/>
        </w:trPr>
        <w:tc>
          <w:tcPr>
            <w:tcW w:w="1492" w:type="pct"/>
            <w:tcBorders>
              <w:top w:val="single" w:sz="4" w:space="0" w:color="auto"/>
              <w:left w:val="single" w:sz="4" w:space="0" w:color="auto"/>
              <w:bottom w:val="single" w:sz="4" w:space="0" w:color="auto"/>
              <w:right w:val="nil"/>
            </w:tcBorders>
            <w:shd w:val="clear" w:color="auto" w:fill="auto"/>
          </w:tcPr>
          <w:p w14:paraId="7B452ACD" w14:textId="77777777" w:rsidR="005E43FC" w:rsidRPr="00C454AB" w:rsidRDefault="005E43FC" w:rsidP="006752B4">
            <w:pPr>
              <w:spacing w:after="0" w:line="240" w:lineRule="auto"/>
              <w:jc w:val="center"/>
              <w:rPr>
                <w:rFonts w:ascii="Calibri" w:eastAsia="Times New Roman" w:hAnsi="Calibri" w:cs="Calibri"/>
                <w:lang w:eastAsia="en-AU"/>
              </w:rPr>
            </w:pPr>
            <w:r>
              <w:rPr>
                <w:rFonts w:ascii="Calibri" w:eastAsia="Times New Roman" w:hAnsi="Calibri" w:cs="Calibri"/>
                <w:lang w:eastAsia="en-AU"/>
              </w:rPr>
              <w:t>Northern Territory</w:t>
            </w:r>
          </w:p>
        </w:tc>
        <w:tc>
          <w:tcPr>
            <w:tcW w:w="702" w:type="pct"/>
            <w:tcBorders>
              <w:top w:val="single" w:sz="4" w:space="0" w:color="auto"/>
              <w:left w:val="single" w:sz="4" w:space="0" w:color="auto"/>
              <w:bottom w:val="single" w:sz="4" w:space="0" w:color="auto"/>
              <w:right w:val="nil"/>
            </w:tcBorders>
            <w:shd w:val="clear" w:color="auto" w:fill="auto"/>
            <w:noWrap/>
            <w:vAlign w:val="bottom"/>
            <w:hideMark/>
          </w:tcPr>
          <w:p w14:paraId="2787EBEA"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4</w:t>
            </w:r>
          </w:p>
        </w:tc>
        <w:tc>
          <w:tcPr>
            <w:tcW w:w="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24A26"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4</w:t>
            </w:r>
          </w:p>
        </w:tc>
        <w:tc>
          <w:tcPr>
            <w:tcW w:w="702" w:type="pct"/>
            <w:tcBorders>
              <w:top w:val="single" w:sz="4" w:space="0" w:color="auto"/>
              <w:left w:val="nil"/>
              <w:bottom w:val="single" w:sz="4" w:space="0" w:color="auto"/>
              <w:right w:val="nil"/>
            </w:tcBorders>
            <w:shd w:val="clear" w:color="auto" w:fill="auto"/>
            <w:noWrap/>
            <w:vAlign w:val="bottom"/>
            <w:hideMark/>
          </w:tcPr>
          <w:p w14:paraId="4F935AFC"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4</w:t>
            </w:r>
          </w:p>
        </w:tc>
        <w:tc>
          <w:tcPr>
            <w:tcW w:w="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664D0"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5</w:t>
            </w:r>
          </w:p>
        </w:tc>
        <w:tc>
          <w:tcPr>
            <w:tcW w:w="700" w:type="pct"/>
            <w:tcBorders>
              <w:top w:val="single" w:sz="4" w:space="0" w:color="auto"/>
              <w:left w:val="nil"/>
              <w:bottom w:val="single" w:sz="4" w:space="0" w:color="auto"/>
              <w:right w:val="single" w:sz="4" w:space="0" w:color="auto"/>
            </w:tcBorders>
            <w:shd w:val="clear" w:color="auto" w:fill="auto"/>
            <w:noWrap/>
            <w:vAlign w:val="bottom"/>
            <w:hideMark/>
          </w:tcPr>
          <w:p w14:paraId="6D2675A6" w14:textId="77777777" w:rsidR="005E43FC" w:rsidRPr="00C454AB" w:rsidRDefault="005E43FC" w:rsidP="006752B4">
            <w:pPr>
              <w:spacing w:after="0" w:line="240" w:lineRule="auto"/>
              <w:jc w:val="right"/>
              <w:rPr>
                <w:rFonts w:ascii="Calibri" w:eastAsia="Times New Roman" w:hAnsi="Calibri" w:cs="Calibri"/>
                <w:lang w:eastAsia="en-AU"/>
              </w:rPr>
            </w:pPr>
            <w:r w:rsidRPr="00C454AB">
              <w:rPr>
                <w:rFonts w:ascii="Calibri" w:eastAsia="Times New Roman" w:hAnsi="Calibri" w:cs="Calibri"/>
                <w:lang w:eastAsia="en-AU"/>
              </w:rPr>
              <w:t>3</w:t>
            </w:r>
          </w:p>
        </w:tc>
      </w:tr>
    </w:tbl>
    <w:p w14:paraId="6F22D170" w14:textId="77777777" w:rsidR="004C692E" w:rsidRDefault="004C692E">
      <w:pPr>
        <w:rPr>
          <w:lang w:eastAsia="en-AU"/>
        </w:rPr>
      </w:pPr>
      <w:r>
        <w:rPr>
          <w:lang w:eastAsia="en-AU"/>
        </w:rPr>
        <w:br w:type="page"/>
      </w:r>
    </w:p>
    <w:p w14:paraId="7996C860" w14:textId="77777777" w:rsidR="003B217E" w:rsidRPr="003B217E" w:rsidRDefault="003B217E" w:rsidP="00916F7E">
      <w:pPr>
        <w:pStyle w:val="Heading1"/>
      </w:pPr>
      <w:r w:rsidRPr="003B217E">
        <w:lastRenderedPageBreak/>
        <w:t>SOVC 2017 – Chapter 5 Physical and Mental Health</w:t>
      </w:r>
    </w:p>
    <w:p w14:paraId="289204B6" w14:textId="77777777" w:rsidR="003B217E" w:rsidRPr="003B217E" w:rsidRDefault="003B217E" w:rsidP="003B217E">
      <w:pPr>
        <w:keepNext/>
        <w:keepLines/>
        <w:numPr>
          <w:ilvl w:val="0"/>
          <w:numId w:val="8"/>
        </w:numPr>
        <w:spacing w:before="160" w:after="120"/>
        <w:outlineLvl w:val="1"/>
        <w:rPr>
          <w:rFonts w:eastAsiaTheme="majorEastAsia" w:cstheme="majorBidi"/>
          <w:b/>
          <w:vanish/>
          <w:sz w:val="26"/>
          <w:szCs w:val="26"/>
        </w:rPr>
      </w:pPr>
    </w:p>
    <w:p w14:paraId="04CB7B15" w14:textId="77777777" w:rsidR="003B217E" w:rsidRPr="003B217E" w:rsidRDefault="003B217E" w:rsidP="003B217E">
      <w:pPr>
        <w:keepNext/>
        <w:keepLines/>
        <w:numPr>
          <w:ilvl w:val="0"/>
          <w:numId w:val="8"/>
        </w:numPr>
        <w:spacing w:before="160" w:after="120"/>
        <w:outlineLvl w:val="1"/>
        <w:rPr>
          <w:rFonts w:eastAsiaTheme="majorEastAsia" w:cstheme="majorBidi"/>
          <w:b/>
          <w:vanish/>
          <w:sz w:val="26"/>
          <w:szCs w:val="26"/>
        </w:rPr>
      </w:pPr>
    </w:p>
    <w:p w14:paraId="0D3D9A9E" w14:textId="77777777" w:rsidR="003B217E" w:rsidRPr="003B217E" w:rsidRDefault="003B217E" w:rsidP="003B217E">
      <w:pPr>
        <w:keepNext/>
        <w:keepLines/>
        <w:numPr>
          <w:ilvl w:val="0"/>
          <w:numId w:val="8"/>
        </w:numPr>
        <w:spacing w:before="160" w:after="120"/>
        <w:outlineLvl w:val="1"/>
        <w:rPr>
          <w:rFonts w:eastAsiaTheme="majorEastAsia" w:cstheme="majorBidi"/>
          <w:b/>
          <w:vanish/>
          <w:sz w:val="26"/>
          <w:szCs w:val="26"/>
        </w:rPr>
      </w:pPr>
    </w:p>
    <w:p w14:paraId="0F61458A" w14:textId="77777777" w:rsidR="003B217E" w:rsidRPr="003B217E" w:rsidRDefault="003B217E" w:rsidP="003B217E">
      <w:pPr>
        <w:keepNext/>
        <w:keepLines/>
        <w:numPr>
          <w:ilvl w:val="0"/>
          <w:numId w:val="8"/>
        </w:numPr>
        <w:spacing w:before="160" w:after="120"/>
        <w:outlineLvl w:val="1"/>
        <w:rPr>
          <w:rFonts w:eastAsiaTheme="majorEastAsia" w:cstheme="majorBidi"/>
          <w:b/>
          <w:vanish/>
          <w:sz w:val="26"/>
          <w:szCs w:val="26"/>
        </w:rPr>
      </w:pPr>
    </w:p>
    <w:p w14:paraId="21B58412" w14:textId="77777777" w:rsidR="003B217E" w:rsidRPr="003B217E" w:rsidRDefault="003B217E" w:rsidP="003B217E">
      <w:pPr>
        <w:keepNext/>
        <w:keepLines/>
        <w:numPr>
          <w:ilvl w:val="0"/>
          <w:numId w:val="8"/>
        </w:numPr>
        <w:spacing w:before="160" w:after="120"/>
        <w:outlineLvl w:val="1"/>
        <w:rPr>
          <w:rFonts w:eastAsiaTheme="majorEastAsia" w:cstheme="majorBidi"/>
          <w:b/>
          <w:vanish/>
          <w:sz w:val="26"/>
          <w:szCs w:val="26"/>
        </w:rPr>
      </w:pPr>
    </w:p>
    <w:p w14:paraId="4B985E36" w14:textId="77777777" w:rsidR="003B217E" w:rsidRPr="003B217E" w:rsidRDefault="003B217E" w:rsidP="003B217E">
      <w:pPr>
        <w:keepNext/>
        <w:keepLines/>
        <w:numPr>
          <w:ilvl w:val="1"/>
          <w:numId w:val="8"/>
        </w:numPr>
        <w:spacing w:before="160" w:after="120"/>
        <w:outlineLvl w:val="1"/>
        <w:rPr>
          <w:rFonts w:eastAsiaTheme="majorEastAsia" w:cstheme="majorBidi"/>
          <w:b/>
          <w:vanish/>
          <w:sz w:val="26"/>
          <w:szCs w:val="26"/>
        </w:rPr>
      </w:pPr>
    </w:p>
    <w:p w14:paraId="0F44C654" w14:textId="77777777" w:rsidR="00916F7E" w:rsidRPr="00916F7E" w:rsidRDefault="00916F7E" w:rsidP="00916F7E">
      <w:pPr>
        <w:pStyle w:val="ListParagraph"/>
        <w:keepNext/>
        <w:keepLines/>
        <w:numPr>
          <w:ilvl w:val="0"/>
          <w:numId w:val="18"/>
        </w:numPr>
        <w:spacing w:before="160" w:after="120"/>
        <w:contextualSpacing w:val="0"/>
        <w:outlineLvl w:val="1"/>
        <w:rPr>
          <w:rFonts w:eastAsiaTheme="majorEastAsia" w:cstheme="majorBidi"/>
          <w:b/>
          <w:vanish/>
          <w:sz w:val="26"/>
          <w:szCs w:val="26"/>
        </w:rPr>
      </w:pPr>
    </w:p>
    <w:p w14:paraId="32D5CC65" w14:textId="77777777" w:rsidR="00916F7E" w:rsidRPr="00916F7E" w:rsidRDefault="00916F7E" w:rsidP="00916F7E">
      <w:pPr>
        <w:pStyle w:val="ListParagraph"/>
        <w:keepNext/>
        <w:keepLines/>
        <w:numPr>
          <w:ilvl w:val="0"/>
          <w:numId w:val="18"/>
        </w:numPr>
        <w:spacing w:before="160" w:after="120"/>
        <w:contextualSpacing w:val="0"/>
        <w:outlineLvl w:val="1"/>
        <w:rPr>
          <w:rFonts w:eastAsiaTheme="majorEastAsia" w:cstheme="majorBidi"/>
          <w:b/>
          <w:vanish/>
          <w:sz w:val="26"/>
          <w:szCs w:val="26"/>
        </w:rPr>
      </w:pPr>
    </w:p>
    <w:p w14:paraId="0CCBDD85" w14:textId="77777777" w:rsidR="00916F7E" w:rsidRPr="00916F7E" w:rsidRDefault="00916F7E" w:rsidP="00916F7E">
      <w:pPr>
        <w:pStyle w:val="ListParagraph"/>
        <w:keepNext/>
        <w:keepLines/>
        <w:numPr>
          <w:ilvl w:val="0"/>
          <w:numId w:val="18"/>
        </w:numPr>
        <w:spacing w:before="160" w:after="120"/>
        <w:contextualSpacing w:val="0"/>
        <w:outlineLvl w:val="1"/>
        <w:rPr>
          <w:rFonts w:eastAsiaTheme="majorEastAsia" w:cstheme="majorBidi"/>
          <w:b/>
          <w:vanish/>
          <w:sz w:val="26"/>
          <w:szCs w:val="26"/>
        </w:rPr>
      </w:pPr>
    </w:p>
    <w:p w14:paraId="3E78C72E" w14:textId="77777777" w:rsidR="00916F7E" w:rsidRPr="00916F7E" w:rsidRDefault="00916F7E" w:rsidP="00916F7E">
      <w:pPr>
        <w:pStyle w:val="ListParagraph"/>
        <w:keepNext/>
        <w:keepLines/>
        <w:numPr>
          <w:ilvl w:val="0"/>
          <w:numId w:val="18"/>
        </w:numPr>
        <w:spacing w:before="160" w:after="120"/>
        <w:contextualSpacing w:val="0"/>
        <w:outlineLvl w:val="1"/>
        <w:rPr>
          <w:rFonts w:eastAsiaTheme="majorEastAsia" w:cstheme="majorBidi"/>
          <w:b/>
          <w:vanish/>
          <w:sz w:val="26"/>
          <w:szCs w:val="26"/>
        </w:rPr>
      </w:pPr>
    </w:p>
    <w:p w14:paraId="0CFF9D67" w14:textId="77777777" w:rsidR="00916F7E" w:rsidRPr="00916F7E" w:rsidRDefault="00916F7E" w:rsidP="00916F7E">
      <w:pPr>
        <w:pStyle w:val="ListParagraph"/>
        <w:keepNext/>
        <w:keepLines/>
        <w:numPr>
          <w:ilvl w:val="0"/>
          <w:numId w:val="18"/>
        </w:numPr>
        <w:spacing w:before="160" w:after="120"/>
        <w:contextualSpacing w:val="0"/>
        <w:outlineLvl w:val="1"/>
        <w:rPr>
          <w:rFonts w:eastAsiaTheme="majorEastAsia" w:cstheme="majorBidi"/>
          <w:b/>
          <w:vanish/>
          <w:sz w:val="26"/>
          <w:szCs w:val="26"/>
        </w:rPr>
      </w:pPr>
    </w:p>
    <w:p w14:paraId="30DDB88E" w14:textId="77777777" w:rsidR="00916F7E" w:rsidRPr="00916F7E" w:rsidRDefault="00916F7E" w:rsidP="00916F7E">
      <w:pPr>
        <w:pStyle w:val="ListParagraph"/>
        <w:keepNext/>
        <w:keepLines/>
        <w:numPr>
          <w:ilvl w:val="1"/>
          <w:numId w:val="18"/>
        </w:numPr>
        <w:spacing w:before="160" w:after="120"/>
        <w:contextualSpacing w:val="0"/>
        <w:outlineLvl w:val="1"/>
        <w:rPr>
          <w:rFonts w:eastAsiaTheme="majorEastAsia" w:cstheme="majorBidi"/>
          <w:b/>
          <w:vanish/>
          <w:sz w:val="26"/>
          <w:szCs w:val="26"/>
        </w:rPr>
      </w:pPr>
    </w:p>
    <w:p w14:paraId="2F6315E2" w14:textId="4546314A" w:rsidR="003B217E" w:rsidRPr="003B217E" w:rsidRDefault="003B217E" w:rsidP="00916F7E">
      <w:pPr>
        <w:pStyle w:val="Heading2"/>
        <w:numPr>
          <w:ilvl w:val="2"/>
          <w:numId w:val="18"/>
        </w:numPr>
        <w:ind w:left="567" w:hanging="567"/>
      </w:pPr>
      <w:r w:rsidRPr="003B217E">
        <w:t>Resilience</w:t>
      </w:r>
    </w:p>
    <w:p w14:paraId="7CD85C0C" w14:textId="2079E7E3" w:rsidR="00916F7E" w:rsidRPr="00916F7E" w:rsidRDefault="003B217E" w:rsidP="00916F7E">
      <w:pPr>
        <w:keepNext/>
        <w:spacing w:after="200" w:line="240" w:lineRule="auto"/>
        <w:rPr>
          <w:b/>
          <w:iCs/>
          <w:szCs w:val="18"/>
        </w:rPr>
      </w:pPr>
      <w:bookmarkStart w:id="9" w:name="_Toc534208917"/>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5.1.1</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1</w:t>
      </w:r>
      <w:r w:rsidR="0011172A">
        <w:rPr>
          <w:b/>
          <w:iCs/>
          <w:szCs w:val="18"/>
        </w:rPr>
        <w:fldChar w:fldCharType="end"/>
      </w:r>
      <w:r w:rsidRPr="003B217E">
        <w:rPr>
          <w:b/>
          <w:iCs/>
          <w:szCs w:val="18"/>
        </w:rPr>
        <w:t xml:space="preserve"> Proportion of school students who report a high level of resilience, Victoria, 2016. Source: Victorian Student Health and Wellbeing Survey, 2016.</w:t>
      </w:r>
      <w:bookmarkEnd w:id="9"/>
    </w:p>
    <w:tbl>
      <w:tblPr>
        <w:tblW w:w="5000" w:type="pct"/>
        <w:tblLook w:val="04A0" w:firstRow="1" w:lastRow="0" w:firstColumn="1" w:lastColumn="0" w:noHBand="0" w:noVBand="1"/>
        <w:tblCaption w:val="Proportion of school students who report a high level of resilience, Victoria, 2016"/>
        <w:tblDescription w:val="Proportion of school students who report high levels of resilience through the Victorian Student Health and Wellbeing Survey by family type and language background, 2016. Source: Victorian Student Health and Wellbeing Survey, 2016."/>
      </w:tblPr>
      <w:tblGrid>
        <w:gridCol w:w="987"/>
        <w:gridCol w:w="1607"/>
        <w:gridCol w:w="1607"/>
        <w:gridCol w:w="1605"/>
        <w:gridCol w:w="1605"/>
        <w:gridCol w:w="1605"/>
      </w:tblGrid>
      <w:tr w:rsidR="003B217E" w:rsidRPr="003B217E" w14:paraId="30D63A9F" w14:textId="77777777" w:rsidTr="00802273">
        <w:trPr>
          <w:trHeight w:val="281"/>
        </w:trPr>
        <w:tc>
          <w:tcPr>
            <w:tcW w:w="54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077A908" w14:textId="77777777" w:rsidR="003B217E" w:rsidRPr="00802273" w:rsidRDefault="003B217E" w:rsidP="003B217E">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Year</w:t>
            </w:r>
          </w:p>
        </w:tc>
        <w:tc>
          <w:tcPr>
            <w:tcW w:w="891" w:type="pct"/>
            <w:tcBorders>
              <w:top w:val="single" w:sz="4" w:space="0" w:color="auto"/>
              <w:left w:val="nil"/>
              <w:bottom w:val="single" w:sz="4" w:space="0" w:color="auto"/>
              <w:right w:val="single" w:sz="4" w:space="0" w:color="auto"/>
            </w:tcBorders>
            <w:shd w:val="clear" w:color="auto" w:fill="auto"/>
            <w:vAlign w:val="bottom"/>
            <w:hideMark/>
          </w:tcPr>
          <w:p w14:paraId="399C84A1" w14:textId="77777777" w:rsidR="003B217E" w:rsidRPr="00802273" w:rsidRDefault="003B217E" w:rsidP="003B217E">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Statewide</w:t>
            </w:r>
          </w:p>
        </w:tc>
        <w:tc>
          <w:tcPr>
            <w:tcW w:w="891" w:type="pct"/>
            <w:tcBorders>
              <w:top w:val="single" w:sz="4" w:space="0" w:color="auto"/>
              <w:left w:val="nil"/>
              <w:bottom w:val="single" w:sz="4" w:space="0" w:color="auto"/>
              <w:right w:val="single" w:sz="4" w:space="0" w:color="auto"/>
            </w:tcBorders>
            <w:shd w:val="clear" w:color="auto" w:fill="auto"/>
            <w:vAlign w:val="bottom"/>
            <w:hideMark/>
          </w:tcPr>
          <w:p w14:paraId="4498DD8B" w14:textId="77777777" w:rsidR="003B217E" w:rsidRPr="00802273" w:rsidRDefault="003B217E" w:rsidP="003B217E">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Couple parent</w:t>
            </w:r>
          </w:p>
        </w:tc>
        <w:tc>
          <w:tcPr>
            <w:tcW w:w="890" w:type="pct"/>
            <w:tcBorders>
              <w:top w:val="single" w:sz="4" w:space="0" w:color="auto"/>
              <w:left w:val="nil"/>
              <w:bottom w:val="single" w:sz="4" w:space="0" w:color="auto"/>
              <w:right w:val="single" w:sz="4" w:space="0" w:color="auto"/>
            </w:tcBorders>
            <w:shd w:val="clear" w:color="auto" w:fill="auto"/>
            <w:vAlign w:val="bottom"/>
            <w:hideMark/>
          </w:tcPr>
          <w:p w14:paraId="3777FB28" w14:textId="77777777" w:rsidR="003B217E" w:rsidRPr="00802273" w:rsidRDefault="003B217E" w:rsidP="003B217E">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Single parent</w:t>
            </w:r>
          </w:p>
        </w:tc>
        <w:tc>
          <w:tcPr>
            <w:tcW w:w="890" w:type="pct"/>
            <w:tcBorders>
              <w:top w:val="single" w:sz="4" w:space="0" w:color="auto"/>
              <w:left w:val="nil"/>
              <w:bottom w:val="single" w:sz="4" w:space="0" w:color="auto"/>
              <w:right w:val="single" w:sz="4" w:space="0" w:color="auto"/>
            </w:tcBorders>
            <w:shd w:val="clear" w:color="auto" w:fill="auto"/>
            <w:vAlign w:val="bottom"/>
            <w:hideMark/>
          </w:tcPr>
          <w:p w14:paraId="10EB0952" w14:textId="77777777" w:rsidR="003B217E" w:rsidRPr="00802273" w:rsidRDefault="003B217E" w:rsidP="003B217E">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LBOTE</w:t>
            </w:r>
          </w:p>
        </w:tc>
        <w:tc>
          <w:tcPr>
            <w:tcW w:w="890" w:type="pct"/>
            <w:tcBorders>
              <w:top w:val="single" w:sz="4" w:space="0" w:color="auto"/>
              <w:left w:val="nil"/>
              <w:bottom w:val="single" w:sz="4" w:space="0" w:color="auto"/>
              <w:right w:val="single" w:sz="4" w:space="0" w:color="auto"/>
            </w:tcBorders>
            <w:shd w:val="clear" w:color="auto" w:fill="auto"/>
            <w:vAlign w:val="bottom"/>
            <w:hideMark/>
          </w:tcPr>
          <w:p w14:paraId="23D155D3" w14:textId="77777777" w:rsidR="003B217E" w:rsidRPr="00802273" w:rsidRDefault="003B217E" w:rsidP="003B217E">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English speaking background</w:t>
            </w:r>
          </w:p>
        </w:tc>
      </w:tr>
      <w:tr w:rsidR="003B217E" w:rsidRPr="003B217E" w14:paraId="20E91A6D" w14:textId="77777777" w:rsidTr="00802273">
        <w:trPr>
          <w:trHeight w:val="239"/>
        </w:trPr>
        <w:tc>
          <w:tcPr>
            <w:tcW w:w="547" w:type="pct"/>
            <w:tcBorders>
              <w:top w:val="nil"/>
              <w:left w:val="single" w:sz="4" w:space="0" w:color="auto"/>
              <w:bottom w:val="single" w:sz="4" w:space="0" w:color="auto"/>
              <w:right w:val="single" w:sz="4" w:space="0" w:color="auto"/>
            </w:tcBorders>
            <w:shd w:val="clear" w:color="auto" w:fill="auto"/>
            <w:vAlign w:val="bottom"/>
            <w:hideMark/>
          </w:tcPr>
          <w:p w14:paraId="2593BDBB" w14:textId="77777777" w:rsidR="003B217E" w:rsidRPr="00802273" w:rsidRDefault="003B217E" w:rsidP="003B217E">
            <w:pPr>
              <w:spacing w:after="0" w:line="240" w:lineRule="auto"/>
              <w:jc w:val="center"/>
              <w:rPr>
                <w:rFonts w:ascii="Calibri" w:eastAsia="Times New Roman" w:hAnsi="Calibri" w:cs="Calibri"/>
                <w:lang w:eastAsia="en-AU"/>
              </w:rPr>
            </w:pPr>
            <w:r w:rsidRPr="00802273">
              <w:rPr>
                <w:rFonts w:ascii="Calibri" w:eastAsia="Times New Roman" w:hAnsi="Calibri" w:cs="Calibri"/>
                <w:lang w:eastAsia="en-AU"/>
              </w:rPr>
              <w:t>2016</w:t>
            </w:r>
          </w:p>
        </w:tc>
        <w:tc>
          <w:tcPr>
            <w:tcW w:w="891" w:type="pct"/>
            <w:tcBorders>
              <w:top w:val="nil"/>
              <w:left w:val="nil"/>
              <w:bottom w:val="single" w:sz="4" w:space="0" w:color="auto"/>
              <w:right w:val="single" w:sz="4" w:space="0" w:color="auto"/>
            </w:tcBorders>
            <w:shd w:val="clear" w:color="auto" w:fill="auto"/>
            <w:noWrap/>
            <w:vAlign w:val="center"/>
            <w:hideMark/>
          </w:tcPr>
          <w:p w14:paraId="2FE26BDA"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68.8%</w:t>
            </w:r>
          </w:p>
        </w:tc>
        <w:tc>
          <w:tcPr>
            <w:tcW w:w="891" w:type="pct"/>
            <w:tcBorders>
              <w:top w:val="nil"/>
              <w:left w:val="nil"/>
              <w:bottom w:val="single" w:sz="4" w:space="0" w:color="auto"/>
              <w:right w:val="single" w:sz="4" w:space="0" w:color="auto"/>
            </w:tcBorders>
            <w:shd w:val="clear" w:color="auto" w:fill="auto"/>
            <w:noWrap/>
            <w:vAlign w:val="center"/>
            <w:hideMark/>
          </w:tcPr>
          <w:p w14:paraId="1C505786"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73.9%</w:t>
            </w:r>
          </w:p>
        </w:tc>
        <w:tc>
          <w:tcPr>
            <w:tcW w:w="890" w:type="pct"/>
            <w:tcBorders>
              <w:top w:val="nil"/>
              <w:left w:val="nil"/>
              <w:bottom w:val="single" w:sz="4" w:space="0" w:color="auto"/>
              <w:right w:val="single" w:sz="4" w:space="0" w:color="auto"/>
            </w:tcBorders>
            <w:shd w:val="clear" w:color="auto" w:fill="auto"/>
            <w:noWrap/>
            <w:vAlign w:val="center"/>
            <w:hideMark/>
          </w:tcPr>
          <w:p w14:paraId="513A748A"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65.1%</w:t>
            </w:r>
          </w:p>
        </w:tc>
        <w:tc>
          <w:tcPr>
            <w:tcW w:w="890" w:type="pct"/>
            <w:tcBorders>
              <w:top w:val="nil"/>
              <w:left w:val="nil"/>
              <w:bottom w:val="single" w:sz="4" w:space="0" w:color="auto"/>
              <w:right w:val="single" w:sz="4" w:space="0" w:color="auto"/>
            </w:tcBorders>
            <w:shd w:val="clear" w:color="auto" w:fill="auto"/>
            <w:noWrap/>
            <w:vAlign w:val="center"/>
            <w:hideMark/>
          </w:tcPr>
          <w:p w14:paraId="4A95A933"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58.8%</w:t>
            </w:r>
          </w:p>
        </w:tc>
        <w:tc>
          <w:tcPr>
            <w:tcW w:w="890" w:type="pct"/>
            <w:tcBorders>
              <w:top w:val="nil"/>
              <w:left w:val="nil"/>
              <w:bottom w:val="single" w:sz="4" w:space="0" w:color="auto"/>
              <w:right w:val="single" w:sz="4" w:space="0" w:color="auto"/>
            </w:tcBorders>
            <w:shd w:val="clear" w:color="auto" w:fill="auto"/>
            <w:noWrap/>
            <w:vAlign w:val="center"/>
            <w:hideMark/>
          </w:tcPr>
          <w:p w14:paraId="6A88E5E9"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70.7%</w:t>
            </w:r>
          </w:p>
        </w:tc>
      </w:tr>
    </w:tbl>
    <w:p w14:paraId="29A787F6" w14:textId="77777777" w:rsidR="003B217E" w:rsidRPr="003B217E" w:rsidRDefault="003B217E" w:rsidP="003B217E">
      <w:pPr>
        <w:keepNext/>
        <w:spacing w:after="200" w:line="240" w:lineRule="auto"/>
        <w:rPr>
          <w:b/>
          <w:iCs/>
          <w:szCs w:val="18"/>
        </w:rPr>
      </w:pPr>
    </w:p>
    <w:p w14:paraId="1B17C355" w14:textId="0667F741" w:rsidR="003B217E" w:rsidRPr="003B217E" w:rsidRDefault="003B217E" w:rsidP="003B217E">
      <w:pPr>
        <w:keepNext/>
        <w:spacing w:after="200" w:line="240" w:lineRule="auto"/>
        <w:rPr>
          <w:b/>
          <w:iCs/>
          <w:szCs w:val="18"/>
        </w:rPr>
      </w:pPr>
      <w:bookmarkStart w:id="10" w:name="_Toc534208918"/>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5.1.1</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2</w:t>
      </w:r>
      <w:r w:rsidR="0011172A">
        <w:rPr>
          <w:b/>
          <w:iCs/>
          <w:szCs w:val="18"/>
        </w:rPr>
        <w:fldChar w:fldCharType="end"/>
      </w:r>
      <w:r w:rsidRPr="003B217E">
        <w:rPr>
          <w:b/>
          <w:iCs/>
          <w:szCs w:val="18"/>
        </w:rPr>
        <w:t xml:space="preserve"> Proportion of school students who report a high level of resilience by year level, Victoria, 2016. Source: Victorian Student Health and Wellbeing Survey, 2016.</w:t>
      </w:r>
      <w:bookmarkEnd w:id="10"/>
    </w:p>
    <w:tbl>
      <w:tblPr>
        <w:tblW w:w="5000" w:type="pct"/>
        <w:tblLook w:val="04A0" w:firstRow="1" w:lastRow="0" w:firstColumn="1" w:lastColumn="0" w:noHBand="0" w:noVBand="1"/>
        <w:tblCaption w:val="Proportion of schools students who report high levels of resilience by year level, Victoria, 2016"/>
        <w:tblDescription w:val="Proportion of students who report high levels of resilience in Years 5, 8 and 11 measured through the Victorian Helth and Wellbeing Survey in 2016. Source: Victorian Student Health and Wellbeing Survey, 2016."/>
      </w:tblPr>
      <w:tblGrid>
        <w:gridCol w:w="2254"/>
        <w:gridCol w:w="2254"/>
        <w:gridCol w:w="2254"/>
        <w:gridCol w:w="2254"/>
      </w:tblGrid>
      <w:tr w:rsidR="003B217E" w:rsidRPr="003B217E" w14:paraId="17FD97AC" w14:textId="77777777" w:rsidTr="00802273">
        <w:trPr>
          <w:trHeight w:val="276"/>
        </w:trPr>
        <w:tc>
          <w:tcPr>
            <w:tcW w:w="125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9AD5AFC" w14:textId="77777777" w:rsidR="003B217E" w:rsidRPr="00802273" w:rsidRDefault="003B217E" w:rsidP="003B217E">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Year</w:t>
            </w:r>
          </w:p>
        </w:tc>
        <w:tc>
          <w:tcPr>
            <w:tcW w:w="1250" w:type="pct"/>
            <w:tcBorders>
              <w:top w:val="single" w:sz="4" w:space="0" w:color="auto"/>
              <w:left w:val="nil"/>
              <w:bottom w:val="single" w:sz="4" w:space="0" w:color="auto"/>
              <w:right w:val="single" w:sz="4" w:space="0" w:color="auto"/>
            </w:tcBorders>
            <w:shd w:val="clear" w:color="auto" w:fill="auto"/>
            <w:vAlign w:val="bottom"/>
            <w:hideMark/>
          </w:tcPr>
          <w:p w14:paraId="0A885DDA" w14:textId="77777777" w:rsidR="003B217E" w:rsidRPr="00802273" w:rsidRDefault="003B217E" w:rsidP="003B217E">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Year 5</w:t>
            </w:r>
          </w:p>
        </w:tc>
        <w:tc>
          <w:tcPr>
            <w:tcW w:w="1250" w:type="pct"/>
            <w:tcBorders>
              <w:top w:val="single" w:sz="4" w:space="0" w:color="auto"/>
              <w:left w:val="nil"/>
              <w:bottom w:val="single" w:sz="4" w:space="0" w:color="auto"/>
              <w:right w:val="single" w:sz="4" w:space="0" w:color="auto"/>
            </w:tcBorders>
            <w:shd w:val="clear" w:color="auto" w:fill="auto"/>
            <w:vAlign w:val="bottom"/>
            <w:hideMark/>
          </w:tcPr>
          <w:p w14:paraId="2C8521AE" w14:textId="77777777" w:rsidR="003B217E" w:rsidRPr="00802273" w:rsidRDefault="003B217E" w:rsidP="003B217E">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Year 8</w:t>
            </w:r>
          </w:p>
        </w:tc>
        <w:tc>
          <w:tcPr>
            <w:tcW w:w="1250" w:type="pct"/>
            <w:tcBorders>
              <w:top w:val="single" w:sz="4" w:space="0" w:color="auto"/>
              <w:left w:val="nil"/>
              <w:bottom w:val="single" w:sz="4" w:space="0" w:color="auto"/>
              <w:right w:val="single" w:sz="4" w:space="0" w:color="auto"/>
            </w:tcBorders>
            <w:shd w:val="clear" w:color="auto" w:fill="auto"/>
            <w:vAlign w:val="bottom"/>
            <w:hideMark/>
          </w:tcPr>
          <w:p w14:paraId="0A69CD82" w14:textId="77777777" w:rsidR="003B217E" w:rsidRPr="00802273" w:rsidRDefault="003B217E" w:rsidP="003B217E">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Year 11</w:t>
            </w:r>
          </w:p>
        </w:tc>
      </w:tr>
      <w:tr w:rsidR="003B217E" w:rsidRPr="003B217E" w14:paraId="737AE28E" w14:textId="77777777" w:rsidTr="00802273">
        <w:trPr>
          <w:trHeight w:val="78"/>
        </w:trPr>
        <w:tc>
          <w:tcPr>
            <w:tcW w:w="1250" w:type="pct"/>
            <w:tcBorders>
              <w:top w:val="nil"/>
              <w:left w:val="single" w:sz="4" w:space="0" w:color="auto"/>
              <w:bottom w:val="single" w:sz="4" w:space="0" w:color="auto"/>
              <w:right w:val="single" w:sz="4" w:space="0" w:color="auto"/>
            </w:tcBorders>
            <w:shd w:val="clear" w:color="auto" w:fill="auto"/>
            <w:vAlign w:val="bottom"/>
            <w:hideMark/>
          </w:tcPr>
          <w:p w14:paraId="76B051BC" w14:textId="77777777" w:rsidR="003B217E" w:rsidRPr="00802273" w:rsidRDefault="003B217E" w:rsidP="003B217E">
            <w:pPr>
              <w:spacing w:after="0" w:line="240" w:lineRule="auto"/>
              <w:jc w:val="center"/>
              <w:rPr>
                <w:rFonts w:ascii="Calibri" w:eastAsia="Times New Roman" w:hAnsi="Calibri" w:cs="Calibri"/>
                <w:lang w:eastAsia="en-AU"/>
              </w:rPr>
            </w:pPr>
            <w:r w:rsidRPr="00802273">
              <w:rPr>
                <w:rFonts w:ascii="Calibri" w:eastAsia="Times New Roman" w:hAnsi="Calibri" w:cs="Calibri"/>
                <w:lang w:eastAsia="en-AU"/>
              </w:rPr>
              <w:t>2016</w:t>
            </w:r>
          </w:p>
        </w:tc>
        <w:tc>
          <w:tcPr>
            <w:tcW w:w="1250" w:type="pct"/>
            <w:tcBorders>
              <w:top w:val="nil"/>
              <w:left w:val="nil"/>
              <w:bottom w:val="single" w:sz="4" w:space="0" w:color="auto"/>
              <w:right w:val="single" w:sz="4" w:space="0" w:color="auto"/>
            </w:tcBorders>
            <w:shd w:val="clear" w:color="auto" w:fill="auto"/>
            <w:noWrap/>
            <w:vAlign w:val="center"/>
            <w:hideMark/>
          </w:tcPr>
          <w:p w14:paraId="653C9899"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72.3%</w:t>
            </w:r>
          </w:p>
        </w:tc>
        <w:tc>
          <w:tcPr>
            <w:tcW w:w="1250" w:type="pct"/>
            <w:tcBorders>
              <w:top w:val="nil"/>
              <w:left w:val="nil"/>
              <w:bottom w:val="single" w:sz="4" w:space="0" w:color="auto"/>
              <w:right w:val="single" w:sz="4" w:space="0" w:color="auto"/>
            </w:tcBorders>
            <w:shd w:val="clear" w:color="auto" w:fill="auto"/>
            <w:noWrap/>
            <w:vAlign w:val="center"/>
            <w:hideMark/>
          </w:tcPr>
          <w:p w14:paraId="60B716CC"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65.8%</w:t>
            </w:r>
          </w:p>
        </w:tc>
        <w:tc>
          <w:tcPr>
            <w:tcW w:w="1250" w:type="pct"/>
            <w:tcBorders>
              <w:top w:val="nil"/>
              <w:left w:val="nil"/>
              <w:bottom w:val="single" w:sz="4" w:space="0" w:color="auto"/>
              <w:right w:val="single" w:sz="4" w:space="0" w:color="auto"/>
            </w:tcBorders>
            <w:shd w:val="clear" w:color="auto" w:fill="auto"/>
            <w:noWrap/>
            <w:vAlign w:val="center"/>
            <w:hideMark/>
          </w:tcPr>
          <w:p w14:paraId="6AF27B8E"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67.6%</w:t>
            </w:r>
          </w:p>
        </w:tc>
      </w:tr>
    </w:tbl>
    <w:p w14:paraId="4C52580C" w14:textId="77777777" w:rsidR="003B217E" w:rsidRPr="003B217E" w:rsidRDefault="003B217E" w:rsidP="003B217E"/>
    <w:p w14:paraId="0E08A4F2" w14:textId="6566F35B" w:rsidR="003B217E" w:rsidRPr="003B217E" w:rsidRDefault="003B217E" w:rsidP="003B217E">
      <w:pPr>
        <w:keepNext/>
        <w:spacing w:after="200" w:line="240" w:lineRule="auto"/>
        <w:rPr>
          <w:b/>
          <w:iCs/>
          <w:szCs w:val="18"/>
        </w:rPr>
      </w:pPr>
      <w:bookmarkStart w:id="11" w:name="_Toc534208919"/>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5.1.1</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3</w:t>
      </w:r>
      <w:r w:rsidR="0011172A">
        <w:rPr>
          <w:b/>
          <w:iCs/>
          <w:szCs w:val="18"/>
        </w:rPr>
        <w:fldChar w:fldCharType="end"/>
      </w:r>
      <w:r w:rsidRPr="003B217E">
        <w:rPr>
          <w:b/>
          <w:iCs/>
          <w:szCs w:val="18"/>
        </w:rPr>
        <w:t xml:space="preserve"> Proportion of students who answered affirmatively to other factors by resilience level, Victoria, 2016. Source: Victorian Student Health and Wellbeing Survey, 2016.</w:t>
      </w:r>
      <w:bookmarkEnd w:id="11"/>
    </w:p>
    <w:tbl>
      <w:tblPr>
        <w:tblW w:w="5000" w:type="pct"/>
        <w:tblLook w:val="04A0" w:firstRow="1" w:lastRow="0" w:firstColumn="1" w:lastColumn="0" w:noHBand="0" w:noVBand="1"/>
        <w:tblCaption w:val="Proportion of students who answered affirmatively to other factors by resilience level, Victoria, 2016. "/>
        <w:tblDescription w:val="Proportion of students who reported experiencing psychological distress, being bullied, ever having drank alcohol and ever having smoked by their self-reported level of resilience (low or high) in the Victorian Student Health and Wellbeing Survey 2016. Source: Victorian Student Health and Wellbeing Survey, 2016."/>
      </w:tblPr>
      <w:tblGrid>
        <w:gridCol w:w="1847"/>
        <w:gridCol w:w="2697"/>
        <w:gridCol w:w="1491"/>
        <w:gridCol w:w="1491"/>
        <w:gridCol w:w="1490"/>
      </w:tblGrid>
      <w:tr w:rsidR="003B217E" w:rsidRPr="003B217E" w14:paraId="2BBD41A1" w14:textId="77777777" w:rsidTr="00802273">
        <w:trPr>
          <w:trHeight w:val="234"/>
        </w:trPr>
        <w:tc>
          <w:tcPr>
            <w:tcW w:w="1000" w:type="pct"/>
            <w:tcBorders>
              <w:top w:val="single" w:sz="4" w:space="0" w:color="auto"/>
              <w:left w:val="single" w:sz="4" w:space="0" w:color="auto"/>
              <w:bottom w:val="single" w:sz="4" w:space="0" w:color="auto"/>
              <w:right w:val="nil"/>
            </w:tcBorders>
            <w:shd w:val="clear" w:color="auto" w:fill="auto"/>
            <w:noWrap/>
            <w:vAlign w:val="center"/>
            <w:hideMark/>
          </w:tcPr>
          <w:p w14:paraId="7CAC908E" w14:textId="77777777" w:rsidR="003B217E" w:rsidRPr="003B217E" w:rsidRDefault="003B217E" w:rsidP="003B217E">
            <w:pPr>
              <w:spacing w:after="0" w:line="240" w:lineRule="auto"/>
              <w:jc w:val="center"/>
              <w:rPr>
                <w:rFonts w:ascii="Times New Roman" w:eastAsia="Times New Roman" w:hAnsi="Times New Roman" w:cs="Times New Roman"/>
                <w:sz w:val="20"/>
                <w:szCs w:val="20"/>
                <w:lang w:eastAsia="en-AU"/>
              </w:rPr>
            </w:pPr>
            <w:r w:rsidRPr="00802273">
              <w:rPr>
                <w:rFonts w:ascii="Calibri" w:eastAsia="Times New Roman" w:hAnsi="Calibri" w:cs="Calibri"/>
                <w:b/>
                <w:lang w:eastAsia="en-AU"/>
              </w:rPr>
              <w:t>Level of resilience</w:t>
            </w:r>
          </w:p>
        </w:tc>
        <w:tc>
          <w:tcPr>
            <w:tcW w:w="15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32A415" w14:textId="77777777" w:rsidR="003B217E" w:rsidRPr="00802273" w:rsidRDefault="003B217E" w:rsidP="003B217E">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Experiencing psychological distress</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CD5CEC" w14:textId="77777777" w:rsidR="003B217E" w:rsidRPr="00802273" w:rsidRDefault="003B217E" w:rsidP="003B217E">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Being bullied</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72926C" w14:textId="77777777" w:rsidR="003B217E" w:rsidRPr="00802273" w:rsidRDefault="003B217E" w:rsidP="003B217E">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Has ever drank alcohol</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67E4B2" w14:textId="77777777" w:rsidR="003B217E" w:rsidRPr="00802273" w:rsidRDefault="003B217E" w:rsidP="003B217E">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Has ever smoked</w:t>
            </w:r>
          </w:p>
        </w:tc>
      </w:tr>
      <w:tr w:rsidR="003B217E" w:rsidRPr="003B217E" w14:paraId="7EB30784" w14:textId="77777777" w:rsidTr="00802273">
        <w:trPr>
          <w:trHeight w:val="276"/>
        </w:trPr>
        <w:tc>
          <w:tcPr>
            <w:tcW w:w="1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8B8379" w14:textId="77777777" w:rsidR="003B217E" w:rsidRPr="00802273" w:rsidRDefault="003B217E" w:rsidP="003B217E">
            <w:pPr>
              <w:spacing w:after="0" w:line="240" w:lineRule="auto"/>
              <w:jc w:val="center"/>
              <w:rPr>
                <w:rFonts w:ascii="Calibri" w:eastAsia="Times New Roman" w:hAnsi="Calibri" w:cs="Calibri"/>
                <w:lang w:eastAsia="en-AU"/>
              </w:rPr>
            </w:pPr>
            <w:r w:rsidRPr="00802273">
              <w:rPr>
                <w:rFonts w:ascii="Calibri" w:eastAsia="Times New Roman" w:hAnsi="Calibri" w:cs="Calibri"/>
                <w:lang w:eastAsia="en-AU"/>
              </w:rPr>
              <w:t>Low resilience</w:t>
            </w:r>
          </w:p>
        </w:tc>
        <w:tc>
          <w:tcPr>
            <w:tcW w:w="1502" w:type="pct"/>
            <w:tcBorders>
              <w:top w:val="single" w:sz="4" w:space="0" w:color="auto"/>
              <w:left w:val="nil"/>
              <w:bottom w:val="single" w:sz="4" w:space="0" w:color="auto"/>
              <w:right w:val="single" w:sz="4" w:space="0" w:color="auto"/>
            </w:tcBorders>
            <w:shd w:val="clear" w:color="auto" w:fill="auto"/>
            <w:noWrap/>
            <w:vAlign w:val="center"/>
            <w:hideMark/>
          </w:tcPr>
          <w:p w14:paraId="013F8577"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41.7%</w:t>
            </w:r>
          </w:p>
        </w:tc>
        <w:tc>
          <w:tcPr>
            <w:tcW w:w="833" w:type="pct"/>
            <w:tcBorders>
              <w:top w:val="nil"/>
              <w:left w:val="nil"/>
              <w:bottom w:val="single" w:sz="4" w:space="0" w:color="auto"/>
              <w:right w:val="single" w:sz="4" w:space="0" w:color="auto"/>
            </w:tcBorders>
            <w:shd w:val="clear" w:color="auto" w:fill="auto"/>
            <w:noWrap/>
            <w:vAlign w:val="center"/>
            <w:hideMark/>
          </w:tcPr>
          <w:p w14:paraId="7CEFC4CC"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65.4%</w:t>
            </w:r>
          </w:p>
        </w:tc>
        <w:tc>
          <w:tcPr>
            <w:tcW w:w="833" w:type="pct"/>
            <w:tcBorders>
              <w:top w:val="single" w:sz="4" w:space="0" w:color="auto"/>
              <w:left w:val="nil"/>
              <w:bottom w:val="single" w:sz="4" w:space="0" w:color="auto"/>
              <w:right w:val="single" w:sz="4" w:space="0" w:color="auto"/>
            </w:tcBorders>
            <w:shd w:val="clear" w:color="auto" w:fill="auto"/>
            <w:noWrap/>
            <w:vAlign w:val="center"/>
            <w:hideMark/>
          </w:tcPr>
          <w:p w14:paraId="155DCA83"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38.7%</w:t>
            </w:r>
          </w:p>
        </w:tc>
        <w:tc>
          <w:tcPr>
            <w:tcW w:w="833" w:type="pct"/>
            <w:tcBorders>
              <w:top w:val="single" w:sz="4" w:space="0" w:color="auto"/>
              <w:left w:val="nil"/>
              <w:bottom w:val="single" w:sz="4" w:space="0" w:color="auto"/>
              <w:right w:val="single" w:sz="4" w:space="0" w:color="auto"/>
            </w:tcBorders>
            <w:shd w:val="clear" w:color="auto" w:fill="auto"/>
            <w:noWrap/>
            <w:vAlign w:val="center"/>
            <w:hideMark/>
          </w:tcPr>
          <w:p w14:paraId="4A2EC11B"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14.0%</w:t>
            </w:r>
          </w:p>
        </w:tc>
      </w:tr>
      <w:tr w:rsidR="003B217E" w:rsidRPr="003B217E" w14:paraId="6C9BABCF" w14:textId="77777777" w:rsidTr="00802273">
        <w:trPr>
          <w:trHeight w:val="276"/>
        </w:trPr>
        <w:tc>
          <w:tcPr>
            <w:tcW w:w="1000" w:type="pct"/>
            <w:tcBorders>
              <w:top w:val="nil"/>
              <w:left w:val="single" w:sz="4" w:space="0" w:color="auto"/>
              <w:bottom w:val="single" w:sz="4" w:space="0" w:color="auto"/>
              <w:right w:val="single" w:sz="4" w:space="0" w:color="auto"/>
            </w:tcBorders>
            <w:shd w:val="clear" w:color="auto" w:fill="auto"/>
            <w:vAlign w:val="center"/>
            <w:hideMark/>
          </w:tcPr>
          <w:p w14:paraId="35344392" w14:textId="77777777" w:rsidR="003B217E" w:rsidRPr="00802273" w:rsidRDefault="003B217E" w:rsidP="003B217E">
            <w:pPr>
              <w:spacing w:after="0" w:line="240" w:lineRule="auto"/>
              <w:jc w:val="center"/>
              <w:rPr>
                <w:rFonts w:ascii="Calibri" w:eastAsia="Times New Roman" w:hAnsi="Calibri" w:cs="Calibri"/>
                <w:lang w:eastAsia="en-AU"/>
              </w:rPr>
            </w:pPr>
            <w:r w:rsidRPr="00802273">
              <w:rPr>
                <w:rFonts w:ascii="Calibri" w:eastAsia="Times New Roman" w:hAnsi="Calibri" w:cs="Calibri"/>
                <w:lang w:eastAsia="en-AU"/>
              </w:rPr>
              <w:t>High resilience</w:t>
            </w:r>
          </w:p>
        </w:tc>
        <w:tc>
          <w:tcPr>
            <w:tcW w:w="1502" w:type="pct"/>
            <w:tcBorders>
              <w:top w:val="single" w:sz="4" w:space="0" w:color="auto"/>
              <w:left w:val="nil"/>
              <w:bottom w:val="single" w:sz="4" w:space="0" w:color="auto"/>
              <w:right w:val="single" w:sz="4" w:space="0" w:color="auto"/>
            </w:tcBorders>
            <w:shd w:val="clear" w:color="auto" w:fill="auto"/>
            <w:noWrap/>
            <w:vAlign w:val="center"/>
            <w:hideMark/>
          </w:tcPr>
          <w:p w14:paraId="3111122E"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9.0%</w:t>
            </w:r>
          </w:p>
        </w:tc>
        <w:tc>
          <w:tcPr>
            <w:tcW w:w="833" w:type="pct"/>
            <w:tcBorders>
              <w:top w:val="nil"/>
              <w:left w:val="nil"/>
              <w:bottom w:val="single" w:sz="4" w:space="0" w:color="auto"/>
              <w:right w:val="single" w:sz="4" w:space="0" w:color="auto"/>
            </w:tcBorders>
            <w:shd w:val="clear" w:color="auto" w:fill="auto"/>
            <w:noWrap/>
            <w:vAlign w:val="center"/>
            <w:hideMark/>
          </w:tcPr>
          <w:p w14:paraId="76F335E4"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38.8%</w:t>
            </w:r>
          </w:p>
        </w:tc>
        <w:tc>
          <w:tcPr>
            <w:tcW w:w="833" w:type="pct"/>
            <w:tcBorders>
              <w:top w:val="nil"/>
              <w:left w:val="nil"/>
              <w:bottom w:val="single" w:sz="4" w:space="0" w:color="auto"/>
              <w:right w:val="single" w:sz="4" w:space="0" w:color="auto"/>
            </w:tcBorders>
            <w:shd w:val="clear" w:color="auto" w:fill="auto"/>
            <w:noWrap/>
            <w:vAlign w:val="center"/>
            <w:hideMark/>
          </w:tcPr>
          <w:p w14:paraId="6B675B18"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31.9%</w:t>
            </w:r>
          </w:p>
        </w:tc>
        <w:tc>
          <w:tcPr>
            <w:tcW w:w="833" w:type="pct"/>
            <w:tcBorders>
              <w:top w:val="nil"/>
              <w:left w:val="nil"/>
              <w:bottom w:val="single" w:sz="4" w:space="0" w:color="auto"/>
              <w:right w:val="single" w:sz="4" w:space="0" w:color="auto"/>
            </w:tcBorders>
            <w:shd w:val="clear" w:color="auto" w:fill="auto"/>
            <w:noWrap/>
            <w:vAlign w:val="center"/>
            <w:hideMark/>
          </w:tcPr>
          <w:p w14:paraId="771E9DE1"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8.2%</w:t>
            </w:r>
          </w:p>
        </w:tc>
      </w:tr>
    </w:tbl>
    <w:p w14:paraId="48D231E0" w14:textId="77777777" w:rsidR="003B217E" w:rsidRPr="003B217E" w:rsidRDefault="003B217E" w:rsidP="003B217E">
      <w:pPr>
        <w:keepNext/>
        <w:keepLines/>
        <w:numPr>
          <w:ilvl w:val="0"/>
          <w:numId w:val="9"/>
        </w:numPr>
        <w:spacing w:before="160" w:after="120"/>
        <w:outlineLvl w:val="1"/>
        <w:rPr>
          <w:rFonts w:eastAsiaTheme="majorEastAsia" w:cstheme="majorBidi"/>
          <w:b/>
          <w:vanish/>
          <w:sz w:val="26"/>
          <w:szCs w:val="26"/>
        </w:rPr>
      </w:pPr>
    </w:p>
    <w:p w14:paraId="42D038E3" w14:textId="77777777" w:rsidR="003B217E" w:rsidRPr="003B217E" w:rsidRDefault="003B217E" w:rsidP="003B217E">
      <w:pPr>
        <w:keepNext/>
        <w:keepLines/>
        <w:numPr>
          <w:ilvl w:val="0"/>
          <w:numId w:val="9"/>
        </w:numPr>
        <w:spacing w:before="160" w:after="120"/>
        <w:outlineLvl w:val="1"/>
        <w:rPr>
          <w:rFonts w:eastAsiaTheme="majorEastAsia" w:cstheme="majorBidi"/>
          <w:b/>
          <w:vanish/>
          <w:sz w:val="26"/>
          <w:szCs w:val="26"/>
        </w:rPr>
      </w:pPr>
    </w:p>
    <w:p w14:paraId="4923467D" w14:textId="77777777" w:rsidR="003B217E" w:rsidRPr="003B217E" w:rsidRDefault="003B217E" w:rsidP="003B217E">
      <w:pPr>
        <w:keepNext/>
        <w:keepLines/>
        <w:numPr>
          <w:ilvl w:val="0"/>
          <w:numId w:val="9"/>
        </w:numPr>
        <w:spacing w:before="160" w:after="120"/>
        <w:outlineLvl w:val="1"/>
        <w:rPr>
          <w:rFonts w:eastAsiaTheme="majorEastAsia" w:cstheme="majorBidi"/>
          <w:b/>
          <w:vanish/>
          <w:sz w:val="26"/>
          <w:szCs w:val="26"/>
        </w:rPr>
      </w:pPr>
    </w:p>
    <w:p w14:paraId="69540412" w14:textId="77777777" w:rsidR="003B217E" w:rsidRPr="003B217E" w:rsidRDefault="003B217E" w:rsidP="003B217E">
      <w:pPr>
        <w:keepNext/>
        <w:keepLines/>
        <w:numPr>
          <w:ilvl w:val="0"/>
          <w:numId w:val="9"/>
        </w:numPr>
        <w:spacing w:before="160" w:after="120"/>
        <w:outlineLvl w:val="1"/>
        <w:rPr>
          <w:rFonts w:eastAsiaTheme="majorEastAsia" w:cstheme="majorBidi"/>
          <w:b/>
          <w:vanish/>
          <w:sz w:val="26"/>
          <w:szCs w:val="26"/>
        </w:rPr>
      </w:pPr>
    </w:p>
    <w:p w14:paraId="572D1E80" w14:textId="77777777" w:rsidR="003B217E" w:rsidRPr="003B217E" w:rsidRDefault="003B217E" w:rsidP="003B217E">
      <w:pPr>
        <w:keepNext/>
        <w:keepLines/>
        <w:numPr>
          <w:ilvl w:val="0"/>
          <w:numId w:val="9"/>
        </w:numPr>
        <w:spacing w:before="160" w:after="120"/>
        <w:outlineLvl w:val="1"/>
        <w:rPr>
          <w:rFonts w:eastAsiaTheme="majorEastAsia" w:cstheme="majorBidi"/>
          <w:b/>
          <w:vanish/>
          <w:sz w:val="26"/>
          <w:szCs w:val="26"/>
        </w:rPr>
      </w:pPr>
    </w:p>
    <w:p w14:paraId="78F7E6EB" w14:textId="77777777" w:rsidR="003B217E" w:rsidRPr="003B217E" w:rsidRDefault="003B217E" w:rsidP="003B217E">
      <w:pPr>
        <w:keepNext/>
        <w:keepLines/>
        <w:numPr>
          <w:ilvl w:val="1"/>
          <w:numId w:val="9"/>
        </w:numPr>
        <w:spacing w:before="160" w:after="120"/>
        <w:outlineLvl w:val="1"/>
        <w:rPr>
          <w:rFonts w:eastAsiaTheme="majorEastAsia" w:cstheme="majorBidi"/>
          <w:b/>
          <w:vanish/>
          <w:sz w:val="26"/>
          <w:szCs w:val="26"/>
        </w:rPr>
      </w:pPr>
    </w:p>
    <w:p w14:paraId="5962BE14" w14:textId="77777777" w:rsidR="003B217E" w:rsidRPr="003B217E" w:rsidRDefault="003B217E" w:rsidP="003B217E">
      <w:pPr>
        <w:keepNext/>
        <w:keepLines/>
        <w:numPr>
          <w:ilvl w:val="2"/>
          <w:numId w:val="9"/>
        </w:numPr>
        <w:spacing w:before="160" w:after="120"/>
        <w:outlineLvl w:val="1"/>
        <w:rPr>
          <w:rFonts w:eastAsiaTheme="majorEastAsia" w:cstheme="majorBidi"/>
          <w:b/>
          <w:vanish/>
          <w:sz w:val="26"/>
          <w:szCs w:val="26"/>
        </w:rPr>
      </w:pPr>
    </w:p>
    <w:p w14:paraId="57F6614D" w14:textId="77777777" w:rsidR="00AE23F2" w:rsidRPr="00AE23F2" w:rsidRDefault="00AE23F2" w:rsidP="00AE23F2">
      <w:pPr>
        <w:pStyle w:val="ListParagraph"/>
        <w:keepNext/>
        <w:keepLines/>
        <w:numPr>
          <w:ilvl w:val="2"/>
          <w:numId w:val="8"/>
        </w:numPr>
        <w:spacing w:before="160" w:after="120"/>
        <w:contextualSpacing w:val="0"/>
        <w:outlineLvl w:val="1"/>
        <w:rPr>
          <w:rFonts w:eastAsiaTheme="majorEastAsia" w:cstheme="majorBidi"/>
          <w:b/>
          <w:vanish/>
          <w:sz w:val="26"/>
          <w:szCs w:val="26"/>
        </w:rPr>
      </w:pPr>
    </w:p>
    <w:p w14:paraId="3C22F715" w14:textId="1F45E888" w:rsidR="003B217E" w:rsidRPr="003B217E" w:rsidRDefault="003B217E" w:rsidP="00AE23F2">
      <w:pPr>
        <w:pStyle w:val="Heading2"/>
        <w:numPr>
          <w:ilvl w:val="2"/>
          <w:numId w:val="8"/>
        </w:numPr>
      </w:pPr>
      <w:r w:rsidRPr="003B217E">
        <w:t>Nutrition</w:t>
      </w:r>
    </w:p>
    <w:p w14:paraId="246DB719" w14:textId="1279DD8D" w:rsidR="003B217E" w:rsidRPr="003B217E" w:rsidRDefault="003B217E" w:rsidP="003B217E">
      <w:pPr>
        <w:keepNext/>
        <w:spacing w:after="200" w:line="240" w:lineRule="auto"/>
        <w:rPr>
          <w:b/>
          <w:iCs/>
          <w:szCs w:val="18"/>
        </w:rPr>
      </w:pPr>
      <w:bookmarkStart w:id="12" w:name="_Toc534208920"/>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5.1.2</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1</w:t>
      </w:r>
      <w:r w:rsidR="0011172A">
        <w:rPr>
          <w:b/>
          <w:iCs/>
          <w:szCs w:val="18"/>
        </w:rPr>
        <w:fldChar w:fldCharType="end"/>
      </w:r>
      <w:r w:rsidRPr="003B217E">
        <w:rPr>
          <w:b/>
          <w:iCs/>
          <w:szCs w:val="18"/>
        </w:rPr>
        <w:t xml:space="preserve"> Proportion of children (aged 4-12) meeting the daily intake guidelines for fruit consumption, by family type and concession status, Victoria, 2013 and 2017. Source: Victorian Child Health and Wellbeing Survey 2013 and 2017.</w:t>
      </w:r>
      <w:bookmarkEnd w:id="12"/>
    </w:p>
    <w:tbl>
      <w:tblPr>
        <w:tblW w:w="5000" w:type="pct"/>
        <w:tblLook w:val="04A0" w:firstRow="1" w:lastRow="0" w:firstColumn="1" w:lastColumn="0" w:noHBand="0" w:noVBand="1"/>
        <w:tblCaption w:val="Proportion of children (aged 4-12) meeting the daily intake guidelines for fruit consumption, by cohort, Victoria, 2013 and 2017."/>
        <w:tblDescription w:val="Proportion of children aged 4-12 who reportedly meet the daily intake guidelines for fruit consumption in 2013 and 2017 by cohort (statewide, couple parent family, single parent family, families on health care card, families not on health care card). Source: Victorian Child Health and Wellbeing Survey, 2013 and 2017."/>
      </w:tblPr>
      <w:tblGrid>
        <w:gridCol w:w="1508"/>
        <w:gridCol w:w="1480"/>
        <w:gridCol w:w="1430"/>
        <w:gridCol w:w="1648"/>
        <w:gridCol w:w="1507"/>
        <w:gridCol w:w="1443"/>
      </w:tblGrid>
      <w:tr w:rsidR="003B217E" w:rsidRPr="003B217E" w14:paraId="792C9401" w14:textId="77777777" w:rsidTr="00802273">
        <w:trPr>
          <w:trHeight w:val="488"/>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60516" w14:textId="77777777" w:rsidR="003B217E" w:rsidRPr="00802273" w:rsidRDefault="003B217E" w:rsidP="003B217E">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Year</w:t>
            </w:r>
          </w:p>
        </w:tc>
        <w:tc>
          <w:tcPr>
            <w:tcW w:w="821" w:type="pct"/>
            <w:tcBorders>
              <w:top w:val="single" w:sz="4" w:space="0" w:color="auto"/>
              <w:left w:val="nil"/>
              <w:bottom w:val="single" w:sz="4" w:space="0" w:color="auto"/>
              <w:right w:val="single" w:sz="4" w:space="0" w:color="auto"/>
            </w:tcBorders>
            <w:shd w:val="clear" w:color="auto" w:fill="auto"/>
            <w:vAlign w:val="center"/>
            <w:hideMark/>
          </w:tcPr>
          <w:p w14:paraId="07CDF004" w14:textId="77777777" w:rsidR="003B217E" w:rsidRPr="00802273" w:rsidRDefault="003B217E" w:rsidP="003B217E">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Statewide</w:t>
            </w:r>
          </w:p>
        </w:tc>
        <w:tc>
          <w:tcPr>
            <w:tcW w:w="793" w:type="pct"/>
            <w:tcBorders>
              <w:top w:val="single" w:sz="4" w:space="0" w:color="auto"/>
              <w:left w:val="nil"/>
              <w:bottom w:val="single" w:sz="4" w:space="0" w:color="auto"/>
              <w:right w:val="single" w:sz="4" w:space="0" w:color="auto"/>
            </w:tcBorders>
            <w:shd w:val="clear" w:color="auto" w:fill="auto"/>
            <w:vAlign w:val="center"/>
            <w:hideMark/>
          </w:tcPr>
          <w:p w14:paraId="027D86D3" w14:textId="77777777" w:rsidR="003B217E" w:rsidRPr="00802273" w:rsidRDefault="003B217E" w:rsidP="003B217E">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Couple parent</w:t>
            </w:r>
          </w:p>
        </w:tc>
        <w:tc>
          <w:tcPr>
            <w:tcW w:w="914" w:type="pct"/>
            <w:tcBorders>
              <w:top w:val="single" w:sz="4" w:space="0" w:color="auto"/>
              <w:left w:val="nil"/>
              <w:bottom w:val="single" w:sz="4" w:space="0" w:color="auto"/>
              <w:right w:val="single" w:sz="4" w:space="0" w:color="auto"/>
            </w:tcBorders>
            <w:shd w:val="clear" w:color="auto" w:fill="auto"/>
            <w:vAlign w:val="center"/>
            <w:hideMark/>
          </w:tcPr>
          <w:p w14:paraId="24A9F710" w14:textId="77777777" w:rsidR="003B217E" w:rsidRPr="00802273" w:rsidRDefault="003B217E" w:rsidP="003B217E">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Single parent</w:t>
            </w:r>
          </w:p>
        </w:tc>
        <w:tc>
          <w:tcPr>
            <w:tcW w:w="836" w:type="pct"/>
            <w:tcBorders>
              <w:top w:val="single" w:sz="4" w:space="0" w:color="auto"/>
              <w:left w:val="nil"/>
              <w:bottom w:val="single" w:sz="4" w:space="0" w:color="auto"/>
              <w:right w:val="single" w:sz="4" w:space="0" w:color="auto"/>
            </w:tcBorders>
            <w:shd w:val="clear" w:color="auto" w:fill="auto"/>
            <w:vAlign w:val="center"/>
            <w:hideMark/>
          </w:tcPr>
          <w:p w14:paraId="2777F350" w14:textId="77777777" w:rsidR="003B217E" w:rsidRPr="00802273" w:rsidRDefault="003B217E" w:rsidP="003B217E">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On health care card</w:t>
            </w:r>
          </w:p>
        </w:tc>
        <w:tc>
          <w:tcPr>
            <w:tcW w:w="800" w:type="pct"/>
            <w:tcBorders>
              <w:top w:val="single" w:sz="4" w:space="0" w:color="auto"/>
              <w:left w:val="nil"/>
              <w:bottom w:val="single" w:sz="4" w:space="0" w:color="auto"/>
              <w:right w:val="single" w:sz="4" w:space="0" w:color="auto"/>
            </w:tcBorders>
            <w:shd w:val="clear" w:color="auto" w:fill="auto"/>
            <w:vAlign w:val="center"/>
            <w:hideMark/>
          </w:tcPr>
          <w:p w14:paraId="3FBE0E04" w14:textId="77777777" w:rsidR="003B217E" w:rsidRPr="00802273" w:rsidRDefault="003B217E" w:rsidP="003B217E">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No health care card</w:t>
            </w:r>
          </w:p>
        </w:tc>
      </w:tr>
      <w:tr w:rsidR="003B217E" w:rsidRPr="003B217E" w14:paraId="67A33035" w14:textId="77777777" w:rsidTr="00802273">
        <w:trPr>
          <w:trHeight w:val="244"/>
        </w:trPr>
        <w:tc>
          <w:tcPr>
            <w:tcW w:w="836" w:type="pct"/>
            <w:tcBorders>
              <w:top w:val="nil"/>
              <w:left w:val="single" w:sz="4" w:space="0" w:color="auto"/>
              <w:bottom w:val="single" w:sz="4" w:space="0" w:color="auto"/>
              <w:right w:val="single" w:sz="4" w:space="0" w:color="auto"/>
            </w:tcBorders>
            <w:shd w:val="clear" w:color="auto" w:fill="auto"/>
            <w:noWrap/>
            <w:vAlign w:val="bottom"/>
            <w:hideMark/>
          </w:tcPr>
          <w:p w14:paraId="3E36E16D" w14:textId="77777777" w:rsidR="003B217E" w:rsidRPr="00802273" w:rsidRDefault="003B217E" w:rsidP="003B217E">
            <w:pPr>
              <w:spacing w:after="0" w:line="240" w:lineRule="auto"/>
              <w:jc w:val="center"/>
              <w:rPr>
                <w:rFonts w:ascii="Calibri" w:eastAsia="Times New Roman" w:hAnsi="Calibri" w:cs="Calibri"/>
                <w:lang w:eastAsia="en-AU"/>
              </w:rPr>
            </w:pPr>
            <w:r w:rsidRPr="00802273">
              <w:rPr>
                <w:rFonts w:ascii="Calibri" w:eastAsia="Times New Roman" w:hAnsi="Calibri" w:cs="Calibri"/>
                <w:lang w:eastAsia="en-AU"/>
              </w:rPr>
              <w:t>2013</w:t>
            </w:r>
          </w:p>
        </w:tc>
        <w:tc>
          <w:tcPr>
            <w:tcW w:w="821" w:type="pct"/>
            <w:tcBorders>
              <w:top w:val="nil"/>
              <w:left w:val="nil"/>
              <w:bottom w:val="single" w:sz="4" w:space="0" w:color="auto"/>
              <w:right w:val="single" w:sz="4" w:space="0" w:color="auto"/>
            </w:tcBorders>
            <w:shd w:val="clear" w:color="auto" w:fill="auto"/>
            <w:noWrap/>
            <w:vAlign w:val="bottom"/>
            <w:hideMark/>
          </w:tcPr>
          <w:p w14:paraId="5A72DE33"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73.2 %</w:t>
            </w:r>
          </w:p>
        </w:tc>
        <w:tc>
          <w:tcPr>
            <w:tcW w:w="793" w:type="pct"/>
            <w:tcBorders>
              <w:top w:val="nil"/>
              <w:left w:val="nil"/>
              <w:bottom w:val="single" w:sz="4" w:space="0" w:color="auto"/>
              <w:right w:val="single" w:sz="4" w:space="0" w:color="auto"/>
            </w:tcBorders>
            <w:shd w:val="clear" w:color="auto" w:fill="auto"/>
            <w:noWrap/>
            <w:vAlign w:val="bottom"/>
            <w:hideMark/>
          </w:tcPr>
          <w:p w14:paraId="03C32EEF"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73.8 %</w:t>
            </w:r>
          </w:p>
        </w:tc>
        <w:tc>
          <w:tcPr>
            <w:tcW w:w="914" w:type="pct"/>
            <w:tcBorders>
              <w:top w:val="nil"/>
              <w:left w:val="nil"/>
              <w:bottom w:val="single" w:sz="4" w:space="0" w:color="auto"/>
              <w:right w:val="single" w:sz="4" w:space="0" w:color="auto"/>
            </w:tcBorders>
            <w:shd w:val="clear" w:color="auto" w:fill="auto"/>
            <w:noWrap/>
            <w:vAlign w:val="bottom"/>
            <w:hideMark/>
          </w:tcPr>
          <w:p w14:paraId="71EC4995"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68.6 %</w:t>
            </w:r>
          </w:p>
        </w:tc>
        <w:tc>
          <w:tcPr>
            <w:tcW w:w="836" w:type="pct"/>
            <w:tcBorders>
              <w:top w:val="nil"/>
              <w:left w:val="nil"/>
              <w:bottom w:val="single" w:sz="4" w:space="0" w:color="auto"/>
              <w:right w:val="single" w:sz="4" w:space="0" w:color="auto"/>
            </w:tcBorders>
            <w:shd w:val="clear" w:color="auto" w:fill="auto"/>
            <w:noWrap/>
            <w:vAlign w:val="bottom"/>
            <w:hideMark/>
          </w:tcPr>
          <w:p w14:paraId="10CFD344"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69.6 %</w:t>
            </w:r>
          </w:p>
        </w:tc>
        <w:tc>
          <w:tcPr>
            <w:tcW w:w="800" w:type="pct"/>
            <w:tcBorders>
              <w:top w:val="nil"/>
              <w:left w:val="nil"/>
              <w:bottom w:val="single" w:sz="4" w:space="0" w:color="auto"/>
              <w:right w:val="single" w:sz="4" w:space="0" w:color="auto"/>
            </w:tcBorders>
            <w:shd w:val="clear" w:color="auto" w:fill="auto"/>
            <w:noWrap/>
            <w:vAlign w:val="bottom"/>
            <w:hideMark/>
          </w:tcPr>
          <w:p w14:paraId="0FE88E2E"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74.5%</w:t>
            </w:r>
          </w:p>
        </w:tc>
      </w:tr>
      <w:tr w:rsidR="003B217E" w:rsidRPr="003B217E" w14:paraId="6BAD7C90" w14:textId="77777777" w:rsidTr="00802273">
        <w:trPr>
          <w:trHeight w:val="244"/>
        </w:trPr>
        <w:tc>
          <w:tcPr>
            <w:tcW w:w="836" w:type="pct"/>
            <w:tcBorders>
              <w:top w:val="nil"/>
              <w:left w:val="single" w:sz="4" w:space="0" w:color="auto"/>
              <w:bottom w:val="single" w:sz="4" w:space="0" w:color="auto"/>
              <w:right w:val="single" w:sz="4" w:space="0" w:color="auto"/>
            </w:tcBorders>
            <w:shd w:val="clear" w:color="auto" w:fill="auto"/>
            <w:noWrap/>
            <w:vAlign w:val="bottom"/>
            <w:hideMark/>
          </w:tcPr>
          <w:p w14:paraId="7A7D559D" w14:textId="77777777" w:rsidR="003B217E" w:rsidRPr="00802273" w:rsidRDefault="003B217E" w:rsidP="003B217E">
            <w:pPr>
              <w:spacing w:after="0" w:line="240" w:lineRule="auto"/>
              <w:jc w:val="center"/>
              <w:rPr>
                <w:rFonts w:ascii="Calibri" w:eastAsia="Times New Roman" w:hAnsi="Calibri" w:cs="Calibri"/>
                <w:lang w:eastAsia="en-AU"/>
              </w:rPr>
            </w:pPr>
            <w:r w:rsidRPr="00802273">
              <w:rPr>
                <w:rFonts w:ascii="Calibri" w:eastAsia="Times New Roman" w:hAnsi="Calibri" w:cs="Calibri"/>
                <w:lang w:eastAsia="en-AU"/>
              </w:rPr>
              <w:t>2017</w:t>
            </w:r>
          </w:p>
        </w:tc>
        <w:tc>
          <w:tcPr>
            <w:tcW w:w="821" w:type="pct"/>
            <w:tcBorders>
              <w:top w:val="nil"/>
              <w:left w:val="nil"/>
              <w:bottom w:val="single" w:sz="4" w:space="0" w:color="auto"/>
              <w:right w:val="single" w:sz="4" w:space="0" w:color="auto"/>
            </w:tcBorders>
            <w:shd w:val="clear" w:color="auto" w:fill="auto"/>
            <w:noWrap/>
            <w:vAlign w:val="bottom"/>
            <w:hideMark/>
          </w:tcPr>
          <w:p w14:paraId="354A6B9C"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76.7 %</w:t>
            </w:r>
          </w:p>
        </w:tc>
        <w:tc>
          <w:tcPr>
            <w:tcW w:w="793" w:type="pct"/>
            <w:tcBorders>
              <w:top w:val="nil"/>
              <w:left w:val="nil"/>
              <w:bottom w:val="single" w:sz="4" w:space="0" w:color="auto"/>
              <w:right w:val="single" w:sz="4" w:space="0" w:color="auto"/>
            </w:tcBorders>
            <w:shd w:val="clear" w:color="auto" w:fill="auto"/>
            <w:noWrap/>
            <w:vAlign w:val="bottom"/>
            <w:hideMark/>
          </w:tcPr>
          <w:p w14:paraId="030F1804"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78.0 %</w:t>
            </w:r>
          </w:p>
        </w:tc>
        <w:tc>
          <w:tcPr>
            <w:tcW w:w="914" w:type="pct"/>
            <w:tcBorders>
              <w:top w:val="nil"/>
              <w:left w:val="nil"/>
              <w:bottom w:val="single" w:sz="4" w:space="0" w:color="auto"/>
              <w:right w:val="single" w:sz="4" w:space="0" w:color="auto"/>
            </w:tcBorders>
            <w:shd w:val="clear" w:color="auto" w:fill="auto"/>
            <w:noWrap/>
            <w:vAlign w:val="bottom"/>
            <w:hideMark/>
          </w:tcPr>
          <w:p w14:paraId="75190AD8"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72.1 %</w:t>
            </w:r>
          </w:p>
        </w:tc>
        <w:tc>
          <w:tcPr>
            <w:tcW w:w="836" w:type="pct"/>
            <w:tcBorders>
              <w:top w:val="nil"/>
              <w:left w:val="nil"/>
              <w:bottom w:val="single" w:sz="4" w:space="0" w:color="auto"/>
              <w:right w:val="single" w:sz="4" w:space="0" w:color="auto"/>
            </w:tcBorders>
            <w:shd w:val="clear" w:color="auto" w:fill="auto"/>
            <w:noWrap/>
            <w:vAlign w:val="bottom"/>
            <w:hideMark/>
          </w:tcPr>
          <w:p w14:paraId="5CC205EB"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74.2 %</w:t>
            </w:r>
          </w:p>
        </w:tc>
        <w:tc>
          <w:tcPr>
            <w:tcW w:w="800" w:type="pct"/>
            <w:tcBorders>
              <w:top w:val="nil"/>
              <w:left w:val="nil"/>
              <w:bottom w:val="single" w:sz="4" w:space="0" w:color="auto"/>
              <w:right w:val="single" w:sz="4" w:space="0" w:color="auto"/>
            </w:tcBorders>
            <w:shd w:val="clear" w:color="auto" w:fill="auto"/>
            <w:noWrap/>
            <w:vAlign w:val="bottom"/>
            <w:hideMark/>
          </w:tcPr>
          <w:p w14:paraId="1A69E61C"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77.9%</w:t>
            </w:r>
          </w:p>
        </w:tc>
      </w:tr>
    </w:tbl>
    <w:p w14:paraId="79908995" w14:textId="77777777" w:rsidR="003B217E" w:rsidRPr="003B217E" w:rsidRDefault="003B217E" w:rsidP="003B217E">
      <w:pPr>
        <w:rPr>
          <w:lang w:eastAsia="en-AU"/>
        </w:rPr>
      </w:pPr>
    </w:p>
    <w:p w14:paraId="38FB2146" w14:textId="53C40182" w:rsidR="003B217E" w:rsidRPr="003B217E" w:rsidRDefault="003B217E" w:rsidP="003B217E">
      <w:pPr>
        <w:keepNext/>
        <w:spacing w:after="200" w:line="240" w:lineRule="auto"/>
        <w:rPr>
          <w:b/>
          <w:iCs/>
          <w:szCs w:val="18"/>
        </w:rPr>
      </w:pPr>
      <w:bookmarkStart w:id="13" w:name="_Toc534208921"/>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5.1.2</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2</w:t>
      </w:r>
      <w:r w:rsidR="0011172A">
        <w:rPr>
          <w:b/>
          <w:iCs/>
          <w:szCs w:val="18"/>
        </w:rPr>
        <w:fldChar w:fldCharType="end"/>
      </w:r>
      <w:r w:rsidRPr="003B217E">
        <w:rPr>
          <w:b/>
          <w:iCs/>
          <w:szCs w:val="18"/>
        </w:rPr>
        <w:t xml:space="preserve"> Proportion of children (aged 4-12) meeting the daily intake guidelines for fruit consumption, by SEIFA quintile, Victoria, 2013 and 2017. Source: Victorian Child Health and Wellbeing Survey 2013 and 2017.</w:t>
      </w:r>
      <w:bookmarkEnd w:id="13"/>
    </w:p>
    <w:tbl>
      <w:tblPr>
        <w:tblW w:w="5000" w:type="pct"/>
        <w:tblLook w:val="04A0" w:firstRow="1" w:lastRow="0" w:firstColumn="1" w:lastColumn="0" w:noHBand="0" w:noVBand="1"/>
        <w:tblCaption w:val="Proportion of children (aged 4-12) meeting the daily intake guidelines for fruit consumption, by SEIFA quintile, Victoria, 2013 and 2017"/>
        <w:tblDescription w:val="roportion of children aged 4-12 who reportedly meet the daily intake guidelines for fruit consumption in 2013 and 2017 by Socioeconomic Index for Area quintile (quintile 1 = most disadvantaged; quintile 5 = most advantaged). Source: Victorian Child Health and Wellbeing Survey, 2013 and 2017."/>
      </w:tblPr>
      <w:tblGrid>
        <w:gridCol w:w="1508"/>
        <w:gridCol w:w="1481"/>
        <w:gridCol w:w="1429"/>
        <w:gridCol w:w="1648"/>
        <w:gridCol w:w="1506"/>
        <w:gridCol w:w="1444"/>
      </w:tblGrid>
      <w:tr w:rsidR="003B217E" w:rsidRPr="003B217E" w14:paraId="5A6CD661" w14:textId="77777777" w:rsidTr="00802273">
        <w:trPr>
          <w:trHeight w:val="300"/>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855EC" w14:textId="77777777" w:rsidR="003B217E" w:rsidRPr="00802273" w:rsidRDefault="003B217E" w:rsidP="003B217E">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Year</w:t>
            </w:r>
          </w:p>
        </w:tc>
        <w:tc>
          <w:tcPr>
            <w:tcW w:w="821" w:type="pct"/>
            <w:tcBorders>
              <w:top w:val="single" w:sz="4" w:space="0" w:color="auto"/>
              <w:left w:val="nil"/>
              <w:bottom w:val="single" w:sz="4" w:space="0" w:color="auto"/>
              <w:right w:val="single" w:sz="4" w:space="0" w:color="auto"/>
            </w:tcBorders>
            <w:shd w:val="clear" w:color="auto" w:fill="auto"/>
            <w:vAlign w:val="bottom"/>
            <w:hideMark/>
          </w:tcPr>
          <w:p w14:paraId="2D44E9E5" w14:textId="77777777" w:rsidR="003B217E" w:rsidRPr="00802273" w:rsidRDefault="003B217E" w:rsidP="003B217E">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Q1</w:t>
            </w:r>
          </w:p>
        </w:tc>
        <w:tc>
          <w:tcPr>
            <w:tcW w:w="792" w:type="pct"/>
            <w:tcBorders>
              <w:top w:val="single" w:sz="4" w:space="0" w:color="auto"/>
              <w:left w:val="nil"/>
              <w:bottom w:val="single" w:sz="4" w:space="0" w:color="auto"/>
              <w:right w:val="single" w:sz="4" w:space="0" w:color="auto"/>
            </w:tcBorders>
            <w:shd w:val="clear" w:color="auto" w:fill="auto"/>
            <w:vAlign w:val="bottom"/>
            <w:hideMark/>
          </w:tcPr>
          <w:p w14:paraId="47CDC1A5" w14:textId="77777777" w:rsidR="003B217E" w:rsidRPr="00802273" w:rsidRDefault="003B217E" w:rsidP="003B217E">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Q2</w:t>
            </w:r>
          </w:p>
        </w:tc>
        <w:tc>
          <w:tcPr>
            <w:tcW w:w="914" w:type="pct"/>
            <w:tcBorders>
              <w:top w:val="single" w:sz="4" w:space="0" w:color="auto"/>
              <w:left w:val="nil"/>
              <w:bottom w:val="single" w:sz="4" w:space="0" w:color="auto"/>
              <w:right w:val="single" w:sz="4" w:space="0" w:color="auto"/>
            </w:tcBorders>
            <w:shd w:val="clear" w:color="auto" w:fill="auto"/>
            <w:vAlign w:val="bottom"/>
            <w:hideMark/>
          </w:tcPr>
          <w:p w14:paraId="3B8AAD69" w14:textId="77777777" w:rsidR="003B217E" w:rsidRPr="00802273" w:rsidRDefault="003B217E" w:rsidP="003B217E">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Q3</w:t>
            </w:r>
          </w:p>
        </w:tc>
        <w:tc>
          <w:tcPr>
            <w:tcW w:w="835" w:type="pct"/>
            <w:tcBorders>
              <w:top w:val="single" w:sz="4" w:space="0" w:color="auto"/>
              <w:left w:val="nil"/>
              <w:bottom w:val="single" w:sz="4" w:space="0" w:color="auto"/>
              <w:right w:val="single" w:sz="4" w:space="0" w:color="auto"/>
            </w:tcBorders>
            <w:shd w:val="clear" w:color="auto" w:fill="auto"/>
            <w:vAlign w:val="bottom"/>
            <w:hideMark/>
          </w:tcPr>
          <w:p w14:paraId="522B6026" w14:textId="77777777" w:rsidR="003B217E" w:rsidRPr="00802273" w:rsidRDefault="003B217E" w:rsidP="003B217E">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Q4</w:t>
            </w:r>
          </w:p>
        </w:tc>
        <w:tc>
          <w:tcPr>
            <w:tcW w:w="801" w:type="pct"/>
            <w:tcBorders>
              <w:top w:val="single" w:sz="4" w:space="0" w:color="auto"/>
              <w:left w:val="nil"/>
              <w:bottom w:val="single" w:sz="4" w:space="0" w:color="auto"/>
              <w:right w:val="single" w:sz="4" w:space="0" w:color="auto"/>
            </w:tcBorders>
            <w:shd w:val="clear" w:color="auto" w:fill="auto"/>
            <w:vAlign w:val="bottom"/>
            <w:hideMark/>
          </w:tcPr>
          <w:p w14:paraId="651464D3" w14:textId="77777777" w:rsidR="003B217E" w:rsidRPr="00802273" w:rsidRDefault="003B217E" w:rsidP="003B217E">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Q5</w:t>
            </w:r>
          </w:p>
        </w:tc>
      </w:tr>
      <w:tr w:rsidR="003B217E" w:rsidRPr="003B217E" w14:paraId="790CFF97" w14:textId="77777777" w:rsidTr="00802273">
        <w:trPr>
          <w:trHeight w:val="300"/>
        </w:trPr>
        <w:tc>
          <w:tcPr>
            <w:tcW w:w="836" w:type="pct"/>
            <w:tcBorders>
              <w:top w:val="nil"/>
              <w:left w:val="single" w:sz="4" w:space="0" w:color="auto"/>
              <w:bottom w:val="single" w:sz="4" w:space="0" w:color="auto"/>
              <w:right w:val="single" w:sz="4" w:space="0" w:color="auto"/>
            </w:tcBorders>
            <w:shd w:val="clear" w:color="auto" w:fill="auto"/>
            <w:noWrap/>
            <w:vAlign w:val="bottom"/>
            <w:hideMark/>
          </w:tcPr>
          <w:p w14:paraId="1C693E60" w14:textId="77777777" w:rsidR="003B217E" w:rsidRPr="00802273" w:rsidRDefault="003B217E" w:rsidP="003B217E">
            <w:pPr>
              <w:spacing w:after="0" w:line="240" w:lineRule="auto"/>
              <w:jc w:val="center"/>
              <w:rPr>
                <w:rFonts w:ascii="Calibri" w:eastAsia="Times New Roman" w:hAnsi="Calibri" w:cs="Calibri"/>
                <w:lang w:eastAsia="en-AU"/>
              </w:rPr>
            </w:pPr>
            <w:r w:rsidRPr="00802273">
              <w:rPr>
                <w:rFonts w:ascii="Calibri" w:eastAsia="Times New Roman" w:hAnsi="Calibri" w:cs="Calibri"/>
                <w:lang w:eastAsia="en-AU"/>
              </w:rPr>
              <w:t>2013</w:t>
            </w:r>
          </w:p>
        </w:tc>
        <w:tc>
          <w:tcPr>
            <w:tcW w:w="821" w:type="pct"/>
            <w:tcBorders>
              <w:top w:val="nil"/>
              <w:left w:val="nil"/>
              <w:bottom w:val="single" w:sz="4" w:space="0" w:color="auto"/>
              <w:right w:val="single" w:sz="4" w:space="0" w:color="auto"/>
            </w:tcBorders>
            <w:shd w:val="clear" w:color="auto" w:fill="auto"/>
            <w:noWrap/>
            <w:vAlign w:val="bottom"/>
            <w:hideMark/>
          </w:tcPr>
          <w:p w14:paraId="0C8ABB60"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70.1 %</w:t>
            </w:r>
          </w:p>
        </w:tc>
        <w:tc>
          <w:tcPr>
            <w:tcW w:w="792" w:type="pct"/>
            <w:tcBorders>
              <w:top w:val="nil"/>
              <w:left w:val="nil"/>
              <w:bottom w:val="single" w:sz="4" w:space="0" w:color="auto"/>
              <w:right w:val="single" w:sz="4" w:space="0" w:color="auto"/>
            </w:tcBorders>
            <w:shd w:val="clear" w:color="auto" w:fill="auto"/>
            <w:noWrap/>
            <w:vAlign w:val="bottom"/>
            <w:hideMark/>
          </w:tcPr>
          <w:p w14:paraId="414304D4"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72.5 %</w:t>
            </w:r>
          </w:p>
        </w:tc>
        <w:tc>
          <w:tcPr>
            <w:tcW w:w="914" w:type="pct"/>
            <w:tcBorders>
              <w:top w:val="nil"/>
              <w:left w:val="nil"/>
              <w:bottom w:val="single" w:sz="4" w:space="0" w:color="auto"/>
              <w:right w:val="single" w:sz="4" w:space="0" w:color="auto"/>
            </w:tcBorders>
            <w:shd w:val="clear" w:color="auto" w:fill="auto"/>
            <w:noWrap/>
            <w:vAlign w:val="bottom"/>
            <w:hideMark/>
          </w:tcPr>
          <w:p w14:paraId="431D0046"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73.8 %</w:t>
            </w:r>
          </w:p>
        </w:tc>
        <w:tc>
          <w:tcPr>
            <w:tcW w:w="835" w:type="pct"/>
            <w:tcBorders>
              <w:top w:val="nil"/>
              <w:left w:val="nil"/>
              <w:bottom w:val="single" w:sz="4" w:space="0" w:color="auto"/>
              <w:right w:val="single" w:sz="4" w:space="0" w:color="auto"/>
            </w:tcBorders>
            <w:shd w:val="clear" w:color="auto" w:fill="auto"/>
            <w:noWrap/>
            <w:vAlign w:val="bottom"/>
            <w:hideMark/>
          </w:tcPr>
          <w:p w14:paraId="4AA04D4E"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73.6 %</w:t>
            </w:r>
          </w:p>
        </w:tc>
        <w:tc>
          <w:tcPr>
            <w:tcW w:w="801" w:type="pct"/>
            <w:tcBorders>
              <w:top w:val="nil"/>
              <w:left w:val="nil"/>
              <w:bottom w:val="single" w:sz="4" w:space="0" w:color="auto"/>
              <w:right w:val="single" w:sz="4" w:space="0" w:color="auto"/>
            </w:tcBorders>
            <w:shd w:val="clear" w:color="auto" w:fill="auto"/>
            <w:noWrap/>
            <w:vAlign w:val="bottom"/>
            <w:hideMark/>
          </w:tcPr>
          <w:p w14:paraId="02C274F1"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73.5%</w:t>
            </w:r>
          </w:p>
        </w:tc>
      </w:tr>
      <w:tr w:rsidR="003B217E" w:rsidRPr="003B217E" w14:paraId="6572EC72" w14:textId="77777777" w:rsidTr="00802273">
        <w:trPr>
          <w:trHeight w:val="300"/>
        </w:trPr>
        <w:tc>
          <w:tcPr>
            <w:tcW w:w="836" w:type="pct"/>
            <w:tcBorders>
              <w:top w:val="nil"/>
              <w:left w:val="single" w:sz="4" w:space="0" w:color="auto"/>
              <w:bottom w:val="single" w:sz="4" w:space="0" w:color="auto"/>
              <w:right w:val="single" w:sz="4" w:space="0" w:color="auto"/>
            </w:tcBorders>
            <w:shd w:val="clear" w:color="auto" w:fill="auto"/>
            <w:noWrap/>
            <w:vAlign w:val="bottom"/>
            <w:hideMark/>
          </w:tcPr>
          <w:p w14:paraId="02B62CFC" w14:textId="77777777" w:rsidR="003B217E" w:rsidRPr="00802273" w:rsidRDefault="003B217E" w:rsidP="003B217E">
            <w:pPr>
              <w:spacing w:after="0" w:line="240" w:lineRule="auto"/>
              <w:jc w:val="center"/>
              <w:rPr>
                <w:rFonts w:ascii="Calibri" w:eastAsia="Times New Roman" w:hAnsi="Calibri" w:cs="Calibri"/>
                <w:lang w:eastAsia="en-AU"/>
              </w:rPr>
            </w:pPr>
            <w:r w:rsidRPr="00802273">
              <w:rPr>
                <w:rFonts w:ascii="Calibri" w:eastAsia="Times New Roman" w:hAnsi="Calibri" w:cs="Calibri"/>
                <w:lang w:eastAsia="en-AU"/>
              </w:rPr>
              <w:t>2017</w:t>
            </w:r>
          </w:p>
        </w:tc>
        <w:tc>
          <w:tcPr>
            <w:tcW w:w="821" w:type="pct"/>
            <w:tcBorders>
              <w:top w:val="nil"/>
              <w:left w:val="nil"/>
              <w:bottom w:val="single" w:sz="4" w:space="0" w:color="auto"/>
              <w:right w:val="single" w:sz="4" w:space="0" w:color="auto"/>
            </w:tcBorders>
            <w:shd w:val="clear" w:color="auto" w:fill="auto"/>
            <w:noWrap/>
            <w:vAlign w:val="bottom"/>
            <w:hideMark/>
          </w:tcPr>
          <w:p w14:paraId="21E883F5"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72.6 %</w:t>
            </w:r>
          </w:p>
        </w:tc>
        <w:tc>
          <w:tcPr>
            <w:tcW w:w="792" w:type="pct"/>
            <w:tcBorders>
              <w:top w:val="nil"/>
              <w:left w:val="nil"/>
              <w:bottom w:val="single" w:sz="4" w:space="0" w:color="auto"/>
              <w:right w:val="single" w:sz="4" w:space="0" w:color="auto"/>
            </w:tcBorders>
            <w:shd w:val="clear" w:color="auto" w:fill="auto"/>
            <w:noWrap/>
            <w:vAlign w:val="bottom"/>
            <w:hideMark/>
          </w:tcPr>
          <w:p w14:paraId="701B21A0"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77.6 %</w:t>
            </w:r>
          </w:p>
        </w:tc>
        <w:tc>
          <w:tcPr>
            <w:tcW w:w="914" w:type="pct"/>
            <w:tcBorders>
              <w:top w:val="nil"/>
              <w:left w:val="nil"/>
              <w:bottom w:val="single" w:sz="4" w:space="0" w:color="auto"/>
              <w:right w:val="single" w:sz="4" w:space="0" w:color="auto"/>
            </w:tcBorders>
            <w:shd w:val="clear" w:color="auto" w:fill="auto"/>
            <w:noWrap/>
            <w:vAlign w:val="bottom"/>
            <w:hideMark/>
          </w:tcPr>
          <w:p w14:paraId="5BE5DCE0"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75.6 %</w:t>
            </w:r>
          </w:p>
        </w:tc>
        <w:tc>
          <w:tcPr>
            <w:tcW w:w="835" w:type="pct"/>
            <w:tcBorders>
              <w:top w:val="nil"/>
              <w:left w:val="nil"/>
              <w:bottom w:val="single" w:sz="4" w:space="0" w:color="auto"/>
              <w:right w:val="single" w:sz="4" w:space="0" w:color="auto"/>
            </w:tcBorders>
            <w:shd w:val="clear" w:color="auto" w:fill="auto"/>
            <w:noWrap/>
            <w:vAlign w:val="bottom"/>
            <w:hideMark/>
          </w:tcPr>
          <w:p w14:paraId="1C5770FE"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77.2 %</w:t>
            </w:r>
          </w:p>
        </w:tc>
        <w:tc>
          <w:tcPr>
            <w:tcW w:w="801" w:type="pct"/>
            <w:tcBorders>
              <w:top w:val="nil"/>
              <w:left w:val="nil"/>
              <w:bottom w:val="single" w:sz="4" w:space="0" w:color="auto"/>
              <w:right w:val="single" w:sz="4" w:space="0" w:color="auto"/>
            </w:tcBorders>
            <w:shd w:val="clear" w:color="auto" w:fill="auto"/>
            <w:noWrap/>
            <w:vAlign w:val="bottom"/>
            <w:hideMark/>
          </w:tcPr>
          <w:p w14:paraId="61967E2A"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78.0%</w:t>
            </w:r>
          </w:p>
        </w:tc>
      </w:tr>
    </w:tbl>
    <w:p w14:paraId="04E5AD6E" w14:textId="77777777" w:rsidR="003B217E" w:rsidRPr="003B217E" w:rsidRDefault="003B217E" w:rsidP="003B217E"/>
    <w:p w14:paraId="7A3B0A88" w14:textId="204F49D2" w:rsidR="003B217E" w:rsidRPr="003B217E" w:rsidRDefault="003B217E" w:rsidP="003B217E">
      <w:pPr>
        <w:keepNext/>
        <w:spacing w:after="200" w:line="240" w:lineRule="auto"/>
        <w:rPr>
          <w:b/>
          <w:iCs/>
          <w:szCs w:val="18"/>
        </w:rPr>
      </w:pPr>
      <w:bookmarkStart w:id="14" w:name="_Toc534208922"/>
      <w:r w:rsidRPr="003B217E">
        <w:rPr>
          <w:b/>
          <w:iCs/>
          <w:szCs w:val="18"/>
        </w:rPr>
        <w:lastRenderedPageBreak/>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5.1.2</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3</w:t>
      </w:r>
      <w:r w:rsidR="0011172A">
        <w:rPr>
          <w:b/>
          <w:iCs/>
          <w:szCs w:val="18"/>
        </w:rPr>
        <w:fldChar w:fldCharType="end"/>
      </w:r>
      <w:r w:rsidRPr="003B217E">
        <w:rPr>
          <w:b/>
          <w:iCs/>
          <w:szCs w:val="18"/>
        </w:rPr>
        <w:t xml:space="preserve"> Proportion of children (aged 4-12) meeting the daily intake guidelines for vegetable consumption, by family type and concession status, Victoria, 2013 and 2017. Source: Victorian Child Health and Wellbeing Survey, 2013 and 2017.</w:t>
      </w:r>
      <w:bookmarkEnd w:id="14"/>
    </w:p>
    <w:tbl>
      <w:tblPr>
        <w:tblW w:w="5000" w:type="pct"/>
        <w:tblLook w:val="04A0" w:firstRow="1" w:lastRow="0" w:firstColumn="1" w:lastColumn="0" w:noHBand="0" w:noVBand="1"/>
        <w:tblCaption w:val="Proportion of children (aged 4-12) meeting the daily intake guidelines for vegetable consumption, by cohort, Victoria, 2013 and 2017."/>
        <w:tblDescription w:val="roportion of children aged 4-12 meeting the daily intake guidelines for fruit consumption in 2013 and 2017, by cohort (statewide, couple parent family, single parent family, families on health care card, families not on health care card). Source: Victorian Child Health and Wellbeing Survey, 2013 and 2017."/>
      </w:tblPr>
      <w:tblGrid>
        <w:gridCol w:w="1507"/>
        <w:gridCol w:w="1480"/>
        <w:gridCol w:w="1430"/>
        <w:gridCol w:w="1650"/>
        <w:gridCol w:w="1506"/>
        <w:gridCol w:w="1443"/>
      </w:tblGrid>
      <w:tr w:rsidR="003B217E" w:rsidRPr="003B217E" w14:paraId="0D7E7EBD" w14:textId="77777777" w:rsidTr="00802273">
        <w:trPr>
          <w:trHeight w:val="124"/>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FFEBD" w14:textId="77777777" w:rsidR="003B217E" w:rsidRPr="00802273" w:rsidRDefault="003B217E" w:rsidP="003B217E">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Year</w:t>
            </w:r>
          </w:p>
        </w:tc>
        <w:tc>
          <w:tcPr>
            <w:tcW w:w="821" w:type="pct"/>
            <w:tcBorders>
              <w:top w:val="single" w:sz="4" w:space="0" w:color="auto"/>
              <w:left w:val="nil"/>
              <w:bottom w:val="single" w:sz="4" w:space="0" w:color="auto"/>
              <w:right w:val="single" w:sz="4" w:space="0" w:color="auto"/>
            </w:tcBorders>
            <w:shd w:val="clear" w:color="auto" w:fill="auto"/>
            <w:vAlign w:val="bottom"/>
            <w:hideMark/>
          </w:tcPr>
          <w:p w14:paraId="6EAC71E6" w14:textId="77777777" w:rsidR="003B217E" w:rsidRPr="00802273" w:rsidRDefault="003B217E" w:rsidP="003B217E">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Statewide</w:t>
            </w:r>
          </w:p>
        </w:tc>
        <w:tc>
          <w:tcPr>
            <w:tcW w:w="793" w:type="pct"/>
            <w:tcBorders>
              <w:top w:val="single" w:sz="4" w:space="0" w:color="auto"/>
              <w:left w:val="nil"/>
              <w:bottom w:val="single" w:sz="4" w:space="0" w:color="auto"/>
              <w:right w:val="single" w:sz="4" w:space="0" w:color="auto"/>
            </w:tcBorders>
            <w:shd w:val="clear" w:color="auto" w:fill="auto"/>
            <w:vAlign w:val="bottom"/>
            <w:hideMark/>
          </w:tcPr>
          <w:p w14:paraId="689A6B34" w14:textId="77777777" w:rsidR="003B217E" w:rsidRPr="00802273" w:rsidRDefault="003B217E" w:rsidP="003B217E">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Couple parent</w:t>
            </w:r>
          </w:p>
        </w:tc>
        <w:tc>
          <w:tcPr>
            <w:tcW w:w="915" w:type="pct"/>
            <w:tcBorders>
              <w:top w:val="single" w:sz="4" w:space="0" w:color="auto"/>
              <w:left w:val="nil"/>
              <w:bottom w:val="single" w:sz="4" w:space="0" w:color="auto"/>
              <w:right w:val="single" w:sz="4" w:space="0" w:color="auto"/>
            </w:tcBorders>
            <w:shd w:val="clear" w:color="auto" w:fill="auto"/>
            <w:vAlign w:val="bottom"/>
            <w:hideMark/>
          </w:tcPr>
          <w:p w14:paraId="070FA467" w14:textId="77777777" w:rsidR="003B217E" w:rsidRPr="00802273" w:rsidRDefault="003B217E" w:rsidP="003B217E">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Single parent</w:t>
            </w:r>
          </w:p>
        </w:tc>
        <w:tc>
          <w:tcPr>
            <w:tcW w:w="835" w:type="pct"/>
            <w:tcBorders>
              <w:top w:val="single" w:sz="4" w:space="0" w:color="auto"/>
              <w:left w:val="nil"/>
              <w:bottom w:val="single" w:sz="4" w:space="0" w:color="auto"/>
              <w:right w:val="single" w:sz="4" w:space="0" w:color="auto"/>
            </w:tcBorders>
            <w:shd w:val="clear" w:color="auto" w:fill="auto"/>
            <w:vAlign w:val="bottom"/>
            <w:hideMark/>
          </w:tcPr>
          <w:p w14:paraId="7E22B637" w14:textId="77777777" w:rsidR="003B217E" w:rsidRPr="00802273" w:rsidRDefault="003B217E" w:rsidP="003B217E">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On health care card</w:t>
            </w:r>
          </w:p>
        </w:tc>
        <w:tc>
          <w:tcPr>
            <w:tcW w:w="801" w:type="pct"/>
            <w:tcBorders>
              <w:top w:val="single" w:sz="4" w:space="0" w:color="auto"/>
              <w:left w:val="nil"/>
              <w:bottom w:val="single" w:sz="4" w:space="0" w:color="auto"/>
              <w:right w:val="single" w:sz="4" w:space="0" w:color="auto"/>
            </w:tcBorders>
            <w:shd w:val="clear" w:color="auto" w:fill="auto"/>
            <w:vAlign w:val="bottom"/>
            <w:hideMark/>
          </w:tcPr>
          <w:p w14:paraId="14B56208" w14:textId="77777777" w:rsidR="003B217E" w:rsidRPr="00802273" w:rsidRDefault="003B217E" w:rsidP="003B217E">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No health care card</w:t>
            </w:r>
          </w:p>
        </w:tc>
      </w:tr>
      <w:tr w:rsidR="003B217E" w:rsidRPr="003B217E" w14:paraId="6E961722" w14:textId="77777777" w:rsidTr="00802273">
        <w:trPr>
          <w:trHeight w:val="76"/>
        </w:trPr>
        <w:tc>
          <w:tcPr>
            <w:tcW w:w="836" w:type="pct"/>
            <w:tcBorders>
              <w:top w:val="nil"/>
              <w:left w:val="single" w:sz="4" w:space="0" w:color="auto"/>
              <w:bottom w:val="single" w:sz="4" w:space="0" w:color="auto"/>
              <w:right w:val="single" w:sz="4" w:space="0" w:color="auto"/>
            </w:tcBorders>
            <w:shd w:val="clear" w:color="auto" w:fill="auto"/>
            <w:noWrap/>
            <w:vAlign w:val="bottom"/>
            <w:hideMark/>
          </w:tcPr>
          <w:p w14:paraId="48D0C41E" w14:textId="77777777" w:rsidR="003B217E" w:rsidRPr="00802273" w:rsidRDefault="003B217E" w:rsidP="003B217E">
            <w:pPr>
              <w:spacing w:after="0" w:line="240" w:lineRule="auto"/>
              <w:jc w:val="center"/>
              <w:rPr>
                <w:rFonts w:ascii="Calibri" w:eastAsia="Times New Roman" w:hAnsi="Calibri" w:cs="Calibri"/>
                <w:lang w:eastAsia="en-AU"/>
              </w:rPr>
            </w:pPr>
            <w:r w:rsidRPr="00802273">
              <w:rPr>
                <w:rFonts w:ascii="Calibri" w:eastAsia="Times New Roman" w:hAnsi="Calibri" w:cs="Calibri"/>
                <w:lang w:eastAsia="en-AU"/>
              </w:rPr>
              <w:t>2013</w:t>
            </w:r>
          </w:p>
        </w:tc>
        <w:tc>
          <w:tcPr>
            <w:tcW w:w="821" w:type="pct"/>
            <w:tcBorders>
              <w:top w:val="nil"/>
              <w:left w:val="nil"/>
              <w:bottom w:val="single" w:sz="4" w:space="0" w:color="auto"/>
              <w:right w:val="single" w:sz="4" w:space="0" w:color="auto"/>
            </w:tcBorders>
            <w:shd w:val="clear" w:color="auto" w:fill="auto"/>
            <w:noWrap/>
            <w:vAlign w:val="bottom"/>
            <w:hideMark/>
          </w:tcPr>
          <w:p w14:paraId="0C009A3A"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2.9 %</w:t>
            </w:r>
          </w:p>
        </w:tc>
        <w:tc>
          <w:tcPr>
            <w:tcW w:w="793" w:type="pct"/>
            <w:tcBorders>
              <w:top w:val="nil"/>
              <w:left w:val="nil"/>
              <w:bottom w:val="single" w:sz="4" w:space="0" w:color="auto"/>
              <w:right w:val="single" w:sz="4" w:space="0" w:color="auto"/>
            </w:tcBorders>
            <w:shd w:val="clear" w:color="auto" w:fill="auto"/>
            <w:noWrap/>
            <w:vAlign w:val="bottom"/>
            <w:hideMark/>
          </w:tcPr>
          <w:p w14:paraId="0E29690F"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2.8 %</w:t>
            </w:r>
          </w:p>
        </w:tc>
        <w:tc>
          <w:tcPr>
            <w:tcW w:w="915" w:type="pct"/>
            <w:tcBorders>
              <w:top w:val="nil"/>
              <w:left w:val="nil"/>
              <w:bottom w:val="single" w:sz="4" w:space="0" w:color="auto"/>
              <w:right w:val="single" w:sz="4" w:space="0" w:color="auto"/>
            </w:tcBorders>
            <w:shd w:val="clear" w:color="auto" w:fill="auto"/>
            <w:noWrap/>
            <w:vAlign w:val="bottom"/>
            <w:hideMark/>
          </w:tcPr>
          <w:p w14:paraId="65B00A96"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3.8 %</w:t>
            </w:r>
          </w:p>
        </w:tc>
        <w:tc>
          <w:tcPr>
            <w:tcW w:w="835" w:type="pct"/>
            <w:tcBorders>
              <w:top w:val="nil"/>
              <w:left w:val="nil"/>
              <w:bottom w:val="single" w:sz="4" w:space="0" w:color="auto"/>
              <w:right w:val="single" w:sz="4" w:space="0" w:color="auto"/>
            </w:tcBorders>
            <w:shd w:val="clear" w:color="auto" w:fill="auto"/>
            <w:noWrap/>
            <w:vAlign w:val="bottom"/>
            <w:hideMark/>
          </w:tcPr>
          <w:p w14:paraId="2D9307CA"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2.7 %</w:t>
            </w:r>
          </w:p>
        </w:tc>
        <w:tc>
          <w:tcPr>
            <w:tcW w:w="801" w:type="pct"/>
            <w:tcBorders>
              <w:top w:val="nil"/>
              <w:left w:val="nil"/>
              <w:bottom w:val="single" w:sz="4" w:space="0" w:color="auto"/>
              <w:right w:val="single" w:sz="4" w:space="0" w:color="auto"/>
            </w:tcBorders>
            <w:shd w:val="clear" w:color="auto" w:fill="auto"/>
            <w:noWrap/>
            <w:vAlign w:val="bottom"/>
            <w:hideMark/>
          </w:tcPr>
          <w:p w14:paraId="7C9EAE6A"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3.0%</w:t>
            </w:r>
          </w:p>
        </w:tc>
      </w:tr>
      <w:tr w:rsidR="003B217E" w:rsidRPr="003B217E" w14:paraId="5BBF9292" w14:textId="77777777" w:rsidTr="00802273">
        <w:trPr>
          <w:trHeight w:val="76"/>
        </w:trPr>
        <w:tc>
          <w:tcPr>
            <w:tcW w:w="836" w:type="pct"/>
            <w:tcBorders>
              <w:top w:val="nil"/>
              <w:left w:val="single" w:sz="4" w:space="0" w:color="auto"/>
              <w:bottom w:val="single" w:sz="4" w:space="0" w:color="auto"/>
              <w:right w:val="single" w:sz="4" w:space="0" w:color="auto"/>
            </w:tcBorders>
            <w:shd w:val="clear" w:color="auto" w:fill="auto"/>
            <w:noWrap/>
            <w:vAlign w:val="bottom"/>
            <w:hideMark/>
          </w:tcPr>
          <w:p w14:paraId="0F0272A8" w14:textId="77777777" w:rsidR="003B217E" w:rsidRPr="00802273" w:rsidRDefault="003B217E" w:rsidP="003B217E">
            <w:pPr>
              <w:spacing w:after="0" w:line="240" w:lineRule="auto"/>
              <w:jc w:val="center"/>
              <w:rPr>
                <w:rFonts w:ascii="Calibri" w:eastAsia="Times New Roman" w:hAnsi="Calibri" w:cs="Calibri"/>
                <w:lang w:eastAsia="en-AU"/>
              </w:rPr>
            </w:pPr>
            <w:r w:rsidRPr="00802273">
              <w:rPr>
                <w:rFonts w:ascii="Calibri" w:eastAsia="Times New Roman" w:hAnsi="Calibri" w:cs="Calibri"/>
                <w:lang w:eastAsia="en-AU"/>
              </w:rPr>
              <w:t>2017</w:t>
            </w:r>
          </w:p>
        </w:tc>
        <w:tc>
          <w:tcPr>
            <w:tcW w:w="821" w:type="pct"/>
            <w:tcBorders>
              <w:top w:val="nil"/>
              <w:left w:val="nil"/>
              <w:bottom w:val="single" w:sz="4" w:space="0" w:color="auto"/>
              <w:right w:val="single" w:sz="4" w:space="0" w:color="auto"/>
            </w:tcBorders>
            <w:shd w:val="clear" w:color="auto" w:fill="auto"/>
            <w:noWrap/>
            <w:vAlign w:val="bottom"/>
            <w:hideMark/>
          </w:tcPr>
          <w:p w14:paraId="6BF561E2"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3.8 %</w:t>
            </w:r>
          </w:p>
        </w:tc>
        <w:tc>
          <w:tcPr>
            <w:tcW w:w="793" w:type="pct"/>
            <w:tcBorders>
              <w:top w:val="nil"/>
              <w:left w:val="nil"/>
              <w:bottom w:val="single" w:sz="4" w:space="0" w:color="auto"/>
              <w:right w:val="single" w:sz="4" w:space="0" w:color="auto"/>
            </w:tcBorders>
            <w:shd w:val="clear" w:color="auto" w:fill="auto"/>
            <w:noWrap/>
            <w:vAlign w:val="bottom"/>
            <w:hideMark/>
          </w:tcPr>
          <w:p w14:paraId="3FB9068D"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3.2 %</w:t>
            </w:r>
          </w:p>
        </w:tc>
        <w:tc>
          <w:tcPr>
            <w:tcW w:w="915" w:type="pct"/>
            <w:tcBorders>
              <w:top w:val="nil"/>
              <w:left w:val="nil"/>
              <w:bottom w:val="single" w:sz="4" w:space="0" w:color="auto"/>
              <w:right w:val="single" w:sz="4" w:space="0" w:color="auto"/>
            </w:tcBorders>
            <w:shd w:val="clear" w:color="auto" w:fill="auto"/>
            <w:noWrap/>
            <w:vAlign w:val="bottom"/>
            <w:hideMark/>
          </w:tcPr>
          <w:p w14:paraId="383D14FB"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5.9 %</w:t>
            </w:r>
          </w:p>
        </w:tc>
        <w:tc>
          <w:tcPr>
            <w:tcW w:w="835" w:type="pct"/>
            <w:tcBorders>
              <w:top w:val="nil"/>
              <w:left w:val="nil"/>
              <w:bottom w:val="single" w:sz="4" w:space="0" w:color="auto"/>
              <w:right w:val="single" w:sz="4" w:space="0" w:color="auto"/>
            </w:tcBorders>
            <w:shd w:val="clear" w:color="auto" w:fill="auto"/>
            <w:noWrap/>
            <w:vAlign w:val="bottom"/>
            <w:hideMark/>
          </w:tcPr>
          <w:p w14:paraId="1A5ABF25"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4.5 %</w:t>
            </w:r>
          </w:p>
        </w:tc>
        <w:tc>
          <w:tcPr>
            <w:tcW w:w="801" w:type="pct"/>
            <w:tcBorders>
              <w:top w:val="nil"/>
              <w:left w:val="nil"/>
              <w:bottom w:val="single" w:sz="4" w:space="0" w:color="auto"/>
              <w:right w:val="single" w:sz="4" w:space="0" w:color="auto"/>
            </w:tcBorders>
            <w:shd w:val="clear" w:color="auto" w:fill="auto"/>
            <w:noWrap/>
            <w:vAlign w:val="bottom"/>
            <w:hideMark/>
          </w:tcPr>
          <w:p w14:paraId="2663BFBE"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3.4%</w:t>
            </w:r>
          </w:p>
        </w:tc>
      </w:tr>
    </w:tbl>
    <w:p w14:paraId="5C7F86B0" w14:textId="77777777" w:rsidR="00AE23F2" w:rsidRPr="00AE23F2" w:rsidRDefault="00AE23F2" w:rsidP="00AE23F2">
      <w:pPr>
        <w:pStyle w:val="ListParagraph"/>
        <w:keepNext/>
        <w:keepLines/>
        <w:numPr>
          <w:ilvl w:val="0"/>
          <w:numId w:val="19"/>
        </w:numPr>
        <w:spacing w:before="160" w:after="120"/>
        <w:contextualSpacing w:val="0"/>
        <w:outlineLvl w:val="1"/>
        <w:rPr>
          <w:rFonts w:eastAsiaTheme="majorEastAsia" w:cstheme="majorBidi"/>
          <w:b/>
          <w:vanish/>
          <w:sz w:val="26"/>
          <w:szCs w:val="26"/>
        </w:rPr>
      </w:pPr>
    </w:p>
    <w:p w14:paraId="0D9AB030" w14:textId="77777777" w:rsidR="00AE23F2" w:rsidRPr="00AE23F2" w:rsidRDefault="00AE23F2" w:rsidP="00AE23F2">
      <w:pPr>
        <w:pStyle w:val="ListParagraph"/>
        <w:keepNext/>
        <w:keepLines/>
        <w:numPr>
          <w:ilvl w:val="0"/>
          <w:numId w:val="19"/>
        </w:numPr>
        <w:spacing w:before="160" w:after="120"/>
        <w:contextualSpacing w:val="0"/>
        <w:outlineLvl w:val="1"/>
        <w:rPr>
          <w:rFonts w:eastAsiaTheme="majorEastAsia" w:cstheme="majorBidi"/>
          <w:b/>
          <w:vanish/>
          <w:sz w:val="26"/>
          <w:szCs w:val="26"/>
        </w:rPr>
      </w:pPr>
    </w:p>
    <w:p w14:paraId="1A12CABF" w14:textId="77777777" w:rsidR="00AE23F2" w:rsidRPr="00AE23F2" w:rsidRDefault="00AE23F2" w:rsidP="00AE23F2">
      <w:pPr>
        <w:pStyle w:val="ListParagraph"/>
        <w:keepNext/>
        <w:keepLines/>
        <w:numPr>
          <w:ilvl w:val="0"/>
          <w:numId w:val="19"/>
        </w:numPr>
        <w:spacing w:before="160" w:after="120"/>
        <w:contextualSpacing w:val="0"/>
        <w:outlineLvl w:val="1"/>
        <w:rPr>
          <w:rFonts w:eastAsiaTheme="majorEastAsia" w:cstheme="majorBidi"/>
          <w:b/>
          <w:vanish/>
          <w:sz w:val="26"/>
          <w:szCs w:val="26"/>
        </w:rPr>
      </w:pPr>
    </w:p>
    <w:p w14:paraId="2DC2F6F9" w14:textId="77777777" w:rsidR="00AE23F2" w:rsidRPr="00AE23F2" w:rsidRDefault="00AE23F2" w:rsidP="00AE23F2">
      <w:pPr>
        <w:pStyle w:val="ListParagraph"/>
        <w:keepNext/>
        <w:keepLines/>
        <w:numPr>
          <w:ilvl w:val="0"/>
          <w:numId w:val="19"/>
        </w:numPr>
        <w:spacing w:before="160" w:after="120"/>
        <w:contextualSpacing w:val="0"/>
        <w:outlineLvl w:val="1"/>
        <w:rPr>
          <w:rFonts w:eastAsiaTheme="majorEastAsia" w:cstheme="majorBidi"/>
          <w:b/>
          <w:vanish/>
          <w:sz w:val="26"/>
          <w:szCs w:val="26"/>
        </w:rPr>
      </w:pPr>
    </w:p>
    <w:p w14:paraId="53C359DD" w14:textId="77777777" w:rsidR="00AE23F2" w:rsidRPr="00AE23F2" w:rsidRDefault="00AE23F2" w:rsidP="00AE23F2">
      <w:pPr>
        <w:pStyle w:val="ListParagraph"/>
        <w:keepNext/>
        <w:keepLines/>
        <w:numPr>
          <w:ilvl w:val="0"/>
          <w:numId w:val="19"/>
        </w:numPr>
        <w:spacing w:before="160" w:after="120"/>
        <w:contextualSpacing w:val="0"/>
        <w:outlineLvl w:val="1"/>
        <w:rPr>
          <w:rFonts w:eastAsiaTheme="majorEastAsia" w:cstheme="majorBidi"/>
          <w:b/>
          <w:vanish/>
          <w:sz w:val="26"/>
          <w:szCs w:val="26"/>
        </w:rPr>
      </w:pPr>
    </w:p>
    <w:p w14:paraId="301B0846" w14:textId="77777777" w:rsidR="00AE23F2" w:rsidRPr="00AE23F2" w:rsidRDefault="00AE23F2" w:rsidP="00AE23F2">
      <w:pPr>
        <w:pStyle w:val="ListParagraph"/>
        <w:keepNext/>
        <w:keepLines/>
        <w:numPr>
          <w:ilvl w:val="1"/>
          <w:numId w:val="19"/>
        </w:numPr>
        <w:spacing w:before="160" w:after="120"/>
        <w:contextualSpacing w:val="0"/>
        <w:outlineLvl w:val="1"/>
        <w:rPr>
          <w:rFonts w:eastAsiaTheme="majorEastAsia" w:cstheme="majorBidi"/>
          <w:b/>
          <w:vanish/>
          <w:sz w:val="26"/>
          <w:szCs w:val="26"/>
        </w:rPr>
      </w:pPr>
    </w:p>
    <w:p w14:paraId="1B27310B" w14:textId="77777777" w:rsidR="00AE23F2" w:rsidRPr="00AE23F2" w:rsidRDefault="00AE23F2" w:rsidP="00AE23F2">
      <w:pPr>
        <w:pStyle w:val="ListParagraph"/>
        <w:keepNext/>
        <w:keepLines/>
        <w:numPr>
          <w:ilvl w:val="2"/>
          <w:numId w:val="19"/>
        </w:numPr>
        <w:spacing w:before="160" w:after="120"/>
        <w:contextualSpacing w:val="0"/>
        <w:outlineLvl w:val="1"/>
        <w:rPr>
          <w:rFonts w:eastAsiaTheme="majorEastAsia" w:cstheme="majorBidi"/>
          <w:b/>
          <w:vanish/>
          <w:sz w:val="26"/>
          <w:szCs w:val="26"/>
        </w:rPr>
      </w:pPr>
    </w:p>
    <w:p w14:paraId="62BF87A2" w14:textId="77777777" w:rsidR="00AE23F2" w:rsidRPr="00AE23F2" w:rsidRDefault="00AE23F2" w:rsidP="00AE23F2">
      <w:pPr>
        <w:pStyle w:val="ListParagraph"/>
        <w:keepNext/>
        <w:keepLines/>
        <w:numPr>
          <w:ilvl w:val="2"/>
          <w:numId w:val="19"/>
        </w:numPr>
        <w:spacing w:before="160" w:after="120"/>
        <w:contextualSpacing w:val="0"/>
        <w:outlineLvl w:val="1"/>
        <w:rPr>
          <w:rFonts w:eastAsiaTheme="majorEastAsia" w:cstheme="majorBidi"/>
          <w:b/>
          <w:vanish/>
          <w:sz w:val="26"/>
          <w:szCs w:val="26"/>
        </w:rPr>
      </w:pPr>
    </w:p>
    <w:p w14:paraId="05F4ADE5" w14:textId="49913588" w:rsidR="003B217E" w:rsidRPr="003B217E" w:rsidRDefault="003B217E" w:rsidP="00AE23F2">
      <w:pPr>
        <w:pStyle w:val="Heading2"/>
        <w:numPr>
          <w:ilvl w:val="2"/>
          <w:numId w:val="19"/>
        </w:numPr>
      </w:pPr>
      <w:r w:rsidRPr="003B217E">
        <w:t xml:space="preserve">Sleep </w:t>
      </w:r>
    </w:p>
    <w:p w14:paraId="16BFE16B" w14:textId="205D199D" w:rsidR="003B217E" w:rsidRPr="003B217E" w:rsidRDefault="003B217E" w:rsidP="003B217E">
      <w:pPr>
        <w:keepNext/>
        <w:spacing w:after="200" w:line="240" w:lineRule="auto"/>
        <w:rPr>
          <w:b/>
          <w:iCs/>
          <w:szCs w:val="18"/>
        </w:rPr>
      </w:pPr>
      <w:bookmarkStart w:id="15" w:name="_Toc534208923"/>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5.1.3</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1</w:t>
      </w:r>
      <w:r w:rsidR="0011172A">
        <w:rPr>
          <w:b/>
          <w:iCs/>
          <w:szCs w:val="18"/>
        </w:rPr>
        <w:fldChar w:fldCharType="end"/>
      </w:r>
      <w:r w:rsidRPr="003B217E">
        <w:rPr>
          <w:b/>
          <w:iCs/>
          <w:szCs w:val="18"/>
        </w:rPr>
        <w:t xml:space="preserve"> Proportion of school students who report having sleep problems (a little to a lot), by cohort, Victoria, 2014 and 2016. Source: Victorian Student Health and Wellbeing Survey, 2014 and 2016.</w:t>
      </w:r>
      <w:bookmarkEnd w:id="15"/>
      <w:r w:rsidRPr="003B217E">
        <w:rPr>
          <w:rFonts w:ascii="Calibri" w:eastAsia="Times New Roman" w:hAnsi="Calibri" w:cs="Calibri"/>
          <w:b/>
          <w:iCs/>
          <w:color w:val="000000"/>
          <w:sz w:val="18"/>
          <w:szCs w:val="18"/>
          <w:lang w:eastAsia="en-AU"/>
        </w:rPr>
        <w:t xml:space="preserve"> </w:t>
      </w:r>
    </w:p>
    <w:tbl>
      <w:tblPr>
        <w:tblW w:w="5000" w:type="pct"/>
        <w:tblLook w:val="04A0" w:firstRow="1" w:lastRow="0" w:firstColumn="1" w:lastColumn="0" w:noHBand="0" w:noVBand="1"/>
        <w:tblCaption w:val="Proportion of school students who report having sleep problems, by cohort, Victoria, 2014 and 2016."/>
        <w:tblDescription w:val="Percent of Victorian school students in Years 5, 8 and 11, who reported having sleep problems by cohort (state wide, males, females, students from couple parent families, students from single parent families, students with a language background other than English and students with English as a language background) for 2014 and 2016. Source: Victorian Student Health and Wellbeing Survey, 2014 and 2016"/>
      </w:tblPr>
      <w:tblGrid>
        <w:gridCol w:w="1016"/>
        <w:gridCol w:w="1142"/>
        <w:gridCol w:w="1015"/>
        <w:gridCol w:w="1019"/>
        <w:gridCol w:w="1206"/>
        <w:gridCol w:w="1206"/>
        <w:gridCol w:w="1206"/>
        <w:gridCol w:w="1206"/>
      </w:tblGrid>
      <w:tr w:rsidR="003B217E" w:rsidRPr="003B217E" w14:paraId="0FF208F2" w14:textId="77777777" w:rsidTr="00802273">
        <w:trPr>
          <w:trHeight w:val="85"/>
        </w:trPr>
        <w:tc>
          <w:tcPr>
            <w:tcW w:w="56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A377453" w14:textId="77777777" w:rsidR="003B217E" w:rsidRPr="00802273" w:rsidRDefault="003B217E" w:rsidP="003B217E">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Year</w:t>
            </w:r>
          </w:p>
        </w:tc>
        <w:tc>
          <w:tcPr>
            <w:tcW w:w="633" w:type="pct"/>
            <w:tcBorders>
              <w:top w:val="single" w:sz="4" w:space="0" w:color="auto"/>
              <w:left w:val="nil"/>
              <w:bottom w:val="single" w:sz="4" w:space="0" w:color="auto"/>
              <w:right w:val="single" w:sz="4" w:space="0" w:color="auto"/>
            </w:tcBorders>
            <w:shd w:val="clear" w:color="auto" w:fill="auto"/>
            <w:vAlign w:val="bottom"/>
            <w:hideMark/>
          </w:tcPr>
          <w:p w14:paraId="1C7685AC" w14:textId="77777777" w:rsidR="003B217E" w:rsidRPr="00802273" w:rsidRDefault="003B217E" w:rsidP="003B217E">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Statewide</w:t>
            </w:r>
          </w:p>
        </w:tc>
        <w:tc>
          <w:tcPr>
            <w:tcW w:w="563" w:type="pct"/>
            <w:tcBorders>
              <w:top w:val="single" w:sz="4" w:space="0" w:color="auto"/>
              <w:left w:val="nil"/>
              <w:bottom w:val="single" w:sz="4" w:space="0" w:color="auto"/>
              <w:right w:val="single" w:sz="4" w:space="0" w:color="auto"/>
            </w:tcBorders>
            <w:shd w:val="clear" w:color="auto" w:fill="auto"/>
            <w:vAlign w:val="bottom"/>
            <w:hideMark/>
          </w:tcPr>
          <w:p w14:paraId="09F2D215" w14:textId="77777777" w:rsidR="003B217E" w:rsidRPr="00802273" w:rsidRDefault="003B217E" w:rsidP="003B217E">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Male</w:t>
            </w:r>
          </w:p>
        </w:tc>
        <w:tc>
          <w:tcPr>
            <w:tcW w:w="565" w:type="pct"/>
            <w:tcBorders>
              <w:top w:val="single" w:sz="4" w:space="0" w:color="auto"/>
              <w:left w:val="nil"/>
              <w:bottom w:val="single" w:sz="4" w:space="0" w:color="auto"/>
              <w:right w:val="single" w:sz="4" w:space="0" w:color="auto"/>
            </w:tcBorders>
            <w:shd w:val="clear" w:color="auto" w:fill="auto"/>
            <w:vAlign w:val="bottom"/>
            <w:hideMark/>
          </w:tcPr>
          <w:p w14:paraId="437224C1" w14:textId="77777777" w:rsidR="003B217E" w:rsidRPr="00802273" w:rsidRDefault="003B217E" w:rsidP="003B217E">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Female</w:t>
            </w:r>
          </w:p>
        </w:tc>
        <w:tc>
          <w:tcPr>
            <w:tcW w:w="669" w:type="pct"/>
            <w:tcBorders>
              <w:top w:val="single" w:sz="4" w:space="0" w:color="auto"/>
              <w:left w:val="nil"/>
              <w:bottom w:val="single" w:sz="4" w:space="0" w:color="auto"/>
              <w:right w:val="single" w:sz="4" w:space="0" w:color="auto"/>
            </w:tcBorders>
            <w:shd w:val="clear" w:color="auto" w:fill="auto"/>
            <w:vAlign w:val="bottom"/>
            <w:hideMark/>
          </w:tcPr>
          <w:p w14:paraId="0CF8D1A4" w14:textId="77777777" w:rsidR="003B217E" w:rsidRPr="00802273" w:rsidRDefault="003B217E" w:rsidP="003B217E">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Couple parent</w:t>
            </w:r>
          </w:p>
        </w:tc>
        <w:tc>
          <w:tcPr>
            <w:tcW w:w="669" w:type="pct"/>
            <w:tcBorders>
              <w:top w:val="single" w:sz="4" w:space="0" w:color="auto"/>
              <w:left w:val="nil"/>
              <w:bottom w:val="single" w:sz="4" w:space="0" w:color="auto"/>
              <w:right w:val="single" w:sz="4" w:space="0" w:color="auto"/>
            </w:tcBorders>
            <w:shd w:val="clear" w:color="auto" w:fill="auto"/>
            <w:vAlign w:val="bottom"/>
            <w:hideMark/>
          </w:tcPr>
          <w:p w14:paraId="408F25AB" w14:textId="77777777" w:rsidR="003B217E" w:rsidRPr="00802273" w:rsidRDefault="003B217E" w:rsidP="003B217E">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Single parent</w:t>
            </w:r>
          </w:p>
        </w:tc>
        <w:tc>
          <w:tcPr>
            <w:tcW w:w="669" w:type="pct"/>
            <w:tcBorders>
              <w:top w:val="single" w:sz="4" w:space="0" w:color="auto"/>
              <w:left w:val="nil"/>
              <w:bottom w:val="single" w:sz="4" w:space="0" w:color="auto"/>
              <w:right w:val="single" w:sz="4" w:space="0" w:color="auto"/>
            </w:tcBorders>
            <w:shd w:val="clear" w:color="auto" w:fill="auto"/>
            <w:vAlign w:val="bottom"/>
          </w:tcPr>
          <w:p w14:paraId="4EA4E796" w14:textId="77777777" w:rsidR="003B217E" w:rsidRPr="00802273" w:rsidRDefault="003B217E" w:rsidP="003B217E">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LBOTE</w:t>
            </w:r>
          </w:p>
        </w:tc>
        <w:tc>
          <w:tcPr>
            <w:tcW w:w="669" w:type="pct"/>
            <w:tcBorders>
              <w:top w:val="single" w:sz="4" w:space="0" w:color="auto"/>
              <w:left w:val="nil"/>
              <w:bottom w:val="single" w:sz="4" w:space="0" w:color="auto"/>
              <w:right w:val="single" w:sz="4" w:space="0" w:color="auto"/>
            </w:tcBorders>
            <w:shd w:val="clear" w:color="auto" w:fill="auto"/>
            <w:vAlign w:val="bottom"/>
          </w:tcPr>
          <w:p w14:paraId="275556DC" w14:textId="77777777" w:rsidR="003B217E" w:rsidRPr="00802273" w:rsidRDefault="003B217E" w:rsidP="003B217E">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English</w:t>
            </w:r>
          </w:p>
        </w:tc>
      </w:tr>
      <w:tr w:rsidR="003B217E" w:rsidRPr="003B217E" w14:paraId="24916289" w14:textId="77777777" w:rsidTr="00802273">
        <w:trPr>
          <w:trHeight w:val="216"/>
        </w:trPr>
        <w:tc>
          <w:tcPr>
            <w:tcW w:w="563" w:type="pct"/>
            <w:tcBorders>
              <w:top w:val="nil"/>
              <w:left w:val="single" w:sz="4" w:space="0" w:color="auto"/>
              <w:bottom w:val="single" w:sz="4" w:space="0" w:color="auto"/>
              <w:right w:val="single" w:sz="4" w:space="0" w:color="auto"/>
            </w:tcBorders>
            <w:shd w:val="clear" w:color="auto" w:fill="auto"/>
            <w:vAlign w:val="bottom"/>
            <w:hideMark/>
          </w:tcPr>
          <w:p w14:paraId="534DE948" w14:textId="77777777" w:rsidR="003B217E" w:rsidRPr="00802273" w:rsidRDefault="003B217E" w:rsidP="003B217E">
            <w:pPr>
              <w:spacing w:after="0" w:line="240" w:lineRule="auto"/>
              <w:jc w:val="center"/>
              <w:rPr>
                <w:rFonts w:ascii="Calibri" w:eastAsia="Times New Roman" w:hAnsi="Calibri" w:cs="Calibri"/>
                <w:lang w:eastAsia="en-AU"/>
              </w:rPr>
            </w:pPr>
            <w:r w:rsidRPr="00802273">
              <w:rPr>
                <w:rFonts w:ascii="Calibri" w:eastAsia="Times New Roman" w:hAnsi="Calibri" w:cs="Calibri"/>
                <w:lang w:eastAsia="en-AU"/>
              </w:rPr>
              <w:t>2014</w:t>
            </w:r>
          </w:p>
        </w:tc>
        <w:tc>
          <w:tcPr>
            <w:tcW w:w="633" w:type="pct"/>
            <w:tcBorders>
              <w:top w:val="nil"/>
              <w:left w:val="nil"/>
              <w:bottom w:val="single" w:sz="4" w:space="0" w:color="auto"/>
              <w:right w:val="single" w:sz="4" w:space="0" w:color="auto"/>
            </w:tcBorders>
            <w:shd w:val="clear" w:color="auto" w:fill="auto"/>
            <w:noWrap/>
            <w:vAlign w:val="bottom"/>
            <w:hideMark/>
          </w:tcPr>
          <w:p w14:paraId="6EFB3FED"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47.5%</w:t>
            </w:r>
          </w:p>
        </w:tc>
        <w:tc>
          <w:tcPr>
            <w:tcW w:w="563" w:type="pct"/>
            <w:tcBorders>
              <w:top w:val="nil"/>
              <w:left w:val="nil"/>
              <w:bottom w:val="single" w:sz="4" w:space="0" w:color="auto"/>
              <w:right w:val="single" w:sz="4" w:space="0" w:color="auto"/>
            </w:tcBorders>
            <w:shd w:val="clear" w:color="auto" w:fill="auto"/>
            <w:noWrap/>
            <w:vAlign w:val="bottom"/>
            <w:hideMark/>
          </w:tcPr>
          <w:p w14:paraId="37D05FF5"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44.2%</w:t>
            </w:r>
          </w:p>
        </w:tc>
        <w:tc>
          <w:tcPr>
            <w:tcW w:w="565" w:type="pct"/>
            <w:tcBorders>
              <w:top w:val="nil"/>
              <w:left w:val="nil"/>
              <w:bottom w:val="single" w:sz="4" w:space="0" w:color="auto"/>
              <w:right w:val="single" w:sz="4" w:space="0" w:color="auto"/>
            </w:tcBorders>
            <w:shd w:val="clear" w:color="auto" w:fill="auto"/>
            <w:noWrap/>
            <w:vAlign w:val="bottom"/>
            <w:hideMark/>
          </w:tcPr>
          <w:p w14:paraId="4FFE1365"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50.7%</w:t>
            </w:r>
          </w:p>
        </w:tc>
        <w:tc>
          <w:tcPr>
            <w:tcW w:w="669" w:type="pct"/>
            <w:tcBorders>
              <w:top w:val="nil"/>
              <w:left w:val="nil"/>
              <w:bottom w:val="single" w:sz="4" w:space="0" w:color="auto"/>
              <w:right w:val="single" w:sz="4" w:space="0" w:color="auto"/>
            </w:tcBorders>
            <w:shd w:val="clear" w:color="auto" w:fill="auto"/>
            <w:noWrap/>
            <w:vAlign w:val="center"/>
            <w:hideMark/>
          </w:tcPr>
          <w:p w14:paraId="613AD7EA"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46.6%</w:t>
            </w:r>
          </w:p>
        </w:tc>
        <w:tc>
          <w:tcPr>
            <w:tcW w:w="669" w:type="pct"/>
            <w:tcBorders>
              <w:top w:val="nil"/>
              <w:left w:val="nil"/>
              <w:bottom w:val="single" w:sz="4" w:space="0" w:color="auto"/>
              <w:right w:val="single" w:sz="4" w:space="0" w:color="auto"/>
            </w:tcBorders>
            <w:shd w:val="clear" w:color="auto" w:fill="auto"/>
            <w:noWrap/>
            <w:vAlign w:val="center"/>
            <w:hideMark/>
          </w:tcPr>
          <w:p w14:paraId="297A1E20"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52.6%</w:t>
            </w:r>
          </w:p>
        </w:tc>
        <w:tc>
          <w:tcPr>
            <w:tcW w:w="669" w:type="pct"/>
            <w:tcBorders>
              <w:top w:val="nil"/>
              <w:left w:val="nil"/>
              <w:bottom w:val="single" w:sz="4" w:space="0" w:color="auto"/>
              <w:right w:val="single" w:sz="4" w:space="0" w:color="auto"/>
            </w:tcBorders>
            <w:shd w:val="clear" w:color="auto" w:fill="auto"/>
            <w:vAlign w:val="center"/>
          </w:tcPr>
          <w:p w14:paraId="4CE27D9A"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38.8%</w:t>
            </w:r>
          </w:p>
        </w:tc>
        <w:tc>
          <w:tcPr>
            <w:tcW w:w="669" w:type="pct"/>
            <w:tcBorders>
              <w:top w:val="nil"/>
              <w:left w:val="nil"/>
              <w:bottom w:val="single" w:sz="4" w:space="0" w:color="auto"/>
              <w:right w:val="single" w:sz="4" w:space="0" w:color="auto"/>
            </w:tcBorders>
            <w:shd w:val="clear" w:color="auto" w:fill="auto"/>
            <w:vAlign w:val="center"/>
          </w:tcPr>
          <w:p w14:paraId="27F95DD4"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48.6%</w:t>
            </w:r>
          </w:p>
        </w:tc>
      </w:tr>
      <w:tr w:rsidR="003B217E" w:rsidRPr="003B217E" w14:paraId="00A4DD51" w14:textId="77777777" w:rsidTr="00802273">
        <w:trPr>
          <w:trHeight w:val="216"/>
        </w:trPr>
        <w:tc>
          <w:tcPr>
            <w:tcW w:w="563" w:type="pct"/>
            <w:tcBorders>
              <w:top w:val="nil"/>
              <w:left w:val="single" w:sz="4" w:space="0" w:color="auto"/>
              <w:bottom w:val="single" w:sz="4" w:space="0" w:color="auto"/>
              <w:right w:val="single" w:sz="4" w:space="0" w:color="auto"/>
            </w:tcBorders>
            <w:shd w:val="clear" w:color="auto" w:fill="auto"/>
            <w:vAlign w:val="bottom"/>
            <w:hideMark/>
          </w:tcPr>
          <w:p w14:paraId="787DF769" w14:textId="77777777" w:rsidR="003B217E" w:rsidRPr="00802273" w:rsidRDefault="003B217E" w:rsidP="003B217E">
            <w:pPr>
              <w:spacing w:after="0" w:line="240" w:lineRule="auto"/>
              <w:jc w:val="center"/>
              <w:rPr>
                <w:rFonts w:ascii="Calibri" w:eastAsia="Times New Roman" w:hAnsi="Calibri" w:cs="Calibri"/>
                <w:lang w:eastAsia="en-AU"/>
              </w:rPr>
            </w:pPr>
            <w:r w:rsidRPr="00802273">
              <w:rPr>
                <w:rFonts w:ascii="Calibri" w:eastAsia="Times New Roman" w:hAnsi="Calibri" w:cs="Calibri"/>
                <w:lang w:eastAsia="en-AU"/>
              </w:rPr>
              <w:t>2016</w:t>
            </w:r>
          </w:p>
        </w:tc>
        <w:tc>
          <w:tcPr>
            <w:tcW w:w="633" w:type="pct"/>
            <w:tcBorders>
              <w:top w:val="nil"/>
              <w:left w:val="nil"/>
              <w:bottom w:val="single" w:sz="4" w:space="0" w:color="auto"/>
              <w:right w:val="single" w:sz="4" w:space="0" w:color="auto"/>
            </w:tcBorders>
            <w:shd w:val="clear" w:color="auto" w:fill="auto"/>
            <w:noWrap/>
            <w:vAlign w:val="bottom"/>
            <w:hideMark/>
          </w:tcPr>
          <w:p w14:paraId="13896897"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49.3%</w:t>
            </w:r>
          </w:p>
        </w:tc>
        <w:tc>
          <w:tcPr>
            <w:tcW w:w="563" w:type="pct"/>
            <w:tcBorders>
              <w:top w:val="nil"/>
              <w:left w:val="nil"/>
              <w:bottom w:val="single" w:sz="4" w:space="0" w:color="auto"/>
              <w:right w:val="single" w:sz="4" w:space="0" w:color="auto"/>
            </w:tcBorders>
            <w:shd w:val="clear" w:color="auto" w:fill="auto"/>
            <w:noWrap/>
            <w:vAlign w:val="bottom"/>
            <w:hideMark/>
          </w:tcPr>
          <w:p w14:paraId="197E1CA2"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45.9%</w:t>
            </w:r>
          </w:p>
        </w:tc>
        <w:tc>
          <w:tcPr>
            <w:tcW w:w="565" w:type="pct"/>
            <w:tcBorders>
              <w:top w:val="nil"/>
              <w:left w:val="nil"/>
              <w:bottom w:val="single" w:sz="4" w:space="0" w:color="auto"/>
              <w:right w:val="single" w:sz="4" w:space="0" w:color="auto"/>
            </w:tcBorders>
            <w:shd w:val="clear" w:color="auto" w:fill="auto"/>
            <w:noWrap/>
            <w:vAlign w:val="bottom"/>
            <w:hideMark/>
          </w:tcPr>
          <w:p w14:paraId="161D3A09"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52.8%</w:t>
            </w:r>
          </w:p>
        </w:tc>
        <w:tc>
          <w:tcPr>
            <w:tcW w:w="669" w:type="pct"/>
            <w:tcBorders>
              <w:top w:val="nil"/>
              <w:left w:val="nil"/>
              <w:bottom w:val="single" w:sz="4" w:space="0" w:color="auto"/>
              <w:right w:val="single" w:sz="4" w:space="0" w:color="auto"/>
            </w:tcBorders>
            <w:shd w:val="clear" w:color="auto" w:fill="auto"/>
            <w:noWrap/>
            <w:vAlign w:val="bottom"/>
            <w:hideMark/>
          </w:tcPr>
          <w:p w14:paraId="7A48342C"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47.9%</w:t>
            </w:r>
          </w:p>
        </w:tc>
        <w:tc>
          <w:tcPr>
            <w:tcW w:w="669" w:type="pct"/>
            <w:tcBorders>
              <w:top w:val="nil"/>
              <w:left w:val="nil"/>
              <w:bottom w:val="single" w:sz="4" w:space="0" w:color="auto"/>
              <w:right w:val="single" w:sz="4" w:space="0" w:color="auto"/>
            </w:tcBorders>
            <w:shd w:val="clear" w:color="auto" w:fill="auto"/>
            <w:noWrap/>
            <w:vAlign w:val="bottom"/>
            <w:hideMark/>
          </w:tcPr>
          <w:p w14:paraId="3F067212"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57.3%</w:t>
            </w:r>
          </w:p>
        </w:tc>
        <w:tc>
          <w:tcPr>
            <w:tcW w:w="669" w:type="pct"/>
            <w:tcBorders>
              <w:top w:val="nil"/>
              <w:left w:val="nil"/>
              <w:bottom w:val="single" w:sz="4" w:space="0" w:color="auto"/>
              <w:right w:val="single" w:sz="4" w:space="0" w:color="auto"/>
            </w:tcBorders>
            <w:shd w:val="clear" w:color="auto" w:fill="auto"/>
            <w:vAlign w:val="bottom"/>
          </w:tcPr>
          <w:p w14:paraId="75530091"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44.4%</w:t>
            </w:r>
          </w:p>
        </w:tc>
        <w:tc>
          <w:tcPr>
            <w:tcW w:w="669" w:type="pct"/>
            <w:tcBorders>
              <w:top w:val="nil"/>
              <w:left w:val="nil"/>
              <w:bottom w:val="single" w:sz="4" w:space="0" w:color="auto"/>
              <w:right w:val="single" w:sz="4" w:space="0" w:color="auto"/>
            </w:tcBorders>
            <w:shd w:val="clear" w:color="auto" w:fill="auto"/>
            <w:vAlign w:val="bottom"/>
          </w:tcPr>
          <w:p w14:paraId="0C49A753"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50.2%</w:t>
            </w:r>
          </w:p>
        </w:tc>
      </w:tr>
    </w:tbl>
    <w:p w14:paraId="4FCB2ED0" w14:textId="77777777" w:rsidR="003B217E" w:rsidRPr="003B217E" w:rsidRDefault="003B217E" w:rsidP="003B217E"/>
    <w:p w14:paraId="40CFB8DB" w14:textId="1B1F87A4" w:rsidR="003B217E" w:rsidRPr="003B217E" w:rsidRDefault="003B217E" w:rsidP="003B217E">
      <w:pPr>
        <w:keepNext/>
        <w:spacing w:after="200" w:line="240" w:lineRule="auto"/>
        <w:rPr>
          <w:b/>
          <w:iCs/>
          <w:szCs w:val="18"/>
        </w:rPr>
      </w:pPr>
      <w:bookmarkStart w:id="16" w:name="_Toc534208924"/>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5.1.3</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2</w:t>
      </w:r>
      <w:r w:rsidR="0011172A">
        <w:rPr>
          <w:b/>
          <w:iCs/>
          <w:szCs w:val="18"/>
        </w:rPr>
        <w:fldChar w:fldCharType="end"/>
      </w:r>
      <w:r w:rsidRPr="003B217E">
        <w:rPr>
          <w:b/>
          <w:iCs/>
          <w:szCs w:val="18"/>
        </w:rPr>
        <w:t xml:space="preserve"> Proportion of school students who report having sleep problems (a little to a lot), by year level, Victoria, 2014 and 2016. Source: Victorian Student Health and Wellbeing Survey, 2014 and 2016.</w:t>
      </w:r>
      <w:bookmarkEnd w:id="16"/>
      <w:r w:rsidRPr="003B217E">
        <w:rPr>
          <w:b/>
          <w:iCs/>
          <w:szCs w:val="18"/>
        </w:rPr>
        <w:t xml:space="preserve"> </w:t>
      </w:r>
    </w:p>
    <w:tbl>
      <w:tblPr>
        <w:tblW w:w="3750" w:type="pct"/>
        <w:tblLook w:val="04A0" w:firstRow="1" w:lastRow="0" w:firstColumn="1" w:lastColumn="0" w:noHBand="0" w:noVBand="1"/>
        <w:tblCaption w:val="Proportion of school students who report having sleep problems (a little to a lot), by language background and school year level, Victoria, 2014 and 2016."/>
        <w:tblDescription w:val="Proportion of Victorian school students who report having sleep problems broken down by year level of the respondent (Years 5, Year 8 and Year 11), 2014 and 2016. Source: Victorian Student Health and Wellbeing Survey, 2014 and 2016"/>
      </w:tblPr>
      <w:tblGrid>
        <w:gridCol w:w="1671"/>
        <w:gridCol w:w="1824"/>
        <w:gridCol w:w="1668"/>
        <w:gridCol w:w="1599"/>
      </w:tblGrid>
      <w:tr w:rsidR="003B217E" w:rsidRPr="003B217E" w14:paraId="4AD9EBFF" w14:textId="77777777" w:rsidTr="00802273">
        <w:trPr>
          <w:trHeight w:val="268"/>
        </w:trPr>
        <w:tc>
          <w:tcPr>
            <w:tcW w:w="123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BF37FF3" w14:textId="77777777" w:rsidR="003B217E" w:rsidRPr="00802273" w:rsidRDefault="003B217E" w:rsidP="003B217E">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Year</w:t>
            </w:r>
          </w:p>
        </w:tc>
        <w:tc>
          <w:tcPr>
            <w:tcW w:w="1349" w:type="pct"/>
            <w:tcBorders>
              <w:top w:val="single" w:sz="4" w:space="0" w:color="auto"/>
              <w:left w:val="nil"/>
              <w:bottom w:val="single" w:sz="4" w:space="0" w:color="auto"/>
              <w:right w:val="single" w:sz="4" w:space="0" w:color="auto"/>
            </w:tcBorders>
            <w:shd w:val="clear" w:color="auto" w:fill="auto"/>
            <w:vAlign w:val="bottom"/>
            <w:hideMark/>
          </w:tcPr>
          <w:p w14:paraId="478077AD" w14:textId="77777777" w:rsidR="003B217E" w:rsidRPr="00802273" w:rsidRDefault="003B217E" w:rsidP="003B217E">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Year 5</w:t>
            </w:r>
          </w:p>
        </w:tc>
        <w:tc>
          <w:tcPr>
            <w:tcW w:w="1233" w:type="pct"/>
            <w:tcBorders>
              <w:top w:val="single" w:sz="4" w:space="0" w:color="auto"/>
              <w:left w:val="nil"/>
              <w:bottom w:val="single" w:sz="4" w:space="0" w:color="auto"/>
              <w:right w:val="single" w:sz="4" w:space="0" w:color="auto"/>
            </w:tcBorders>
            <w:shd w:val="clear" w:color="auto" w:fill="auto"/>
            <w:vAlign w:val="bottom"/>
            <w:hideMark/>
          </w:tcPr>
          <w:p w14:paraId="267BFEFE" w14:textId="77777777" w:rsidR="003B217E" w:rsidRPr="00802273" w:rsidRDefault="003B217E" w:rsidP="003B217E">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Year 8</w:t>
            </w:r>
          </w:p>
        </w:tc>
        <w:tc>
          <w:tcPr>
            <w:tcW w:w="1182" w:type="pct"/>
            <w:tcBorders>
              <w:top w:val="single" w:sz="4" w:space="0" w:color="auto"/>
              <w:left w:val="nil"/>
              <w:bottom w:val="single" w:sz="4" w:space="0" w:color="auto"/>
              <w:right w:val="single" w:sz="4" w:space="0" w:color="auto"/>
            </w:tcBorders>
            <w:shd w:val="clear" w:color="auto" w:fill="auto"/>
            <w:vAlign w:val="bottom"/>
            <w:hideMark/>
          </w:tcPr>
          <w:p w14:paraId="7DF21343" w14:textId="77777777" w:rsidR="003B217E" w:rsidRPr="00802273" w:rsidRDefault="003B217E" w:rsidP="003B217E">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Year 11</w:t>
            </w:r>
          </w:p>
        </w:tc>
      </w:tr>
      <w:tr w:rsidR="003B217E" w:rsidRPr="003B217E" w14:paraId="470E26FB" w14:textId="77777777" w:rsidTr="00802273">
        <w:trPr>
          <w:trHeight w:val="268"/>
        </w:trPr>
        <w:tc>
          <w:tcPr>
            <w:tcW w:w="1235" w:type="pct"/>
            <w:tcBorders>
              <w:top w:val="nil"/>
              <w:left w:val="single" w:sz="4" w:space="0" w:color="auto"/>
              <w:bottom w:val="single" w:sz="4" w:space="0" w:color="auto"/>
              <w:right w:val="single" w:sz="4" w:space="0" w:color="auto"/>
            </w:tcBorders>
            <w:shd w:val="clear" w:color="auto" w:fill="auto"/>
            <w:vAlign w:val="bottom"/>
            <w:hideMark/>
          </w:tcPr>
          <w:p w14:paraId="253F7CD1" w14:textId="77777777" w:rsidR="003B217E" w:rsidRPr="00802273" w:rsidRDefault="003B217E" w:rsidP="003B217E">
            <w:pPr>
              <w:spacing w:after="0" w:line="240" w:lineRule="auto"/>
              <w:jc w:val="center"/>
              <w:rPr>
                <w:rFonts w:ascii="Calibri" w:eastAsia="Times New Roman" w:hAnsi="Calibri" w:cs="Calibri"/>
                <w:lang w:eastAsia="en-AU"/>
              </w:rPr>
            </w:pPr>
            <w:r w:rsidRPr="00802273">
              <w:rPr>
                <w:rFonts w:ascii="Calibri" w:eastAsia="Times New Roman" w:hAnsi="Calibri" w:cs="Calibri"/>
                <w:lang w:eastAsia="en-AU"/>
              </w:rPr>
              <w:t>2014</w:t>
            </w:r>
          </w:p>
        </w:tc>
        <w:tc>
          <w:tcPr>
            <w:tcW w:w="1349" w:type="pct"/>
            <w:tcBorders>
              <w:top w:val="nil"/>
              <w:left w:val="nil"/>
              <w:bottom w:val="single" w:sz="4" w:space="0" w:color="auto"/>
              <w:right w:val="single" w:sz="4" w:space="0" w:color="auto"/>
            </w:tcBorders>
            <w:shd w:val="clear" w:color="auto" w:fill="auto"/>
            <w:noWrap/>
            <w:vAlign w:val="center"/>
            <w:hideMark/>
          </w:tcPr>
          <w:p w14:paraId="0FA415FA"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46.3%</w:t>
            </w:r>
          </w:p>
        </w:tc>
        <w:tc>
          <w:tcPr>
            <w:tcW w:w="1233" w:type="pct"/>
            <w:tcBorders>
              <w:top w:val="nil"/>
              <w:left w:val="nil"/>
              <w:bottom w:val="single" w:sz="4" w:space="0" w:color="auto"/>
              <w:right w:val="single" w:sz="4" w:space="0" w:color="auto"/>
            </w:tcBorders>
            <w:shd w:val="clear" w:color="auto" w:fill="auto"/>
            <w:noWrap/>
            <w:vAlign w:val="center"/>
            <w:hideMark/>
          </w:tcPr>
          <w:p w14:paraId="24EBC634"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47.4%</w:t>
            </w:r>
          </w:p>
        </w:tc>
        <w:tc>
          <w:tcPr>
            <w:tcW w:w="1182" w:type="pct"/>
            <w:tcBorders>
              <w:top w:val="nil"/>
              <w:left w:val="nil"/>
              <w:bottom w:val="single" w:sz="4" w:space="0" w:color="auto"/>
              <w:right w:val="single" w:sz="4" w:space="0" w:color="auto"/>
            </w:tcBorders>
            <w:shd w:val="clear" w:color="auto" w:fill="auto"/>
            <w:noWrap/>
            <w:vAlign w:val="center"/>
            <w:hideMark/>
          </w:tcPr>
          <w:p w14:paraId="041F7D14"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52.6%</w:t>
            </w:r>
          </w:p>
        </w:tc>
      </w:tr>
      <w:tr w:rsidR="003B217E" w:rsidRPr="003B217E" w14:paraId="06DA5FF3" w14:textId="77777777" w:rsidTr="00802273">
        <w:trPr>
          <w:trHeight w:val="268"/>
        </w:trPr>
        <w:tc>
          <w:tcPr>
            <w:tcW w:w="1235" w:type="pct"/>
            <w:tcBorders>
              <w:top w:val="nil"/>
              <w:left w:val="single" w:sz="4" w:space="0" w:color="auto"/>
              <w:bottom w:val="single" w:sz="4" w:space="0" w:color="auto"/>
              <w:right w:val="single" w:sz="4" w:space="0" w:color="auto"/>
            </w:tcBorders>
            <w:shd w:val="clear" w:color="auto" w:fill="auto"/>
            <w:vAlign w:val="bottom"/>
            <w:hideMark/>
          </w:tcPr>
          <w:p w14:paraId="04FA464D" w14:textId="77777777" w:rsidR="003B217E" w:rsidRPr="00802273" w:rsidRDefault="003B217E" w:rsidP="003B217E">
            <w:pPr>
              <w:spacing w:after="0" w:line="240" w:lineRule="auto"/>
              <w:jc w:val="center"/>
              <w:rPr>
                <w:rFonts w:ascii="Calibri" w:eastAsia="Times New Roman" w:hAnsi="Calibri" w:cs="Calibri"/>
                <w:lang w:eastAsia="en-AU"/>
              </w:rPr>
            </w:pPr>
            <w:r w:rsidRPr="00802273">
              <w:rPr>
                <w:rFonts w:ascii="Calibri" w:eastAsia="Times New Roman" w:hAnsi="Calibri" w:cs="Calibri"/>
                <w:lang w:eastAsia="en-AU"/>
              </w:rPr>
              <w:t>2016</w:t>
            </w:r>
          </w:p>
        </w:tc>
        <w:tc>
          <w:tcPr>
            <w:tcW w:w="1349" w:type="pct"/>
            <w:tcBorders>
              <w:top w:val="nil"/>
              <w:left w:val="nil"/>
              <w:bottom w:val="single" w:sz="4" w:space="0" w:color="auto"/>
              <w:right w:val="single" w:sz="4" w:space="0" w:color="auto"/>
            </w:tcBorders>
            <w:shd w:val="clear" w:color="auto" w:fill="auto"/>
            <w:noWrap/>
            <w:vAlign w:val="bottom"/>
            <w:hideMark/>
          </w:tcPr>
          <w:p w14:paraId="1067A6A8"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44.8%</w:t>
            </w:r>
          </w:p>
        </w:tc>
        <w:tc>
          <w:tcPr>
            <w:tcW w:w="1233" w:type="pct"/>
            <w:tcBorders>
              <w:top w:val="nil"/>
              <w:left w:val="nil"/>
              <w:bottom w:val="single" w:sz="4" w:space="0" w:color="auto"/>
              <w:right w:val="single" w:sz="4" w:space="0" w:color="auto"/>
            </w:tcBorders>
            <w:shd w:val="clear" w:color="auto" w:fill="auto"/>
            <w:noWrap/>
            <w:vAlign w:val="bottom"/>
            <w:hideMark/>
          </w:tcPr>
          <w:p w14:paraId="737134B9"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49.5%</w:t>
            </w:r>
          </w:p>
        </w:tc>
        <w:tc>
          <w:tcPr>
            <w:tcW w:w="1182" w:type="pct"/>
            <w:tcBorders>
              <w:top w:val="nil"/>
              <w:left w:val="nil"/>
              <w:bottom w:val="single" w:sz="4" w:space="0" w:color="auto"/>
              <w:right w:val="single" w:sz="4" w:space="0" w:color="auto"/>
            </w:tcBorders>
            <w:shd w:val="clear" w:color="auto" w:fill="auto"/>
            <w:noWrap/>
            <w:vAlign w:val="bottom"/>
            <w:hideMark/>
          </w:tcPr>
          <w:p w14:paraId="5900982A"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56.2%</w:t>
            </w:r>
          </w:p>
        </w:tc>
      </w:tr>
    </w:tbl>
    <w:p w14:paraId="029F94D8" w14:textId="77777777" w:rsidR="003B217E" w:rsidRPr="003B217E" w:rsidRDefault="003B217E" w:rsidP="003B217E"/>
    <w:p w14:paraId="3F1DD259" w14:textId="40F86F76" w:rsidR="003B217E" w:rsidRPr="003B217E" w:rsidRDefault="003B217E" w:rsidP="003B217E">
      <w:pPr>
        <w:keepNext/>
        <w:spacing w:after="200" w:line="240" w:lineRule="auto"/>
        <w:rPr>
          <w:b/>
          <w:iCs/>
          <w:szCs w:val="18"/>
        </w:rPr>
      </w:pPr>
      <w:bookmarkStart w:id="17" w:name="_Toc534208925"/>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5.1.3</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3</w:t>
      </w:r>
      <w:r w:rsidR="0011172A">
        <w:rPr>
          <w:b/>
          <w:iCs/>
          <w:szCs w:val="18"/>
        </w:rPr>
        <w:fldChar w:fldCharType="end"/>
      </w:r>
      <w:r w:rsidRPr="003B217E">
        <w:rPr>
          <w:b/>
          <w:iCs/>
          <w:szCs w:val="18"/>
        </w:rPr>
        <w:t xml:space="preserve"> Proportion of school students with sleep problems who fell asleep during class (on at least one occasion in an average week), by cohort, Victoria, 2014 and 2016. Source: Victorian Student Health and Wellbeing Survey, 2014 and 2016.</w:t>
      </w:r>
      <w:bookmarkEnd w:id="17"/>
      <w:r w:rsidRPr="003B217E">
        <w:rPr>
          <w:rFonts w:ascii="Calibri" w:eastAsia="Times New Roman" w:hAnsi="Calibri" w:cs="Calibri"/>
          <w:b/>
          <w:iCs/>
          <w:color w:val="000000"/>
          <w:sz w:val="18"/>
          <w:szCs w:val="18"/>
          <w:lang w:eastAsia="en-AU"/>
        </w:rPr>
        <w:t xml:space="preserve"> </w:t>
      </w:r>
      <w:r w:rsidRPr="003B217E">
        <w:rPr>
          <w:b/>
          <w:iCs/>
          <w:szCs w:val="18"/>
        </w:rPr>
        <w:t xml:space="preserve"> </w:t>
      </w:r>
    </w:p>
    <w:tbl>
      <w:tblPr>
        <w:tblW w:w="5000" w:type="pct"/>
        <w:tblLook w:val="04A0" w:firstRow="1" w:lastRow="0" w:firstColumn="1" w:lastColumn="0" w:noHBand="0" w:noVBand="1"/>
        <w:tblCaption w:val="Proportion of school students with sleep problems who fell asleep during class (on at least one occasion in an average week), by cohort, Victoria, 2014 and 2016."/>
        <w:tblDescription w:val="Proportion of Victorian school students with sleep problems who fell asleep during class by cohort (state wide, males, females, students from couple parent families, students from single parent families, students with a language background other than English and students with English as a language background) for 2014 and 2016. Source: Victorian Student Health and Wellbeing Survey, 2014 and 2016"/>
      </w:tblPr>
      <w:tblGrid>
        <w:gridCol w:w="1022"/>
        <w:gridCol w:w="1141"/>
        <w:gridCol w:w="1015"/>
        <w:gridCol w:w="1015"/>
        <w:gridCol w:w="1206"/>
        <w:gridCol w:w="1206"/>
        <w:gridCol w:w="1206"/>
        <w:gridCol w:w="1205"/>
      </w:tblGrid>
      <w:tr w:rsidR="003B217E" w:rsidRPr="003B217E" w14:paraId="7404E6CD" w14:textId="77777777" w:rsidTr="00802273">
        <w:trPr>
          <w:trHeight w:val="141"/>
        </w:trPr>
        <w:tc>
          <w:tcPr>
            <w:tcW w:w="56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61B7CCB" w14:textId="77777777" w:rsidR="003B217E" w:rsidRPr="00802273" w:rsidRDefault="003B217E" w:rsidP="003B217E">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Year</w:t>
            </w:r>
          </w:p>
        </w:tc>
        <w:tc>
          <w:tcPr>
            <w:tcW w:w="633" w:type="pct"/>
            <w:tcBorders>
              <w:top w:val="single" w:sz="4" w:space="0" w:color="auto"/>
              <w:left w:val="nil"/>
              <w:bottom w:val="single" w:sz="4" w:space="0" w:color="auto"/>
              <w:right w:val="single" w:sz="4" w:space="0" w:color="auto"/>
            </w:tcBorders>
            <w:shd w:val="clear" w:color="auto" w:fill="auto"/>
            <w:vAlign w:val="bottom"/>
            <w:hideMark/>
          </w:tcPr>
          <w:p w14:paraId="178F6E23" w14:textId="77777777" w:rsidR="003B217E" w:rsidRPr="00802273" w:rsidRDefault="003B217E" w:rsidP="003B217E">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Statewide</w:t>
            </w:r>
          </w:p>
        </w:tc>
        <w:tc>
          <w:tcPr>
            <w:tcW w:w="563" w:type="pct"/>
            <w:tcBorders>
              <w:top w:val="single" w:sz="4" w:space="0" w:color="auto"/>
              <w:left w:val="nil"/>
              <w:bottom w:val="single" w:sz="4" w:space="0" w:color="auto"/>
              <w:right w:val="single" w:sz="4" w:space="0" w:color="auto"/>
            </w:tcBorders>
            <w:shd w:val="clear" w:color="auto" w:fill="auto"/>
            <w:vAlign w:val="bottom"/>
            <w:hideMark/>
          </w:tcPr>
          <w:p w14:paraId="7480E7E3" w14:textId="77777777" w:rsidR="003B217E" w:rsidRPr="00802273" w:rsidRDefault="003B217E" w:rsidP="003B217E">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Male</w:t>
            </w:r>
          </w:p>
        </w:tc>
        <w:tc>
          <w:tcPr>
            <w:tcW w:w="563" w:type="pct"/>
            <w:tcBorders>
              <w:top w:val="single" w:sz="4" w:space="0" w:color="auto"/>
              <w:left w:val="nil"/>
              <w:bottom w:val="single" w:sz="4" w:space="0" w:color="auto"/>
              <w:right w:val="single" w:sz="4" w:space="0" w:color="auto"/>
            </w:tcBorders>
            <w:shd w:val="clear" w:color="auto" w:fill="auto"/>
            <w:vAlign w:val="bottom"/>
            <w:hideMark/>
          </w:tcPr>
          <w:p w14:paraId="104CF1FE" w14:textId="77777777" w:rsidR="003B217E" w:rsidRPr="00802273" w:rsidRDefault="003B217E" w:rsidP="003B217E">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Female</w:t>
            </w:r>
          </w:p>
        </w:tc>
        <w:tc>
          <w:tcPr>
            <w:tcW w:w="669" w:type="pct"/>
            <w:tcBorders>
              <w:top w:val="single" w:sz="4" w:space="0" w:color="auto"/>
              <w:left w:val="nil"/>
              <w:bottom w:val="single" w:sz="4" w:space="0" w:color="auto"/>
              <w:right w:val="single" w:sz="4" w:space="0" w:color="auto"/>
            </w:tcBorders>
            <w:shd w:val="clear" w:color="auto" w:fill="auto"/>
            <w:vAlign w:val="bottom"/>
            <w:hideMark/>
          </w:tcPr>
          <w:p w14:paraId="72EC60EE" w14:textId="77777777" w:rsidR="003B217E" w:rsidRPr="00802273" w:rsidRDefault="003B217E" w:rsidP="003B217E">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Couple parent</w:t>
            </w:r>
          </w:p>
        </w:tc>
        <w:tc>
          <w:tcPr>
            <w:tcW w:w="669" w:type="pct"/>
            <w:tcBorders>
              <w:top w:val="single" w:sz="4" w:space="0" w:color="auto"/>
              <w:left w:val="nil"/>
              <w:bottom w:val="single" w:sz="4" w:space="0" w:color="auto"/>
              <w:right w:val="single" w:sz="4" w:space="0" w:color="auto"/>
            </w:tcBorders>
            <w:shd w:val="clear" w:color="auto" w:fill="auto"/>
            <w:vAlign w:val="bottom"/>
            <w:hideMark/>
          </w:tcPr>
          <w:p w14:paraId="714F8B7C" w14:textId="77777777" w:rsidR="003B217E" w:rsidRPr="00802273" w:rsidRDefault="003B217E" w:rsidP="003B217E">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Single parent</w:t>
            </w:r>
          </w:p>
        </w:tc>
        <w:tc>
          <w:tcPr>
            <w:tcW w:w="669" w:type="pct"/>
            <w:tcBorders>
              <w:top w:val="single" w:sz="4" w:space="0" w:color="auto"/>
              <w:left w:val="nil"/>
              <w:bottom w:val="single" w:sz="4" w:space="0" w:color="auto"/>
              <w:right w:val="single" w:sz="4" w:space="0" w:color="auto"/>
            </w:tcBorders>
            <w:shd w:val="clear" w:color="auto" w:fill="auto"/>
            <w:vAlign w:val="bottom"/>
          </w:tcPr>
          <w:p w14:paraId="13A70C29" w14:textId="77777777" w:rsidR="003B217E" w:rsidRPr="00802273" w:rsidRDefault="003B217E" w:rsidP="003B217E">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LBOTE</w:t>
            </w:r>
          </w:p>
        </w:tc>
        <w:tc>
          <w:tcPr>
            <w:tcW w:w="669" w:type="pct"/>
            <w:tcBorders>
              <w:top w:val="single" w:sz="4" w:space="0" w:color="auto"/>
              <w:left w:val="nil"/>
              <w:bottom w:val="single" w:sz="4" w:space="0" w:color="auto"/>
              <w:right w:val="single" w:sz="4" w:space="0" w:color="auto"/>
            </w:tcBorders>
            <w:shd w:val="clear" w:color="auto" w:fill="auto"/>
            <w:vAlign w:val="bottom"/>
          </w:tcPr>
          <w:p w14:paraId="0A8A3AF8" w14:textId="77777777" w:rsidR="003B217E" w:rsidRPr="00802273" w:rsidRDefault="003B217E" w:rsidP="003B217E">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English</w:t>
            </w:r>
          </w:p>
        </w:tc>
      </w:tr>
      <w:tr w:rsidR="003B217E" w:rsidRPr="003B217E" w14:paraId="203BF86C" w14:textId="77777777" w:rsidTr="00802273">
        <w:trPr>
          <w:trHeight w:val="216"/>
        </w:trPr>
        <w:tc>
          <w:tcPr>
            <w:tcW w:w="566" w:type="pct"/>
            <w:tcBorders>
              <w:top w:val="nil"/>
              <w:left w:val="single" w:sz="4" w:space="0" w:color="auto"/>
              <w:bottom w:val="single" w:sz="4" w:space="0" w:color="auto"/>
              <w:right w:val="single" w:sz="4" w:space="0" w:color="auto"/>
            </w:tcBorders>
            <w:shd w:val="clear" w:color="auto" w:fill="auto"/>
            <w:vAlign w:val="bottom"/>
            <w:hideMark/>
          </w:tcPr>
          <w:p w14:paraId="7B1734D7" w14:textId="77777777" w:rsidR="003B217E" w:rsidRPr="00802273" w:rsidRDefault="003B217E" w:rsidP="003B217E">
            <w:pPr>
              <w:spacing w:after="0" w:line="240" w:lineRule="auto"/>
              <w:jc w:val="center"/>
              <w:rPr>
                <w:rFonts w:ascii="Calibri" w:eastAsia="Times New Roman" w:hAnsi="Calibri" w:cs="Calibri"/>
                <w:lang w:eastAsia="en-AU"/>
              </w:rPr>
            </w:pPr>
            <w:r w:rsidRPr="00802273">
              <w:rPr>
                <w:rFonts w:ascii="Calibri" w:eastAsia="Times New Roman" w:hAnsi="Calibri" w:cs="Calibri"/>
                <w:lang w:eastAsia="en-AU"/>
              </w:rPr>
              <w:t>2014</w:t>
            </w:r>
          </w:p>
        </w:tc>
        <w:tc>
          <w:tcPr>
            <w:tcW w:w="633" w:type="pct"/>
            <w:tcBorders>
              <w:top w:val="nil"/>
              <w:left w:val="nil"/>
              <w:bottom w:val="single" w:sz="4" w:space="0" w:color="auto"/>
              <w:right w:val="single" w:sz="4" w:space="0" w:color="auto"/>
            </w:tcBorders>
            <w:shd w:val="clear" w:color="auto" w:fill="auto"/>
            <w:noWrap/>
            <w:vAlign w:val="bottom"/>
            <w:hideMark/>
          </w:tcPr>
          <w:p w14:paraId="44530B60"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18.1%</w:t>
            </w:r>
          </w:p>
        </w:tc>
        <w:tc>
          <w:tcPr>
            <w:tcW w:w="563" w:type="pct"/>
            <w:tcBorders>
              <w:top w:val="nil"/>
              <w:left w:val="nil"/>
              <w:bottom w:val="single" w:sz="4" w:space="0" w:color="auto"/>
              <w:right w:val="single" w:sz="4" w:space="0" w:color="auto"/>
            </w:tcBorders>
            <w:shd w:val="clear" w:color="auto" w:fill="auto"/>
            <w:noWrap/>
            <w:vAlign w:val="bottom"/>
            <w:hideMark/>
          </w:tcPr>
          <w:p w14:paraId="40E831AD"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19.7%</w:t>
            </w:r>
          </w:p>
        </w:tc>
        <w:tc>
          <w:tcPr>
            <w:tcW w:w="563" w:type="pct"/>
            <w:tcBorders>
              <w:top w:val="nil"/>
              <w:left w:val="nil"/>
              <w:bottom w:val="single" w:sz="4" w:space="0" w:color="auto"/>
              <w:right w:val="single" w:sz="4" w:space="0" w:color="auto"/>
            </w:tcBorders>
            <w:shd w:val="clear" w:color="auto" w:fill="auto"/>
            <w:noWrap/>
            <w:vAlign w:val="bottom"/>
            <w:hideMark/>
          </w:tcPr>
          <w:p w14:paraId="26C67E7C"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16.8%</w:t>
            </w:r>
          </w:p>
        </w:tc>
        <w:tc>
          <w:tcPr>
            <w:tcW w:w="669" w:type="pct"/>
            <w:tcBorders>
              <w:top w:val="nil"/>
              <w:left w:val="nil"/>
              <w:bottom w:val="single" w:sz="4" w:space="0" w:color="auto"/>
              <w:right w:val="single" w:sz="4" w:space="0" w:color="auto"/>
            </w:tcBorders>
            <w:shd w:val="clear" w:color="auto" w:fill="auto"/>
            <w:noWrap/>
            <w:vAlign w:val="center"/>
            <w:hideMark/>
          </w:tcPr>
          <w:p w14:paraId="27EF1D36"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14.9%</w:t>
            </w:r>
          </w:p>
        </w:tc>
        <w:tc>
          <w:tcPr>
            <w:tcW w:w="669" w:type="pct"/>
            <w:tcBorders>
              <w:top w:val="nil"/>
              <w:left w:val="nil"/>
              <w:bottom w:val="single" w:sz="4" w:space="0" w:color="auto"/>
              <w:right w:val="single" w:sz="4" w:space="0" w:color="auto"/>
            </w:tcBorders>
            <w:shd w:val="clear" w:color="auto" w:fill="auto"/>
            <w:noWrap/>
            <w:vAlign w:val="center"/>
            <w:hideMark/>
          </w:tcPr>
          <w:p w14:paraId="1B406302"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25.1%</w:t>
            </w:r>
          </w:p>
        </w:tc>
        <w:tc>
          <w:tcPr>
            <w:tcW w:w="669" w:type="pct"/>
            <w:tcBorders>
              <w:top w:val="nil"/>
              <w:left w:val="nil"/>
              <w:bottom w:val="single" w:sz="4" w:space="0" w:color="auto"/>
              <w:right w:val="single" w:sz="4" w:space="0" w:color="auto"/>
            </w:tcBorders>
            <w:shd w:val="clear" w:color="auto" w:fill="auto"/>
            <w:vAlign w:val="center"/>
          </w:tcPr>
          <w:p w14:paraId="1022F4A8"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26.5%</w:t>
            </w:r>
          </w:p>
        </w:tc>
        <w:tc>
          <w:tcPr>
            <w:tcW w:w="669" w:type="pct"/>
            <w:tcBorders>
              <w:top w:val="nil"/>
              <w:left w:val="nil"/>
              <w:bottom w:val="single" w:sz="4" w:space="0" w:color="auto"/>
              <w:right w:val="single" w:sz="4" w:space="0" w:color="auto"/>
            </w:tcBorders>
            <w:shd w:val="clear" w:color="auto" w:fill="auto"/>
            <w:vAlign w:val="center"/>
          </w:tcPr>
          <w:p w14:paraId="28109BF6"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17.3%</w:t>
            </w:r>
          </w:p>
        </w:tc>
      </w:tr>
      <w:tr w:rsidR="003B217E" w:rsidRPr="003B217E" w14:paraId="706F46F8" w14:textId="77777777" w:rsidTr="00802273">
        <w:trPr>
          <w:trHeight w:val="216"/>
        </w:trPr>
        <w:tc>
          <w:tcPr>
            <w:tcW w:w="566" w:type="pct"/>
            <w:tcBorders>
              <w:top w:val="nil"/>
              <w:left w:val="single" w:sz="4" w:space="0" w:color="auto"/>
              <w:bottom w:val="single" w:sz="4" w:space="0" w:color="auto"/>
              <w:right w:val="single" w:sz="4" w:space="0" w:color="auto"/>
            </w:tcBorders>
            <w:shd w:val="clear" w:color="auto" w:fill="auto"/>
            <w:vAlign w:val="bottom"/>
            <w:hideMark/>
          </w:tcPr>
          <w:p w14:paraId="37B608B9" w14:textId="77777777" w:rsidR="003B217E" w:rsidRPr="00802273" w:rsidRDefault="003B217E" w:rsidP="003B217E">
            <w:pPr>
              <w:spacing w:after="0" w:line="240" w:lineRule="auto"/>
              <w:jc w:val="center"/>
              <w:rPr>
                <w:rFonts w:ascii="Calibri" w:eastAsia="Times New Roman" w:hAnsi="Calibri" w:cs="Calibri"/>
                <w:lang w:eastAsia="en-AU"/>
              </w:rPr>
            </w:pPr>
            <w:r w:rsidRPr="00802273">
              <w:rPr>
                <w:rFonts w:ascii="Calibri" w:eastAsia="Times New Roman" w:hAnsi="Calibri" w:cs="Calibri"/>
                <w:lang w:eastAsia="en-AU"/>
              </w:rPr>
              <w:t>2016</w:t>
            </w:r>
          </w:p>
        </w:tc>
        <w:tc>
          <w:tcPr>
            <w:tcW w:w="633" w:type="pct"/>
            <w:tcBorders>
              <w:top w:val="nil"/>
              <w:left w:val="nil"/>
              <w:bottom w:val="single" w:sz="4" w:space="0" w:color="auto"/>
              <w:right w:val="single" w:sz="4" w:space="0" w:color="auto"/>
            </w:tcBorders>
            <w:shd w:val="clear" w:color="auto" w:fill="auto"/>
            <w:noWrap/>
            <w:vAlign w:val="bottom"/>
            <w:hideMark/>
          </w:tcPr>
          <w:p w14:paraId="5D79719B"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21.2%</w:t>
            </w:r>
          </w:p>
        </w:tc>
        <w:tc>
          <w:tcPr>
            <w:tcW w:w="563" w:type="pct"/>
            <w:tcBorders>
              <w:top w:val="nil"/>
              <w:left w:val="nil"/>
              <w:bottom w:val="single" w:sz="4" w:space="0" w:color="auto"/>
              <w:right w:val="single" w:sz="4" w:space="0" w:color="auto"/>
            </w:tcBorders>
            <w:shd w:val="clear" w:color="auto" w:fill="auto"/>
            <w:noWrap/>
            <w:vAlign w:val="bottom"/>
            <w:hideMark/>
          </w:tcPr>
          <w:p w14:paraId="17081D54"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21.7%</w:t>
            </w:r>
          </w:p>
        </w:tc>
        <w:tc>
          <w:tcPr>
            <w:tcW w:w="563" w:type="pct"/>
            <w:tcBorders>
              <w:top w:val="nil"/>
              <w:left w:val="nil"/>
              <w:bottom w:val="single" w:sz="4" w:space="0" w:color="auto"/>
              <w:right w:val="single" w:sz="4" w:space="0" w:color="auto"/>
            </w:tcBorders>
            <w:shd w:val="clear" w:color="auto" w:fill="auto"/>
            <w:noWrap/>
            <w:vAlign w:val="bottom"/>
            <w:hideMark/>
          </w:tcPr>
          <w:p w14:paraId="2D59E713"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20.7%</w:t>
            </w:r>
          </w:p>
        </w:tc>
        <w:tc>
          <w:tcPr>
            <w:tcW w:w="669" w:type="pct"/>
            <w:tcBorders>
              <w:top w:val="nil"/>
              <w:left w:val="nil"/>
              <w:bottom w:val="single" w:sz="4" w:space="0" w:color="auto"/>
              <w:right w:val="single" w:sz="4" w:space="0" w:color="auto"/>
            </w:tcBorders>
            <w:shd w:val="clear" w:color="auto" w:fill="auto"/>
            <w:noWrap/>
            <w:vAlign w:val="bottom"/>
            <w:hideMark/>
          </w:tcPr>
          <w:p w14:paraId="6D028949"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18.3%</w:t>
            </w:r>
          </w:p>
        </w:tc>
        <w:tc>
          <w:tcPr>
            <w:tcW w:w="669" w:type="pct"/>
            <w:tcBorders>
              <w:top w:val="nil"/>
              <w:left w:val="nil"/>
              <w:bottom w:val="single" w:sz="4" w:space="0" w:color="auto"/>
              <w:right w:val="single" w:sz="4" w:space="0" w:color="auto"/>
            </w:tcBorders>
            <w:shd w:val="clear" w:color="auto" w:fill="auto"/>
            <w:noWrap/>
            <w:vAlign w:val="bottom"/>
            <w:hideMark/>
          </w:tcPr>
          <w:p w14:paraId="15599701"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25.7%</w:t>
            </w:r>
          </w:p>
        </w:tc>
        <w:tc>
          <w:tcPr>
            <w:tcW w:w="669" w:type="pct"/>
            <w:tcBorders>
              <w:top w:val="nil"/>
              <w:left w:val="nil"/>
              <w:bottom w:val="single" w:sz="4" w:space="0" w:color="auto"/>
              <w:right w:val="single" w:sz="4" w:space="0" w:color="auto"/>
            </w:tcBorders>
            <w:shd w:val="clear" w:color="auto" w:fill="auto"/>
            <w:vAlign w:val="bottom"/>
          </w:tcPr>
          <w:p w14:paraId="2902C0FB"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33.9%</w:t>
            </w:r>
          </w:p>
        </w:tc>
        <w:tc>
          <w:tcPr>
            <w:tcW w:w="669" w:type="pct"/>
            <w:tcBorders>
              <w:top w:val="nil"/>
              <w:left w:val="nil"/>
              <w:bottom w:val="single" w:sz="4" w:space="0" w:color="auto"/>
              <w:right w:val="single" w:sz="4" w:space="0" w:color="auto"/>
            </w:tcBorders>
            <w:shd w:val="clear" w:color="auto" w:fill="auto"/>
            <w:vAlign w:val="bottom"/>
          </w:tcPr>
          <w:p w14:paraId="69B218D3"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19.3%</w:t>
            </w:r>
          </w:p>
        </w:tc>
      </w:tr>
    </w:tbl>
    <w:p w14:paraId="78027CA5" w14:textId="77777777" w:rsidR="003B217E" w:rsidRPr="003B217E" w:rsidRDefault="003B217E" w:rsidP="003B217E"/>
    <w:p w14:paraId="1274BD28" w14:textId="33B66BBB" w:rsidR="003B217E" w:rsidRPr="003B217E" w:rsidRDefault="003B217E" w:rsidP="003B217E">
      <w:pPr>
        <w:keepNext/>
        <w:spacing w:after="200" w:line="240" w:lineRule="auto"/>
        <w:rPr>
          <w:b/>
          <w:iCs/>
          <w:szCs w:val="18"/>
        </w:rPr>
      </w:pPr>
      <w:bookmarkStart w:id="18" w:name="_Toc534208926"/>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5.1.3</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4</w:t>
      </w:r>
      <w:r w:rsidR="0011172A">
        <w:rPr>
          <w:b/>
          <w:iCs/>
          <w:szCs w:val="18"/>
        </w:rPr>
        <w:fldChar w:fldCharType="end"/>
      </w:r>
      <w:r w:rsidRPr="003B217E">
        <w:rPr>
          <w:b/>
          <w:iCs/>
          <w:szCs w:val="18"/>
        </w:rPr>
        <w:t xml:space="preserve"> Proportion of school students with sleep problems who fell asleep during class (on at least one occasion in an average week), year level, Victoria, 2014 and 2016. Source: Victorian Student Health and Wellbeing Survey, 2014 and 2016.</w:t>
      </w:r>
      <w:bookmarkEnd w:id="18"/>
      <w:r w:rsidRPr="003B217E">
        <w:rPr>
          <w:rFonts w:ascii="Calibri" w:eastAsia="Times New Roman" w:hAnsi="Calibri" w:cs="Calibri"/>
          <w:b/>
          <w:iCs/>
          <w:color w:val="000000"/>
          <w:sz w:val="18"/>
          <w:szCs w:val="18"/>
          <w:lang w:eastAsia="en-AU"/>
        </w:rPr>
        <w:t xml:space="preserve"> </w:t>
      </w:r>
    </w:p>
    <w:tbl>
      <w:tblPr>
        <w:tblW w:w="3386" w:type="pct"/>
        <w:tblLook w:val="04A0" w:firstRow="1" w:lastRow="0" w:firstColumn="1" w:lastColumn="0" w:noHBand="0" w:noVBand="1"/>
        <w:tblCaption w:val="Proportion of school students with sleep problems who fell asleep during class"/>
        <w:tblDescription w:val="Proportion of school students with sleep problems who fell asleep during class broken down by year level of the respondent (Years 5, Year 8 and Year 11), 2014 and 2016. Source: Victorian Student Health and Wellbeing Survey, 2014 and 2016"/>
      </w:tblPr>
      <w:tblGrid>
        <w:gridCol w:w="1509"/>
        <w:gridCol w:w="1648"/>
        <w:gridCol w:w="1506"/>
        <w:gridCol w:w="1443"/>
      </w:tblGrid>
      <w:tr w:rsidR="003B217E" w:rsidRPr="003B217E" w14:paraId="5DD20BDA" w14:textId="77777777" w:rsidTr="00802273">
        <w:trPr>
          <w:trHeight w:val="269"/>
        </w:trPr>
        <w:tc>
          <w:tcPr>
            <w:tcW w:w="123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3895AB6" w14:textId="77777777" w:rsidR="003B217E" w:rsidRPr="00802273" w:rsidRDefault="003B217E" w:rsidP="003B217E">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Year</w:t>
            </w:r>
          </w:p>
        </w:tc>
        <w:tc>
          <w:tcPr>
            <w:tcW w:w="134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769ADEA" w14:textId="77777777" w:rsidR="003B217E" w:rsidRPr="00802273" w:rsidRDefault="003B217E" w:rsidP="003B217E">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Year 5</w:t>
            </w:r>
          </w:p>
        </w:tc>
        <w:tc>
          <w:tcPr>
            <w:tcW w:w="123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C41D3E1" w14:textId="77777777" w:rsidR="003B217E" w:rsidRPr="00802273" w:rsidRDefault="003B217E" w:rsidP="003B217E">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Year 8</w:t>
            </w:r>
          </w:p>
        </w:tc>
        <w:tc>
          <w:tcPr>
            <w:tcW w:w="118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46A51D4" w14:textId="77777777" w:rsidR="003B217E" w:rsidRPr="00802273" w:rsidRDefault="003B217E" w:rsidP="003B217E">
            <w:pPr>
              <w:spacing w:after="0" w:line="240" w:lineRule="auto"/>
              <w:jc w:val="center"/>
              <w:rPr>
                <w:rFonts w:ascii="Calibri" w:eastAsia="Times New Roman" w:hAnsi="Calibri" w:cs="Calibri"/>
                <w:b/>
                <w:lang w:eastAsia="en-AU"/>
              </w:rPr>
            </w:pPr>
            <w:r w:rsidRPr="00802273">
              <w:rPr>
                <w:rFonts w:ascii="Calibri" w:eastAsia="Times New Roman" w:hAnsi="Calibri" w:cs="Calibri"/>
                <w:b/>
                <w:lang w:eastAsia="en-AU"/>
              </w:rPr>
              <w:t>Year 11</w:t>
            </w:r>
          </w:p>
        </w:tc>
      </w:tr>
      <w:tr w:rsidR="003B217E" w:rsidRPr="003B217E" w14:paraId="235FC2C1" w14:textId="77777777" w:rsidTr="00802273">
        <w:trPr>
          <w:trHeight w:val="269"/>
        </w:trPr>
        <w:tc>
          <w:tcPr>
            <w:tcW w:w="123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E1DA23B" w14:textId="77777777" w:rsidR="003B217E" w:rsidRPr="00802273" w:rsidRDefault="003B217E" w:rsidP="003B217E">
            <w:pPr>
              <w:spacing w:after="0" w:line="240" w:lineRule="auto"/>
              <w:jc w:val="center"/>
              <w:rPr>
                <w:rFonts w:ascii="Calibri" w:eastAsia="Times New Roman" w:hAnsi="Calibri" w:cs="Calibri"/>
                <w:lang w:eastAsia="en-AU"/>
              </w:rPr>
            </w:pPr>
            <w:r w:rsidRPr="00802273">
              <w:rPr>
                <w:rFonts w:ascii="Calibri" w:eastAsia="Times New Roman" w:hAnsi="Calibri" w:cs="Calibri"/>
                <w:lang w:eastAsia="en-AU"/>
              </w:rPr>
              <w:t>2014</w:t>
            </w:r>
          </w:p>
        </w:tc>
        <w:tc>
          <w:tcPr>
            <w:tcW w:w="1349" w:type="pct"/>
            <w:tcBorders>
              <w:top w:val="single" w:sz="4" w:space="0" w:color="auto"/>
              <w:left w:val="nil"/>
              <w:bottom w:val="single" w:sz="4" w:space="0" w:color="auto"/>
              <w:right w:val="single" w:sz="4" w:space="0" w:color="auto"/>
            </w:tcBorders>
            <w:shd w:val="clear" w:color="auto" w:fill="auto"/>
            <w:noWrap/>
            <w:vAlign w:val="center"/>
            <w:hideMark/>
          </w:tcPr>
          <w:p w14:paraId="31E58AD3"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12.1%</w:t>
            </w:r>
          </w:p>
        </w:tc>
        <w:tc>
          <w:tcPr>
            <w:tcW w:w="1233" w:type="pct"/>
            <w:tcBorders>
              <w:top w:val="single" w:sz="4" w:space="0" w:color="auto"/>
              <w:left w:val="nil"/>
              <w:bottom w:val="single" w:sz="4" w:space="0" w:color="auto"/>
              <w:right w:val="single" w:sz="4" w:space="0" w:color="auto"/>
            </w:tcBorders>
            <w:shd w:val="clear" w:color="auto" w:fill="auto"/>
            <w:noWrap/>
            <w:vAlign w:val="center"/>
            <w:hideMark/>
          </w:tcPr>
          <w:p w14:paraId="4E0B8EE0"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21.6%</w:t>
            </w:r>
          </w:p>
        </w:tc>
        <w:tc>
          <w:tcPr>
            <w:tcW w:w="1182" w:type="pct"/>
            <w:tcBorders>
              <w:top w:val="single" w:sz="4" w:space="0" w:color="auto"/>
              <w:left w:val="nil"/>
              <w:bottom w:val="single" w:sz="4" w:space="0" w:color="auto"/>
              <w:right w:val="single" w:sz="4" w:space="0" w:color="auto"/>
            </w:tcBorders>
            <w:shd w:val="clear" w:color="auto" w:fill="auto"/>
            <w:noWrap/>
            <w:vAlign w:val="center"/>
            <w:hideMark/>
          </w:tcPr>
          <w:p w14:paraId="2C75197E"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36.1%</w:t>
            </w:r>
          </w:p>
        </w:tc>
      </w:tr>
      <w:tr w:rsidR="003B217E" w:rsidRPr="003B217E" w14:paraId="501308A9" w14:textId="77777777" w:rsidTr="00802273">
        <w:trPr>
          <w:trHeight w:val="269"/>
        </w:trPr>
        <w:tc>
          <w:tcPr>
            <w:tcW w:w="1235" w:type="pct"/>
            <w:tcBorders>
              <w:top w:val="nil"/>
              <w:left w:val="single" w:sz="4" w:space="0" w:color="auto"/>
              <w:bottom w:val="single" w:sz="4" w:space="0" w:color="auto"/>
              <w:right w:val="single" w:sz="4" w:space="0" w:color="auto"/>
            </w:tcBorders>
            <w:shd w:val="clear" w:color="auto" w:fill="auto"/>
            <w:vAlign w:val="bottom"/>
            <w:hideMark/>
          </w:tcPr>
          <w:p w14:paraId="2BBF20A2" w14:textId="77777777" w:rsidR="003B217E" w:rsidRPr="00802273" w:rsidRDefault="003B217E" w:rsidP="003B217E">
            <w:pPr>
              <w:spacing w:after="0" w:line="240" w:lineRule="auto"/>
              <w:jc w:val="center"/>
              <w:rPr>
                <w:rFonts w:ascii="Calibri" w:eastAsia="Times New Roman" w:hAnsi="Calibri" w:cs="Calibri"/>
                <w:lang w:eastAsia="en-AU"/>
              </w:rPr>
            </w:pPr>
            <w:r w:rsidRPr="00802273">
              <w:rPr>
                <w:rFonts w:ascii="Calibri" w:eastAsia="Times New Roman" w:hAnsi="Calibri" w:cs="Calibri"/>
                <w:lang w:eastAsia="en-AU"/>
              </w:rPr>
              <w:t>2016</w:t>
            </w:r>
          </w:p>
        </w:tc>
        <w:tc>
          <w:tcPr>
            <w:tcW w:w="1349" w:type="pct"/>
            <w:tcBorders>
              <w:top w:val="nil"/>
              <w:left w:val="nil"/>
              <w:bottom w:val="single" w:sz="4" w:space="0" w:color="auto"/>
              <w:right w:val="single" w:sz="4" w:space="0" w:color="auto"/>
            </w:tcBorders>
            <w:shd w:val="clear" w:color="auto" w:fill="auto"/>
            <w:noWrap/>
            <w:vAlign w:val="bottom"/>
            <w:hideMark/>
          </w:tcPr>
          <w:p w14:paraId="5E53BB5F"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11.7%</w:t>
            </w:r>
          </w:p>
        </w:tc>
        <w:tc>
          <w:tcPr>
            <w:tcW w:w="1233" w:type="pct"/>
            <w:tcBorders>
              <w:top w:val="nil"/>
              <w:left w:val="nil"/>
              <w:bottom w:val="single" w:sz="4" w:space="0" w:color="auto"/>
              <w:right w:val="single" w:sz="4" w:space="0" w:color="auto"/>
            </w:tcBorders>
            <w:shd w:val="clear" w:color="auto" w:fill="auto"/>
            <w:noWrap/>
            <w:vAlign w:val="bottom"/>
            <w:hideMark/>
          </w:tcPr>
          <w:p w14:paraId="4D480127"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21.4%</w:t>
            </w:r>
          </w:p>
        </w:tc>
        <w:tc>
          <w:tcPr>
            <w:tcW w:w="1182" w:type="pct"/>
            <w:tcBorders>
              <w:top w:val="nil"/>
              <w:left w:val="nil"/>
              <w:bottom w:val="single" w:sz="4" w:space="0" w:color="auto"/>
              <w:right w:val="single" w:sz="4" w:space="0" w:color="auto"/>
            </w:tcBorders>
            <w:shd w:val="clear" w:color="auto" w:fill="auto"/>
            <w:noWrap/>
            <w:vAlign w:val="bottom"/>
            <w:hideMark/>
          </w:tcPr>
          <w:p w14:paraId="5E61269C" w14:textId="77777777" w:rsidR="003B217E" w:rsidRPr="00802273" w:rsidRDefault="003B217E" w:rsidP="003B217E">
            <w:pPr>
              <w:spacing w:after="0" w:line="240" w:lineRule="auto"/>
              <w:jc w:val="right"/>
              <w:rPr>
                <w:rFonts w:ascii="Calibri" w:eastAsia="Times New Roman" w:hAnsi="Calibri" w:cs="Calibri"/>
                <w:lang w:eastAsia="en-AU"/>
              </w:rPr>
            </w:pPr>
            <w:r w:rsidRPr="00802273">
              <w:rPr>
                <w:rFonts w:ascii="Calibri" w:eastAsia="Times New Roman" w:hAnsi="Calibri" w:cs="Calibri"/>
                <w:lang w:eastAsia="en-AU"/>
              </w:rPr>
              <w:t>33.3%</w:t>
            </w:r>
          </w:p>
        </w:tc>
      </w:tr>
    </w:tbl>
    <w:p w14:paraId="69BD55BE" w14:textId="25AC02D9" w:rsidR="00916185" w:rsidRDefault="00916185"/>
    <w:p w14:paraId="350E900E" w14:textId="77777777" w:rsidR="00AE23F2" w:rsidRPr="00AE23F2" w:rsidRDefault="00AE23F2" w:rsidP="00AE23F2">
      <w:pPr>
        <w:pStyle w:val="ListParagraph"/>
        <w:keepNext/>
        <w:keepLines/>
        <w:numPr>
          <w:ilvl w:val="0"/>
          <w:numId w:val="20"/>
        </w:numPr>
        <w:spacing w:before="160" w:after="120"/>
        <w:contextualSpacing w:val="0"/>
        <w:outlineLvl w:val="1"/>
        <w:rPr>
          <w:rFonts w:eastAsiaTheme="majorEastAsia" w:cstheme="majorBidi"/>
          <w:b/>
          <w:vanish/>
          <w:sz w:val="26"/>
          <w:szCs w:val="26"/>
        </w:rPr>
      </w:pPr>
    </w:p>
    <w:p w14:paraId="008E4CAB" w14:textId="77777777" w:rsidR="00AE23F2" w:rsidRPr="00AE23F2" w:rsidRDefault="00AE23F2" w:rsidP="00AE23F2">
      <w:pPr>
        <w:pStyle w:val="ListParagraph"/>
        <w:keepNext/>
        <w:keepLines/>
        <w:numPr>
          <w:ilvl w:val="0"/>
          <w:numId w:val="20"/>
        </w:numPr>
        <w:spacing w:before="160" w:after="120"/>
        <w:contextualSpacing w:val="0"/>
        <w:outlineLvl w:val="1"/>
        <w:rPr>
          <w:rFonts w:eastAsiaTheme="majorEastAsia" w:cstheme="majorBidi"/>
          <w:b/>
          <w:vanish/>
          <w:sz w:val="26"/>
          <w:szCs w:val="26"/>
        </w:rPr>
      </w:pPr>
    </w:p>
    <w:p w14:paraId="5C933718" w14:textId="77777777" w:rsidR="00AE23F2" w:rsidRPr="00AE23F2" w:rsidRDefault="00AE23F2" w:rsidP="00AE23F2">
      <w:pPr>
        <w:pStyle w:val="ListParagraph"/>
        <w:keepNext/>
        <w:keepLines/>
        <w:numPr>
          <w:ilvl w:val="0"/>
          <w:numId w:val="20"/>
        </w:numPr>
        <w:spacing w:before="160" w:after="120"/>
        <w:contextualSpacing w:val="0"/>
        <w:outlineLvl w:val="1"/>
        <w:rPr>
          <w:rFonts w:eastAsiaTheme="majorEastAsia" w:cstheme="majorBidi"/>
          <w:b/>
          <w:vanish/>
          <w:sz w:val="26"/>
          <w:szCs w:val="26"/>
        </w:rPr>
      </w:pPr>
    </w:p>
    <w:p w14:paraId="4D6BE841" w14:textId="77777777" w:rsidR="00AE23F2" w:rsidRPr="00AE23F2" w:rsidRDefault="00AE23F2" w:rsidP="00AE23F2">
      <w:pPr>
        <w:pStyle w:val="ListParagraph"/>
        <w:keepNext/>
        <w:keepLines/>
        <w:numPr>
          <w:ilvl w:val="0"/>
          <w:numId w:val="20"/>
        </w:numPr>
        <w:spacing w:before="160" w:after="120"/>
        <w:contextualSpacing w:val="0"/>
        <w:outlineLvl w:val="1"/>
        <w:rPr>
          <w:rFonts w:eastAsiaTheme="majorEastAsia" w:cstheme="majorBidi"/>
          <w:b/>
          <w:vanish/>
          <w:sz w:val="26"/>
          <w:szCs w:val="26"/>
        </w:rPr>
      </w:pPr>
    </w:p>
    <w:p w14:paraId="57AA433A" w14:textId="77777777" w:rsidR="00AE23F2" w:rsidRPr="00AE23F2" w:rsidRDefault="00AE23F2" w:rsidP="00AE23F2">
      <w:pPr>
        <w:pStyle w:val="ListParagraph"/>
        <w:keepNext/>
        <w:keepLines/>
        <w:numPr>
          <w:ilvl w:val="0"/>
          <w:numId w:val="20"/>
        </w:numPr>
        <w:spacing w:before="160" w:after="120"/>
        <w:contextualSpacing w:val="0"/>
        <w:outlineLvl w:val="1"/>
        <w:rPr>
          <w:rFonts w:eastAsiaTheme="majorEastAsia" w:cstheme="majorBidi"/>
          <w:b/>
          <w:vanish/>
          <w:sz w:val="26"/>
          <w:szCs w:val="26"/>
        </w:rPr>
      </w:pPr>
    </w:p>
    <w:p w14:paraId="2B5F2567" w14:textId="77777777" w:rsidR="00AE23F2" w:rsidRPr="00AE23F2" w:rsidRDefault="00AE23F2" w:rsidP="00AE23F2">
      <w:pPr>
        <w:pStyle w:val="ListParagraph"/>
        <w:keepNext/>
        <w:keepLines/>
        <w:numPr>
          <w:ilvl w:val="1"/>
          <w:numId w:val="20"/>
        </w:numPr>
        <w:spacing w:before="160" w:after="120"/>
        <w:contextualSpacing w:val="0"/>
        <w:outlineLvl w:val="1"/>
        <w:rPr>
          <w:rFonts w:eastAsiaTheme="majorEastAsia" w:cstheme="majorBidi"/>
          <w:b/>
          <w:vanish/>
          <w:sz w:val="26"/>
          <w:szCs w:val="26"/>
        </w:rPr>
      </w:pPr>
    </w:p>
    <w:p w14:paraId="0B07EC61" w14:textId="77777777" w:rsidR="00AE23F2" w:rsidRPr="00AE23F2" w:rsidRDefault="00AE23F2" w:rsidP="00AE23F2">
      <w:pPr>
        <w:pStyle w:val="ListParagraph"/>
        <w:keepNext/>
        <w:keepLines/>
        <w:numPr>
          <w:ilvl w:val="2"/>
          <w:numId w:val="20"/>
        </w:numPr>
        <w:spacing w:before="160" w:after="120"/>
        <w:contextualSpacing w:val="0"/>
        <w:outlineLvl w:val="1"/>
        <w:rPr>
          <w:rFonts w:eastAsiaTheme="majorEastAsia" w:cstheme="majorBidi"/>
          <w:b/>
          <w:vanish/>
          <w:sz w:val="26"/>
          <w:szCs w:val="26"/>
        </w:rPr>
      </w:pPr>
    </w:p>
    <w:p w14:paraId="1849350C" w14:textId="77777777" w:rsidR="00AE23F2" w:rsidRPr="00AE23F2" w:rsidRDefault="00AE23F2" w:rsidP="00AE23F2">
      <w:pPr>
        <w:pStyle w:val="ListParagraph"/>
        <w:keepNext/>
        <w:keepLines/>
        <w:numPr>
          <w:ilvl w:val="2"/>
          <w:numId w:val="20"/>
        </w:numPr>
        <w:spacing w:before="160" w:after="120"/>
        <w:contextualSpacing w:val="0"/>
        <w:outlineLvl w:val="1"/>
        <w:rPr>
          <w:rFonts w:eastAsiaTheme="majorEastAsia" w:cstheme="majorBidi"/>
          <w:b/>
          <w:vanish/>
          <w:sz w:val="26"/>
          <w:szCs w:val="26"/>
        </w:rPr>
      </w:pPr>
    </w:p>
    <w:p w14:paraId="41B54315" w14:textId="77777777" w:rsidR="00AE23F2" w:rsidRPr="00AE23F2" w:rsidRDefault="00AE23F2" w:rsidP="00AE23F2">
      <w:pPr>
        <w:pStyle w:val="ListParagraph"/>
        <w:keepNext/>
        <w:keepLines/>
        <w:numPr>
          <w:ilvl w:val="2"/>
          <w:numId w:val="20"/>
        </w:numPr>
        <w:spacing w:before="160" w:after="120"/>
        <w:contextualSpacing w:val="0"/>
        <w:outlineLvl w:val="1"/>
        <w:rPr>
          <w:rFonts w:eastAsiaTheme="majorEastAsia" w:cstheme="majorBidi"/>
          <w:b/>
          <w:vanish/>
          <w:sz w:val="26"/>
          <w:szCs w:val="26"/>
        </w:rPr>
      </w:pPr>
    </w:p>
    <w:p w14:paraId="4F6CA562" w14:textId="4B84D391" w:rsidR="003B217E" w:rsidRPr="003B217E" w:rsidRDefault="003B217E" w:rsidP="00AE23F2">
      <w:pPr>
        <w:pStyle w:val="Heading2"/>
        <w:numPr>
          <w:ilvl w:val="2"/>
          <w:numId w:val="20"/>
        </w:numPr>
      </w:pPr>
      <w:r w:rsidRPr="003B217E">
        <w:t xml:space="preserve">Physical activity </w:t>
      </w:r>
    </w:p>
    <w:p w14:paraId="1611902C" w14:textId="7614913E" w:rsidR="003B217E" w:rsidRPr="003B217E" w:rsidRDefault="003B217E" w:rsidP="003B217E">
      <w:pPr>
        <w:keepNext/>
        <w:spacing w:after="200" w:line="240" w:lineRule="auto"/>
        <w:rPr>
          <w:b/>
          <w:iCs/>
          <w:szCs w:val="18"/>
        </w:rPr>
      </w:pPr>
      <w:bookmarkStart w:id="19" w:name="_Toc534208927"/>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5.1.4</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1</w:t>
      </w:r>
      <w:r w:rsidR="0011172A">
        <w:rPr>
          <w:b/>
          <w:iCs/>
          <w:szCs w:val="18"/>
        </w:rPr>
        <w:fldChar w:fldCharType="end"/>
      </w:r>
      <w:r w:rsidRPr="003B217E">
        <w:rPr>
          <w:b/>
          <w:iCs/>
          <w:szCs w:val="18"/>
        </w:rPr>
        <w:t xml:space="preserve"> Proportion of children (aged 5-12) who are physically active for at least 60 minutes each day, by location and family type, Victoria, 2006-2017. Source: Victorian Child Health and Wellbeing Survey, 2006-2017.</w:t>
      </w:r>
      <w:bookmarkEnd w:id="19"/>
    </w:p>
    <w:tbl>
      <w:tblPr>
        <w:tblW w:w="5000" w:type="pct"/>
        <w:tblLook w:val="04A0" w:firstRow="1" w:lastRow="0" w:firstColumn="1" w:lastColumn="0" w:noHBand="0" w:noVBand="1"/>
        <w:tblCaption w:val="Proportion of children who are physically active for at least 60 minutes each day by location and family type"/>
        <w:tblDescription w:val="Proportion of Victorian children (aged 5-12) who are physically active for at least 60 minutes each day, by location (metro and rural) and family type (couple or single parent), 2006 to 2017. Source: Victorian Child Health and Wellbeing Survey, 2006-2017."/>
      </w:tblPr>
      <w:tblGrid>
        <w:gridCol w:w="1487"/>
        <w:gridCol w:w="1487"/>
        <w:gridCol w:w="1488"/>
        <w:gridCol w:w="1488"/>
        <w:gridCol w:w="1533"/>
        <w:gridCol w:w="1533"/>
      </w:tblGrid>
      <w:tr w:rsidR="003B217E" w:rsidRPr="003B217E" w14:paraId="6769FB60" w14:textId="77777777" w:rsidTr="00572813">
        <w:trPr>
          <w:trHeight w:val="77"/>
        </w:trPr>
        <w:tc>
          <w:tcPr>
            <w:tcW w:w="82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AD4AD38" w14:textId="77777777" w:rsidR="003B217E" w:rsidRPr="00572813" w:rsidRDefault="003B217E" w:rsidP="003B217E">
            <w:pPr>
              <w:spacing w:after="0" w:line="240" w:lineRule="auto"/>
              <w:jc w:val="center"/>
              <w:rPr>
                <w:rFonts w:ascii="Calibri" w:eastAsia="Times New Roman" w:hAnsi="Calibri" w:cs="Calibri"/>
                <w:b/>
                <w:lang w:eastAsia="en-AU"/>
              </w:rPr>
            </w:pPr>
            <w:r w:rsidRPr="00572813">
              <w:rPr>
                <w:rFonts w:ascii="Calibri" w:eastAsia="Times New Roman" w:hAnsi="Calibri" w:cs="Calibri"/>
                <w:b/>
                <w:lang w:eastAsia="en-AU"/>
              </w:rPr>
              <w:t>Year</w:t>
            </w:r>
          </w:p>
        </w:tc>
        <w:tc>
          <w:tcPr>
            <w:tcW w:w="825" w:type="pct"/>
            <w:tcBorders>
              <w:top w:val="single" w:sz="4" w:space="0" w:color="auto"/>
              <w:left w:val="nil"/>
              <w:bottom w:val="single" w:sz="4" w:space="0" w:color="auto"/>
              <w:right w:val="single" w:sz="4" w:space="0" w:color="auto"/>
            </w:tcBorders>
            <w:shd w:val="clear" w:color="auto" w:fill="auto"/>
            <w:vAlign w:val="bottom"/>
            <w:hideMark/>
          </w:tcPr>
          <w:p w14:paraId="0C0610E4" w14:textId="77777777" w:rsidR="003B217E" w:rsidRPr="00572813" w:rsidRDefault="003B217E" w:rsidP="003B217E">
            <w:pPr>
              <w:spacing w:after="0" w:line="240" w:lineRule="auto"/>
              <w:jc w:val="center"/>
              <w:rPr>
                <w:rFonts w:ascii="Calibri" w:eastAsia="Times New Roman" w:hAnsi="Calibri" w:cs="Calibri"/>
                <w:b/>
                <w:lang w:eastAsia="en-AU"/>
              </w:rPr>
            </w:pPr>
            <w:r w:rsidRPr="00572813">
              <w:rPr>
                <w:rFonts w:ascii="Calibri" w:eastAsia="Times New Roman" w:hAnsi="Calibri" w:cs="Calibri"/>
                <w:b/>
                <w:lang w:eastAsia="en-AU"/>
              </w:rPr>
              <w:t>Statewide</w:t>
            </w:r>
          </w:p>
        </w:tc>
        <w:tc>
          <w:tcPr>
            <w:tcW w:w="825" w:type="pct"/>
            <w:tcBorders>
              <w:top w:val="single" w:sz="4" w:space="0" w:color="auto"/>
              <w:left w:val="nil"/>
              <w:bottom w:val="single" w:sz="4" w:space="0" w:color="auto"/>
              <w:right w:val="single" w:sz="4" w:space="0" w:color="auto"/>
            </w:tcBorders>
            <w:shd w:val="clear" w:color="auto" w:fill="auto"/>
            <w:vAlign w:val="bottom"/>
            <w:hideMark/>
          </w:tcPr>
          <w:p w14:paraId="5FC2C29C" w14:textId="77777777" w:rsidR="003B217E" w:rsidRPr="00572813" w:rsidRDefault="003B217E" w:rsidP="003B217E">
            <w:pPr>
              <w:spacing w:after="0" w:line="240" w:lineRule="auto"/>
              <w:jc w:val="center"/>
              <w:rPr>
                <w:rFonts w:ascii="Calibri" w:eastAsia="Times New Roman" w:hAnsi="Calibri" w:cs="Calibri"/>
                <w:b/>
                <w:lang w:eastAsia="en-AU"/>
              </w:rPr>
            </w:pPr>
            <w:r w:rsidRPr="00572813">
              <w:rPr>
                <w:rFonts w:ascii="Calibri" w:eastAsia="Times New Roman" w:hAnsi="Calibri" w:cs="Calibri"/>
                <w:b/>
                <w:lang w:eastAsia="en-AU"/>
              </w:rPr>
              <w:t>Metro</w:t>
            </w:r>
          </w:p>
        </w:tc>
        <w:tc>
          <w:tcPr>
            <w:tcW w:w="825" w:type="pct"/>
            <w:tcBorders>
              <w:top w:val="single" w:sz="4" w:space="0" w:color="auto"/>
              <w:left w:val="nil"/>
              <w:bottom w:val="single" w:sz="4" w:space="0" w:color="auto"/>
              <w:right w:val="single" w:sz="4" w:space="0" w:color="auto"/>
            </w:tcBorders>
            <w:shd w:val="clear" w:color="auto" w:fill="auto"/>
            <w:vAlign w:val="bottom"/>
            <w:hideMark/>
          </w:tcPr>
          <w:p w14:paraId="4DB0B4F6" w14:textId="77777777" w:rsidR="003B217E" w:rsidRPr="00572813" w:rsidRDefault="003B217E" w:rsidP="003B217E">
            <w:pPr>
              <w:spacing w:after="0" w:line="240" w:lineRule="auto"/>
              <w:jc w:val="center"/>
              <w:rPr>
                <w:rFonts w:ascii="Calibri" w:eastAsia="Times New Roman" w:hAnsi="Calibri" w:cs="Calibri"/>
                <w:b/>
                <w:lang w:eastAsia="en-AU"/>
              </w:rPr>
            </w:pPr>
            <w:r w:rsidRPr="00572813">
              <w:rPr>
                <w:rFonts w:ascii="Calibri" w:eastAsia="Times New Roman" w:hAnsi="Calibri" w:cs="Calibri"/>
                <w:b/>
                <w:lang w:eastAsia="en-AU"/>
              </w:rPr>
              <w:t>Rural</w:t>
            </w:r>
          </w:p>
        </w:tc>
        <w:tc>
          <w:tcPr>
            <w:tcW w:w="850" w:type="pct"/>
            <w:tcBorders>
              <w:top w:val="single" w:sz="4" w:space="0" w:color="auto"/>
              <w:left w:val="nil"/>
              <w:bottom w:val="single" w:sz="4" w:space="0" w:color="auto"/>
              <w:right w:val="single" w:sz="4" w:space="0" w:color="auto"/>
            </w:tcBorders>
            <w:shd w:val="clear" w:color="auto" w:fill="auto"/>
            <w:vAlign w:val="bottom"/>
            <w:hideMark/>
          </w:tcPr>
          <w:p w14:paraId="0F1B167D" w14:textId="77777777" w:rsidR="003B217E" w:rsidRPr="00572813" w:rsidRDefault="003B217E" w:rsidP="003B217E">
            <w:pPr>
              <w:spacing w:after="0" w:line="240" w:lineRule="auto"/>
              <w:jc w:val="center"/>
              <w:rPr>
                <w:rFonts w:ascii="Calibri" w:eastAsia="Times New Roman" w:hAnsi="Calibri" w:cs="Calibri"/>
                <w:b/>
                <w:lang w:eastAsia="en-AU"/>
              </w:rPr>
            </w:pPr>
            <w:r w:rsidRPr="00572813">
              <w:rPr>
                <w:rFonts w:ascii="Calibri" w:eastAsia="Times New Roman" w:hAnsi="Calibri" w:cs="Calibri"/>
                <w:b/>
                <w:lang w:eastAsia="en-AU"/>
              </w:rPr>
              <w:t>Couple parent</w:t>
            </w:r>
          </w:p>
        </w:tc>
        <w:tc>
          <w:tcPr>
            <w:tcW w:w="850" w:type="pct"/>
            <w:tcBorders>
              <w:top w:val="single" w:sz="4" w:space="0" w:color="auto"/>
              <w:left w:val="nil"/>
              <w:bottom w:val="single" w:sz="4" w:space="0" w:color="auto"/>
              <w:right w:val="single" w:sz="4" w:space="0" w:color="auto"/>
            </w:tcBorders>
            <w:shd w:val="clear" w:color="auto" w:fill="auto"/>
            <w:vAlign w:val="bottom"/>
            <w:hideMark/>
          </w:tcPr>
          <w:p w14:paraId="1D3A7A13" w14:textId="77777777" w:rsidR="003B217E" w:rsidRPr="00572813" w:rsidRDefault="003B217E" w:rsidP="003B217E">
            <w:pPr>
              <w:spacing w:after="0" w:line="240" w:lineRule="auto"/>
              <w:jc w:val="center"/>
              <w:rPr>
                <w:rFonts w:ascii="Calibri" w:eastAsia="Times New Roman" w:hAnsi="Calibri" w:cs="Calibri"/>
                <w:b/>
                <w:lang w:eastAsia="en-AU"/>
              </w:rPr>
            </w:pPr>
            <w:r w:rsidRPr="00572813">
              <w:rPr>
                <w:rFonts w:ascii="Calibri" w:eastAsia="Times New Roman" w:hAnsi="Calibri" w:cs="Calibri"/>
                <w:b/>
                <w:lang w:eastAsia="en-AU"/>
              </w:rPr>
              <w:t>Single parent</w:t>
            </w:r>
          </w:p>
        </w:tc>
      </w:tr>
      <w:tr w:rsidR="003B217E" w:rsidRPr="003B217E" w14:paraId="3371C39B" w14:textId="77777777" w:rsidTr="00572813">
        <w:trPr>
          <w:trHeight w:val="275"/>
        </w:trPr>
        <w:tc>
          <w:tcPr>
            <w:tcW w:w="825" w:type="pct"/>
            <w:tcBorders>
              <w:top w:val="nil"/>
              <w:left w:val="single" w:sz="4" w:space="0" w:color="auto"/>
              <w:bottom w:val="single" w:sz="4" w:space="0" w:color="auto"/>
              <w:right w:val="single" w:sz="4" w:space="0" w:color="auto"/>
            </w:tcBorders>
            <w:shd w:val="clear" w:color="auto" w:fill="auto"/>
            <w:noWrap/>
            <w:vAlign w:val="bottom"/>
            <w:hideMark/>
          </w:tcPr>
          <w:p w14:paraId="67DD6EDC" w14:textId="77777777" w:rsidR="003B217E" w:rsidRPr="003B217E" w:rsidRDefault="003B217E" w:rsidP="003B217E">
            <w:pPr>
              <w:spacing w:after="0" w:line="240" w:lineRule="auto"/>
              <w:jc w:val="center"/>
              <w:rPr>
                <w:rFonts w:ascii="Calibri" w:eastAsia="Times New Roman" w:hAnsi="Calibri" w:cs="Calibri"/>
                <w:color w:val="000000"/>
                <w:lang w:eastAsia="en-AU"/>
              </w:rPr>
            </w:pPr>
            <w:r w:rsidRPr="003B217E">
              <w:rPr>
                <w:rFonts w:ascii="Calibri" w:eastAsia="Times New Roman" w:hAnsi="Calibri" w:cs="Calibri"/>
                <w:color w:val="000000"/>
                <w:lang w:eastAsia="en-AU"/>
              </w:rPr>
              <w:t>2006</w:t>
            </w:r>
          </w:p>
        </w:tc>
        <w:tc>
          <w:tcPr>
            <w:tcW w:w="825" w:type="pct"/>
            <w:tcBorders>
              <w:top w:val="nil"/>
              <w:left w:val="nil"/>
              <w:bottom w:val="single" w:sz="4" w:space="0" w:color="auto"/>
              <w:right w:val="single" w:sz="4" w:space="0" w:color="auto"/>
            </w:tcBorders>
            <w:shd w:val="clear" w:color="auto" w:fill="auto"/>
            <w:noWrap/>
            <w:vAlign w:val="bottom"/>
            <w:hideMark/>
          </w:tcPr>
          <w:p w14:paraId="34F2D7B9" w14:textId="77777777" w:rsidR="003B217E" w:rsidRPr="003B217E" w:rsidRDefault="003B217E" w:rsidP="003B217E">
            <w:pPr>
              <w:spacing w:after="0" w:line="240" w:lineRule="auto"/>
              <w:jc w:val="right"/>
              <w:rPr>
                <w:rFonts w:ascii="Calibri" w:eastAsia="Times New Roman" w:hAnsi="Calibri" w:cs="Calibri"/>
                <w:color w:val="000000"/>
                <w:lang w:eastAsia="en-AU"/>
              </w:rPr>
            </w:pPr>
            <w:r w:rsidRPr="003B217E">
              <w:rPr>
                <w:rFonts w:ascii="Calibri" w:eastAsia="Times New Roman" w:hAnsi="Calibri" w:cs="Calibri"/>
                <w:color w:val="000000"/>
                <w:lang w:eastAsia="en-AU"/>
              </w:rPr>
              <w:t>71.2%</w:t>
            </w:r>
          </w:p>
        </w:tc>
        <w:tc>
          <w:tcPr>
            <w:tcW w:w="825" w:type="pct"/>
            <w:tcBorders>
              <w:top w:val="nil"/>
              <w:left w:val="nil"/>
              <w:bottom w:val="single" w:sz="4" w:space="0" w:color="auto"/>
              <w:right w:val="single" w:sz="4" w:space="0" w:color="auto"/>
            </w:tcBorders>
            <w:shd w:val="clear" w:color="auto" w:fill="auto"/>
            <w:noWrap/>
            <w:vAlign w:val="bottom"/>
            <w:hideMark/>
          </w:tcPr>
          <w:p w14:paraId="634A99F7" w14:textId="77777777" w:rsidR="003B217E" w:rsidRPr="003B217E" w:rsidRDefault="003B217E" w:rsidP="003B217E">
            <w:pPr>
              <w:spacing w:after="0" w:line="240" w:lineRule="auto"/>
              <w:jc w:val="right"/>
              <w:rPr>
                <w:rFonts w:ascii="Calibri" w:eastAsia="Times New Roman" w:hAnsi="Calibri" w:cs="Calibri"/>
                <w:color w:val="000000"/>
                <w:lang w:eastAsia="en-AU"/>
              </w:rPr>
            </w:pPr>
            <w:r w:rsidRPr="003B217E">
              <w:rPr>
                <w:rFonts w:ascii="Calibri" w:eastAsia="Times New Roman" w:hAnsi="Calibri" w:cs="Calibri"/>
                <w:color w:val="000000"/>
                <w:lang w:eastAsia="en-AU"/>
              </w:rPr>
              <w:t>70.2%</w:t>
            </w:r>
          </w:p>
        </w:tc>
        <w:tc>
          <w:tcPr>
            <w:tcW w:w="825" w:type="pct"/>
            <w:tcBorders>
              <w:top w:val="nil"/>
              <w:left w:val="nil"/>
              <w:bottom w:val="single" w:sz="4" w:space="0" w:color="auto"/>
              <w:right w:val="single" w:sz="4" w:space="0" w:color="auto"/>
            </w:tcBorders>
            <w:shd w:val="clear" w:color="auto" w:fill="auto"/>
            <w:noWrap/>
            <w:vAlign w:val="bottom"/>
            <w:hideMark/>
          </w:tcPr>
          <w:p w14:paraId="400176B1" w14:textId="77777777" w:rsidR="003B217E" w:rsidRPr="003B217E" w:rsidRDefault="003B217E" w:rsidP="003B217E">
            <w:pPr>
              <w:spacing w:after="0" w:line="240" w:lineRule="auto"/>
              <w:jc w:val="right"/>
              <w:rPr>
                <w:rFonts w:ascii="Calibri" w:eastAsia="Times New Roman" w:hAnsi="Calibri" w:cs="Calibri"/>
                <w:color w:val="000000"/>
                <w:lang w:eastAsia="en-AU"/>
              </w:rPr>
            </w:pPr>
            <w:r w:rsidRPr="003B217E">
              <w:rPr>
                <w:rFonts w:ascii="Calibri" w:eastAsia="Times New Roman" w:hAnsi="Calibri" w:cs="Calibri"/>
                <w:color w:val="000000"/>
                <w:lang w:eastAsia="en-AU"/>
              </w:rPr>
              <w:t>73.5%</w:t>
            </w:r>
          </w:p>
        </w:tc>
        <w:tc>
          <w:tcPr>
            <w:tcW w:w="850" w:type="pct"/>
            <w:tcBorders>
              <w:top w:val="nil"/>
              <w:left w:val="nil"/>
              <w:bottom w:val="single" w:sz="4" w:space="0" w:color="auto"/>
              <w:right w:val="single" w:sz="4" w:space="0" w:color="auto"/>
            </w:tcBorders>
            <w:shd w:val="clear" w:color="auto" w:fill="auto"/>
            <w:noWrap/>
            <w:vAlign w:val="bottom"/>
            <w:hideMark/>
          </w:tcPr>
          <w:p w14:paraId="1333359A" w14:textId="77777777" w:rsidR="003B217E" w:rsidRPr="003B217E" w:rsidRDefault="003B217E" w:rsidP="003B217E">
            <w:pPr>
              <w:spacing w:after="0" w:line="240" w:lineRule="auto"/>
              <w:jc w:val="right"/>
              <w:rPr>
                <w:rFonts w:ascii="Calibri" w:eastAsia="Times New Roman" w:hAnsi="Calibri" w:cs="Calibri"/>
                <w:color w:val="000000"/>
                <w:lang w:eastAsia="en-AU"/>
              </w:rPr>
            </w:pPr>
            <w:r w:rsidRPr="003B217E">
              <w:rPr>
                <w:rFonts w:ascii="Calibri" w:eastAsia="Times New Roman" w:hAnsi="Calibri" w:cs="Calibri"/>
                <w:color w:val="000000"/>
                <w:lang w:eastAsia="en-AU"/>
              </w:rPr>
              <w:t>70.6%</w:t>
            </w:r>
          </w:p>
        </w:tc>
        <w:tc>
          <w:tcPr>
            <w:tcW w:w="850" w:type="pct"/>
            <w:tcBorders>
              <w:top w:val="nil"/>
              <w:left w:val="nil"/>
              <w:bottom w:val="single" w:sz="4" w:space="0" w:color="auto"/>
              <w:right w:val="single" w:sz="4" w:space="0" w:color="auto"/>
            </w:tcBorders>
            <w:shd w:val="clear" w:color="auto" w:fill="auto"/>
            <w:noWrap/>
            <w:vAlign w:val="bottom"/>
            <w:hideMark/>
          </w:tcPr>
          <w:p w14:paraId="2E9C0B7F" w14:textId="77777777" w:rsidR="003B217E" w:rsidRPr="003B217E" w:rsidRDefault="003B217E" w:rsidP="003B217E">
            <w:pPr>
              <w:spacing w:after="0" w:line="240" w:lineRule="auto"/>
              <w:jc w:val="right"/>
              <w:rPr>
                <w:rFonts w:ascii="Calibri" w:eastAsia="Times New Roman" w:hAnsi="Calibri" w:cs="Calibri"/>
                <w:color w:val="000000"/>
                <w:lang w:eastAsia="en-AU"/>
              </w:rPr>
            </w:pPr>
            <w:r w:rsidRPr="003B217E">
              <w:rPr>
                <w:rFonts w:ascii="Calibri" w:eastAsia="Times New Roman" w:hAnsi="Calibri" w:cs="Calibri"/>
                <w:color w:val="000000"/>
                <w:lang w:eastAsia="en-AU"/>
              </w:rPr>
              <w:t>73.5%</w:t>
            </w:r>
          </w:p>
        </w:tc>
      </w:tr>
      <w:tr w:rsidR="003B217E" w:rsidRPr="003B217E" w14:paraId="4DB3FE0E" w14:textId="77777777" w:rsidTr="00572813">
        <w:trPr>
          <w:trHeight w:val="275"/>
        </w:trPr>
        <w:tc>
          <w:tcPr>
            <w:tcW w:w="825" w:type="pct"/>
            <w:tcBorders>
              <w:top w:val="nil"/>
              <w:left w:val="single" w:sz="4" w:space="0" w:color="auto"/>
              <w:bottom w:val="single" w:sz="4" w:space="0" w:color="auto"/>
              <w:right w:val="single" w:sz="4" w:space="0" w:color="auto"/>
            </w:tcBorders>
            <w:shd w:val="clear" w:color="auto" w:fill="auto"/>
            <w:noWrap/>
            <w:vAlign w:val="bottom"/>
            <w:hideMark/>
          </w:tcPr>
          <w:p w14:paraId="2E69DB30" w14:textId="77777777" w:rsidR="003B217E" w:rsidRPr="003B217E" w:rsidRDefault="003B217E" w:rsidP="003B217E">
            <w:pPr>
              <w:spacing w:after="0" w:line="240" w:lineRule="auto"/>
              <w:jc w:val="center"/>
              <w:rPr>
                <w:rFonts w:ascii="Calibri" w:eastAsia="Times New Roman" w:hAnsi="Calibri" w:cs="Calibri"/>
                <w:color w:val="000000"/>
                <w:lang w:eastAsia="en-AU"/>
              </w:rPr>
            </w:pPr>
            <w:r w:rsidRPr="003B217E">
              <w:rPr>
                <w:rFonts w:ascii="Calibri" w:eastAsia="Times New Roman" w:hAnsi="Calibri" w:cs="Calibri"/>
                <w:color w:val="000000"/>
                <w:lang w:eastAsia="en-AU"/>
              </w:rPr>
              <w:t>2009</w:t>
            </w:r>
          </w:p>
        </w:tc>
        <w:tc>
          <w:tcPr>
            <w:tcW w:w="825" w:type="pct"/>
            <w:tcBorders>
              <w:top w:val="nil"/>
              <w:left w:val="nil"/>
              <w:bottom w:val="single" w:sz="4" w:space="0" w:color="auto"/>
              <w:right w:val="single" w:sz="4" w:space="0" w:color="auto"/>
            </w:tcBorders>
            <w:shd w:val="clear" w:color="auto" w:fill="auto"/>
            <w:noWrap/>
            <w:vAlign w:val="bottom"/>
            <w:hideMark/>
          </w:tcPr>
          <w:p w14:paraId="2E0A9E06" w14:textId="77777777" w:rsidR="003B217E" w:rsidRPr="003B217E" w:rsidRDefault="003B217E" w:rsidP="003B217E">
            <w:pPr>
              <w:spacing w:after="0" w:line="240" w:lineRule="auto"/>
              <w:jc w:val="right"/>
              <w:rPr>
                <w:rFonts w:ascii="Calibri" w:eastAsia="Times New Roman" w:hAnsi="Calibri" w:cs="Calibri"/>
                <w:color w:val="000000"/>
                <w:lang w:eastAsia="en-AU"/>
              </w:rPr>
            </w:pPr>
            <w:r w:rsidRPr="003B217E">
              <w:rPr>
                <w:rFonts w:ascii="Calibri" w:eastAsia="Times New Roman" w:hAnsi="Calibri" w:cs="Calibri"/>
                <w:color w:val="000000"/>
                <w:lang w:eastAsia="en-AU"/>
              </w:rPr>
              <w:t>60.3%</w:t>
            </w:r>
          </w:p>
        </w:tc>
        <w:tc>
          <w:tcPr>
            <w:tcW w:w="825" w:type="pct"/>
            <w:tcBorders>
              <w:top w:val="nil"/>
              <w:left w:val="nil"/>
              <w:bottom w:val="single" w:sz="4" w:space="0" w:color="auto"/>
              <w:right w:val="single" w:sz="4" w:space="0" w:color="auto"/>
            </w:tcBorders>
            <w:shd w:val="clear" w:color="auto" w:fill="auto"/>
            <w:noWrap/>
            <w:vAlign w:val="bottom"/>
            <w:hideMark/>
          </w:tcPr>
          <w:p w14:paraId="685D20FF" w14:textId="77777777" w:rsidR="003B217E" w:rsidRPr="003B217E" w:rsidRDefault="003B217E" w:rsidP="003B217E">
            <w:pPr>
              <w:spacing w:after="0" w:line="240" w:lineRule="auto"/>
              <w:jc w:val="right"/>
              <w:rPr>
                <w:rFonts w:ascii="Calibri" w:eastAsia="Times New Roman" w:hAnsi="Calibri" w:cs="Calibri"/>
                <w:color w:val="000000"/>
                <w:lang w:eastAsia="en-AU"/>
              </w:rPr>
            </w:pPr>
            <w:r w:rsidRPr="003B217E">
              <w:rPr>
                <w:rFonts w:ascii="Calibri" w:eastAsia="Times New Roman" w:hAnsi="Calibri" w:cs="Calibri"/>
                <w:color w:val="000000"/>
                <w:lang w:eastAsia="en-AU"/>
              </w:rPr>
              <w:t>57.8%</w:t>
            </w:r>
          </w:p>
        </w:tc>
        <w:tc>
          <w:tcPr>
            <w:tcW w:w="825" w:type="pct"/>
            <w:tcBorders>
              <w:top w:val="nil"/>
              <w:left w:val="nil"/>
              <w:bottom w:val="single" w:sz="4" w:space="0" w:color="auto"/>
              <w:right w:val="single" w:sz="4" w:space="0" w:color="auto"/>
            </w:tcBorders>
            <w:shd w:val="clear" w:color="auto" w:fill="auto"/>
            <w:noWrap/>
            <w:vAlign w:val="bottom"/>
            <w:hideMark/>
          </w:tcPr>
          <w:p w14:paraId="57C7C827" w14:textId="77777777" w:rsidR="003B217E" w:rsidRPr="003B217E" w:rsidRDefault="003B217E" w:rsidP="003B217E">
            <w:pPr>
              <w:spacing w:after="0" w:line="240" w:lineRule="auto"/>
              <w:jc w:val="right"/>
              <w:rPr>
                <w:rFonts w:ascii="Calibri" w:eastAsia="Times New Roman" w:hAnsi="Calibri" w:cs="Calibri"/>
                <w:color w:val="000000"/>
                <w:lang w:eastAsia="en-AU"/>
              </w:rPr>
            </w:pPr>
            <w:r w:rsidRPr="003B217E">
              <w:rPr>
                <w:rFonts w:ascii="Calibri" w:eastAsia="Times New Roman" w:hAnsi="Calibri" w:cs="Calibri"/>
                <w:color w:val="000000"/>
                <w:lang w:eastAsia="en-AU"/>
              </w:rPr>
              <w:t>66.2%</w:t>
            </w:r>
          </w:p>
        </w:tc>
        <w:tc>
          <w:tcPr>
            <w:tcW w:w="850" w:type="pct"/>
            <w:tcBorders>
              <w:top w:val="nil"/>
              <w:left w:val="nil"/>
              <w:bottom w:val="single" w:sz="4" w:space="0" w:color="auto"/>
              <w:right w:val="single" w:sz="4" w:space="0" w:color="auto"/>
            </w:tcBorders>
            <w:shd w:val="clear" w:color="auto" w:fill="auto"/>
            <w:noWrap/>
            <w:vAlign w:val="bottom"/>
            <w:hideMark/>
          </w:tcPr>
          <w:p w14:paraId="26566121" w14:textId="77777777" w:rsidR="003B217E" w:rsidRPr="003B217E" w:rsidRDefault="003B217E" w:rsidP="003B217E">
            <w:pPr>
              <w:spacing w:after="0" w:line="240" w:lineRule="auto"/>
              <w:jc w:val="right"/>
              <w:rPr>
                <w:rFonts w:ascii="Calibri" w:eastAsia="Times New Roman" w:hAnsi="Calibri" w:cs="Calibri"/>
                <w:color w:val="000000"/>
                <w:lang w:eastAsia="en-AU"/>
              </w:rPr>
            </w:pPr>
            <w:r w:rsidRPr="003B217E">
              <w:rPr>
                <w:rFonts w:ascii="Calibri" w:eastAsia="Times New Roman" w:hAnsi="Calibri" w:cs="Calibri"/>
                <w:color w:val="000000"/>
                <w:lang w:eastAsia="en-AU"/>
              </w:rPr>
              <w:t>60.1%</w:t>
            </w:r>
          </w:p>
        </w:tc>
        <w:tc>
          <w:tcPr>
            <w:tcW w:w="850" w:type="pct"/>
            <w:tcBorders>
              <w:top w:val="nil"/>
              <w:left w:val="nil"/>
              <w:bottom w:val="single" w:sz="4" w:space="0" w:color="auto"/>
              <w:right w:val="single" w:sz="4" w:space="0" w:color="auto"/>
            </w:tcBorders>
            <w:shd w:val="clear" w:color="auto" w:fill="auto"/>
            <w:noWrap/>
            <w:vAlign w:val="bottom"/>
            <w:hideMark/>
          </w:tcPr>
          <w:p w14:paraId="5AD8E41C" w14:textId="77777777" w:rsidR="003B217E" w:rsidRPr="003B217E" w:rsidRDefault="003B217E" w:rsidP="003B217E">
            <w:pPr>
              <w:spacing w:after="0" w:line="240" w:lineRule="auto"/>
              <w:jc w:val="right"/>
              <w:rPr>
                <w:rFonts w:ascii="Calibri" w:eastAsia="Times New Roman" w:hAnsi="Calibri" w:cs="Calibri"/>
                <w:color w:val="000000"/>
                <w:lang w:eastAsia="en-AU"/>
              </w:rPr>
            </w:pPr>
            <w:r w:rsidRPr="003B217E">
              <w:rPr>
                <w:rFonts w:ascii="Calibri" w:eastAsia="Times New Roman" w:hAnsi="Calibri" w:cs="Calibri"/>
                <w:color w:val="000000"/>
                <w:lang w:eastAsia="en-AU"/>
              </w:rPr>
              <w:t>61.9%</w:t>
            </w:r>
          </w:p>
        </w:tc>
      </w:tr>
      <w:tr w:rsidR="003B217E" w:rsidRPr="003B217E" w14:paraId="4BE058D1" w14:textId="77777777" w:rsidTr="00572813">
        <w:trPr>
          <w:trHeight w:val="275"/>
        </w:trPr>
        <w:tc>
          <w:tcPr>
            <w:tcW w:w="825" w:type="pct"/>
            <w:tcBorders>
              <w:top w:val="nil"/>
              <w:left w:val="single" w:sz="4" w:space="0" w:color="auto"/>
              <w:bottom w:val="single" w:sz="4" w:space="0" w:color="auto"/>
              <w:right w:val="single" w:sz="4" w:space="0" w:color="auto"/>
            </w:tcBorders>
            <w:shd w:val="clear" w:color="auto" w:fill="auto"/>
            <w:noWrap/>
            <w:vAlign w:val="bottom"/>
            <w:hideMark/>
          </w:tcPr>
          <w:p w14:paraId="0D2650E8" w14:textId="77777777" w:rsidR="003B217E" w:rsidRPr="003B217E" w:rsidRDefault="003B217E" w:rsidP="003B217E">
            <w:pPr>
              <w:spacing w:after="0" w:line="240" w:lineRule="auto"/>
              <w:jc w:val="center"/>
              <w:rPr>
                <w:rFonts w:ascii="Calibri" w:eastAsia="Times New Roman" w:hAnsi="Calibri" w:cs="Calibri"/>
                <w:color w:val="000000"/>
                <w:lang w:eastAsia="en-AU"/>
              </w:rPr>
            </w:pPr>
            <w:r w:rsidRPr="003B217E">
              <w:rPr>
                <w:rFonts w:ascii="Calibri" w:eastAsia="Times New Roman" w:hAnsi="Calibri" w:cs="Calibri"/>
                <w:color w:val="000000"/>
                <w:lang w:eastAsia="en-AU"/>
              </w:rPr>
              <w:t>2013</w:t>
            </w:r>
          </w:p>
        </w:tc>
        <w:tc>
          <w:tcPr>
            <w:tcW w:w="825" w:type="pct"/>
            <w:tcBorders>
              <w:top w:val="nil"/>
              <w:left w:val="nil"/>
              <w:bottom w:val="single" w:sz="4" w:space="0" w:color="auto"/>
              <w:right w:val="single" w:sz="4" w:space="0" w:color="auto"/>
            </w:tcBorders>
            <w:shd w:val="clear" w:color="auto" w:fill="auto"/>
            <w:noWrap/>
            <w:vAlign w:val="bottom"/>
            <w:hideMark/>
          </w:tcPr>
          <w:p w14:paraId="11FA8463" w14:textId="77777777" w:rsidR="003B217E" w:rsidRPr="003B217E" w:rsidRDefault="003B217E" w:rsidP="003B217E">
            <w:pPr>
              <w:spacing w:after="0" w:line="240" w:lineRule="auto"/>
              <w:jc w:val="right"/>
              <w:rPr>
                <w:rFonts w:ascii="Calibri" w:eastAsia="Times New Roman" w:hAnsi="Calibri" w:cs="Calibri"/>
                <w:color w:val="000000"/>
                <w:lang w:eastAsia="en-AU"/>
              </w:rPr>
            </w:pPr>
            <w:r w:rsidRPr="003B217E">
              <w:rPr>
                <w:rFonts w:ascii="Calibri" w:eastAsia="Times New Roman" w:hAnsi="Calibri" w:cs="Calibri"/>
                <w:color w:val="000000"/>
                <w:lang w:eastAsia="en-AU"/>
              </w:rPr>
              <w:t>62.2%</w:t>
            </w:r>
          </w:p>
        </w:tc>
        <w:tc>
          <w:tcPr>
            <w:tcW w:w="825" w:type="pct"/>
            <w:tcBorders>
              <w:top w:val="nil"/>
              <w:left w:val="nil"/>
              <w:bottom w:val="single" w:sz="4" w:space="0" w:color="auto"/>
              <w:right w:val="single" w:sz="4" w:space="0" w:color="auto"/>
            </w:tcBorders>
            <w:shd w:val="clear" w:color="auto" w:fill="auto"/>
            <w:noWrap/>
            <w:vAlign w:val="bottom"/>
            <w:hideMark/>
          </w:tcPr>
          <w:p w14:paraId="52B594F8" w14:textId="77777777" w:rsidR="003B217E" w:rsidRPr="003B217E" w:rsidRDefault="003B217E" w:rsidP="003B217E">
            <w:pPr>
              <w:spacing w:after="0" w:line="240" w:lineRule="auto"/>
              <w:jc w:val="right"/>
              <w:rPr>
                <w:rFonts w:ascii="Calibri" w:eastAsia="Times New Roman" w:hAnsi="Calibri" w:cs="Calibri"/>
                <w:color w:val="000000"/>
                <w:lang w:eastAsia="en-AU"/>
              </w:rPr>
            </w:pPr>
            <w:r w:rsidRPr="003B217E">
              <w:rPr>
                <w:rFonts w:ascii="Calibri" w:eastAsia="Times New Roman" w:hAnsi="Calibri" w:cs="Calibri"/>
                <w:color w:val="000000"/>
                <w:lang w:eastAsia="en-AU"/>
              </w:rPr>
              <w:t>60.4%</w:t>
            </w:r>
          </w:p>
        </w:tc>
        <w:tc>
          <w:tcPr>
            <w:tcW w:w="825" w:type="pct"/>
            <w:tcBorders>
              <w:top w:val="nil"/>
              <w:left w:val="nil"/>
              <w:bottom w:val="single" w:sz="4" w:space="0" w:color="auto"/>
              <w:right w:val="single" w:sz="4" w:space="0" w:color="auto"/>
            </w:tcBorders>
            <w:shd w:val="clear" w:color="auto" w:fill="auto"/>
            <w:noWrap/>
            <w:vAlign w:val="bottom"/>
            <w:hideMark/>
          </w:tcPr>
          <w:p w14:paraId="1B20C11E" w14:textId="77777777" w:rsidR="003B217E" w:rsidRPr="003B217E" w:rsidRDefault="003B217E" w:rsidP="003B217E">
            <w:pPr>
              <w:spacing w:after="0" w:line="240" w:lineRule="auto"/>
              <w:jc w:val="right"/>
              <w:rPr>
                <w:rFonts w:ascii="Calibri" w:eastAsia="Times New Roman" w:hAnsi="Calibri" w:cs="Calibri"/>
                <w:color w:val="000000"/>
                <w:lang w:eastAsia="en-AU"/>
              </w:rPr>
            </w:pPr>
            <w:r w:rsidRPr="003B217E">
              <w:rPr>
                <w:rFonts w:ascii="Calibri" w:eastAsia="Times New Roman" w:hAnsi="Calibri" w:cs="Calibri"/>
                <w:color w:val="000000"/>
                <w:lang w:eastAsia="en-AU"/>
              </w:rPr>
              <w:t>67.1%</w:t>
            </w:r>
          </w:p>
        </w:tc>
        <w:tc>
          <w:tcPr>
            <w:tcW w:w="850" w:type="pct"/>
            <w:tcBorders>
              <w:top w:val="nil"/>
              <w:left w:val="nil"/>
              <w:bottom w:val="single" w:sz="4" w:space="0" w:color="auto"/>
              <w:right w:val="single" w:sz="4" w:space="0" w:color="auto"/>
            </w:tcBorders>
            <w:shd w:val="clear" w:color="auto" w:fill="auto"/>
            <w:noWrap/>
            <w:vAlign w:val="bottom"/>
            <w:hideMark/>
          </w:tcPr>
          <w:p w14:paraId="529D5944" w14:textId="77777777" w:rsidR="003B217E" w:rsidRPr="003B217E" w:rsidRDefault="003B217E" w:rsidP="003B217E">
            <w:pPr>
              <w:spacing w:after="0" w:line="240" w:lineRule="auto"/>
              <w:jc w:val="right"/>
              <w:rPr>
                <w:rFonts w:ascii="Calibri" w:eastAsia="Times New Roman" w:hAnsi="Calibri" w:cs="Calibri"/>
                <w:color w:val="000000"/>
                <w:lang w:eastAsia="en-AU"/>
              </w:rPr>
            </w:pPr>
            <w:r w:rsidRPr="003B217E">
              <w:rPr>
                <w:rFonts w:ascii="Calibri" w:eastAsia="Times New Roman" w:hAnsi="Calibri" w:cs="Calibri"/>
                <w:color w:val="000000"/>
                <w:lang w:eastAsia="en-AU"/>
              </w:rPr>
              <w:t>62.3%</w:t>
            </w:r>
          </w:p>
        </w:tc>
        <w:tc>
          <w:tcPr>
            <w:tcW w:w="850" w:type="pct"/>
            <w:tcBorders>
              <w:top w:val="nil"/>
              <w:left w:val="nil"/>
              <w:bottom w:val="single" w:sz="4" w:space="0" w:color="auto"/>
              <w:right w:val="single" w:sz="4" w:space="0" w:color="auto"/>
            </w:tcBorders>
            <w:shd w:val="clear" w:color="auto" w:fill="auto"/>
            <w:noWrap/>
            <w:vAlign w:val="bottom"/>
            <w:hideMark/>
          </w:tcPr>
          <w:p w14:paraId="79765679" w14:textId="77777777" w:rsidR="003B217E" w:rsidRPr="003B217E" w:rsidRDefault="003B217E" w:rsidP="003B217E">
            <w:pPr>
              <w:spacing w:after="0" w:line="240" w:lineRule="auto"/>
              <w:jc w:val="right"/>
              <w:rPr>
                <w:rFonts w:ascii="Calibri" w:eastAsia="Times New Roman" w:hAnsi="Calibri" w:cs="Calibri"/>
                <w:color w:val="000000"/>
                <w:lang w:eastAsia="en-AU"/>
              </w:rPr>
            </w:pPr>
            <w:r w:rsidRPr="003B217E">
              <w:rPr>
                <w:rFonts w:ascii="Calibri" w:eastAsia="Times New Roman" w:hAnsi="Calibri" w:cs="Calibri"/>
                <w:color w:val="000000"/>
                <w:lang w:eastAsia="en-AU"/>
              </w:rPr>
              <w:t>60.8%</w:t>
            </w:r>
          </w:p>
        </w:tc>
      </w:tr>
      <w:tr w:rsidR="003B217E" w:rsidRPr="003B217E" w14:paraId="12261965" w14:textId="77777777" w:rsidTr="00572813">
        <w:trPr>
          <w:trHeight w:val="275"/>
        </w:trPr>
        <w:tc>
          <w:tcPr>
            <w:tcW w:w="825" w:type="pct"/>
            <w:tcBorders>
              <w:top w:val="nil"/>
              <w:left w:val="single" w:sz="4" w:space="0" w:color="auto"/>
              <w:bottom w:val="single" w:sz="4" w:space="0" w:color="auto"/>
              <w:right w:val="single" w:sz="4" w:space="0" w:color="auto"/>
            </w:tcBorders>
            <w:shd w:val="clear" w:color="auto" w:fill="auto"/>
            <w:noWrap/>
            <w:vAlign w:val="bottom"/>
            <w:hideMark/>
          </w:tcPr>
          <w:p w14:paraId="78BC2350" w14:textId="77777777" w:rsidR="003B217E" w:rsidRPr="003B217E" w:rsidRDefault="003B217E" w:rsidP="003B217E">
            <w:pPr>
              <w:spacing w:after="0" w:line="240" w:lineRule="auto"/>
              <w:jc w:val="center"/>
              <w:rPr>
                <w:rFonts w:ascii="Calibri" w:eastAsia="Times New Roman" w:hAnsi="Calibri" w:cs="Calibri"/>
                <w:color w:val="000000"/>
                <w:lang w:eastAsia="en-AU"/>
              </w:rPr>
            </w:pPr>
            <w:r w:rsidRPr="003B217E">
              <w:rPr>
                <w:rFonts w:ascii="Calibri" w:eastAsia="Times New Roman" w:hAnsi="Calibri" w:cs="Calibri"/>
                <w:color w:val="000000"/>
                <w:lang w:eastAsia="en-AU"/>
              </w:rPr>
              <w:t>2017</w:t>
            </w:r>
          </w:p>
        </w:tc>
        <w:tc>
          <w:tcPr>
            <w:tcW w:w="825" w:type="pct"/>
            <w:tcBorders>
              <w:top w:val="nil"/>
              <w:left w:val="nil"/>
              <w:bottom w:val="single" w:sz="4" w:space="0" w:color="auto"/>
              <w:right w:val="single" w:sz="4" w:space="0" w:color="auto"/>
            </w:tcBorders>
            <w:shd w:val="clear" w:color="auto" w:fill="auto"/>
            <w:noWrap/>
            <w:vAlign w:val="bottom"/>
            <w:hideMark/>
          </w:tcPr>
          <w:p w14:paraId="64A3A8A6" w14:textId="77777777" w:rsidR="003B217E" w:rsidRPr="003B217E" w:rsidRDefault="003B217E" w:rsidP="003B217E">
            <w:pPr>
              <w:spacing w:after="0" w:line="240" w:lineRule="auto"/>
              <w:jc w:val="right"/>
              <w:rPr>
                <w:rFonts w:ascii="Calibri" w:eastAsia="Times New Roman" w:hAnsi="Calibri" w:cs="Calibri"/>
                <w:color w:val="000000"/>
                <w:lang w:eastAsia="en-AU"/>
              </w:rPr>
            </w:pPr>
            <w:r w:rsidRPr="003B217E">
              <w:rPr>
                <w:rFonts w:ascii="Calibri" w:eastAsia="Times New Roman" w:hAnsi="Calibri" w:cs="Calibri"/>
                <w:color w:val="000000"/>
                <w:lang w:eastAsia="en-AU"/>
              </w:rPr>
              <w:t>59.4%</w:t>
            </w:r>
          </w:p>
        </w:tc>
        <w:tc>
          <w:tcPr>
            <w:tcW w:w="825" w:type="pct"/>
            <w:tcBorders>
              <w:top w:val="nil"/>
              <w:left w:val="nil"/>
              <w:bottom w:val="single" w:sz="4" w:space="0" w:color="auto"/>
              <w:right w:val="single" w:sz="4" w:space="0" w:color="auto"/>
            </w:tcBorders>
            <w:shd w:val="clear" w:color="auto" w:fill="auto"/>
            <w:noWrap/>
            <w:vAlign w:val="bottom"/>
            <w:hideMark/>
          </w:tcPr>
          <w:p w14:paraId="7589DA6B" w14:textId="77777777" w:rsidR="003B217E" w:rsidRPr="003B217E" w:rsidRDefault="003B217E" w:rsidP="003B217E">
            <w:pPr>
              <w:spacing w:after="0" w:line="240" w:lineRule="auto"/>
              <w:jc w:val="right"/>
              <w:rPr>
                <w:rFonts w:ascii="Calibri" w:eastAsia="Times New Roman" w:hAnsi="Calibri" w:cs="Calibri"/>
                <w:color w:val="000000"/>
                <w:lang w:eastAsia="en-AU"/>
              </w:rPr>
            </w:pPr>
            <w:r w:rsidRPr="003B217E">
              <w:rPr>
                <w:rFonts w:ascii="Calibri" w:eastAsia="Times New Roman" w:hAnsi="Calibri" w:cs="Calibri"/>
                <w:color w:val="000000"/>
                <w:lang w:eastAsia="en-AU"/>
              </w:rPr>
              <w:t>58.2%</w:t>
            </w:r>
          </w:p>
        </w:tc>
        <w:tc>
          <w:tcPr>
            <w:tcW w:w="825" w:type="pct"/>
            <w:tcBorders>
              <w:top w:val="nil"/>
              <w:left w:val="nil"/>
              <w:bottom w:val="single" w:sz="4" w:space="0" w:color="auto"/>
              <w:right w:val="single" w:sz="4" w:space="0" w:color="auto"/>
            </w:tcBorders>
            <w:shd w:val="clear" w:color="auto" w:fill="auto"/>
            <w:noWrap/>
            <w:vAlign w:val="bottom"/>
            <w:hideMark/>
          </w:tcPr>
          <w:p w14:paraId="448D2D36" w14:textId="77777777" w:rsidR="003B217E" w:rsidRPr="003B217E" w:rsidRDefault="003B217E" w:rsidP="003B217E">
            <w:pPr>
              <w:spacing w:after="0" w:line="240" w:lineRule="auto"/>
              <w:jc w:val="right"/>
              <w:rPr>
                <w:rFonts w:ascii="Calibri" w:eastAsia="Times New Roman" w:hAnsi="Calibri" w:cs="Calibri"/>
                <w:color w:val="000000"/>
                <w:lang w:eastAsia="en-AU"/>
              </w:rPr>
            </w:pPr>
            <w:r w:rsidRPr="003B217E">
              <w:rPr>
                <w:rFonts w:ascii="Calibri" w:eastAsia="Times New Roman" w:hAnsi="Calibri" w:cs="Calibri"/>
                <w:color w:val="000000"/>
                <w:lang w:eastAsia="en-AU"/>
              </w:rPr>
              <w:t>62.8%</w:t>
            </w:r>
          </w:p>
        </w:tc>
        <w:tc>
          <w:tcPr>
            <w:tcW w:w="850" w:type="pct"/>
            <w:tcBorders>
              <w:top w:val="nil"/>
              <w:left w:val="nil"/>
              <w:bottom w:val="single" w:sz="4" w:space="0" w:color="auto"/>
              <w:right w:val="single" w:sz="4" w:space="0" w:color="auto"/>
            </w:tcBorders>
            <w:shd w:val="clear" w:color="auto" w:fill="auto"/>
            <w:noWrap/>
            <w:vAlign w:val="bottom"/>
            <w:hideMark/>
          </w:tcPr>
          <w:p w14:paraId="770C51A5" w14:textId="77777777" w:rsidR="003B217E" w:rsidRPr="003B217E" w:rsidRDefault="003B217E" w:rsidP="003B217E">
            <w:pPr>
              <w:spacing w:after="0" w:line="240" w:lineRule="auto"/>
              <w:jc w:val="right"/>
              <w:rPr>
                <w:rFonts w:ascii="Calibri" w:eastAsia="Times New Roman" w:hAnsi="Calibri" w:cs="Calibri"/>
                <w:color w:val="000000"/>
                <w:lang w:eastAsia="en-AU"/>
              </w:rPr>
            </w:pPr>
            <w:r w:rsidRPr="003B217E">
              <w:rPr>
                <w:rFonts w:ascii="Calibri" w:eastAsia="Times New Roman" w:hAnsi="Calibri" w:cs="Calibri"/>
                <w:color w:val="000000"/>
                <w:lang w:eastAsia="en-AU"/>
              </w:rPr>
              <w:t>60.1%</w:t>
            </w:r>
          </w:p>
        </w:tc>
        <w:tc>
          <w:tcPr>
            <w:tcW w:w="850" w:type="pct"/>
            <w:tcBorders>
              <w:top w:val="nil"/>
              <w:left w:val="nil"/>
              <w:bottom w:val="single" w:sz="4" w:space="0" w:color="auto"/>
              <w:right w:val="single" w:sz="4" w:space="0" w:color="auto"/>
            </w:tcBorders>
            <w:shd w:val="clear" w:color="auto" w:fill="auto"/>
            <w:noWrap/>
            <w:vAlign w:val="bottom"/>
            <w:hideMark/>
          </w:tcPr>
          <w:p w14:paraId="2EA52FC3" w14:textId="77777777" w:rsidR="003B217E" w:rsidRPr="003B217E" w:rsidRDefault="003B217E" w:rsidP="003B217E">
            <w:pPr>
              <w:spacing w:after="0" w:line="240" w:lineRule="auto"/>
              <w:jc w:val="right"/>
              <w:rPr>
                <w:rFonts w:ascii="Calibri" w:eastAsia="Times New Roman" w:hAnsi="Calibri" w:cs="Calibri"/>
                <w:color w:val="000000"/>
                <w:lang w:eastAsia="en-AU"/>
              </w:rPr>
            </w:pPr>
            <w:r w:rsidRPr="003B217E">
              <w:rPr>
                <w:rFonts w:ascii="Calibri" w:eastAsia="Times New Roman" w:hAnsi="Calibri" w:cs="Calibri"/>
                <w:color w:val="000000"/>
                <w:lang w:eastAsia="en-AU"/>
              </w:rPr>
              <w:t>56.4%</w:t>
            </w:r>
          </w:p>
        </w:tc>
      </w:tr>
    </w:tbl>
    <w:p w14:paraId="5AA8EB17" w14:textId="77777777" w:rsidR="003B217E" w:rsidRPr="003B217E" w:rsidRDefault="003B217E" w:rsidP="003B217E"/>
    <w:p w14:paraId="1D4FC26D" w14:textId="26F22073" w:rsidR="003B217E" w:rsidRPr="003B217E" w:rsidRDefault="003B217E" w:rsidP="003B217E">
      <w:pPr>
        <w:keepNext/>
        <w:spacing w:after="200" w:line="240" w:lineRule="auto"/>
        <w:rPr>
          <w:b/>
          <w:iCs/>
          <w:szCs w:val="18"/>
        </w:rPr>
      </w:pPr>
      <w:bookmarkStart w:id="20" w:name="_Toc534208928"/>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5.1.4</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2</w:t>
      </w:r>
      <w:r w:rsidR="0011172A">
        <w:rPr>
          <w:b/>
          <w:iCs/>
          <w:szCs w:val="18"/>
        </w:rPr>
        <w:fldChar w:fldCharType="end"/>
      </w:r>
      <w:r w:rsidRPr="003B217E">
        <w:rPr>
          <w:b/>
          <w:iCs/>
          <w:szCs w:val="18"/>
        </w:rPr>
        <w:t xml:space="preserve"> Proportion of children (aged 5-12) who are physically active for at least 60 minutes each day, by SEIFA quintile, Victoria, 2006-2017. Source: Victorian Child Health and Wellbeing Survey, 2006-2017.</w:t>
      </w:r>
      <w:bookmarkEnd w:id="20"/>
    </w:p>
    <w:tbl>
      <w:tblPr>
        <w:tblW w:w="5000" w:type="pct"/>
        <w:tblLook w:val="04A0" w:firstRow="1" w:lastRow="0" w:firstColumn="1" w:lastColumn="0" w:noHBand="0" w:noVBand="1"/>
        <w:tblCaption w:val="Proportion of children (aged 5-12) who are physically active for at least 60 minutes each day, by SEIFA quintile, Victoria, 2006-2017"/>
        <w:tblDescription w:val="Proportion of Victorian children (aged 5-12) who are physically active for at least 60 minutes each day, by Socioeconomic Index for Area quintile (quintile 1 = most disadvantaged; quintile 5 = most advantaged). Source: Victorian Child Health and Wellbeing Survey, 2006-2017."/>
      </w:tblPr>
      <w:tblGrid>
        <w:gridCol w:w="1508"/>
        <w:gridCol w:w="1480"/>
        <w:gridCol w:w="1430"/>
        <w:gridCol w:w="1650"/>
        <w:gridCol w:w="1507"/>
        <w:gridCol w:w="1441"/>
      </w:tblGrid>
      <w:tr w:rsidR="00572813" w:rsidRPr="00572813" w14:paraId="57490CAB" w14:textId="77777777" w:rsidTr="00572813">
        <w:trPr>
          <w:trHeight w:val="270"/>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286BF" w14:textId="77777777" w:rsidR="003B217E" w:rsidRPr="00572813" w:rsidRDefault="003B217E" w:rsidP="003B217E">
            <w:pPr>
              <w:spacing w:after="0" w:line="240" w:lineRule="auto"/>
              <w:jc w:val="center"/>
              <w:rPr>
                <w:rFonts w:ascii="Calibri" w:eastAsia="Times New Roman" w:hAnsi="Calibri" w:cs="Calibri"/>
                <w:b/>
                <w:lang w:eastAsia="en-AU"/>
              </w:rPr>
            </w:pPr>
            <w:r w:rsidRPr="00572813">
              <w:rPr>
                <w:rFonts w:ascii="Calibri" w:eastAsia="Times New Roman" w:hAnsi="Calibri" w:cs="Calibri"/>
                <w:b/>
                <w:lang w:eastAsia="en-AU"/>
              </w:rPr>
              <w:t>Year</w:t>
            </w:r>
          </w:p>
        </w:tc>
        <w:tc>
          <w:tcPr>
            <w:tcW w:w="821" w:type="pct"/>
            <w:tcBorders>
              <w:top w:val="single" w:sz="4" w:space="0" w:color="auto"/>
              <w:left w:val="nil"/>
              <w:bottom w:val="single" w:sz="4" w:space="0" w:color="auto"/>
              <w:right w:val="single" w:sz="4" w:space="0" w:color="auto"/>
            </w:tcBorders>
            <w:shd w:val="clear" w:color="auto" w:fill="auto"/>
            <w:noWrap/>
            <w:vAlign w:val="bottom"/>
            <w:hideMark/>
          </w:tcPr>
          <w:p w14:paraId="68581B3C" w14:textId="77777777" w:rsidR="003B217E" w:rsidRPr="00572813" w:rsidRDefault="003B217E" w:rsidP="003B217E">
            <w:pPr>
              <w:spacing w:after="0" w:line="240" w:lineRule="auto"/>
              <w:jc w:val="center"/>
              <w:rPr>
                <w:rFonts w:ascii="Calibri" w:eastAsia="Times New Roman" w:hAnsi="Calibri" w:cs="Calibri"/>
                <w:b/>
                <w:lang w:eastAsia="en-AU"/>
              </w:rPr>
            </w:pPr>
            <w:r w:rsidRPr="00572813">
              <w:rPr>
                <w:rFonts w:ascii="Calibri" w:eastAsia="Times New Roman" w:hAnsi="Calibri" w:cs="Calibri"/>
                <w:b/>
                <w:lang w:eastAsia="en-AU"/>
              </w:rPr>
              <w:t>Q1</w:t>
            </w:r>
          </w:p>
        </w:tc>
        <w:tc>
          <w:tcPr>
            <w:tcW w:w="793" w:type="pct"/>
            <w:tcBorders>
              <w:top w:val="single" w:sz="4" w:space="0" w:color="auto"/>
              <w:left w:val="nil"/>
              <w:bottom w:val="single" w:sz="4" w:space="0" w:color="auto"/>
              <w:right w:val="single" w:sz="4" w:space="0" w:color="auto"/>
            </w:tcBorders>
            <w:shd w:val="clear" w:color="auto" w:fill="auto"/>
            <w:noWrap/>
            <w:vAlign w:val="bottom"/>
            <w:hideMark/>
          </w:tcPr>
          <w:p w14:paraId="1719C270" w14:textId="77777777" w:rsidR="003B217E" w:rsidRPr="00572813" w:rsidRDefault="003B217E" w:rsidP="003B217E">
            <w:pPr>
              <w:spacing w:after="0" w:line="240" w:lineRule="auto"/>
              <w:jc w:val="center"/>
              <w:rPr>
                <w:rFonts w:ascii="Calibri" w:eastAsia="Times New Roman" w:hAnsi="Calibri" w:cs="Calibri"/>
                <w:b/>
                <w:lang w:eastAsia="en-AU"/>
              </w:rPr>
            </w:pPr>
            <w:r w:rsidRPr="00572813">
              <w:rPr>
                <w:rFonts w:ascii="Calibri" w:eastAsia="Times New Roman" w:hAnsi="Calibri" w:cs="Calibri"/>
                <w:b/>
                <w:lang w:eastAsia="en-AU"/>
              </w:rPr>
              <w:t>Q2</w:t>
            </w:r>
          </w:p>
        </w:tc>
        <w:tc>
          <w:tcPr>
            <w:tcW w:w="915" w:type="pct"/>
            <w:tcBorders>
              <w:top w:val="single" w:sz="4" w:space="0" w:color="auto"/>
              <w:left w:val="nil"/>
              <w:bottom w:val="single" w:sz="4" w:space="0" w:color="auto"/>
              <w:right w:val="single" w:sz="4" w:space="0" w:color="auto"/>
            </w:tcBorders>
            <w:shd w:val="clear" w:color="auto" w:fill="auto"/>
            <w:noWrap/>
            <w:vAlign w:val="bottom"/>
            <w:hideMark/>
          </w:tcPr>
          <w:p w14:paraId="5244FCE8" w14:textId="77777777" w:rsidR="003B217E" w:rsidRPr="00572813" w:rsidRDefault="003B217E" w:rsidP="003B217E">
            <w:pPr>
              <w:spacing w:after="0" w:line="240" w:lineRule="auto"/>
              <w:jc w:val="center"/>
              <w:rPr>
                <w:rFonts w:ascii="Calibri" w:eastAsia="Times New Roman" w:hAnsi="Calibri" w:cs="Calibri"/>
                <w:b/>
                <w:lang w:eastAsia="en-AU"/>
              </w:rPr>
            </w:pPr>
            <w:r w:rsidRPr="00572813">
              <w:rPr>
                <w:rFonts w:ascii="Calibri" w:eastAsia="Times New Roman" w:hAnsi="Calibri" w:cs="Calibri"/>
                <w:b/>
                <w:lang w:eastAsia="en-AU"/>
              </w:rPr>
              <w:t>Q3</w:t>
            </w:r>
          </w:p>
        </w:tc>
        <w:tc>
          <w:tcPr>
            <w:tcW w:w="836" w:type="pct"/>
            <w:tcBorders>
              <w:top w:val="single" w:sz="4" w:space="0" w:color="auto"/>
              <w:left w:val="nil"/>
              <w:bottom w:val="single" w:sz="4" w:space="0" w:color="auto"/>
              <w:right w:val="single" w:sz="4" w:space="0" w:color="auto"/>
            </w:tcBorders>
            <w:shd w:val="clear" w:color="auto" w:fill="auto"/>
            <w:noWrap/>
            <w:vAlign w:val="bottom"/>
            <w:hideMark/>
          </w:tcPr>
          <w:p w14:paraId="3BA72F4A" w14:textId="77777777" w:rsidR="003B217E" w:rsidRPr="00572813" w:rsidRDefault="003B217E" w:rsidP="003B217E">
            <w:pPr>
              <w:spacing w:after="0" w:line="240" w:lineRule="auto"/>
              <w:jc w:val="center"/>
              <w:rPr>
                <w:rFonts w:ascii="Calibri" w:eastAsia="Times New Roman" w:hAnsi="Calibri" w:cs="Calibri"/>
                <w:b/>
                <w:lang w:eastAsia="en-AU"/>
              </w:rPr>
            </w:pPr>
            <w:r w:rsidRPr="00572813">
              <w:rPr>
                <w:rFonts w:ascii="Calibri" w:eastAsia="Times New Roman" w:hAnsi="Calibri" w:cs="Calibri"/>
                <w:b/>
                <w:lang w:eastAsia="en-AU"/>
              </w:rPr>
              <w:t>Q4</w:t>
            </w:r>
          </w:p>
        </w:tc>
        <w:tc>
          <w:tcPr>
            <w:tcW w:w="800" w:type="pct"/>
            <w:tcBorders>
              <w:top w:val="single" w:sz="4" w:space="0" w:color="auto"/>
              <w:left w:val="nil"/>
              <w:bottom w:val="single" w:sz="4" w:space="0" w:color="auto"/>
              <w:right w:val="single" w:sz="4" w:space="0" w:color="auto"/>
            </w:tcBorders>
            <w:shd w:val="clear" w:color="auto" w:fill="auto"/>
            <w:noWrap/>
            <w:vAlign w:val="bottom"/>
            <w:hideMark/>
          </w:tcPr>
          <w:p w14:paraId="17CE1003" w14:textId="77777777" w:rsidR="003B217E" w:rsidRPr="00572813" w:rsidRDefault="003B217E" w:rsidP="003B217E">
            <w:pPr>
              <w:spacing w:after="0" w:line="240" w:lineRule="auto"/>
              <w:jc w:val="center"/>
              <w:rPr>
                <w:rFonts w:ascii="Calibri" w:eastAsia="Times New Roman" w:hAnsi="Calibri" w:cs="Calibri"/>
                <w:b/>
                <w:lang w:eastAsia="en-AU"/>
              </w:rPr>
            </w:pPr>
            <w:r w:rsidRPr="00572813">
              <w:rPr>
                <w:rFonts w:ascii="Calibri" w:eastAsia="Times New Roman" w:hAnsi="Calibri" w:cs="Calibri"/>
                <w:b/>
                <w:lang w:eastAsia="en-AU"/>
              </w:rPr>
              <w:t>Q5</w:t>
            </w:r>
          </w:p>
        </w:tc>
      </w:tr>
      <w:tr w:rsidR="00572813" w:rsidRPr="00572813" w14:paraId="07936A9F" w14:textId="77777777" w:rsidTr="00572813">
        <w:trPr>
          <w:trHeight w:val="270"/>
        </w:trPr>
        <w:tc>
          <w:tcPr>
            <w:tcW w:w="836" w:type="pct"/>
            <w:tcBorders>
              <w:top w:val="nil"/>
              <w:left w:val="single" w:sz="4" w:space="0" w:color="auto"/>
              <w:bottom w:val="single" w:sz="4" w:space="0" w:color="auto"/>
              <w:right w:val="single" w:sz="4" w:space="0" w:color="auto"/>
            </w:tcBorders>
            <w:shd w:val="clear" w:color="auto" w:fill="auto"/>
            <w:noWrap/>
            <w:vAlign w:val="bottom"/>
            <w:hideMark/>
          </w:tcPr>
          <w:p w14:paraId="2877E433" w14:textId="77777777" w:rsidR="003B217E" w:rsidRPr="00572813" w:rsidRDefault="003B217E" w:rsidP="003B217E">
            <w:pPr>
              <w:spacing w:after="0" w:line="240" w:lineRule="auto"/>
              <w:jc w:val="center"/>
              <w:rPr>
                <w:rFonts w:ascii="Calibri" w:eastAsia="Times New Roman" w:hAnsi="Calibri" w:cs="Calibri"/>
                <w:lang w:eastAsia="en-AU"/>
              </w:rPr>
            </w:pPr>
            <w:r w:rsidRPr="00572813">
              <w:rPr>
                <w:rFonts w:ascii="Calibri" w:eastAsia="Times New Roman" w:hAnsi="Calibri" w:cs="Calibri"/>
                <w:lang w:eastAsia="en-AU"/>
              </w:rPr>
              <w:t>2006</w:t>
            </w:r>
          </w:p>
        </w:tc>
        <w:tc>
          <w:tcPr>
            <w:tcW w:w="821" w:type="pct"/>
            <w:tcBorders>
              <w:top w:val="nil"/>
              <w:left w:val="nil"/>
              <w:bottom w:val="single" w:sz="4" w:space="0" w:color="auto"/>
              <w:right w:val="single" w:sz="4" w:space="0" w:color="auto"/>
            </w:tcBorders>
            <w:shd w:val="clear" w:color="auto" w:fill="auto"/>
            <w:noWrap/>
            <w:vAlign w:val="bottom"/>
            <w:hideMark/>
          </w:tcPr>
          <w:p w14:paraId="1A7A3778"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69.6%</w:t>
            </w:r>
          </w:p>
        </w:tc>
        <w:tc>
          <w:tcPr>
            <w:tcW w:w="793" w:type="pct"/>
            <w:tcBorders>
              <w:top w:val="nil"/>
              <w:left w:val="nil"/>
              <w:bottom w:val="single" w:sz="4" w:space="0" w:color="auto"/>
              <w:right w:val="single" w:sz="4" w:space="0" w:color="auto"/>
            </w:tcBorders>
            <w:shd w:val="clear" w:color="auto" w:fill="auto"/>
            <w:noWrap/>
            <w:vAlign w:val="bottom"/>
            <w:hideMark/>
          </w:tcPr>
          <w:p w14:paraId="5DAEC03F"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76.1%</w:t>
            </w:r>
          </w:p>
        </w:tc>
        <w:tc>
          <w:tcPr>
            <w:tcW w:w="915" w:type="pct"/>
            <w:tcBorders>
              <w:top w:val="nil"/>
              <w:left w:val="nil"/>
              <w:bottom w:val="single" w:sz="4" w:space="0" w:color="auto"/>
              <w:right w:val="single" w:sz="4" w:space="0" w:color="auto"/>
            </w:tcBorders>
            <w:shd w:val="clear" w:color="auto" w:fill="auto"/>
            <w:noWrap/>
            <w:vAlign w:val="bottom"/>
            <w:hideMark/>
          </w:tcPr>
          <w:p w14:paraId="14121FEF"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71.2%</w:t>
            </w:r>
          </w:p>
        </w:tc>
        <w:tc>
          <w:tcPr>
            <w:tcW w:w="836" w:type="pct"/>
            <w:tcBorders>
              <w:top w:val="nil"/>
              <w:left w:val="nil"/>
              <w:bottom w:val="single" w:sz="4" w:space="0" w:color="auto"/>
              <w:right w:val="single" w:sz="4" w:space="0" w:color="auto"/>
            </w:tcBorders>
            <w:shd w:val="clear" w:color="auto" w:fill="auto"/>
            <w:noWrap/>
            <w:vAlign w:val="bottom"/>
            <w:hideMark/>
          </w:tcPr>
          <w:p w14:paraId="165FCEA5"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70.2%</w:t>
            </w:r>
          </w:p>
        </w:tc>
        <w:tc>
          <w:tcPr>
            <w:tcW w:w="800" w:type="pct"/>
            <w:tcBorders>
              <w:top w:val="nil"/>
              <w:left w:val="nil"/>
              <w:bottom w:val="single" w:sz="4" w:space="0" w:color="auto"/>
              <w:right w:val="single" w:sz="4" w:space="0" w:color="auto"/>
            </w:tcBorders>
            <w:shd w:val="clear" w:color="auto" w:fill="auto"/>
            <w:noWrap/>
            <w:vAlign w:val="bottom"/>
            <w:hideMark/>
          </w:tcPr>
          <w:p w14:paraId="748759F8"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69.9%</w:t>
            </w:r>
          </w:p>
        </w:tc>
      </w:tr>
      <w:tr w:rsidR="00572813" w:rsidRPr="00572813" w14:paraId="5D80642B" w14:textId="77777777" w:rsidTr="00572813">
        <w:trPr>
          <w:trHeight w:val="270"/>
        </w:trPr>
        <w:tc>
          <w:tcPr>
            <w:tcW w:w="836" w:type="pct"/>
            <w:tcBorders>
              <w:top w:val="nil"/>
              <w:left w:val="single" w:sz="4" w:space="0" w:color="auto"/>
              <w:bottom w:val="single" w:sz="4" w:space="0" w:color="auto"/>
              <w:right w:val="single" w:sz="4" w:space="0" w:color="auto"/>
            </w:tcBorders>
            <w:shd w:val="clear" w:color="auto" w:fill="auto"/>
            <w:noWrap/>
            <w:vAlign w:val="bottom"/>
            <w:hideMark/>
          </w:tcPr>
          <w:p w14:paraId="3D6DFC0D" w14:textId="77777777" w:rsidR="003B217E" w:rsidRPr="00572813" w:rsidRDefault="003B217E" w:rsidP="003B217E">
            <w:pPr>
              <w:spacing w:after="0" w:line="240" w:lineRule="auto"/>
              <w:jc w:val="center"/>
              <w:rPr>
                <w:rFonts w:ascii="Calibri" w:eastAsia="Times New Roman" w:hAnsi="Calibri" w:cs="Calibri"/>
                <w:lang w:eastAsia="en-AU"/>
              </w:rPr>
            </w:pPr>
            <w:r w:rsidRPr="00572813">
              <w:rPr>
                <w:rFonts w:ascii="Calibri" w:eastAsia="Times New Roman" w:hAnsi="Calibri" w:cs="Calibri"/>
                <w:lang w:eastAsia="en-AU"/>
              </w:rPr>
              <w:t>2009</w:t>
            </w:r>
          </w:p>
        </w:tc>
        <w:tc>
          <w:tcPr>
            <w:tcW w:w="821" w:type="pct"/>
            <w:tcBorders>
              <w:top w:val="nil"/>
              <w:left w:val="nil"/>
              <w:bottom w:val="single" w:sz="4" w:space="0" w:color="auto"/>
              <w:right w:val="single" w:sz="4" w:space="0" w:color="auto"/>
            </w:tcBorders>
            <w:shd w:val="clear" w:color="auto" w:fill="auto"/>
            <w:noWrap/>
            <w:vAlign w:val="bottom"/>
            <w:hideMark/>
          </w:tcPr>
          <w:p w14:paraId="3F6B5198"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62.6%</w:t>
            </w:r>
          </w:p>
        </w:tc>
        <w:tc>
          <w:tcPr>
            <w:tcW w:w="793" w:type="pct"/>
            <w:tcBorders>
              <w:top w:val="nil"/>
              <w:left w:val="nil"/>
              <w:bottom w:val="single" w:sz="4" w:space="0" w:color="auto"/>
              <w:right w:val="single" w:sz="4" w:space="0" w:color="auto"/>
            </w:tcBorders>
            <w:shd w:val="clear" w:color="auto" w:fill="auto"/>
            <w:noWrap/>
            <w:vAlign w:val="bottom"/>
            <w:hideMark/>
          </w:tcPr>
          <w:p w14:paraId="13260A04"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65.6%</w:t>
            </w:r>
          </w:p>
        </w:tc>
        <w:tc>
          <w:tcPr>
            <w:tcW w:w="915" w:type="pct"/>
            <w:tcBorders>
              <w:top w:val="nil"/>
              <w:left w:val="nil"/>
              <w:bottom w:val="single" w:sz="4" w:space="0" w:color="auto"/>
              <w:right w:val="single" w:sz="4" w:space="0" w:color="auto"/>
            </w:tcBorders>
            <w:shd w:val="clear" w:color="auto" w:fill="auto"/>
            <w:noWrap/>
            <w:vAlign w:val="bottom"/>
            <w:hideMark/>
          </w:tcPr>
          <w:p w14:paraId="355AEE1B"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59.7%</w:t>
            </w:r>
          </w:p>
        </w:tc>
        <w:tc>
          <w:tcPr>
            <w:tcW w:w="836" w:type="pct"/>
            <w:tcBorders>
              <w:top w:val="nil"/>
              <w:left w:val="nil"/>
              <w:bottom w:val="single" w:sz="4" w:space="0" w:color="auto"/>
              <w:right w:val="single" w:sz="4" w:space="0" w:color="auto"/>
            </w:tcBorders>
            <w:shd w:val="clear" w:color="auto" w:fill="auto"/>
            <w:noWrap/>
            <w:vAlign w:val="bottom"/>
            <w:hideMark/>
          </w:tcPr>
          <w:p w14:paraId="7C6D538D"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59.9%</w:t>
            </w:r>
          </w:p>
        </w:tc>
        <w:tc>
          <w:tcPr>
            <w:tcW w:w="800" w:type="pct"/>
            <w:tcBorders>
              <w:top w:val="nil"/>
              <w:left w:val="nil"/>
              <w:bottom w:val="single" w:sz="4" w:space="0" w:color="auto"/>
              <w:right w:val="single" w:sz="4" w:space="0" w:color="auto"/>
            </w:tcBorders>
            <w:shd w:val="clear" w:color="auto" w:fill="auto"/>
            <w:noWrap/>
            <w:vAlign w:val="bottom"/>
            <w:hideMark/>
          </w:tcPr>
          <w:p w14:paraId="092B4EF3"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56.0%</w:t>
            </w:r>
          </w:p>
        </w:tc>
      </w:tr>
      <w:tr w:rsidR="00572813" w:rsidRPr="00572813" w14:paraId="75F5BB3B" w14:textId="77777777" w:rsidTr="00572813">
        <w:trPr>
          <w:trHeight w:val="270"/>
        </w:trPr>
        <w:tc>
          <w:tcPr>
            <w:tcW w:w="836" w:type="pct"/>
            <w:tcBorders>
              <w:top w:val="nil"/>
              <w:left w:val="single" w:sz="4" w:space="0" w:color="auto"/>
              <w:bottom w:val="single" w:sz="4" w:space="0" w:color="auto"/>
              <w:right w:val="single" w:sz="4" w:space="0" w:color="auto"/>
            </w:tcBorders>
            <w:shd w:val="clear" w:color="auto" w:fill="auto"/>
            <w:noWrap/>
            <w:vAlign w:val="bottom"/>
            <w:hideMark/>
          </w:tcPr>
          <w:p w14:paraId="218F9FB0" w14:textId="77777777" w:rsidR="003B217E" w:rsidRPr="00572813" w:rsidRDefault="003B217E" w:rsidP="003B217E">
            <w:pPr>
              <w:spacing w:after="0" w:line="240" w:lineRule="auto"/>
              <w:jc w:val="center"/>
              <w:rPr>
                <w:rFonts w:ascii="Calibri" w:eastAsia="Times New Roman" w:hAnsi="Calibri" w:cs="Calibri"/>
                <w:lang w:eastAsia="en-AU"/>
              </w:rPr>
            </w:pPr>
            <w:r w:rsidRPr="00572813">
              <w:rPr>
                <w:rFonts w:ascii="Calibri" w:eastAsia="Times New Roman" w:hAnsi="Calibri" w:cs="Calibri"/>
                <w:lang w:eastAsia="en-AU"/>
              </w:rPr>
              <w:t>2013</w:t>
            </w:r>
          </w:p>
        </w:tc>
        <w:tc>
          <w:tcPr>
            <w:tcW w:w="821" w:type="pct"/>
            <w:tcBorders>
              <w:top w:val="nil"/>
              <w:left w:val="nil"/>
              <w:bottom w:val="single" w:sz="4" w:space="0" w:color="auto"/>
              <w:right w:val="single" w:sz="4" w:space="0" w:color="auto"/>
            </w:tcBorders>
            <w:shd w:val="clear" w:color="auto" w:fill="auto"/>
            <w:noWrap/>
            <w:vAlign w:val="bottom"/>
            <w:hideMark/>
          </w:tcPr>
          <w:p w14:paraId="1DEDE327"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62.8%</w:t>
            </w:r>
          </w:p>
        </w:tc>
        <w:tc>
          <w:tcPr>
            <w:tcW w:w="793" w:type="pct"/>
            <w:tcBorders>
              <w:top w:val="nil"/>
              <w:left w:val="nil"/>
              <w:bottom w:val="single" w:sz="4" w:space="0" w:color="auto"/>
              <w:right w:val="single" w:sz="4" w:space="0" w:color="auto"/>
            </w:tcBorders>
            <w:shd w:val="clear" w:color="auto" w:fill="auto"/>
            <w:noWrap/>
            <w:vAlign w:val="bottom"/>
            <w:hideMark/>
          </w:tcPr>
          <w:p w14:paraId="4A301C32"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63.6%</w:t>
            </w:r>
          </w:p>
        </w:tc>
        <w:tc>
          <w:tcPr>
            <w:tcW w:w="915" w:type="pct"/>
            <w:tcBorders>
              <w:top w:val="nil"/>
              <w:left w:val="nil"/>
              <w:bottom w:val="single" w:sz="4" w:space="0" w:color="auto"/>
              <w:right w:val="single" w:sz="4" w:space="0" w:color="auto"/>
            </w:tcBorders>
            <w:shd w:val="clear" w:color="auto" w:fill="auto"/>
            <w:noWrap/>
            <w:vAlign w:val="bottom"/>
            <w:hideMark/>
          </w:tcPr>
          <w:p w14:paraId="32B67984"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64.7%</w:t>
            </w:r>
          </w:p>
        </w:tc>
        <w:tc>
          <w:tcPr>
            <w:tcW w:w="836" w:type="pct"/>
            <w:tcBorders>
              <w:top w:val="nil"/>
              <w:left w:val="nil"/>
              <w:bottom w:val="single" w:sz="4" w:space="0" w:color="auto"/>
              <w:right w:val="single" w:sz="4" w:space="0" w:color="auto"/>
            </w:tcBorders>
            <w:shd w:val="clear" w:color="auto" w:fill="auto"/>
            <w:noWrap/>
            <w:vAlign w:val="bottom"/>
            <w:hideMark/>
          </w:tcPr>
          <w:p w14:paraId="1D607E25"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61.6%</w:t>
            </w:r>
          </w:p>
        </w:tc>
        <w:tc>
          <w:tcPr>
            <w:tcW w:w="800" w:type="pct"/>
            <w:tcBorders>
              <w:top w:val="nil"/>
              <w:left w:val="nil"/>
              <w:bottom w:val="single" w:sz="4" w:space="0" w:color="auto"/>
              <w:right w:val="single" w:sz="4" w:space="0" w:color="auto"/>
            </w:tcBorders>
            <w:shd w:val="clear" w:color="auto" w:fill="auto"/>
            <w:noWrap/>
            <w:vAlign w:val="bottom"/>
            <w:hideMark/>
          </w:tcPr>
          <w:p w14:paraId="19D405F8"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60.3%</w:t>
            </w:r>
          </w:p>
        </w:tc>
      </w:tr>
      <w:tr w:rsidR="00572813" w:rsidRPr="00572813" w14:paraId="3BE3A398" w14:textId="77777777" w:rsidTr="00572813">
        <w:trPr>
          <w:trHeight w:val="270"/>
        </w:trPr>
        <w:tc>
          <w:tcPr>
            <w:tcW w:w="836" w:type="pct"/>
            <w:tcBorders>
              <w:top w:val="nil"/>
              <w:left w:val="single" w:sz="4" w:space="0" w:color="auto"/>
              <w:bottom w:val="single" w:sz="4" w:space="0" w:color="auto"/>
              <w:right w:val="single" w:sz="4" w:space="0" w:color="auto"/>
            </w:tcBorders>
            <w:shd w:val="clear" w:color="auto" w:fill="auto"/>
            <w:noWrap/>
            <w:vAlign w:val="bottom"/>
            <w:hideMark/>
          </w:tcPr>
          <w:p w14:paraId="6F1CB2DA" w14:textId="77777777" w:rsidR="003B217E" w:rsidRPr="00572813" w:rsidRDefault="003B217E" w:rsidP="003B217E">
            <w:pPr>
              <w:spacing w:after="0" w:line="240" w:lineRule="auto"/>
              <w:jc w:val="center"/>
              <w:rPr>
                <w:rFonts w:ascii="Calibri" w:eastAsia="Times New Roman" w:hAnsi="Calibri" w:cs="Calibri"/>
                <w:lang w:eastAsia="en-AU"/>
              </w:rPr>
            </w:pPr>
            <w:r w:rsidRPr="00572813">
              <w:rPr>
                <w:rFonts w:ascii="Calibri" w:eastAsia="Times New Roman" w:hAnsi="Calibri" w:cs="Calibri"/>
                <w:lang w:eastAsia="en-AU"/>
              </w:rPr>
              <w:t>2017</w:t>
            </w:r>
          </w:p>
        </w:tc>
        <w:tc>
          <w:tcPr>
            <w:tcW w:w="821" w:type="pct"/>
            <w:tcBorders>
              <w:top w:val="nil"/>
              <w:left w:val="nil"/>
              <w:bottom w:val="single" w:sz="4" w:space="0" w:color="auto"/>
              <w:right w:val="single" w:sz="4" w:space="0" w:color="auto"/>
            </w:tcBorders>
            <w:shd w:val="clear" w:color="auto" w:fill="auto"/>
            <w:noWrap/>
            <w:vAlign w:val="bottom"/>
            <w:hideMark/>
          </w:tcPr>
          <w:p w14:paraId="3B064F1B"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63.3%</w:t>
            </w:r>
          </w:p>
        </w:tc>
        <w:tc>
          <w:tcPr>
            <w:tcW w:w="793" w:type="pct"/>
            <w:tcBorders>
              <w:top w:val="nil"/>
              <w:left w:val="nil"/>
              <w:bottom w:val="single" w:sz="4" w:space="0" w:color="auto"/>
              <w:right w:val="single" w:sz="4" w:space="0" w:color="auto"/>
            </w:tcBorders>
            <w:shd w:val="clear" w:color="auto" w:fill="auto"/>
            <w:noWrap/>
            <w:vAlign w:val="bottom"/>
            <w:hideMark/>
          </w:tcPr>
          <w:p w14:paraId="7C1586A9"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56.9%</w:t>
            </w:r>
          </w:p>
        </w:tc>
        <w:tc>
          <w:tcPr>
            <w:tcW w:w="915" w:type="pct"/>
            <w:tcBorders>
              <w:top w:val="nil"/>
              <w:left w:val="nil"/>
              <w:bottom w:val="single" w:sz="4" w:space="0" w:color="auto"/>
              <w:right w:val="single" w:sz="4" w:space="0" w:color="auto"/>
            </w:tcBorders>
            <w:shd w:val="clear" w:color="auto" w:fill="auto"/>
            <w:noWrap/>
            <w:vAlign w:val="bottom"/>
            <w:hideMark/>
          </w:tcPr>
          <w:p w14:paraId="60DC0903"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62.2%</w:t>
            </w:r>
          </w:p>
        </w:tc>
        <w:tc>
          <w:tcPr>
            <w:tcW w:w="836" w:type="pct"/>
            <w:tcBorders>
              <w:top w:val="nil"/>
              <w:left w:val="nil"/>
              <w:bottom w:val="single" w:sz="4" w:space="0" w:color="auto"/>
              <w:right w:val="single" w:sz="4" w:space="0" w:color="auto"/>
            </w:tcBorders>
            <w:shd w:val="clear" w:color="auto" w:fill="auto"/>
            <w:noWrap/>
            <w:vAlign w:val="bottom"/>
            <w:hideMark/>
          </w:tcPr>
          <w:p w14:paraId="7452AF99"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57.3%</w:t>
            </w:r>
          </w:p>
        </w:tc>
        <w:tc>
          <w:tcPr>
            <w:tcW w:w="800" w:type="pct"/>
            <w:tcBorders>
              <w:top w:val="nil"/>
              <w:left w:val="nil"/>
              <w:bottom w:val="single" w:sz="4" w:space="0" w:color="auto"/>
              <w:right w:val="single" w:sz="4" w:space="0" w:color="auto"/>
            </w:tcBorders>
            <w:shd w:val="clear" w:color="auto" w:fill="auto"/>
            <w:noWrap/>
            <w:vAlign w:val="bottom"/>
            <w:hideMark/>
          </w:tcPr>
          <w:p w14:paraId="232775EC"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59.2%</w:t>
            </w:r>
          </w:p>
        </w:tc>
      </w:tr>
    </w:tbl>
    <w:p w14:paraId="2707D54A" w14:textId="77777777" w:rsidR="003B217E" w:rsidRPr="003B217E" w:rsidRDefault="003B217E" w:rsidP="003B217E">
      <w:pPr>
        <w:rPr>
          <w:rFonts w:ascii="Calibri" w:eastAsia="Times New Roman" w:hAnsi="Calibri" w:cs="Calibri"/>
          <w:b/>
          <w:color w:val="000000"/>
          <w:lang w:eastAsia="en-AU"/>
        </w:rPr>
      </w:pPr>
    </w:p>
    <w:p w14:paraId="728E2DE7" w14:textId="5851A0E3" w:rsidR="003B217E" w:rsidRPr="003B217E" w:rsidRDefault="003B217E" w:rsidP="003B217E">
      <w:pPr>
        <w:keepNext/>
        <w:spacing w:after="200" w:line="240" w:lineRule="auto"/>
        <w:rPr>
          <w:b/>
          <w:iCs/>
          <w:szCs w:val="18"/>
        </w:rPr>
      </w:pPr>
      <w:bookmarkStart w:id="21" w:name="_Toc534208929"/>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5.1.4</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3</w:t>
      </w:r>
      <w:r w:rsidR="0011172A">
        <w:rPr>
          <w:b/>
          <w:iCs/>
          <w:szCs w:val="18"/>
        </w:rPr>
        <w:fldChar w:fldCharType="end"/>
      </w:r>
      <w:r w:rsidRPr="003B217E">
        <w:rPr>
          <w:b/>
          <w:iCs/>
          <w:szCs w:val="18"/>
        </w:rPr>
        <w:t xml:space="preserve"> Proportion of school students doing at least one hour of exercise per day, by cohort, Victoria, 2014-2016. Source: Victorian Student Health and Wellbeing Survey, 2014-2016.</w:t>
      </w:r>
      <w:bookmarkEnd w:id="21"/>
    </w:p>
    <w:tbl>
      <w:tblPr>
        <w:tblW w:w="5000" w:type="pct"/>
        <w:tblLook w:val="04A0" w:firstRow="1" w:lastRow="0" w:firstColumn="1" w:lastColumn="0" w:noHBand="0" w:noVBand="1"/>
        <w:tblCaption w:val="Proportion of school students doing at least one hour of exercise per day, by location and family type, Victoria, 2014-2016"/>
        <w:tblDescription w:val="Proportion of school students doing at least one hour of exercise per day, by location and family type, Victoria by gender (male and female), location (metro and rural) and family type (couple or single parent), 2014 and 2016. Source: Victorian Student Health and Wellbeing Survey, 2014-2016."/>
      </w:tblPr>
      <w:tblGrid>
        <w:gridCol w:w="1094"/>
        <w:gridCol w:w="1139"/>
        <w:gridCol w:w="1093"/>
        <w:gridCol w:w="1093"/>
        <w:gridCol w:w="1093"/>
        <w:gridCol w:w="1093"/>
        <w:gridCol w:w="1210"/>
        <w:gridCol w:w="1201"/>
      </w:tblGrid>
      <w:tr w:rsidR="00572813" w:rsidRPr="00572813" w14:paraId="286D48C4" w14:textId="77777777" w:rsidTr="00572813">
        <w:trPr>
          <w:trHeight w:val="85"/>
        </w:trPr>
        <w:tc>
          <w:tcPr>
            <w:tcW w:w="6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3F5B2" w14:textId="77777777" w:rsidR="003B217E" w:rsidRPr="00572813" w:rsidRDefault="003B217E" w:rsidP="003B217E">
            <w:pPr>
              <w:spacing w:after="0" w:line="240" w:lineRule="auto"/>
              <w:jc w:val="center"/>
              <w:rPr>
                <w:rFonts w:ascii="Calibri" w:eastAsia="Times New Roman" w:hAnsi="Calibri" w:cs="Calibri"/>
                <w:b/>
                <w:lang w:eastAsia="en-AU"/>
              </w:rPr>
            </w:pPr>
            <w:r w:rsidRPr="00572813">
              <w:rPr>
                <w:rFonts w:ascii="Calibri" w:eastAsia="Times New Roman" w:hAnsi="Calibri" w:cs="Calibri"/>
                <w:b/>
                <w:lang w:eastAsia="en-AU"/>
              </w:rPr>
              <w:t>Year</w:t>
            </w:r>
          </w:p>
        </w:tc>
        <w:tc>
          <w:tcPr>
            <w:tcW w:w="632" w:type="pct"/>
            <w:tcBorders>
              <w:top w:val="single" w:sz="4" w:space="0" w:color="auto"/>
              <w:left w:val="nil"/>
              <w:bottom w:val="single" w:sz="4" w:space="0" w:color="auto"/>
              <w:right w:val="single" w:sz="4" w:space="0" w:color="auto"/>
            </w:tcBorders>
            <w:shd w:val="clear" w:color="auto" w:fill="auto"/>
            <w:noWrap/>
            <w:vAlign w:val="bottom"/>
            <w:hideMark/>
          </w:tcPr>
          <w:p w14:paraId="08759465" w14:textId="77777777" w:rsidR="003B217E" w:rsidRPr="00572813" w:rsidRDefault="003B217E" w:rsidP="003B217E">
            <w:pPr>
              <w:spacing w:after="0" w:line="240" w:lineRule="auto"/>
              <w:jc w:val="center"/>
              <w:rPr>
                <w:rFonts w:ascii="Calibri" w:eastAsia="Times New Roman" w:hAnsi="Calibri" w:cs="Calibri"/>
                <w:b/>
                <w:lang w:eastAsia="en-AU"/>
              </w:rPr>
            </w:pPr>
            <w:r w:rsidRPr="00572813">
              <w:rPr>
                <w:rFonts w:ascii="Calibri" w:eastAsia="Times New Roman" w:hAnsi="Calibri" w:cs="Calibri"/>
                <w:b/>
                <w:lang w:eastAsia="en-AU"/>
              </w:rPr>
              <w:t>Statewide</w:t>
            </w:r>
          </w:p>
        </w:tc>
        <w:tc>
          <w:tcPr>
            <w:tcW w:w="606" w:type="pct"/>
            <w:tcBorders>
              <w:top w:val="single" w:sz="4" w:space="0" w:color="auto"/>
              <w:left w:val="single" w:sz="4" w:space="0" w:color="auto"/>
              <w:bottom w:val="single" w:sz="4" w:space="0" w:color="auto"/>
              <w:right w:val="single" w:sz="4" w:space="0" w:color="auto"/>
            </w:tcBorders>
            <w:shd w:val="clear" w:color="auto" w:fill="auto"/>
            <w:vAlign w:val="bottom"/>
          </w:tcPr>
          <w:p w14:paraId="21CA9B4B" w14:textId="77777777" w:rsidR="003B217E" w:rsidRPr="00572813" w:rsidRDefault="003B217E" w:rsidP="003B217E">
            <w:pPr>
              <w:spacing w:after="0" w:line="240" w:lineRule="auto"/>
              <w:jc w:val="center"/>
              <w:rPr>
                <w:rFonts w:ascii="Calibri" w:eastAsia="Times New Roman" w:hAnsi="Calibri" w:cs="Calibri"/>
                <w:b/>
                <w:lang w:eastAsia="en-AU"/>
              </w:rPr>
            </w:pPr>
            <w:r w:rsidRPr="00572813">
              <w:rPr>
                <w:rFonts w:ascii="Calibri" w:eastAsia="Times New Roman" w:hAnsi="Calibri" w:cs="Calibri"/>
                <w:b/>
                <w:lang w:eastAsia="en-AU"/>
              </w:rPr>
              <w:t>Male</w:t>
            </w:r>
          </w:p>
        </w:tc>
        <w:tc>
          <w:tcPr>
            <w:tcW w:w="606" w:type="pct"/>
            <w:tcBorders>
              <w:top w:val="single" w:sz="4" w:space="0" w:color="auto"/>
              <w:left w:val="single" w:sz="4" w:space="0" w:color="auto"/>
              <w:bottom w:val="single" w:sz="4" w:space="0" w:color="auto"/>
              <w:right w:val="single" w:sz="4" w:space="0" w:color="auto"/>
            </w:tcBorders>
            <w:shd w:val="clear" w:color="auto" w:fill="auto"/>
            <w:vAlign w:val="bottom"/>
          </w:tcPr>
          <w:p w14:paraId="74B4535A" w14:textId="77777777" w:rsidR="003B217E" w:rsidRPr="00572813" w:rsidRDefault="003B217E" w:rsidP="003B217E">
            <w:pPr>
              <w:spacing w:after="0" w:line="240" w:lineRule="auto"/>
              <w:jc w:val="center"/>
              <w:rPr>
                <w:rFonts w:ascii="Calibri" w:eastAsia="Times New Roman" w:hAnsi="Calibri" w:cs="Calibri"/>
                <w:b/>
                <w:lang w:eastAsia="en-AU"/>
              </w:rPr>
            </w:pPr>
            <w:r w:rsidRPr="00572813">
              <w:rPr>
                <w:rFonts w:ascii="Calibri" w:eastAsia="Times New Roman" w:hAnsi="Calibri" w:cs="Calibri"/>
                <w:b/>
                <w:lang w:eastAsia="en-AU"/>
              </w:rPr>
              <w:t>Female</w:t>
            </w:r>
          </w:p>
        </w:tc>
        <w:tc>
          <w:tcPr>
            <w:tcW w:w="6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E8BFF" w14:textId="77777777" w:rsidR="003B217E" w:rsidRPr="00572813" w:rsidRDefault="003B217E" w:rsidP="003B217E">
            <w:pPr>
              <w:spacing w:after="0" w:line="240" w:lineRule="auto"/>
              <w:jc w:val="center"/>
              <w:rPr>
                <w:rFonts w:ascii="Calibri" w:eastAsia="Times New Roman" w:hAnsi="Calibri" w:cs="Calibri"/>
                <w:b/>
                <w:lang w:eastAsia="en-AU"/>
              </w:rPr>
            </w:pPr>
            <w:r w:rsidRPr="00572813">
              <w:rPr>
                <w:rFonts w:ascii="Calibri" w:eastAsia="Times New Roman" w:hAnsi="Calibri" w:cs="Calibri"/>
                <w:b/>
                <w:lang w:eastAsia="en-AU"/>
              </w:rPr>
              <w:t>Metro</w:t>
            </w:r>
          </w:p>
        </w:tc>
        <w:tc>
          <w:tcPr>
            <w:tcW w:w="6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D897C" w14:textId="77777777" w:rsidR="003B217E" w:rsidRPr="00572813" w:rsidRDefault="003B217E" w:rsidP="003B217E">
            <w:pPr>
              <w:spacing w:after="0" w:line="240" w:lineRule="auto"/>
              <w:jc w:val="center"/>
              <w:rPr>
                <w:rFonts w:ascii="Calibri" w:eastAsia="Times New Roman" w:hAnsi="Calibri" w:cs="Calibri"/>
                <w:b/>
                <w:lang w:eastAsia="en-AU"/>
              </w:rPr>
            </w:pPr>
            <w:r w:rsidRPr="00572813">
              <w:rPr>
                <w:rFonts w:ascii="Calibri" w:eastAsia="Times New Roman" w:hAnsi="Calibri" w:cs="Calibri"/>
                <w:b/>
                <w:lang w:eastAsia="en-AU"/>
              </w:rPr>
              <w:t>Rural</w:t>
            </w:r>
          </w:p>
        </w:tc>
        <w:tc>
          <w:tcPr>
            <w:tcW w:w="67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1101758" w14:textId="77777777" w:rsidR="003B217E" w:rsidRPr="00572813" w:rsidRDefault="003B217E" w:rsidP="003B217E">
            <w:pPr>
              <w:spacing w:after="0" w:line="240" w:lineRule="auto"/>
              <w:jc w:val="center"/>
              <w:rPr>
                <w:rFonts w:ascii="Calibri" w:eastAsia="Times New Roman" w:hAnsi="Calibri" w:cs="Calibri"/>
                <w:b/>
                <w:lang w:eastAsia="en-AU"/>
              </w:rPr>
            </w:pPr>
            <w:r w:rsidRPr="00572813">
              <w:rPr>
                <w:rFonts w:ascii="Calibri" w:eastAsia="Times New Roman" w:hAnsi="Calibri" w:cs="Calibri"/>
                <w:b/>
                <w:lang w:eastAsia="en-AU"/>
              </w:rPr>
              <w:t>Couple parent</w:t>
            </w:r>
          </w:p>
        </w:tc>
        <w:tc>
          <w:tcPr>
            <w:tcW w:w="66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15C2E68" w14:textId="77777777" w:rsidR="003B217E" w:rsidRPr="00572813" w:rsidRDefault="003B217E" w:rsidP="003B217E">
            <w:pPr>
              <w:spacing w:after="0" w:line="240" w:lineRule="auto"/>
              <w:jc w:val="center"/>
              <w:rPr>
                <w:rFonts w:ascii="Calibri" w:eastAsia="Times New Roman" w:hAnsi="Calibri" w:cs="Calibri"/>
                <w:b/>
                <w:lang w:eastAsia="en-AU"/>
              </w:rPr>
            </w:pPr>
            <w:r w:rsidRPr="00572813">
              <w:rPr>
                <w:rFonts w:ascii="Calibri" w:eastAsia="Times New Roman" w:hAnsi="Calibri" w:cs="Calibri"/>
                <w:b/>
                <w:lang w:eastAsia="en-AU"/>
              </w:rPr>
              <w:t>Single parent</w:t>
            </w:r>
          </w:p>
        </w:tc>
      </w:tr>
      <w:tr w:rsidR="00572813" w:rsidRPr="00572813" w14:paraId="254E773E" w14:textId="77777777" w:rsidTr="00572813">
        <w:trPr>
          <w:trHeight w:val="216"/>
        </w:trPr>
        <w:tc>
          <w:tcPr>
            <w:tcW w:w="607" w:type="pct"/>
            <w:tcBorders>
              <w:top w:val="nil"/>
              <w:left w:val="single" w:sz="4" w:space="0" w:color="auto"/>
              <w:bottom w:val="single" w:sz="4" w:space="0" w:color="auto"/>
              <w:right w:val="single" w:sz="4" w:space="0" w:color="auto"/>
            </w:tcBorders>
            <w:shd w:val="clear" w:color="auto" w:fill="auto"/>
            <w:noWrap/>
            <w:vAlign w:val="bottom"/>
            <w:hideMark/>
          </w:tcPr>
          <w:p w14:paraId="038D453F" w14:textId="77777777" w:rsidR="003B217E" w:rsidRPr="00572813" w:rsidRDefault="003B217E" w:rsidP="003B217E">
            <w:pPr>
              <w:spacing w:after="0" w:line="240" w:lineRule="auto"/>
              <w:jc w:val="center"/>
              <w:rPr>
                <w:rFonts w:ascii="Calibri" w:eastAsia="Times New Roman" w:hAnsi="Calibri" w:cs="Calibri"/>
                <w:lang w:eastAsia="en-AU"/>
              </w:rPr>
            </w:pPr>
            <w:r w:rsidRPr="00572813">
              <w:rPr>
                <w:rFonts w:ascii="Calibri" w:eastAsia="Times New Roman" w:hAnsi="Calibri" w:cs="Calibri"/>
                <w:lang w:eastAsia="en-AU"/>
              </w:rPr>
              <w:t>2014</w:t>
            </w:r>
          </w:p>
        </w:tc>
        <w:tc>
          <w:tcPr>
            <w:tcW w:w="632" w:type="pct"/>
            <w:tcBorders>
              <w:top w:val="single" w:sz="4" w:space="0" w:color="auto"/>
              <w:left w:val="nil"/>
              <w:bottom w:val="single" w:sz="4" w:space="0" w:color="auto"/>
              <w:right w:val="single" w:sz="4" w:space="0" w:color="auto"/>
            </w:tcBorders>
            <w:shd w:val="clear" w:color="auto" w:fill="auto"/>
            <w:noWrap/>
            <w:vAlign w:val="bottom"/>
            <w:hideMark/>
          </w:tcPr>
          <w:p w14:paraId="5DA644A5"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26.0%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bottom"/>
          </w:tcPr>
          <w:p w14:paraId="4EA46813"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31.2%</w:t>
            </w:r>
          </w:p>
        </w:tc>
        <w:tc>
          <w:tcPr>
            <w:tcW w:w="606" w:type="pct"/>
            <w:tcBorders>
              <w:top w:val="single" w:sz="4" w:space="0" w:color="auto"/>
              <w:left w:val="single" w:sz="4" w:space="0" w:color="auto"/>
              <w:bottom w:val="single" w:sz="4" w:space="0" w:color="auto"/>
              <w:right w:val="single" w:sz="4" w:space="0" w:color="auto"/>
            </w:tcBorders>
            <w:shd w:val="clear" w:color="auto" w:fill="auto"/>
            <w:vAlign w:val="bottom"/>
          </w:tcPr>
          <w:p w14:paraId="14397D97"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21.0%</w:t>
            </w:r>
          </w:p>
        </w:tc>
        <w:tc>
          <w:tcPr>
            <w:tcW w:w="6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3D7C7"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25.6%</w:t>
            </w:r>
          </w:p>
        </w:tc>
        <w:tc>
          <w:tcPr>
            <w:tcW w:w="6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9E9E6"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27.0%</w:t>
            </w:r>
          </w:p>
        </w:tc>
        <w:tc>
          <w:tcPr>
            <w:tcW w:w="6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EF918"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26.8%</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6CDB5"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23.7%</w:t>
            </w:r>
          </w:p>
        </w:tc>
      </w:tr>
      <w:tr w:rsidR="00572813" w:rsidRPr="00572813" w14:paraId="5F3A0E71" w14:textId="77777777" w:rsidTr="00572813">
        <w:trPr>
          <w:trHeight w:val="216"/>
        </w:trPr>
        <w:tc>
          <w:tcPr>
            <w:tcW w:w="607" w:type="pct"/>
            <w:tcBorders>
              <w:top w:val="nil"/>
              <w:left w:val="single" w:sz="4" w:space="0" w:color="auto"/>
              <w:bottom w:val="single" w:sz="4" w:space="0" w:color="auto"/>
              <w:right w:val="single" w:sz="4" w:space="0" w:color="auto"/>
            </w:tcBorders>
            <w:shd w:val="clear" w:color="auto" w:fill="auto"/>
            <w:noWrap/>
            <w:vAlign w:val="bottom"/>
            <w:hideMark/>
          </w:tcPr>
          <w:p w14:paraId="4E413ADF" w14:textId="77777777" w:rsidR="003B217E" w:rsidRPr="00572813" w:rsidRDefault="003B217E" w:rsidP="003B217E">
            <w:pPr>
              <w:spacing w:after="0" w:line="240" w:lineRule="auto"/>
              <w:jc w:val="center"/>
              <w:rPr>
                <w:rFonts w:ascii="Calibri" w:eastAsia="Times New Roman" w:hAnsi="Calibri" w:cs="Calibri"/>
                <w:lang w:eastAsia="en-AU"/>
              </w:rPr>
            </w:pPr>
            <w:r w:rsidRPr="00572813">
              <w:rPr>
                <w:rFonts w:ascii="Calibri" w:eastAsia="Times New Roman" w:hAnsi="Calibri" w:cs="Calibri"/>
                <w:lang w:eastAsia="en-AU"/>
              </w:rPr>
              <w:t>2016</w:t>
            </w:r>
          </w:p>
        </w:tc>
        <w:tc>
          <w:tcPr>
            <w:tcW w:w="632" w:type="pct"/>
            <w:tcBorders>
              <w:top w:val="single" w:sz="4" w:space="0" w:color="auto"/>
              <w:left w:val="nil"/>
              <w:bottom w:val="single" w:sz="4" w:space="0" w:color="auto"/>
              <w:right w:val="single" w:sz="4" w:space="0" w:color="auto"/>
            </w:tcBorders>
            <w:shd w:val="clear" w:color="auto" w:fill="auto"/>
            <w:noWrap/>
            <w:vAlign w:val="bottom"/>
            <w:hideMark/>
          </w:tcPr>
          <w:p w14:paraId="377C6371" w14:textId="4BDFCA94" w:rsidR="003B217E" w:rsidRPr="00572813" w:rsidRDefault="003B217E" w:rsidP="003978C9">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23.</w:t>
            </w:r>
            <w:r w:rsidR="003978C9">
              <w:rPr>
                <w:rFonts w:ascii="Calibri" w:eastAsia="Times New Roman" w:hAnsi="Calibri" w:cs="Calibri"/>
                <w:lang w:eastAsia="en-AU"/>
              </w:rPr>
              <w:t>3</w:t>
            </w:r>
            <w:r w:rsidRPr="00572813">
              <w:rPr>
                <w:rFonts w:ascii="Calibri" w:eastAsia="Times New Roman" w:hAnsi="Calibri" w:cs="Calibri"/>
                <w:lang w:eastAsia="en-AU"/>
              </w:rPr>
              <w:t>%</w:t>
            </w:r>
          </w:p>
        </w:tc>
        <w:tc>
          <w:tcPr>
            <w:tcW w:w="606" w:type="pct"/>
            <w:tcBorders>
              <w:top w:val="single" w:sz="4" w:space="0" w:color="auto"/>
              <w:left w:val="single" w:sz="4" w:space="0" w:color="auto"/>
              <w:bottom w:val="single" w:sz="4" w:space="0" w:color="auto"/>
              <w:right w:val="single" w:sz="4" w:space="0" w:color="auto"/>
            </w:tcBorders>
            <w:shd w:val="clear" w:color="auto" w:fill="auto"/>
            <w:vAlign w:val="bottom"/>
          </w:tcPr>
          <w:p w14:paraId="39FFA524" w14:textId="0DBD8381" w:rsidR="003B217E" w:rsidRPr="00572813" w:rsidRDefault="003B217E" w:rsidP="003978C9">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29.</w:t>
            </w:r>
            <w:r w:rsidR="003978C9">
              <w:rPr>
                <w:rFonts w:ascii="Calibri" w:eastAsia="Times New Roman" w:hAnsi="Calibri" w:cs="Calibri"/>
                <w:lang w:eastAsia="en-AU"/>
              </w:rPr>
              <w:t>2</w:t>
            </w:r>
            <w:r w:rsidRPr="00572813">
              <w:rPr>
                <w:rFonts w:ascii="Calibri" w:eastAsia="Times New Roman" w:hAnsi="Calibri" w:cs="Calibri"/>
                <w:lang w:eastAsia="en-AU"/>
              </w:rPr>
              <w:t>%</w:t>
            </w:r>
          </w:p>
        </w:tc>
        <w:tc>
          <w:tcPr>
            <w:tcW w:w="606" w:type="pct"/>
            <w:tcBorders>
              <w:top w:val="single" w:sz="4" w:space="0" w:color="auto"/>
              <w:left w:val="single" w:sz="4" w:space="0" w:color="auto"/>
              <w:bottom w:val="single" w:sz="4" w:space="0" w:color="auto"/>
              <w:right w:val="single" w:sz="4" w:space="0" w:color="auto"/>
            </w:tcBorders>
            <w:shd w:val="clear" w:color="auto" w:fill="auto"/>
            <w:vAlign w:val="bottom"/>
          </w:tcPr>
          <w:p w14:paraId="1F6F2DAC" w14:textId="47FE81A0" w:rsidR="003B217E" w:rsidRPr="00572813" w:rsidRDefault="003B217E" w:rsidP="003978C9">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17.</w:t>
            </w:r>
            <w:r w:rsidR="003978C9">
              <w:rPr>
                <w:rFonts w:ascii="Calibri" w:eastAsia="Times New Roman" w:hAnsi="Calibri" w:cs="Calibri"/>
                <w:lang w:eastAsia="en-AU"/>
              </w:rPr>
              <w:t>4</w:t>
            </w:r>
            <w:r w:rsidRPr="00572813">
              <w:rPr>
                <w:rFonts w:ascii="Calibri" w:eastAsia="Times New Roman" w:hAnsi="Calibri" w:cs="Calibri"/>
                <w:lang w:eastAsia="en-AU"/>
              </w:rPr>
              <w:t>%</w:t>
            </w:r>
          </w:p>
        </w:tc>
        <w:tc>
          <w:tcPr>
            <w:tcW w:w="6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7DFED" w14:textId="181EB884" w:rsidR="003B217E" w:rsidRPr="00572813" w:rsidRDefault="003B217E" w:rsidP="003978C9">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23.</w:t>
            </w:r>
            <w:r w:rsidR="003978C9">
              <w:rPr>
                <w:rFonts w:ascii="Calibri" w:eastAsia="Times New Roman" w:hAnsi="Calibri" w:cs="Calibri"/>
                <w:lang w:eastAsia="en-AU"/>
              </w:rPr>
              <w:t>2</w:t>
            </w:r>
            <w:r w:rsidRPr="00572813">
              <w:rPr>
                <w:rFonts w:ascii="Calibri" w:eastAsia="Times New Roman" w:hAnsi="Calibri" w:cs="Calibri"/>
                <w:lang w:eastAsia="en-AU"/>
              </w:rPr>
              <w:t>%</w:t>
            </w:r>
          </w:p>
        </w:tc>
        <w:tc>
          <w:tcPr>
            <w:tcW w:w="6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642AB" w14:textId="06CA2BD7" w:rsidR="003B217E" w:rsidRPr="00572813" w:rsidRDefault="003B217E" w:rsidP="003978C9">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2</w:t>
            </w:r>
            <w:r w:rsidR="003978C9">
              <w:rPr>
                <w:rFonts w:ascii="Calibri" w:eastAsia="Times New Roman" w:hAnsi="Calibri" w:cs="Calibri"/>
                <w:lang w:eastAsia="en-AU"/>
              </w:rPr>
              <w:t>3.7</w:t>
            </w:r>
            <w:r w:rsidRPr="00572813">
              <w:rPr>
                <w:rFonts w:ascii="Calibri" w:eastAsia="Times New Roman" w:hAnsi="Calibri" w:cs="Calibri"/>
                <w:lang w:eastAsia="en-AU"/>
              </w:rPr>
              <w:t>%</w:t>
            </w:r>
          </w:p>
        </w:tc>
        <w:tc>
          <w:tcPr>
            <w:tcW w:w="6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85D1B" w14:textId="408C42CB" w:rsidR="003B217E" w:rsidRPr="00572813" w:rsidRDefault="003B217E" w:rsidP="003978C9">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24.</w:t>
            </w:r>
            <w:r w:rsidR="003978C9">
              <w:rPr>
                <w:rFonts w:ascii="Calibri" w:eastAsia="Times New Roman" w:hAnsi="Calibri" w:cs="Calibri"/>
                <w:lang w:eastAsia="en-AU"/>
              </w:rPr>
              <w:t>3</w:t>
            </w:r>
            <w:r w:rsidRPr="00572813">
              <w:rPr>
                <w:rFonts w:ascii="Calibri" w:eastAsia="Times New Roman" w:hAnsi="Calibri" w:cs="Calibri"/>
                <w:lang w:eastAsia="en-AU"/>
              </w:rPr>
              <w:t>%</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8BD7C" w14:textId="4C44D2CC" w:rsidR="003B217E" w:rsidRPr="00572813" w:rsidRDefault="003B217E" w:rsidP="003978C9">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2</w:t>
            </w:r>
            <w:r w:rsidR="003978C9">
              <w:rPr>
                <w:rFonts w:ascii="Calibri" w:eastAsia="Times New Roman" w:hAnsi="Calibri" w:cs="Calibri"/>
                <w:lang w:eastAsia="en-AU"/>
              </w:rPr>
              <w:t>0.8</w:t>
            </w:r>
            <w:r w:rsidRPr="00572813">
              <w:rPr>
                <w:rFonts w:ascii="Calibri" w:eastAsia="Times New Roman" w:hAnsi="Calibri" w:cs="Calibri"/>
                <w:lang w:eastAsia="en-AU"/>
              </w:rPr>
              <w:t>%</w:t>
            </w:r>
          </w:p>
        </w:tc>
      </w:tr>
    </w:tbl>
    <w:p w14:paraId="5149016E" w14:textId="77777777" w:rsidR="003B217E" w:rsidRPr="003B217E" w:rsidRDefault="003B217E" w:rsidP="003B217E"/>
    <w:p w14:paraId="78C8C6E1" w14:textId="315B9610" w:rsidR="003B217E" w:rsidRPr="003B217E" w:rsidRDefault="003B217E" w:rsidP="003B217E">
      <w:pPr>
        <w:keepNext/>
        <w:spacing w:after="200" w:line="240" w:lineRule="auto"/>
        <w:rPr>
          <w:b/>
          <w:iCs/>
          <w:szCs w:val="18"/>
        </w:rPr>
      </w:pPr>
      <w:bookmarkStart w:id="22" w:name="_Toc534208930"/>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5.1.4</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4</w:t>
      </w:r>
      <w:r w:rsidR="0011172A">
        <w:rPr>
          <w:b/>
          <w:iCs/>
          <w:szCs w:val="18"/>
        </w:rPr>
        <w:fldChar w:fldCharType="end"/>
      </w:r>
      <w:r w:rsidRPr="003B217E">
        <w:rPr>
          <w:b/>
          <w:iCs/>
          <w:szCs w:val="18"/>
        </w:rPr>
        <w:t xml:space="preserve"> Proportion of school students doing at least one hour of exercise per day, by gender and year level, Victoria, 2014-2016. Source: Victorian Student Health and Wellbeing Survey, 2014-2016.</w:t>
      </w:r>
      <w:bookmarkEnd w:id="22"/>
    </w:p>
    <w:tbl>
      <w:tblPr>
        <w:tblW w:w="3750" w:type="pct"/>
        <w:tblLook w:val="04A0" w:firstRow="1" w:lastRow="0" w:firstColumn="1" w:lastColumn="0" w:noHBand="0" w:noVBand="1"/>
        <w:tblCaption w:val="Proportion of school students doing at least one hour of exercise per day, by gender and year level, Victoria, 2014-2016"/>
        <w:tblDescription w:val="Proportion of Victorian school students doing at least one hour of exercise per day, by year level of respondent (Years 5, 8 and 110), 2014-2016. Source: Victorian Student Health and Wellbeing Survey, 2014-2016."/>
      </w:tblPr>
      <w:tblGrid>
        <w:gridCol w:w="1690"/>
        <w:gridCol w:w="1690"/>
        <w:gridCol w:w="1691"/>
        <w:gridCol w:w="1691"/>
      </w:tblGrid>
      <w:tr w:rsidR="00572813" w:rsidRPr="00572813" w14:paraId="7874B431" w14:textId="77777777" w:rsidTr="00572813">
        <w:trPr>
          <w:trHeight w:val="263"/>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2917C" w14:textId="77777777" w:rsidR="003B217E" w:rsidRPr="00572813" w:rsidRDefault="003B217E" w:rsidP="003B217E">
            <w:pPr>
              <w:spacing w:after="0" w:line="240" w:lineRule="auto"/>
              <w:jc w:val="center"/>
              <w:rPr>
                <w:rFonts w:ascii="Calibri" w:eastAsia="Times New Roman" w:hAnsi="Calibri" w:cs="Calibri"/>
                <w:b/>
                <w:lang w:eastAsia="en-AU"/>
              </w:rPr>
            </w:pPr>
            <w:r w:rsidRPr="00572813">
              <w:rPr>
                <w:rFonts w:ascii="Calibri" w:eastAsia="Times New Roman" w:hAnsi="Calibri" w:cs="Calibri"/>
                <w:b/>
                <w:lang w:eastAsia="en-AU"/>
              </w:rPr>
              <w:t>Year</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311423AE" w14:textId="77777777" w:rsidR="003B217E" w:rsidRPr="00572813" w:rsidRDefault="003B217E" w:rsidP="003B217E">
            <w:pPr>
              <w:spacing w:after="0" w:line="240" w:lineRule="auto"/>
              <w:jc w:val="center"/>
              <w:rPr>
                <w:rFonts w:ascii="Calibri" w:eastAsia="Times New Roman" w:hAnsi="Calibri" w:cs="Calibri"/>
                <w:b/>
                <w:lang w:eastAsia="en-AU"/>
              </w:rPr>
            </w:pPr>
            <w:r w:rsidRPr="00572813">
              <w:rPr>
                <w:rFonts w:ascii="Calibri" w:eastAsia="Times New Roman" w:hAnsi="Calibri" w:cs="Calibri"/>
                <w:b/>
                <w:lang w:eastAsia="en-AU"/>
              </w:rPr>
              <w:t>Year 5</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6CA997AF" w14:textId="77777777" w:rsidR="003B217E" w:rsidRPr="00572813" w:rsidRDefault="003B217E" w:rsidP="003B217E">
            <w:pPr>
              <w:spacing w:after="0" w:line="240" w:lineRule="auto"/>
              <w:jc w:val="center"/>
              <w:rPr>
                <w:rFonts w:ascii="Calibri" w:eastAsia="Times New Roman" w:hAnsi="Calibri" w:cs="Calibri"/>
                <w:b/>
                <w:lang w:eastAsia="en-AU"/>
              </w:rPr>
            </w:pPr>
            <w:r w:rsidRPr="00572813">
              <w:rPr>
                <w:rFonts w:ascii="Calibri" w:eastAsia="Times New Roman" w:hAnsi="Calibri" w:cs="Calibri"/>
                <w:b/>
                <w:lang w:eastAsia="en-AU"/>
              </w:rPr>
              <w:t>Year 8</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412D0DBC" w14:textId="77777777" w:rsidR="003B217E" w:rsidRPr="00572813" w:rsidRDefault="003B217E" w:rsidP="003B217E">
            <w:pPr>
              <w:spacing w:after="0" w:line="240" w:lineRule="auto"/>
              <w:jc w:val="center"/>
              <w:rPr>
                <w:rFonts w:ascii="Calibri" w:eastAsia="Times New Roman" w:hAnsi="Calibri" w:cs="Calibri"/>
                <w:b/>
                <w:lang w:eastAsia="en-AU"/>
              </w:rPr>
            </w:pPr>
            <w:r w:rsidRPr="00572813">
              <w:rPr>
                <w:rFonts w:ascii="Calibri" w:eastAsia="Times New Roman" w:hAnsi="Calibri" w:cs="Calibri"/>
                <w:b/>
                <w:lang w:eastAsia="en-AU"/>
              </w:rPr>
              <w:t>Year 11</w:t>
            </w:r>
          </w:p>
        </w:tc>
      </w:tr>
      <w:tr w:rsidR="00572813" w:rsidRPr="00572813" w14:paraId="20467F92" w14:textId="77777777" w:rsidTr="00572813">
        <w:trPr>
          <w:trHeight w:val="263"/>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3031C645" w14:textId="77777777" w:rsidR="003B217E" w:rsidRPr="00572813" w:rsidRDefault="003B217E" w:rsidP="003B217E">
            <w:pPr>
              <w:spacing w:after="0" w:line="240" w:lineRule="auto"/>
              <w:jc w:val="center"/>
              <w:rPr>
                <w:rFonts w:ascii="Calibri" w:eastAsia="Times New Roman" w:hAnsi="Calibri" w:cs="Calibri"/>
                <w:lang w:eastAsia="en-AU"/>
              </w:rPr>
            </w:pPr>
            <w:r w:rsidRPr="00572813">
              <w:rPr>
                <w:rFonts w:ascii="Calibri" w:eastAsia="Times New Roman" w:hAnsi="Calibri" w:cs="Calibri"/>
                <w:lang w:eastAsia="en-AU"/>
              </w:rPr>
              <w:t>2014</w:t>
            </w:r>
          </w:p>
        </w:tc>
        <w:tc>
          <w:tcPr>
            <w:tcW w:w="1250" w:type="pct"/>
            <w:tcBorders>
              <w:top w:val="nil"/>
              <w:left w:val="nil"/>
              <w:bottom w:val="single" w:sz="4" w:space="0" w:color="auto"/>
              <w:right w:val="single" w:sz="4" w:space="0" w:color="auto"/>
            </w:tcBorders>
            <w:shd w:val="clear" w:color="auto" w:fill="auto"/>
            <w:noWrap/>
            <w:vAlign w:val="bottom"/>
            <w:hideMark/>
          </w:tcPr>
          <w:p w14:paraId="00901252"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32.4%</w:t>
            </w:r>
          </w:p>
        </w:tc>
        <w:tc>
          <w:tcPr>
            <w:tcW w:w="1250" w:type="pct"/>
            <w:tcBorders>
              <w:top w:val="nil"/>
              <w:left w:val="nil"/>
              <w:bottom w:val="single" w:sz="4" w:space="0" w:color="auto"/>
              <w:right w:val="single" w:sz="4" w:space="0" w:color="auto"/>
            </w:tcBorders>
            <w:shd w:val="clear" w:color="auto" w:fill="auto"/>
            <w:noWrap/>
            <w:vAlign w:val="bottom"/>
            <w:hideMark/>
          </w:tcPr>
          <w:p w14:paraId="321B91AE"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17.3%</w:t>
            </w:r>
          </w:p>
        </w:tc>
        <w:tc>
          <w:tcPr>
            <w:tcW w:w="1250" w:type="pct"/>
            <w:tcBorders>
              <w:top w:val="nil"/>
              <w:left w:val="nil"/>
              <w:bottom w:val="single" w:sz="4" w:space="0" w:color="auto"/>
              <w:right w:val="single" w:sz="4" w:space="0" w:color="auto"/>
            </w:tcBorders>
            <w:shd w:val="clear" w:color="auto" w:fill="auto"/>
            <w:noWrap/>
            <w:vAlign w:val="bottom"/>
            <w:hideMark/>
          </w:tcPr>
          <w:p w14:paraId="66B09B66"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11.9%</w:t>
            </w:r>
          </w:p>
        </w:tc>
      </w:tr>
      <w:tr w:rsidR="00572813" w:rsidRPr="00572813" w14:paraId="2273D8D4" w14:textId="77777777" w:rsidTr="00572813">
        <w:trPr>
          <w:trHeight w:val="263"/>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4B98C839" w14:textId="77777777" w:rsidR="003B217E" w:rsidRPr="00572813" w:rsidRDefault="003B217E" w:rsidP="003B217E">
            <w:pPr>
              <w:spacing w:after="0" w:line="240" w:lineRule="auto"/>
              <w:jc w:val="center"/>
              <w:rPr>
                <w:rFonts w:ascii="Calibri" w:eastAsia="Times New Roman" w:hAnsi="Calibri" w:cs="Calibri"/>
                <w:lang w:eastAsia="en-AU"/>
              </w:rPr>
            </w:pPr>
            <w:r w:rsidRPr="00572813">
              <w:rPr>
                <w:rFonts w:ascii="Calibri" w:eastAsia="Times New Roman" w:hAnsi="Calibri" w:cs="Calibri"/>
                <w:lang w:eastAsia="en-AU"/>
              </w:rPr>
              <w:t>2016</w:t>
            </w:r>
          </w:p>
        </w:tc>
        <w:tc>
          <w:tcPr>
            <w:tcW w:w="1250" w:type="pct"/>
            <w:tcBorders>
              <w:top w:val="nil"/>
              <w:left w:val="nil"/>
              <w:bottom w:val="single" w:sz="4" w:space="0" w:color="auto"/>
              <w:right w:val="single" w:sz="4" w:space="0" w:color="auto"/>
            </w:tcBorders>
            <w:shd w:val="clear" w:color="auto" w:fill="auto"/>
            <w:noWrap/>
            <w:vAlign w:val="bottom"/>
            <w:hideMark/>
          </w:tcPr>
          <w:p w14:paraId="3F4617C9" w14:textId="2F4FEF33" w:rsidR="003B217E" w:rsidRPr="00572813" w:rsidRDefault="003B217E" w:rsidP="003978C9">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33.</w:t>
            </w:r>
            <w:r w:rsidR="003978C9">
              <w:rPr>
                <w:rFonts w:ascii="Calibri" w:eastAsia="Times New Roman" w:hAnsi="Calibri" w:cs="Calibri"/>
                <w:lang w:eastAsia="en-AU"/>
              </w:rPr>
              <w:t>2</w:t>
            </w:r>
            <w:r w:rsidRPr="00572813">
              <w:rPr>
                <w:rFonts w:ascii="Calibri" w:eastAsia="Times New Roman" w:hAnsi="Calibri" w:cs="Calibri"/>
                <w:lang w:eastAsia="en-AU"/>
              </w:rPr>
              <w:t>%</w:t>
            </w:r>
          </w:p>
        </w:tc>
        <w:tc>
          <w:tcPr>
            <w:tcW w:w="1250" w:type="pct"/>
            <w:tcBorders>
              <w:top w:val="nil"/>
              <w:left w:val="nil"/>
              <w:bottom w:val="single" w:sz="4" w:space="0" w:color="auto"/>
              <w:right w:val="single" w:sz="4" w:space="0" w:color="auto"/>
            </w:tcBorders>
            <w:shd w:val="clear" w:color="auto" w:fill="auto"/>
            <w:noWrap/>
            <w:vAlign w:val="bottom"/>
            <w:hideMark/>
          </w:tcPr>
          <w:p w14:paraId="7F0B5521" w14:textId="5851ED2E" w:rsidR="003B217E" w:rsidRPr="00572813" w:rsidRDefault="003978C9" w:rsidP="003978C9">
            <w:pPr>
              <w:spacing w:after="0" w:line="240" w:lineRule="auto"/>
              <w:jc w:val="right"/>
              <w:rPr>
                <w:rFonts w:ascii="Calibri" w:eastAsia="Times New Roman" w:hAnsi="Calibri" w:cs="Calibri"/>
                <w:lang w:eastAsia="en-AU"/>
              </w:rPr>
            </w:pPr>
            <w:r>
              <w:rPr>
                <w:rFonts w:ascii="Calibri" w:eastAsia="Times New Roman" w:hAnsi="Calibri" w:cs="Calibri"/>
                <w:lang w:eastAsia="en-AU"/>
              </w:rPr>
              <w:t>19.8</w:t>
            </w:r>
            <w:r w:rsidR="003B217E" w:rsidRPr="00572813">
              <w:rPr>
                <w:rFonts w:ascii="Calibri" w:eastAsia="Times New Roman" w:hAnsi="Calibri" w:cs="Calibri"/>
                <w:lang w:eastAsia="en-AU"/>
              </w:rPr>
              <w:t>%</w:t>
            </w:r>
          </w:p>
        </w:tc>
        <w:tc>
          <w:tcPr>
            <w:tcW w:w="1250" w:type="pct"/>
            <w:tcBorders>
              <w:top w:val="nil"/>
              <w:left w:val="nil"/>
              <w:bottom w:val="single" w:sz="4" w:space="0" w:color="auto"/>
              <w:right w:val="single" w:sz="4" w:space="0" w:color="auto"/>
            </w:tcBorders>
            <w:shd w:val="clear" w:color="auto" w:fill="auto"/>
            <w:noWrap/>
            <w:vAlign w:val="bottom"/>
            <w:hideMark/>
          </w:tcPr>
          <w:p w14:paraId="70CDCE64" w14:textId="79695EC7" w:rsidR="003B217E" w:rsidRPr="00572813" w:rsidRDefault="003B217E" w:rsidP="003978C9">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12.</w:t>
            </w:r>
            <w:r w:rsidR="003978C9">
              <w:rPr>
                <w:rFonts w:ascii="Calibri" w:eastAsia="Times New Roman" w:hAnsi="Calibri" w:cs="Calibri"/>
                <w:lang w:eastAsia="en-AU"/>
              </w:rPr>
              <w:t>5</w:t>
            </w:r>
            <w:r w:rsidRPr="00572813">
              <w:rPr>
                <w:rFonts w:ascii="Calibri" w:eastAsia="Times New Roman" w:hAnsi="Calibri" w:cs="Calibri"/>
                <w:lang w:eastAsia="en-AU"/>
              </w:rPr>
              <w:t>%</w:t>
            </w:r>
          </w:p>
        </w:tc>
      </w:tr>
    </w:tbl>
    <w:p w14:paraId="5151F24A" w14:textId="77777777" w:rsidR="003B217E" w:rsidRPr="003B217E" w:rsidRDefault="003B217E" w:rsidP="003B217E"/>
    <w:p w14:paraId="4FC8E057" w14:textId="7AC2D508" w:rsidR="003B217E" w:rsidRPr="003B217E" w:rsidRDefault="003B217E" w:rsidP="003B217E">
      <w:pPr>
        <w:keepNext/>
        <w:spacing w:after="200" w:line="240" w:lineRule="auto"/>
        <w:rPr>
          <w:b/>
          <w:iCs/>
          <w:szCs w:val="18"/>
        </w:rPr>
      </w:pPr>
      <w:bookmarkStart w:id="23" w:name="_Toc534208931"/>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5.1.4</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5</w:t>
      </w:r>
      <w:r w:rsidR="0011172A">
        <w:rPr>
          <w:b/>
          <w:iCs/>
          <w:szCs w:val="18"/>
        </w:rPr>
        <w:fldChar w:fldCharType="end"/>
      </w:r>
      <w:r w:rsidRPr="003B217E">
        <w:rPr>
          <w:b/>
          <w:iCs/>
          <w:szCs w:val="18"/>
        </w:rPr>
        <w:t xml:space="preserve"> Physical activity levels among young people (aged 12-17), Victoria, 2015. Source: VicHealth, 2015.</w:t>
      </w:r>
      <w:bookmarkEnd w:id="23"/>
    </w:p>
    <w:tbl>
      <w:tblPr>
        <w:tblW w:w="5000" w:type="pct"/>
        <w:tblLook w:val="04A0" w:firstRow="1" w:lastRow="0" w:firstColumn="1" w:lastColumn="0" w:noHBand="0" w:noVBand="1"/>
        <w:tblCaption w:val="Physical activity levels among young people (aged 12-17), Victoria"/>
        <w:tblDescription w:val="Proportion of young people aged 12-17 who are inactive, somewhat active and active, 2015. Source: VicHealth, 2015."/>
      </w:tblPr>
      <w:tblGrid>
        <w:gridCol w:w="2240"/>
        <w:gridCol w:w="2200"/>
        <w:gridCol w:w="2124"/>
        <w:gridCol w:w="2452"/>
      </w:tblGrid>
      <w:tr w:rsidR="00572813" w:rsidRPr="00572813" w14:paraId="13A1E843" w14:textId="77777777" w:rsidTr="00572813">
        <w:trPr>
          <w:trHeight w:val="64"/>
        </w:trPr>
        <w:tc>
          <w:tcPr>
            <w:tcW w:w="12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3532D" w14:textId="77777777" w:rsidR="003B217E" w:rsidRPr="00572813" w:rsidRDefault="003B217E" w:rsidP="003B217E">
            <w:pPr>
              <w:spacing w:after="0" w:line="240" w:lineRule="auto"/>
              <w:jc w:val="center"/>
              <w:rPr>
                <w:rFonts w:ascii="Calibri" w:eastAsia="Times New Roman" w:hAnsi="Calibri" w:cs="Calibri"/>
                <w:b/>
                <w:lang w:eastAsia="en-AU"/>
              </w:rPr>
            </w:pPr>
            <w:r w:rsidRPr="00572813">
              <w:rPr>
                <w:rFonts w:ascii="Calibri" w:eastAsia="Times New Roman" w:hAnsi="Calibri" w:cs="Calibri"/>
                <w:b/>
                <w:lang w:eastAsia="en-AU"/>
              </w:rPr>
              <w:t>Year</w:t>
            </w:r>
          </w:p>
        </w:tc>
        <w:tc>
          <w:tcPr>
            <w:tcW w:w="1220" w:type="pct"/>
            <w:tcBorders>
              <w:top w:val="single" w:sz="4" w:space="0" w:color="auto"/>
              <w:left w:val="nil"/>
              <w:bottom w:val="single" w:sz="4" w:space="0" w:color="auto"/>
              <w:right w:val="single" w:sz="4" w:space="0" w:color="auto"/>
            </w:tcBorders>
            <w:shd w:val="clear" w:color="auto" w:fill="auto"/>
            <w:vAlign w:val="bottom"/>
            <w:hideMark/>
          </w:tcPr>
          <w:p w14:paraId="5FAAE2ED" w14:textId="77777777" w:rsidR="003B217E" w:rsidRPr="00572813" w:rsidRDefault="003B217E" w:rsidP="003B217E">
            <w:pPr>
              <w:spacing w:after="0" w:line="240" w:lineRule="auto"/>
              <w:jc w:val="center"/>
              <w:rPr>
                <w:rFonts w:ascii="Calibri" w:eastAsia="Times New Roman" w:hAnsi="Calibri" w:cs="Calibri"/>
                <w:b/>
                <w:lang w:eastAsia="en-AU"/>
              </w:rPr>
            </w:pPr>
            <w:r w:rsidRPr="00572813">
              <w:rPr>
                <w:rFonts w:ascii="Calibri" w:eastAsia="Times New Roman" w:hAnsi="Calibri" w:cs="Calibri"/>
                <w:b/>
                <w:lang w:eastAsia="en-AU"/>
              </w:rPr>
              <w:t>Inactive</w:t>
            </w:r>
          </w:p>
        </w:tc>
        <w:tc>
          <w:tcPr>
            <w:tcW w:w="1178" w:type="pct"/>
            <w:tcBorders>
              <w:top w:val="single" w:sz="4" w:space="0" w:color="auto"/>
              <w:left w:val="nil"/>
              <w:bottom w:val="single" w:sz="4" w:space="0" w:color="auto"/>
              <w:right w:val="single" w:sz="4" w:space="0" w:color="auto"/>
            </w:tcBorders>
            <w:shd w:val="clear" w:color="auto" w:fill="auto"/>
            <w:vAlign w:val="bottom"/>
            <w:hideMark/>
          </w:tcPr>
          <w:p w14:paraId="39D0886C" w14:textId="77777777" w:rsidR="003B217E" w:rsidRPr="00572813" w:rsidRDefault="003B217E" w:rsidP="003B217E">
            <w:pPr>
              <w:spacing w:after="0" w:line="240" w:lineRule="auto"/>
              <w:jc w:val="center"/>
              <w:rPr>
                <w:rFonts w:ascii="Calibri" w:eastAsia="Times New Roman" w:hAnsi="Calibri" w:cs="Calibri"/>
                <w:b/>
                <w:lang w:eastAsia="en-AU"/>
              </w:rPr>
            </w:pPr>
            <w:r w:rsidRPr="00572813">
              <w:rPr>
                <w:rFonts w:ascii="Calibri" w:eastAsia="Times New Roman" w:hAnsi="Calibri" w:cs="Calibri"/>
                <w:b/>
                <w:lang w:eastAsia="en-AU"/>
              </w:rPr>
              <w:t>Somewhat active*</w:t>
            </w:r>
          </w:p>
        </w:tc>
        <w:tc>
          <w:tcPr>
            <w:tcW w:w="1360" w:type="pct"/>
            <w:tcBorders>
              <w:top w:val="single" w:sz="4" w:space="0" w:color="auto"/>
              <w:left w:val="nil"/>
              <w:bottom w:val="single" w:sz="4" w:space="0" w:color="auto"/>
              <w:right w:val="single" w:sz="4" w:space="0" w:color="auto"/>
            </w:tcBorders>
            <w:shd w:val="clear" w:color="auto" w:fill="auto"/>
            <w:vAlign w:val="bottom"/>
            <w:hideMark/>
          </w:tcPr>
          <w:p w14:paraId="100E6769" w14:textId="77777777" w:rsidR="003B217E" w:rsidRPr="00572813" w:rsidRDefault="003B217E" w:rsidP="003B217E">
            <w:pPr>
              <w:spacing w:after="0" w:line="240" w:lineRule="auto"/>
              <w:jc w:val="center"/>
              <w:rPr>
                <w:rFonts w:ascii="Calibri" w:eastAsia="Times New Roman" w:hAnsi="Calibri" w:cs="Calibri"/>
                <w:b/>
                <w:lang w:eastAsia="en-AU"/>
              </w:rPr>
            </w:pPr>
            <w:r w:rsidRPr="00572813">
              <w:rPr>
                <w:rFonts w:ascii="Calibri" w:eastAsia="Times New Roman" w:hAnsi="Calibri" w:cs="Calibri"/>
                <w:b/>
                <w:lang w:eastAsia="en-AU"/>
              </w:rPr>
              <w:t>Active</w:t>
            </w:r>
            <w:r w:rsidRPr="00572813">
              <w:rPr>
                <w:rFonts w:ascii="Calibri" w:eastAsia="Times New Roman" w:hAnsi="Calibri" w:cs="Calibri"/>
                <w:b/>
                <w:vertAlign w:val="superscript"/>
                <w:lang w:eastAsia="en-AU"/>
              </w:rPr>
              <w:t>#</w:t>
            </w:r>
          </w:p>
        </w:tc>
      </w:tr>
      <w:tr w:rsidR="00572813" w:rsidRPr="00572813" w14:paraId="5685AF2D" w14:textId="77777777" w:rsidTr="00572813">
        <w:trPr>
          <w:trHeight w:val="197"/>
        </w:trPr>
        <w:tc>
          <w:tcPr>
            <w:tcW w:w="1242" w:type="pct"/>
            <w:tcBorders>
              <w:top w:val="nil"/>
              <w:left w:val="single" w:sz="4" w:space="0" w:color="auto"/>
              <w:bottom w:val="single" w:sz="4" w:space="0" w:color="auto"/>
              <w:right w:val="single" w:sz="4" w:space="0" w:color="auto"/>
            </w:tcBorders>
            <w:shd w:val="clear" w:color="auto" w:fill="auto"/>
            <w:noWrap/>
            <w:vAlign w:val="bottom"/>
            <w:hideMark/>
          </w:tcPr>
          <w:p w14:paraId="4557FFE5" w14:textId="77777777" w:rsidR="003B217E" w:rsidRPr="00572813" w:rsidRDefault="003B217E" w:rsidP="003B217E">
            <w:pPr>
              <w:spacing w:after="0" w:line="240" w:lineRule="auto"/>
              <w:jc w:val="center"/>
              <w:rPr>
                <w:rFonts w:ascii="Calibri" w:eastAsia="Times New Roman" w:hAnsi="Calibri" w:cs="Calibri"/>
                <w:lang w:eastAsia="en-AU"/>
              </w:rPr>
            </w:pPr>
            <w:r w:rsidRPr="00572813">
              <w:rPr>
                <w:rFonts w:ascii="Calibri" w:eastAsia="Times New Roman" w:hAnsi="Calibri" w:cs="Calibri"/>
                <w:lang w:eastAsia="en-AU"/>
              </w:rPr>
              <w:t>2015</w:t>
            </w:r>
          </w:p>
        </w:tc>
        <w:tc>
          <w:tcPr>
            <w:tcW w:w="1220" w:type="pct"/>
            <w:tcBorders>
              <w:top w:val="nil"/>
              <w:left w:val="nil"/>
              <w:bottom w:val="single" w:sz="4" w:space="0" w:color="auto"/>
              <w:right w:val="single" w:sz="4" w:space="0" w:color="auto"/>
            </w:tcBorders>
            <w:shd w:val="clear" w:color="auto" w:fill="auto"/>
            <w:noWrap/>
            <w:vAlign w:val="bottom"/>
            <w:hideMark/>
          </w:tcPr>
          <w:p w14:paraId="5C00DED0"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13%</w:t>
            </w:r>
          </w:p>
        </w:tc>
        <w:tc>
          <w:tcPr>
            <w:tcW w:w="1178" w:type="pct"/>
            <w:tcBorders>
              <w:top w:val="nil"/>
              <w:left w:val="nil"/>
              <w:bottom w:val="single" w:sz="4" w:space="0" w:color="auto"/>
              <w:right w:val="single" w:sz="4" w:space="0" w:color="auto"/>
            </w:tcBorders>
            <w:shd w:val="clear" w:color="auto" w:fill="auto"/>
            <w:noWrap/>
            <w:vAlign w:val="bottom"/>
            <w:hideMark/>
          </w:tcPr>
          <w:p w14:paraId="2870BD9C"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37%</w:t>
            </w:r>
          </w:p>
        </w:tc>
        <w:tc>
          <w:tcPr>
            <w:tcW w:w="1360" w:type="pct"/>
            <w:tcBorders>
              <w:top w:val="nil"/>
              <w:left w:val="nil"/>
              <w:bottom w:val="single" w:sz="4" w:space="0" w:color="auto"/>
              <w:right w:val="single" w:sz="4" w:space="0" w:color="auto"/>
            </w:tcBorders>
            <w:shd w:val="clear" w:color="auto" w:fill="auto"/>
            <w:noWrap/>
            <w:vAlign w:val="bottom"/>
            <w:hideMark/>
          </w:tcPr>
          <w:p w14:paraId="0826E0AB"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49%</w:t>
            </w:r>
          </w:p>
        </w:tc>
      </w:tr>
    </w:tbl>
    <w:p w14:paraId="619E2DE2" w14:textId="77777777" w:rsidR="003B217E" w:rsidRPr="003B217E" w:rsidRDefault="003B217E" w:rsidP="003B217E">
      <w:pPr>
        <w:spacing w:after="0"/>
        <w:rPr>
          <w:rFonts w:ascii="Calibri" w:eastAsia="Times New Roman" w:hAnsi="Calibri" w:cs="Calibri"/>
          <w:color w:val="000000"/>
          <w:sz w:val="18"/>
          <w:szCs w:val="18"/>
          <w:lang w:eastAsia="en-AU"/>
        </w:rPr>
      </w:pPr>
      <w:r w:rsidRPr="003B217E">
        <w:t>*</w:t>
      </w:r>
      <w:r w:rsidRPr="003B217E">
        <w:rPr>
          <w:rFonts w:ascii="Calibri" w:eastAsia="Times New Roman" w:hAnsi="Calibri" w:cs="Calibri"/>
          <w:color w:val="000000"/>
          <w:sz w:val="18"/>
          <w:szCs w:val="18"/>
          <w:lang w:eastAsia="en-AU"/>
        </w:rPr>
        <w:t>Somewhat active defined as 1-3 days of 60 minute sessions weekly</w:t>
      </w:r>
    </w:p>
    <w:p w14:paraId="0C531D75" w14:textId="77777777" w:rsidR="003B217E" w:rsidRPr="003B217E" w:rsidRDefault="003B217E" w:rsidP="003B217E">
      <w:r w:rsidRPr="003B217E">
        <w:rPr>
          <w:rFonts w:ascii="Calibri" w:eastAsia="Times New Roman" w:hAnsi="Calibri" w:cs="Calibri"/>
          <w:color w:val="000000"/>
          <w:sz w:val="18"/>
          <w:szCs w:val="18"/>
          <w:vertAlign w:val="superscript"/>
          <w:lang w:eastAsia="en-AU"/>
        </w:rPr>
        <w:t>#</w:t>
      </w:r>
      <w:r w:rsidRPr="003B217E">
        <w:rPr>
          <w:rFonts w:ascii="Calibri" w:eastAsia="Times New Roman" w:hAnsi="Calibri" w:cs="Calibri"/>
          <w:color w:val="000000"/>
          <w:sz w:val="18"/>
          <w:szCs w:val="18"/>
          <w:lang w:eastAsia="en-AU"/>
        </w:rPr>
        <w:t xml:space="preserve"> Active defined as 4+ days of 60 minute sessions weekly</w:t>
      </w:r>
    </w:p>
    <w:p w14:paraId="6B9DC99F" w14:textId="77777777" w:rsidR="003B217E" w:rsidRPr="003B217E" w:rsidRDefault="003B217E" w:rsidP="003B217E"/>
    <w:p w14:paraId="1F4CDAD7" w14:textId="3D547611" w:rsidR="003B217E" w:rsidRPr="003B217E" w:rsidRDefault="003B217E" w:rsidP="003B217E">
      <w:pPr>
        <w:keepNext/>
        <w:spacing w:after="200" w:line="240" w:lineRule="auto"/>
        <w:rPr>
          <w:b/>
          <w:iCs/>
          <w:szCs w:val="18"/>
        </w:rPr>
      </w:pPr>
      <w:bookmarkStart w:id="24" w:name="_Toc534208932"/>
      <w:r w:rsidRPr="003B217E">
        <w:rPr>
          <w:b/>
          <w:iCs/>
          <w:szCs w:val="18"/>
        </w:rPr>
        <w:lastRenderedPageBreak/>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5.1.4</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6</w:t>
      </w:r>
      <w:r w:rsidR="0011172A">
        <w:rPr>
          <w:b/>
          <w:iCs/>
          <w:szCs w:val="18"/>
        </w:rPr>
        <w:fldChar w:fldCharType="end"/>
      </w:r>
      <w:r w:rsidRPr="003B217E">
        <w:rPr>
          <w:b/>
          <w:iCs/>
          <w:szCs w:val="18"/>
        </w:rPr>
        <w:t xml:space="preserve"> Organised sport participation among young people (aged 4-19), by age group and gender, Victoria, 2015. Source: VicHealth, 2015.</w:t>
      </w:r>
      <w:bookmarkEnd w:id="24"/>
    </w:p>
    <w:tbl>
      <w:tblPr>
        <w:tblW w:w="5000" w:type="pct"/>
        <w:tblLook w:val="04A0" w:firstRow="1" w:lastRow="0" w:firstColumn="1" w:lastColumn="0" w:noHBand="0" w:noVBand="1"/>
        <w:tblCaption w:val="Organised sport participation among young people (aged 4-19), by age group and gender, Victoria, 2015"/>
        <w:tblDescription w:val="Proportion of Victorian young people who participate in organised sport by age group for males and females, 2015. Source: VicHealth, 2015."/>
      </w:tblPr>
      <w:tblGrid>
        <w:gridCol w:w="3559"/>
        <w:gridCol w:w="1701"/>
        <w:gridCol w:w="1962"/>
        <w:gridCol w:w="1794"/>
      </w:tblGrid>
      <w:tr w:rsidR="00572813" w:rsidRPr="00572813" w14:paraId="07B4BE56" w14:textId="77777777" w:rsidTr="00572813">
        <w:trPr>
          <w:trHeight w:val="261"/>
        </w:trPr>
        <w:tc>
          <w:tcPr>
            <w:tcW w:w="19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42A2B" w14:textId="77777777" w:rsidR="003B217E" w:rsidRPr="00572813" w:rsidRDefault="003B217E" w:rsidP="003B217E">
            <w:pPr>
              <w:spacing w:after="0" w:line="240" w:lineRule="auto"/>
              <w:jc w:val="center"/>
              <w:rPr>
                <w:rFonts w:ascii="Calibri" w:eastAsia="Times New Roman" w:hAnsi="Calibri" w:cs="Calibri"/>
                <w:b/>
                <w:lang w:eastAsia="en-AU"/>
              </w:rPr>
            </w:pPr>
            <w:r w:rsidRPr="00572813">
              <w:rPr>
                <w:rFonts w:ascii="Calibri" w:eastAsia="Times New Roman" w:hAnsi="Calibri" w:cs="Calibri"/>
                <w:b/>
                <w:lang w:eastAsia="en-AU"/>
              </w:rPr>
              <w:t>Age group</w:t>
            </w:r>
          </w:p>
        </w:tc>
        <w:tc>
          <w:tcPr>
            <w:tcW w:w="943" w:type="pct"/>
            <w:tcBorders>
              <w:top w:val="single" w:sz="4" w:space="0" w:color="auto"/>
              <w:left w:val="nil"/>
              <w:bottom w:val="single" w:sz="4" w:space="0" w:color="auto"/>
              <w:right w:val="single" w:sz="4" w:space="0" w:color="auto"/>
            </w:tcBorders>
            <w:shd w:val="clear" w:color="auto" w:fill="auto"/>
            <w:noWrap/>
            <w:vAlign w:val="bottom"/>
            <w:hideMark/>
          </w:tcPr>
          <w:p w14:paraId="1D829914" w14:textId="77777777" w:rsidR="003B217E" w:rsidRPr="00572813" w:rsidRDefault="003B217E" w:rsidP="003B217E">
            <w:pPr>
              <w:spacing w:after="0" w:line="240" w:lineRule="auto"/>
              <w:jc w:val="center"/>
              <w:rPr>
                <w:rFonts w:ascii="Calibri" w:eastAsia="Times New Roman" w:hAnsi="Calibri" w:cs="Calibri"/>
                <w:b/>
                <w:lang w:eastAsia="en-AU"/>
              </w:rPr>
            </w:pPr>
            <w:r w:rsidRPr="00572813">
              <w:rPr>
                <w:rFonts w:ascii="Calibri" w:eastAsia="Times New Roman" w:hAnsi="Calibri" w:cs="Calibri"/>
                <w:b/>
                <w:lang w:eastAsia="en-AU"/>
              </w:rPr>
              <w:t>Statewide</w:t>
            </w:r>
          </w:p>
        </w:tc>
        <w:tc>
          <w:tcPr>
            <w:tcW w:w="1088" w:type="pct"/>
            <w:tcBorders>
              <w:top w:val="single" w:sz="4" w:space="0" w:color="auto"/>
              <w:left w:val="nil"/>
              <w:bottom w:val="single" w:sz="4" w:space="0" w:color="auto"/>
              <w:right w:val="single" w:sz="4" w:space="0" w:color="auto"/>
            </w:tcBorders>
            <w:shd w:val="clear" w:color="auto" w:fill="auto"/>
            <w:noWrap/>
            <w:vAlign w:val="bottom"/>
            <w:hideMark/>
          </w:tcPr>
          <w:p w14:paraId="3637457F" w14:textId="77777777" w:rsidR="003B217E" w:rsidRPr="00572813" w:rsidRDefault="003B217E" w:rsidP="003B217E">
            <w:pPr>
              <w:spacing w:after="0" w:line="240" w:lineRule="auto"/>
              <w:jc w:val="center"/>
              <w:rPr>
                <w:rFonts w:ascii="Calibri" w:eastAsia="Times New Roman" w:hAnsi="Calibri" w:cs="Calibri"/>
                <w:b/>
                <w:lang w:eastAsia="en-AU"/>
              </w:rPr>
            </w:pPr>
            <w:r w:rsidRPr="00572813">
              <w:rPr>
                <w:rFonts w:ascii="Calibri" w:eastAsia="Times New Roman" w:hAnsi="Calibri" w:cs="Calibri"/>
                <w:b/>
                <w:lang w:eastAsia="en-AU"/>
              </w:rPr>
              <w:t>Male</w:t>
            </w:r>
          </w:p>
        </w:tc>
        <w:tc>
          <w:tcPr>
            <w:tcW w:w="995" w:type="pct"/>
            <w:tcBorders>
              <w:top w:val="single" w:sz="4" w:space="0" w:color="auto"/>
              <w:left w:val="nil"/>
              <w:bottom w:val="single" w:sz="4" w:space="0" w:color="auto"/>
              <w:right w:val="single" w:sz="4" w:space="0" w:color="auto"/>
            </w:tcBorders>
            <w:shd w:val="clear" w:color="auto" w:fill="auto"/>
            <w:noWrap/>
            <w:vAlign w:val="bottom"/>
            <w:hideMark/>
          </w:tcPr>
          <w:p w14:paraId="0171D994" w14:textId="77777777" w:rsidR="003B217E" w:rsidRPr="00572813" w:rsidRDefault="003B217E" w:rsidP="003B217E">
            <w:pPr>
              <w:spacing w:after="0" w:line="240" w:lineRule="auto"/>
              <w:jc w:val="center"/>
              <w:rPr>
                <w:rFonts w:ascii="Calibri" w:eastAsia="Times New Roman" w:hAnsi="Calibri" w:cs="Calibri"/>
                <w:b/>
                <w:lang w:eastAsia="en-AU"/>
              </w:rPr>
            </w:pPr>
            <w:r w:rsidRPr="00572813">
              <w:rPr>
                <w:rFonts w:ascii="Calibri" w:eastAsia="Times New Roman" w:hAnsi="Calibri" w:cs="Calibri"/>
                <w:b/>
                <w:lang w:eastAsia="en-AU"/>
              </w:rPr>
              <w:t>Female</w:t>
            </w:r>
          </w:p>
        </w:tc>
      </w:tr>
      <w:tr w:rsidR="00572813" w:rsidRPr="00572813" w14:paraId="4E2BC5DF" w14:textId="77777777" w:rsidTr="00572813">
        <w:trPr>
          <w:trHeight w:val="261"/>
        </w:trPr>
        <w:tc>
          <w:tcPr>
            <w:tcW w:w="19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6AC3B" w14:textId="77777777" w:rsidR="003B217E" w:rsidRPr="00572813" w:rsidRDefault="003B217E" w:rsidP="003B217E">
            <w:pPr>
              <w:spacing w:after="0" w:line="240" w:lineRule="auto"/>
              <w:jc w:val="center"/>
              <w:rPr>
                <w:rFonts w:ascii="Calibri" w:eastAsia="Times New Roman" w:hAnsi="Calibri" w:cs="Calibri"/>
                <w:lang w:eastAsia="en-AU"/>
              </w:rPr>
            </w:pPr>
            <w:r w:rsidRPr="00572813">
              <w:rPr>
                <w:rFonts w:ascii="Calibri" w:eastAsia="Times New Roman" w:hAnsi="Calibri" w:cs="Calibri"/>
                <w:lang w:eastAsia="en-AU"/>
              </w:rPr>
              <w:t>4 years</w:t>
            </w:r>
          </w:p>
        </w:tc>
        <w:tc>
          <w:tcPr>
            <w:tcW w:w="943" w:type="pct"/>
            <w:tcBorders>
              <w:top w:val="nil"/>
              <w:left w:val="nil"/>
              <w:bottom w:val="single" w:sz="4" w:space="0" w:color="auto"/>
              <w:right w:val="single" w:sz="4" w:space="0" w:color="auto"/>
            </w:tcBorders>
            <w:shd w:val="clear" w:color="auto" w:fill="auto"/>
            <w:noWrap/>
            <w:vAlign w:val="bottom"/>
            <w:hideMark/>
          </w:tcPr>
          <w:p w14:paraId="013A2140"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26.5%</w:t>
            </w:r>
          </w:p>
        </w:tc>
        <w:tc>
          <w:tcPr>
            <w:tcW w:w="1088" w:type="pct"/>
            <w:tcBorders>
              <w:top w:val="nil"/>
              <w:left w:val="nil"/>
              <w:bottom w:val="single" w:sz="4" w:space="0" w:color="auto"/>
              <w:right w:val="single" w:sz="4" w:space="0" w:color="auto"/>
            </w:tcBorders>
            <w:shd w:val="clear" w:color="auto" w:fill="auto"/>
            <w:noWrap/>
            <w:vAlign w:val="bottom"/>
            <w:hideMark/>
          </w:tcPr>
          <w:p w14:paraId="2E1A4CE6"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17.2%</w:t>
            </w:r>
          </w:p>
        </w:tc>
        <w:tc>
          <w:tcPr>
            <w:tcW w:w="995" w:type="pct"/>
            <w:tcBorders>
              <w:top w:val="nil"/>
              <w:left w:val="nil"/>
              <w:bottom w:val="single" w:sz="4" w:space="0" w:color="auto"/>
              <w:right w:val="single" w:sz="4" w:space="0" w:color="auto"/>
            </w:tcBorders>
            <w:shd w:val="clear" w:color="auto" w:fill="auto"/>
            <w:noWrap/>
            <w:vAlign w:val="bottom"/>
            <w:hideMark/>
          </w:tcPr>
          <w:p w14:paraId="4204D352"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9.3%</w:t>
            </w:r>
          </w:p>
        </w:tc>
      </w:tr>
      <w:tr w:rsidR="00572813" w:rsidRPr="00572813" w14:paraId="089C210B" w14:textId="77777777" w:rsidTr="00572813">
        <w:trPr>
          <w:trHeight w:val="261"/>
        </w:trPr>
        <w:tc>
          <w:tcPr>
            <w:tcW w:w="19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2CC57" w14:textId="77777777" w:rsidR="003B217E" w:rsidRPr="00572813" w:rsidRDefault="003B217E" w:rsidP="003B217E">
            <w:pPr>
              <w:spacing w:after="0" w:line="240" w:lineRule="auto"/>
              <w:jc w:val="center"/>
              <w:rPr>
                <w:rFonts w:ascii="Calibri" w:eastAsia="Times New Roman" w:hAnsi="Calibri" w:cs="Calibri"/>
                <w:lang w:eastAsia="en-AU"/>
              </w:rPr>
            </w:pPr>
            <w:r w:rsidRPr="00572813">
              <w:rPr>
                <w:rFonts w:ascii="Calibri" w:eastAsia="Times New Roman" w:hAnsi="Calibri" w:cs="Calibri"/>
                <w:lang w:eastAsia="en-AU"/>
              </w:rPr>
              <w:t>5-9 years</w:t>
            </w:r>
          </w:p>
        </w:tc>
        <w:tc>
          <w:tcPr>
            <w:tcW w:w="943" w:type="pct"/>
            <w:tcBorders>
              <w:top w:val="nil"/>
              <w:left w:val="nil"/>
              <w:bottom w:val="single" w:sz="4" w:space="0" w:color="auto"/>
              <w:right w:val="single" w:sz="4" w:space="0" w:color="auto"/>
            </w:tcBorders>
            <w:shd w:val="clear" w:color="auto" w:fill="auto"/>
            <w:noWrap/>
            <w:vAlign w:val="bottom"/>
            <w:hideMark/>
          </w:tcPr>
          <w:p w14:paraId="0375CE4C"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67.5%</w:t>
            </w:r>
          </w:p>
        </w:tc>
        <w:tc>
          <w:tcPr>
            <w:tcW w:w="1088" w:type="pct"/>
            <w:tcBorders>
              <w:top w:val="nil"/>
              <w:left w:val="nil"/>
              <w:bottom w:val="single" w:sz="4" w:space="0" w:color="auto"/>
              <w:right w:val="single" w:sz="4" w:space="0" w:color="auto"/>
            </w:tcBorders>
            <w:shd w:val="clear" w:color="auto" w:fill="auto"/>
            <w:noWrap/>
            <w:vAlign w:val="bottom"/>
            <w:hideMark/>
          </w:tcPr>
          <w:p w14:paraId="5977DEED"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82.1%</w:t>
            </w:r>
          </w:p>
        </w:tc>
        <w:tc>
          <w:tcPr>
            <w:tcW w:w="995" w:type="pct"/>
            <w:tcBorders>
              <w:top w:val="nil"/>
              <w:left w:val="nil"/>
              <w:bottom w:val="single" w:sz="4" w:space="0" w:color="auto"/>
              <w:right w:val="single" w:sz="4" w:space="0" w:color="auto"/>
            </w:tcBorders>
            <w:shd w:val="clear" w:color="auto" w:fill="auto"/>
            <w:noWrap/>
            <w:vAlign w:val="bottom"/>
            <w:hideMark/>
          </w:tcPr>
          <w:p w14:paraId="66AFFD7A"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52.0%</w:t>
            </w:r>
          </w:p>
        </w:tc>
      </w:tr>
      <w:tr w:rsidR="00572813" w:rsidRPr="00572813" w14:paraId="0186B6A6" w14:textId="77777777" w:rsidTr="00572813">
        <w:trPr>
          <w:trHeight w:val="261"/>
        </w:trPr>
        <w:tc>
          <w:tcPr>
            <w:tcW w:w="19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C4FCD" w14:textId="77777777" w:rsidR="003B217E" w:rsidRPr="00572813" w:rsidRDefault="003B217E" w:rsidP="003B217E">
            <w:pPr>
              <w:spacing w:after="0" w:line="240" w:lineRule="auto"/>
              <w:jc w:val="center"/>
              <w:rPr>
                <w:rFonts w:ascii="Calibri" w:eastAsia="Times New Roman" w:hAnsi="Calibri" w:cs="Calibri"/>
                <w:lang w:eastAsia="en-AU"/>
              </w:rPr>
            </w:pPr>
            <w:r w:rsidRPr="00572813">
              <w:rPr>
                <w:rFonts w:ascii="Calibri" w:eastAsia="Times New Roman" w:hAnsi="Calibri" w:cs="Calibri"/>
                <w:lang w:eastAsia="en-AU"/>
              </w:rPr>
              <w:t>10-14 years</w:t>
            </w:r>
          </w:p>
        </w:tc>
        <w:tc>
          <w:tcPr>
            <w:tcW w:w="943" w:type="pct"/>
            <w:tcBorders>
              <w:top w:val="nil"/>
              <w:left w:val="nil"/>
              <w:bottom w:val="single" w:sz="4" w:space="0" w:color="auto"/>
              <w:right w:val="single" w:sz="4" w:space="0" w:color="auto"/>
            </w:tcBorders>
            <w:shd w:val="clear" w:color="auto" w:fill="auto"/>
            <w:noWrap/>
            <w:vAlign w:val="bottom"/>
            <w:hideMark/>
          </w:tcPr>
          <w:p w14:paraId="357E5D24"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67.3%</w:t>
            </w:r>
          </w:p>
        </w:tc>
        <w:tc>
          <w:tcPr>
            <w:tcW w:w="1088" w:type="pct"/>
            <w:tcBorders>
              <w:top w:val="nil"/>
              <w:left w:val="nil"/>
              <w:bottom w:val="single" w:sz="4" w:space="0" w:color="auto"/>
              <w:right w:val="single" w:sz="4" w:space="0" w:color="auto"/>
            </w:tcBorders>
            <w:shd w:val="clear" w:color="auto" w:fill="auto"/>
            <w:noWrap/>
            <w:vAlign w:val="bottom"/>
            <w:hideMark/>
          </w:tcPr>
          <w:p w14:paraId="4BC7F69C"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80.8%</w:t>
            </w:r>
          </w:p>
        </w:tc>
        <w:tc>
          <w:tcPr>
            <w:tcW w:w="995" w:type="pct"/>
            <w:tcBorders>
              <w:top w:val="nil"/>
              <w:left w:val="nil"/>
              <w:bottom w:val="single" w:sz="4" w:space="0" w:color="auto"/>
              <w:right w:val="single" w:sz="4" w:space="0" w:color="auto"/>
            </w:tcBorders>
            <w:shd w:val="clear" w:color="auto" w:fill="auto"/>
            <w:noWrap/>
            <w:vAlign w:val="bottom"/>
            <w:hideMark/>
          </w:tcPr>
          <w:p w14:paraId="514C91EB"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53.2%</w:t>
            </w:r>
          </w:p>
        </w:tc>
      </w:tr>
      <w:tr w:rsidR="00572813" w:rsidRPr="00572813" w14:paraId="48621D78" w14:textId="77777777" w:rsidTr="00572813">
        <w:trPr>
          <w:trHeight w:val="261"/>
        </w:trPr>
        <w:tc>
          <w:tcPr>
            <w:tcW w:w="19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99C5A" w14:textId="77777777" w:rsidR="003B217E" w:rsidRPr="00572813" w:rsidRDefault="003B217E" w:rsidP="003B217E">
            <w:pPr>
              <w:spacing w:after="0" w:line="240" w:lineRule="auto"/>
              <w:jc w:val="center"/>
              <w:rPr>
                <w:rFonts w:ascii="Calibri" w:eastAsia="Times New Roman" w:hAnsi="Calibri" w:cs="Calibri"/>
                <w:lang w:eastAsia="en-AU"/>
              </w:rPr>
            </w:pPr>
            <w:r w:rsidRPr="00572813">
              <w:rPr>
                <w:rFonts w:ascii="Calibri" w:eastAsia="Times New Roman" w:hAnsi="Calibri" w:cs="Calibri"/>
                <w:lang w:eastAsia="en-AU"/>
              </w:rPr>
              <w:t>15-19 years</w:t>
            </w:r>
          </w:p>
        </w:tc>
        <w:tc>
          <w:tcPr>
            <w:tcW w:w="943" w:type="pct"/>
            <w:tcBorders>
              <w:top w:val="nil"/>
              <w:left w:val="nil"/>
              <w:bottom w:val="single" w:sz="4" w:space="0" w:color="auto"/>
              <w:right w:val="single" w:sz="4" w:space="0" w:color="auto"/>
            </w:tcBorders>
            <w:shd w:val="clear" w:color="auto" w:fill="auto"/>
            <w:noWrap/>
            <w:vAlign w:val="bottom"/>
            <w:hideMark/>
          </w:tcPr>
          <w:p w14:paraId="798FFC50"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29.2%</w:t>
            </w:r>
          </w:p>
        </w:tc>
        <w:tc>
          <w:tcPr>
            <w:tcW w:w="1088" w:type="pct"/>
            <w:tcBorders>
              <w:top w:val="nil"/>
              <w:left w:val="nil"/>
              <w:bottom w:val="single" w:sz="4" w:space="0" w:color="auto"/>
              <w:right w:val="single" w:sz="4" w:space="0" w:color="auto"/>
            </w:tcBorders>
            <w:shd w:val="clear" w:color="auto" w:fill="auto"/>
            <w:noWrap/>
            <w:vAlign w:val="bottom"/>
            <w:hideMark/>
          </w:tcPr>
          <w:p w14:paraId="23CF89AE"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37.3%</w:t>
            </w:r>
          </w:p>
        </w:tc>
        <w:tc>
          <w:tcPr>
            <w:tcW w:w="995" w:type="pct"/>
            <w:tcBorders>
              <w:top w:val="nil"/>
              <w:left w:val="nil"/>
              <w:bottom w:val="single" w:sz="4" w:space="0" w:color="auto"/>
              <w:right w:val="single" w:sz="4" w:space="0" w:color="auto"/>
            </w:tcBorders>
            <w:shd w:val="clear" w:color="auto" w:fill="auto"/>
            <w:noWrap/>
            <w:vAlign w:val="bottom"/>
            <w:hideMark/>
          </w:tcPr>
          <w:p w14:paraId="6BE196C6"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20.6%</w:t>
            </w:r>
          </w:p>
        </w:tc>
      </w:tr>
    </w:tbl>
    <w:p w14:paraId="5094EE5C" w14:textId="77777777" w:rsidR="00AE23F2" w:rsidRPr="00AE23F2" w:rsidRDefault="00AE23F2" w:rsidP="00AE23F2">
      <w:pPr>
        <w:pStyle w:val="ListParagraph"/>
        <w:keepNext/>
        <w:keepLines/>
        <w:numPr>
          <w:ilvl w:val="0"/>
          <w:numId w:val="21"/>
        </w:numPr>
        <w:spacing w:before="160" w:after="120"/>
        <w:contextualSpacing w:val="0"/>
        <w:outlineLvl w:val="1"/>
        <w:rPr>
          <w:rFonts w:eastAsia="Times New Roman" w:cstheme="majorBidi"/>
          <w:b/>
          <w:vanish/>
          <w:sz w:val="26"/>
          <w:szCs w:val="26"/>
          <w:lang w:eastAsia="en-AU"/>
        </w:rPr>
      </w:pPr>
    </w:p>
    <w:p w14:paraId="311F8215" w14:textId="77777777" w:rsidR="00AE23F2" w:rsidRPr="00AE23F2" w:rsidRDefault="00AE23F2" w:rsidP="00AE23F2">
      <w:pPr>
        <w:pStyle w:val="ListParagraph"/>
        <w:keepNext/>
        <w:keepLines/>
        <w:numPr>
          <w:ilvl w:val="0"/>
          <w:numId w:val="21"/>
        </w:numPr>
        <w:spacing w:before="160" w:after="120"/>
        <w:contextualSpacing w:val="0"/>
        <w:outlineLvl w:val="1"/>
        <w:rPr>
          <w:rFonts w:eastAsia="Times New Roman" w:cstheme="majorBidi"/>
          <w:b/>
          <w:vanish/>
          <w:sz w:val="26"/>
          <w:szCs w:val="26"/>
          <w:lang w:eastAsia="en-AU"/>
        </w:rPr>
      </w:pPr>
    </w:p>
    <w:p w14:paraId="237C76E3" w14:textId="77777777" w:rsidR="00AE23F2" w:rsidRPr="00AE23F2" w:rsidRDefault="00AE23F2" w:rsidP="00AE23F2">
      <w:pPr>
        <w:pStyle w:val="ListParagraph"/>
        <w:keepNext/>
        <w:keepLines/>
        <w:numPr>
          <w:ilvl w:val="0"/>
          <w:numId w:val="21"/>
        </w:numPr>
        <w:spacing w:before="160" w:after="120"/>
        <w:contextualSpacing w:val="0"/>
        <w:outlineLvl w:val="1"/>
        <w:rPr>
          <w:rFonts w:eastAsia="Times New Roman" w:cstheme="majorBidi"/>
          <w:b/>
          <w:vanish/>
          <w:sz w:val="26"/>
          <w:szCs w:val="26"/>
          <w:lang w:eastAsia="en-AU"/>
        </w:rPr>
      </w:pPr>
    </w:p>
    <w:p w14:paraId="373DACCA" w14:textId="77777777" w:rsidR="00AE23F2" w:rsidRPr="00AE23F2" w:rsidRDefault="00AE23F2" w:rsidP="00AE23F2">
      <w:pPr>
        <w:pStyle w:val="ListParagraph"/>
        <w:keepNext/>
        <w:keepLines/>
        <w:numPr>
          <w:ilvl w:val="0"/>
          <w:numId w:val="21"/>
        </w:numPr>
        <w:spacing w:before="160" w:after="120"/>
        <w:contextualSpacing w:val="0"/>
        <w:outlineLvl w:val="1"/>
        <w:rPr>
          <w:rFonts w:eastAsia="Times New Roman" w:cstheme="majorBidi"/>
          <w:b/>
          <w:vanish/>
          <w:sz w:val="26"/>
          <w:szCs w:val="26"/>
          <w:lang w:eastAsia="en-AU"/>
        </w:rPr>
      </w:pPr>
    </w:p>
    <w:p w14:paraId="193248DE" w14:textId="77777777" w:rsidR="00AE23F2" w:rsidRPr="00AE23F2" w:rsidRDefault="00AE23F2" w:rsidP="00AE23F2">
      <w:pPr>
        <w:pStyle w:val="ListParagraph"/>
        <w:keepNext/>
        <w:keepLines/>
        <w:numPr>
          <w:ilvl w:val="0"/>
          <w:numId w:val="21"/>
        </w:numPr>
        <w:spacing w:before="160" w:after="120"/>
        <w:contextualSpacing w:val="0"/>
        <w:outlineLvl w:val="1"/>
        <w:rPr>
          <w:rFonts w:eastAsia="Times New Roman" w:cstheme="majorBidi"/>
          <w:b/>
          <w:vanish/>
          <w:sz w:val="26"/>
          <w:szCs w:val="26"/>
          <w:lang w:eastAsia="en-AU"/>
        </w:rPr>
      </w:pPr>
    </w:p>
    <w:p w14:paraId="6FFA5D7B" w14:textId="77777777" w:rsidR="00AE23F2" w:rsidRPr="00AE23F2" w:rsidRDefault="00AE23F2" w:rsidP="00AE23F2">
      <w:pPr>
        <w:pStyle w:val="ListParagraph"/>
        <w:keepNext/>
        <w:keepLines/>
        <w:numPr>
          <w:ilvl w:val="1"/>
          <w:numId w:val="21"/>
        </w:numPr>
        <w:spacing w:before="160" w:after="120"/>
        <w:contextualSpacing w:val="0"/>
        <w:outlineLvl w:val="1"/>
        <w:rPr>
          <w:rFonts w:eastAsia="Times New Roman" w:cstheme="majorBidi"/>
          <w:b/>
          <w:vanish/>
          <w:sz w:val="26"/>
          <w:szCs w:val="26"/>
          <w:lang w:eastAsia="en-AU"/>
        </w:rPr>
      </w:pPr>
    </w:p>
    <w:p w14:paraId="42A5EE2E" w14:textId="77777777" w:rsidR="00AE23F2" w:rsidRPr="00AE23F2" w:rsidRDefault="00AE23F2" w:rsidP="00AE23F2">
      <w:pPr>
        <w:pStyle w:val="ListParagraph"/>
        <w:keepNext/>
        <w:keepLines/>
        <w:numPr>
          <w:ilvl w:val="2"/>
          <w:numId w:val="21"/>
        </w:numPr>
        <w:spacing w:before="160" w:after="120"/>
        <w:contextualSpacing w:val="0"/>
        <w:outlineLvl w:val="1"/>
        <w:rPr>
          <w:rFonts w:eastAsia="Times New Roman" w:cstheme="majorBidi"/>
          <w:b/>
          <w:vanish/>
          <w:sz w:val="26"/>
          <w:szCs w:val="26"/>
          <w:lang w:eastAsia="en-AU"/>
        </w:rPr>
      </w:pPr>
    </w:p>
    <w:p w14:paraId="47D8C760" w14:textId="77777777" w:rsidR="00AE23F2" w:rsidRPr="00AE23F2" w:rsidRDefault="00AE23F2" w:rsidP="00AE23F2">
      <w:pPr>
        <w:pStyle w:val="ListParagraph"/>
        <w:keepNext/>
        <w:keepLines/>
        <w:numPr>
          <w:ilvl w:val="2"/>
          <w:numId w:val="21"/>
        </w:numPr>
        <w:spacing w:before="160" w:after="120"/>
        <w:contextualSpacing w:val="0"/>
        <w:outlineLvl w:val="1"/>
        <w:rPr>
          <w:rFonts w:eastAsia="Times New Roman" w:cstheme="majorBidi"/>
          <w:b/>
          <w:vanish/>
          <w:sz w:val="26"/>
          <w:szCs w:val="26"/>
          <w:lang w:eastAsia="en-AU"/>
        </w:rPr>
      </w:pPr>
    </w:p>
    <w:p w14:paraId="6CA9C26D" w14:textId="77777777" w:rsidR="00AE23F2" w:rsidRPr="00AE23F2" w:rsidRDefault="00AE23F2" w:rsidP="00AE23F2">
      <w:pPr>
        <w:pStyle w:val="ListParagraph"/>
        <w:keepNext/>
        <w:keepLines/>
        <w:numPr>
          <w:ilvl w:val="2"/>
          <w:numId w:val="21"/>
        </w:numPr>
        <w:spacing w:before="160" w:after="120"/>
        <w:contextualSpacing w:val="0"/>
        <w:outlineLvl w:val="1"/>
        <w:rPr>
          <w:rFonts w:eastAsia="Times New Roman" w:cstheme="majorBidi"/>
          <w:b/>
          <w:vanish/>
          <w:sz w:val="26"/>
          <w:szCs w:val="26"/>
          <w:lang w:eastAsia="en-AU"/>
        </w:rPr>
      </w:pPr>
    </w:p>
    <w:p w14:paraId="2F8524CB" w14:textId="77777777" w:rsidR="00AE23F2" w:rsidRPr="00AE23F2" w:rsidRDefault="00AE23F2" w:rsidP="00AE23F2">
      <w:pPr>
        <w:pStyle w:val="ListParagraph"/>
        <w:keepNext/>
        <w:keepLines/>
        <w:numPr>
          <w:ilvl w:val="2"/>
          <w:numId w:val="21"/>
        </w:numPr>
        <w:spacing w:before="160" w:after="120"/>
        <w:contextualSpacing w:val="0"/>
        <w:outlineLvl w:val="1"/>
        <w:rPr>
          <w:rFonts w:eastAsia="Times New Roman" w:cstheme="majorBidi"/>
          <w:b/>
          <w:vanish/>
          <w:sz w:val="26"/>
          <w:szCs w:val="26"/>
          <w:lang w:eastAsia="en-AU"/>
        </w:rPr>
      </w:pPr>
    </w:p>
    <w:p w14:paraId="70EA93C9" w14:textId="4794B8DF" w:rsidR="003B217E" w:rsidRPr="003B217E" w:rsidRDefault="003B217E" w:rsidP="00AE23F2">
      <w:pPr>
        <w:pStyle w:val="Heading2"/>
        <w:numPr>
          <w:ilvl w:val="2"/>
          <w:numId w:val="21"/>
        </w:numPr>
        <w:rPr>
          <w:rFonts w:eastAsia="Times New Roman"/>
          <w:lang w:eastAsia="en-AU"/>
        </w:rPr>
      </w:pPr>
      <w:r w:rsidRPr="003B217E">
        <w:rPr>
          <w:rFonts w:eastAsia="Times New Roman"/>
          <w:lang w:eastAsia="en-AU"/>
        </w:rPr>
        <w:t>Importance of connection to culture and community for Aboriginal children</w:t>
      </w:r>
    </w:p>
    <w:p w14:paraId="72347FED" w14:textId="1B50FA4E" w:rsidR="003B217E" w:rsidRPr="003B217E" w:rsidRDefault="003B217E" w:rsidP="003B217E">
      <w:pPr>
        <w:keepNext/>
        <w:spacing w:after="200" w:line="240" w:lineRule="auto"/>
        <w:rPr>
          <w:b/>
          <w:iCs/>
          <w:szCs w:val="18"/>
        </w:rPr>
      </w:pPr>
      <w:bookmarkStart w:id="25" w:name="_Toc534208933"/>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5.1.5</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1</w:t>
      </w:r>
      <w:r w:rsidR="0011172A">
        <w:rPr>
          <w:b/>
          <w:iCs/>
          <w:szCs w:val="18"/>
        </w:rPr>
        <w:fldChar w:fldCharType="end"/>
      </w:r>
      <w:r w:rsidRPr="003B217E">
        <w:rPr>
          <w:b/>
          <w:iCs/>
          <w:szCs w:val="18"/>
        </w:rPr>
        <w:t xml:space="preserve"> Degree of school connectedness by cohort, Victoria, 2017. Source: Attitudes to School Survey, 2017.</w:t>
      </w:r>
      <w:bookmarkEnd w:id="25"/>
      <w:r w:rsidRPr="003B217E">
        <w:rPr>
          <w:b/>
          <w:iCs/>
          <w:szCs w:val="18"/>
        </w:rPr>
        <w:t xml:space="preserve"> </w:t>
      </w:r>
    </w:p>
    <w:tbl>
      <w:tblPr>
        <w:tblW w:w="5000" w:type="pct"/>
        <w:tblLook w:val="04A0" w:firstRow="1" w:lastRow="0" w:firstColumn="1" w:lastColumn="0" w:noHBand="0" w:noVBand="1"/>
        <w:tblCaption w:val="Degree of school connectedness by cohort, Victoria, 2017"/>
        <w:tblDescription w:val="Degree of school connectedness for aboriginal students compared to the state wide result. Source: Attitudes to School Survey, 2017. "/>
      </w:tblPr>
      <w:tblGrid>
        <w:gridCol w:w="2988"/>
        <w:gridCol w:w="3078"/>
        <w:gridCol w:w="2950"/>
      </w:tblGrid>
      <w:tr w:rsidR="00572813" w:rsidRPr="00572813" w14:paraId="7FA2E154" w14:textId="77777777" w:rsidTr="00572813">
        <w:trPr>
          <w:trHeight w:val="263"/>
        </w:trPr>
        <w:tc>
          <w:tcPr>
            <w:tcW w:w="1657" w:type="pct"/>
            <w:tcBorders>
              <w:top w:val="single" w:sz="4" w:space="0" w:color="auto"/>
              <w:left w:val="single" w:sz="4" w:space="0" w:color="auto"/>
              <w:bottom w:val="single" w:sz="4" w:space="0" w:color="auto"/>
              <w:right w:val="single" w:sz="4" w:space="0" w:color="auto"/>
            </w:tcBorders>
            <w:shd w:val="clear" w:color="auto" w:fill="auto"/>
            <w:vAlign w:val="center"/>
          </w:tcPr>
          <w:p w14:paraId="631C9551" w14:textId="77777777" w:rsidR="003B217E" w:rsidRPr="00572813" w:rsidRDefault="003B217E" w:rsidP="003B217E">
            <w:pPr>
              <w:spacing w:after="0" w:line="240" w:lineRule="auto"/>
              <w:jc w:val="center"/>
              <w:rPr>
                <w:rFonts w:ascii="Calibri" w:eastAsia="Times New Roman" w:hAnsi="Calibri" w:cs="Calibri"/>
                <w:b/>
                <w:lang w:eastAsia="en-AU"/>
              </w:rPr>
            </w:pPr>
            <w:r w:rsidRPr="00572813">
              <w:rPr>
                <w:rFonts w:ascii="Calibri" w:eastAsia="Times New Roman" w:hAnsi="Calibri" w:cs="Calibri"/>
                <w:b/>
                <w:lang w:eastAsia="en-AU"/>
              </w:rPr>
              <w:t>School group</w:t>
            </w:r>
          </w:p>
        </w:tc>
        <w:tc>
          <w:tcPr>
            <w:tcW w:w="1707" w:type="pct"/>
            <w:tcBorders>
              <w:top w:val="single" w:sz="4" w:space="0" w:color="auto"/>
              <w:left w:val="nil"/>
              <w:bottom w:val="single" w:sz="4" w:space="0" w:color="auto"/>
              <w:right w:val="single" w:sz="4" w:space="0" w:color="auto"/>
            </w:tcBorders>
            <w:shd w:val="clear" w:color="auto" w:fill="auto"/>
            <w:noWrap/>
            <w:vAlign w:val="center"/>
          </w:tcPr>
          <w:p w14:paraId="5A9925C2" w14:textId="77777777" w:rsidR="003B217E" w:rsidRPr="00572813" w:rsidRDefault="003B217E" w:rsidP="003B217E">
            <w:pPr>
              <w:spacing w:after="0" w:line="240" w:lineRule="auto"/>
              <w:jc w:val="center"/>
              <w:rPr>
                <w:rFonts w:ascii="Calibri" w:eastAsia="Times New Roman" w:hAnsi="Calibri" w:cs="Calibri"/>
                <w:b/>
                <w:lang w:eastAsia="en-AU"/>
              </w:rPr>
            </w:pPr>
            <w:r w:rsidRPr="00572813">
              <w:rPr>
                <w:rFonts w:ascii="Calibri" w:eastAsia="Times New Roman" w:hAnsi="Calibri" w:cs="Calibri"/>
                <w:b/>
                <w:lang w:eastAsia="en-AU"/>
              </w:rPr>
              <w:t>Aboriginal</w:t>
            </w:r>
          </w:p>
        </w:tc>
        <w:tc>
          <w:tcPr>
            <w:tcW w:w="1636" w:type="pct"/>
            <w:tcBorders>
              <w:top w:val="single" w:sz="4" w:space="0" w:color="auto"/>
              <w:left w:val="nil"/>
              <w:bottom w:val="single" w:sz="4" w:space="0" w:color="auto"/>
              <w:right w:val="single" w:sz="4" w:space="0" w:color="auto"/>
            </w:tcBorders>
            <w:shd w:val="clear" w:color="auto" w:fill="auto"/>
            <w:noWrap/>
            <w:vAlign w:val="center"/>
          </w:tcPr>
          <w:p w14:paraId="404A5B71" w14:textId="77777777" w:rsidR="003B217E" w:rsidRPr="00572813" w:rsidRDefault="003B217E" w:rsidP="003B217E">
            <w:pPr>
              <w:spacing w:after="0" w:line="240" w:lineRule="auto"/>
              <w:jc w:val="center"/>
              <w:rPr>
                <w:rFonts w:ascii="Calibri" w:eastAsia="Times New Roman" w:hAnsi="Calibri" w:cs="Calibri"/>
                <w:b/>
                <w:lang w:eastAsia="en-AU"/>
              </w:rPr>
            </w:pPr>
            <w:r w:rsidRPr="00572813">
              <w:rPr>
                <w:rFonts w:ascii="Calibri" w:eastAsia="Times New Roman" w:hAnsi="Calibri" w:cs="Calibri"/>
                <w:b/>
                <w:lang w:eastAsia="en-AU"/>
              </w:rPr>
              <w:t>Statewide</w:t>
            </w:r>
          </w:p>
        </w:tc>
      </w:tr>
      <w:tr w:rsidR="00572813" w:rsidRPr="00572813" w14:paraId="6ACD4C54" w14:textId="77777777" w:rsidTr="00572813">
        <w:trPr>
          <w:trHeight w:val="263"/>
        </w:trPr>
        <w:tc>
          <w:tcPr>
            <w:tcW w:w="16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AB4735" w14:textId="77777777" w:rsidR="003B217E" w:rsidRPr="00572813" w:rsidRDefault="003B217E" w:rsidP="003B217E">
            <w:pPr>
              <w:spacing w:after="0" w:line="240" w:lineRule="auto"/>
              <w:jc w:val="center"/>
              <w:rPr>
                <w:rFonts w:ascii="Calibri" w:eastAsia="Times New Roman" w:hAnsi="Calibri" w:cs="Calibri"/>
                <w:lang w:eastAsia="en-AU"/>
              </w:rPr>
            </w:pPr>
            <w:r w:rsidRPr="00572813">
              <w:rPr>
                <w:rFonts w:ascii="Calibri" w:eastAsia="Times New Roman" w:hAnsi="Calibri" w:cs="Calibri"/>
                <w:lang w:eastAsia="en-AU"/>
              </w:rPr>
              <w:t>Primary school</w:t>
            </w:r>
          </w:p>
        </w:tc>
        <w:tc>
          <w:tcPr>
            <w:tcW w:w="1707" w:type="pct"/>
            <w:tcBorders>
              <w:top w:val="single" w:sz="4" w:space="0" w:color="auto"/>
              <w:left w:val="nil"/>
              <w:bottom w:val="single" w:sz="4" w:space="0" w:color="auto"/>
              <w:right w:val="single" w:sz="4" w:space="0" w:color="auto"/>
            </w:tcBorders>
            <w:shd w:val="clear" w:color="auto" w:fill="auto"/>
            <w:noWrap/>
            <w:vAlign w:val="center"/>
            <w:hideMark/>
          </w:tcPr>
          <w:p w14:paraId="13D7811E"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80.4%</w:t>
            </w:r>
          </w:p>
        </w:tc>
        <w:tc>
          <w:tcPr>
            <w:tcW w:w="1636" w:type="pct"/>
            <w:tcBorders>
              <w:top w:val="single" w:sz="4" w:space="0" w:color="auto"/>
              <w:left w:val="nil"/>
              <w:bottom w:val="single" w:sz="4" w:space="0" w:color="auto"/>
              <w:right w:val="single" w:sz="4" w:space="0" w:color="auto"/>
            </w:tcBorders>
            <w:shd w:val="clear" w:color="auto" w:fill="auto"/>
            <w:noWrap/>
            <w:vAlign w:val="center"/>
            <w:hideMark/>
          </w:tcPr>
          <w:p w14:paraId="4D810C9A"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81.7%</w:t>
            </w:r>
          </w:p>
        </w:tc>
      </w:tr>
      <w:tr w:rsidR="00572813" w:rsidRPr="00572813" w14:paraId="419A0557" w14:textId="77777777" w:rsidTr="00572813">
        <w:trPr>
          <w:trHeight w:val="263"/>
        </w:trPr>
        <w:tc>
          <w:tcPr>
            <w:tcW w:w="16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F6314B" w14:textId="77777777" w:rsidR="003B217E" w:rsidRPr="00572813" w:rsidRDefault="003B217E" w:rsidP="003B217E">
            <w:pPr>
              <w:spacing w:after="0" w:line="240" w:lineRule="auto"/>
              <w:jc w:val="center"/>
              <w:rPr>
                <w:rFonts w:ascii="Calibri" w:eastAsia="Times New Roman" w:hAnsi="Calibri" w:cs="Calibri"/>
                <w:lang w:eastAsia="en-AU"/>
              </w:rPr>
            </w:pPr>
            <w:r w:rsidRPr="00572813">
              <w:rPr>
                <w:rFonts w:ascii="Calibri" w:eastAsia="Times New Roman" w:hAnsi="Calibri" w:cs="Calibri"/>
                <w:lang w:eastAsia="en-AU"/>
              </w:rPr>
              <w:t>Early secondary school</w:t>
            </w:r>
          </w:p>
        </w:tc>
        <w:tc>
          <w:tcPr>
            <w:tcW w:w="1707" w:type="pct"/>
            <w:tcBorders>
              <w:top w:val="single" w:sz="4" w:space="0" w:color="auto"/>
              <w:left w:val="nil"/>
              <w:bottom w:val="single" w:sz="4" w:space="0" w:color="auto"/>
              <w:right w:val="single" w:sz="4" w:space="0" w:color="auto"/>
            </w:tcBorders>
            <w:shd w:val="clear" w:color="auto" w:fill="auto"/>
            <w:noWrap/>
            <w:vAlign w:val="center"/>
          </w:tcPr>
          <w:p w14:paraId="5FCDF0F9"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48.1%</w:t>
            </w:r>
          </w:p>
        </w:tc>
        <w:tc>
          <w:tcPr>
            <w:tcW w:w="1636" w:type="pct"/>
            <w:tcBorders>
              <w:top w:val="single" w:sz="4" w:space="0" w:color="auto"/>
              <w:left w:val="nil"/>
              <w:bottom w:val="single" w:sz="4" w:space="0" w:color="auto"/>
              <w:right w:val="single" w:sz="4" w:space="0" w:color="auto"/>
            </w:tcBorders>
            <w:shd w:val="clear" w:color="auto" w:fill="auto"/>
            <w:noWrap/>
            <w:vAlign w:val="center"/>
          </w:tcPr>
          <w:p w14:paraId="7AA25B6B"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56.0%</w:t>
            </w:r>
          </w:p>
        </w:tc>
      </w:tr>
      <w:tr w:rsidR="00572813" w:rsidRPr="00572813" w14:paraId="0CEB992B" w14:textId="77777777" w:rsidTr="00572813">
        <w:trPr>
          <w:trHeight w:val="263"/>
        </w:trPr>
        <w:tc>
          <w:tcPr>
            <w:tcW w:w="16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CBC2FB" w14:textId="77777777" w:rsidR="003B217E" w:rsidRPr="00572813" w:rsidRDefault="003B217E" w:rsidP="003B217E">
            <w:pPr>
              <w:spacing w:after="0" w:line="240" w:lineRule="auto"/>
              <w:jc w:val="center"/>
              <w:rPr>
                <w:rFonts w:ascii="Calibri" w:eastAsia="Times New Roman" w:hAnsi="Calibri" w:cs="Calibri"/>
                <w:lang w:eastAsia="en-AU"/>
              </w:rPr>
            </w:pPr>
            <w:r w:rsidRPr="00572813">
              <w:rPr>
                <w:rFonts w:ascii="Calibri" w:eastAsia="Times New Roman" w:hAnsi="Calibri" w:cs="Calibri"/>
                <w:lang w:eastAsia="en-AU"/>
              </w:rPr>
              <w:t>Senior secondary school</w:t>
            </w:r>
          </w:p>
        </w:tc>
        <w:tc>
          <w:tcPr>
            <w:tcW w:w="1707" w:type="pct"/>
            <w:tcBorders>
              <w:top w:val="single" w:sz="4" w:space="0" w:color="auto"/>
              <w:left w:val="nil"/>
              <w:bottom w:val="single" w:sz="4" w:space="0" w:color="auto"/>
              <w:right w:val="single" w:sz="4" w:space="0" w:color="auto"/>
            </w:tcBorders>
            <w:shd w:val="clear" w:color="auto" w:fill="auto"/>
            <w:noWrap/>
            <w:vAlign w:val="center"/>
          </w:tcPr>
          <w:p w14:paraId="4003F1FF"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44.4%</w:t>
            </w:r>
          </w:p>
        </w:tc>
        <w:tc>
          <w:tcPr>
            <w:tcW w:w="1636" w:type="pct"/>
            <w:tcBorders>
              <w:top w:val="single" w:sz="4" w:space="0" w:color="auto"/>
              <w:left w:val="nil"/>
              <w:bottom w:val="single" w:sz="4" w:space="0" w:color="auto"/>
              <w:right w:val="single" w:sz="4" w:space="0" w:color="auto"/>
            </w:tcBorders>
            <w:shd w:val="clear" w:color="auto" w:fill="auto"/>
            <w:noWrap/>
            <w:vAlign w:val="center"/>
          </w:tcPr>
          <w:p w14:paraId="7267A32B"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52.8%</w:t>
            </w:r>
          </w:p>
        </w:tc>
      </w:tr>
    </w:tbl>
    <w:p w14:paraId="455FB381" w14:textId="77777777" w:rsidR="003B217E" w:rsidRPr="003B217E" w:rsidRDefault="003B217E" w:rsidP="003B217E">
      <w:pPr>
        <w:rPr>
          <w:lang w:eastAsia="en-AU"/>
        </w:rPr>
      </w:pPr>
    </w:p>
    <w:p w14:paraId="03762E23" w14:textId="77777777" w:rsidR="003B217E" w:rsidRPr="003B217E" w:rsidRDefault="003B217E" w:rsidP="003B217E">
      <w:pPr>
        <w:keepNext/>
        <w:keepLines/>
        <w:numPr>
          <w:ilvl w:val="1"/>
          <w:numId w:val="8"/>
        </w:numPr>
        <w:spacing w:before="160" w:after="120"/>
        <w:outlineLvl w:val="1"/>
        <w:rPr>
          <w:rFonts w:eastAsiaTheme="majorEastAsia" w:cstheme="majorBidi"/>
          <w:b/>
          <w:vanish/>
          <w:sz w:val="26"/>
          <w:szCs w:val="26"/>
        </w:rPr>
      </w:pPr>
    </w:p>
    <w:p w14:paraId="67D4B91F" w14:textId="77777777" w:rsidR="003B217E" w:rsidRPr="003B217E" w:rsidRDefault="003B217E" w:rsidP="00AE23F2">
      <w:pPr>
        <w:pStyle w:val="Heading2"/>
        <w:numPr>
          <w:ilvl w:val="2"/>
          <w:numId w:val="8"/>
        </w:numPr>
      </w:pPr>
      <w:r w:rsidRPr="003B217E">
        <w:t>Young smokers</w:t>
      </w:r>
    </w:p>
    <w:p w14:paraId="66CED43E" w14:textId="03518F20" w:rsidR="003B217E" w:rsidRPr="003B217E" w:rsidRDefault="003B217E" w:rsidP="003B217E">
      <w:pPr>
        <w:keepNext/>
        <w:spacing w:after="200" w:line="240" w:lineRule="auto"/>
        <w:rPr>
          <w:b/>
          <w:iCs/>
          <w:szCs w:val="18"/>
        </w:rPr>
      </w:pPr>
      <w:bookmarkStart w:id="26" w:name="_Toc534208934"/>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5.2.1</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1</w:t>
      </w:r>
      <w:r w:rsidR="0011172A">
        <w:rPr>
          <w:b/>
          <w:iCs/>
          <w:szCs w:val="18"/>
        </w:rPr>
        <w:fldChar w:fldCharType="end"/>
      </w:r>
      <w:r w:rsidRPr="003B217E">
        <w:rPr>
          <w:b/>
          <w:iCs/>
          <w:szCs w:val="18"/>
        </w:rPr>
        <w:t xml:space="preserve"> Proportion of children (aged 0-12) living in a smoke free home, by location and family type, Victoria, 2006-2017. Source: Victorian Child Health and Wellbeing Survey, 2006-2017.</w:t>
      </w:r>
      <w:bookmarkEnd w:id="26"/>
    </w:p>
    <w:tbl>
      <w:tblPr>
        <w:tblW w:w="5000" w:type="pct"/>
        <w:tblLook w:val="04A0" w:firstRow="1" w:lastRow="0" w:firstColumn="1" w:lastColumn="0" w:noHBand="0" w:noVBand="1"/>
        <w:tblCaption w:val="Proportion of children (aged 0-12) living in a smoke free home, by location and family type, Victoria, 2006-2017"/>
        <w:tblDescription w:val="Proportion of children (aged 0-12) living in a smoke free home, for statewide, different locations (metro and rural) and family types (couple and single parent families), Victoria, 2006-2017. Source: Victorian Child Health and Wellbeing Survey, 2006-2017."/>
      </w:tblPr>
      <w:tblGrid>
        <w:gridCol w:w="1503"/>
        <w:gridCol w:w="1503"/>
        <w:gridCol w:w="1502"/>
        <w:gridCol w:w="1430"/>
        <w:gridCol w:w="1576"/>
        <w:gridCol w:w="1502"/>
      </w:tblGrid>
      <w:tr w:rsidR="00572813" w:rsidRPr="00572813" w14:paraId="12BDC18E" w14:textId="77777777" w:rsidTr="00572813">
        <w:trPr>
          <w:trHeight w:val="70"/>
        </w:trPr>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143A3" w14:textId="77777777" w:rsidR="003B217E" w:rsidRPr="00572813" w:rsidRDefault="003B217E" w:rsidP="003B217E">
            <w:pPr>
              <w:spacing w:after="0" w:line="240" w:lineRule="auto"/>
              <w:jc w:val="center"/>
              <w:rPr>
                <w:rFonts w:ascii="Calibri" w:eastAsia="Times New Roman" w:hAnsi="Calibri" w:cs="Calibri"/>
                <w:b/>
                <w:lang w:eastAsia="en-AU"/>
              </w:rPr>
            </w:pPr>
            <w:r w:rsidRPr="00572813">
              <w:rPr>
                <w:rFonts w:ascii="Calibri" w:eastAsia="Times New Roman" w:hAnsi="Calibri" w:cs="Calibri"/>
                <w:b/>
                <w:lang w:eastAsia="en-AU"/>
              </w:rPr>
              <w:t>Year</w:t>
            </w:r>
          </w:p>
        </w:tc>
        <w:tc>
          <w:tcPr>
            <w:tcW w:w="833" w:type="pct"/>
            <w:tcBorders>
              <w:top w:val="single" w:sz="4" w:space="0" w:color="auto"/>
              <w:left w:val="nil"/>
              <w:bottom w:val="single" w:sz="4" w:space="0" w:color="auto"/>
              <w:right w:val="single" w:sz="4" w:space="0" w:color="auto"/>
            </w:tcBorders>
            <w:shd w:val="clear" w:color="auto" w:fill="auto"/>
            <w:noWrap/>
            <w:vAlign w:val="bottom"/>
            <w:hideMark/>
          </w:tcPr>
          <w:p w14:paraId="567C9A62" w14:textId="77777777" w:rsidR="003B217E" w:rsidRPr="00572813" w:rsidRDefault="003B217E" w:rsidP="003B217E">
            <w:pPr>
              <w:spacing w:after="0" w:line="240" w:lineRule="auto"/>
              <w:jc w:val="center"/>
              <w:rPr>
                <w:rFonts w:ascii="Calibri" w:eastAsia="Times New Roman" w:hAnsi="Calibri" w:cs="Calibri"/>
                <w:b/>
                <w:lang w:eastAsia="en-AU"/>
              </w:rPr>
            </w:pPr>
            <w:r w:rsidRPr="00572813">
              <w:rPr>
                <w:rFonts w:ascii="Calibri" w:eastAsia="Times New Roman" w:hAnsi="Calibri" w:cs="Calibri"/>
                <w:b/>
                <w:lang w:eastAsia="en-AU"/>
              </w:rPr>
              <w:t>Statewide</w:t>
            </w:r>
          </w:p>
        </w:tc>
        <w:tc>
          <w:tcPr>
            <w:tcW w:w="833" w:type="pct"/>
            <w:tcBorders>
              <w:top w:val="single" w:sz="4" w:space="0" w:color="auto"/>
              <w:left w:val="nil"/>
              <w:bottom w:val="single" w:sz="4" w:space="0" w:color="auto"/>
              <w:right w:val="single" w:sz="4" w:space="0" w:color="auto"/>
            </w:tcBorders>
            <w:shd w:val="clear" w:color="auto" w:fill="auto"/>
            <w:noWrap/>
            <w:vAlign w:val="bottom"/>
            <w:hideMark/>
          </w:tcPr>
          <w:p w14:paraId="053B7719" w14:textId="77777777" w:rsidR="003B217E" w:rsidRPr="00572813" w:rsidRDefault="003B217E" w:rsidP="003B217E">
            <w:pPr>
              <w:spacing w:after="0" w:line="240" w:lineRule="auto"/>
              <w:jc w:val="center"/>
              <w:rPr>
                <w:rFonts w:ascii="Calibri" w:eastAsia="Times New Roman" w:hAnsi="Calibri" w:cs="Calibri"/>
                <w:b/>
                <w:lang w:eastAsia="en-AU"/>
              </w:rPr>
            </w:pPr>
            <w:r w:rsidRPr="00572813">
              <w:rPr>
                <w:rFonts w:ascii="Calibri" w:eastAsia="Times New Roman" w:hAnsi="Calibri" w:cs="Calibri"/>
                <w:b/>
                <w:lang w:eastAsia="en-AU"/>
              </w:rPr>
              <w:t>Metro</w:t>
            </w:r>
          </w:p>
        </w:tc>
        <w:tc>
          <w:tcPr>
            <w:tcW w:w="793" w:type="pct"/>
            <w:tcBorders>
              <w:top w:val="single" w:sz="4" w:space="0" w:color="auto"/>
              <w:left w:val="nil"/>
              <w:bottom w:val="single" w:sz="4" w:space="0" w:color="auto"/>
              <w:right w:val="single" w:sz="4" w:space="0" w:color="auto"/>
            </w:tcBorders>
            <w:shd w:val="clear" w:color="auto" w:fill="auto"/>
            <w:noWrap/>
            <w:vAlign w:val="bottom"/>
            <w:hideMark/>
          </w:tcPr>
          <w:p w14:paraId="5554B739" w14:textId="77777777" w:rsidR="003B217E" w:rsidRPr="00572813" w:rsidRDefault="003B217E" w:rsidP="003B217E">
            <w:pPr>
              <w:spacing w:after="0" w:line="240" w:lineRule="auto"/>
              <w:jc w:val="center"/>
              <w:rPr>
                <w:rFonts w:ascii="Calibri" w:eastAsia="Times New Roman" w:hAnsi="Calibri" w:cs="Calibri"/>
                <w:b/>
                <w:lang w:eastAsia="en-AU"/>
              </w:rPr>
            </w:pPr>
            <w:r w:rsidRPr="00572813">
              <w:rPr>
                <w:rFonts w:ascii="Calibri" w:eastAsia="Times New Roman" w:hAnsi="Calibri" w:cs="Calibri"/>
                <w:b/>
                <w:lang w:eastAsia="en-AU"/>
              </w:rPr>
              <w:t>Rural</w:t>
            </w:r>
          </w:p>
        </w:tc>
        <w:tc>
          <w:tcPr>
            <w:tcW w:w="874" w:type="pct"/>
            <w:tcBorders>
              <w:top w:val="single" w:sz="4" w:space="0" w:color="auto"/>
              <w:left w:val="nil"/>
              <w:bottom w:val="single" w:sz="4" w:space="0" w:color="auto"/>
              <w:right w:val="single" w:sz="4" w:space="0" w:color="auto"/>
            </w:tcBorders>
            <w:shd w:val="clear" w:color="auto" w:fill="auto"/>
            <w:vAlign w:val="bottom"/>
            <w:hideMark/>
          </w:tcPr>
          <w:p w14:paraId="2E05E7F0" w14:textId="77777777" w:rsidR="003B217E" w:rsidRPr="00572813" w:rsidRDefault="003B217E" w:rsidP="003B217E">
            <w:pPr>
              <w:spacing w:after="0" w:line="240" w:lineRule="auto"/>
              <w:jc w:val="center"/>
              <w:rPr>
                <w:rFonts w:ascii="Calibri" w:eastAsia="Times New Roman" w:hAnsi="Calibri" w:cs="Calibri"/>
                <w:b/>
                <w:lang w:eastAsia="en-AU"/>
              </w:rPr>
            </w:pPr>
            <w:r w:rsidRPr="00572813">
              <w:rPr>
                <w:rFonts w:ascii="Calibri" w:eastAsia="Times New Roman" w:hAnsi="Calibri" w:cs="Calibri"/>
                <w:b/>
                <w:lang w:eastAsia="en-AU"/>
              </w:rPr>
              <w:t>Couple parent</w:t>
            </w:r>
          </w:p>
        </w:tc>
        <w:tc>
          <w:tcPr>
            <w:tcW w:w="833" w:type="pct"/>
            <w:tcBorders>
              <w:top w:val="single" w:sz="4" w:space="0" w:color="auto"/>
              <w:left w:val="nil"/>
              <w:bottom w:val="single" w:sz="4" w:space="0" w:color="auto"/>
              <w:right w:val="single" w:sz="4" w:space="0" w:color="auto"/>
            </w:tcBorders>
            <w:shd w:val="clear" w:color="auto" w:fill="auto"/>
            <w:vAlign w:val="bottom"/>
            <w:hideMark/>
          </w:tcPr>
          <w:p w14:paraId="339FC10C" w14:textId="77777777" w:rsidR="003B217E" w:rsidRPr="00572813" w:rsidRDefault="003B217E" w:rsidP="003B217E">
            <w:pPr>
              <w:spacing w:after="0" w:line="240" w:lineRule="auto"/>
              <w:jc w:val="center"/>
              <w:rPr>
                <w:rFonts w:ascii="Calibri" w:eastAsia="Times New Roman" w:hAnsi="Calibri" w:cs="Calibri"/>
                <w:b/>
                <w:lang w:eastAsia="en-AU"/>
              </w:rPr>
            </w:pPr>
            <w:r w:rsidRPr="00572813">
              <w:rPr>
                <w:rFonts w:ascii="Calibri" w:eastAsia="Times New Roman" w:hAnsi="Calibri" w:cs="Calibri"/>
                <w:b/>
                <w:lang w:eastAsia="en-AU"/>
              </w:rPr>
              <w:t>Single parent</w:t>
            </w:r>
          </w:p>
        </w:tc>
      </w:tr>
      <w:tr w:rsidR="00572813" w:rsidRPr="00572813" w14:paraId="322E5B1E" w14:textId="77777777" w:rsidTr="00572813">
        <w:trPr>
          <w:trHeight w:val="219"/>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14B7100C" w14:textId="77777777" w:rsidR="003B217E" w:rsidRPr="00572813" w:rsidRDefault="003B217E" w:rsidP="003B217E">
            <w:pPr>
              <w:spacing w:after="0" w:line="240" w:lineRule="auto"/>
              <w:jc w:val="center"/>
              <w:rPr>
                <w:rFonts w:ascii="Calibri" w:eastAsia="Times New Roman" w:hAnsi="Calibri" w:cs="Calibri"/>
                <w:lang w:eastAsia="en-AU"/>
              </w:rPr>
            </w:pPr>
            <w:r w:rsidRPr="00572813">
              <w:rPr>
                <w:rFonts w:ascii="Calibri" w:eastAsia="Times New Roman" w:hAnsi="Calibri" w:cs="Calibri"/>
                <w:lang w:eastAsia="en-AU"/>
              </w:rPr>
              <w:t>2006</w:t>
            </w:r>
          </w:p>
        </w:tc>
        <w:tc>
          <w:tcPr>
            <w:tcW w:w="833" w:type="pct"/>
            <w:tcBorders>
              <w:top w:val="nil"/>
              <w:left w:val="nil"/>
              <w:bottom w:val="single" w:sz="4" w:space="0" w:color="auto"/>
              <w:right w:val="single" w:sz="4" w:space="0" w:color="auto"/>
            </w:tcBorders>
            <w:shd w:val="clear" w:color="auto" w:fill="auto"/>
            <w:noWrap/>
            <w:vAlign w:val="bottom"/>
            <w:hideMark/>
          </w:tcPr>
          <w:p w14:paraId="4DEF5D52"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68.1%</w:t>
            </w:r>
          </w:p>
        </w:tc>
        <w:tc>
          <w:tcPr>
            <w:tcW w:w="833" w:type="pct"/>
            <w:tcBorders>
              <w:top w:val="nil"/>
              <w:left w:val="nil"/>
              <w:bottom w:val="single" w:sz="4" w:space="0" w:color="auto"/>
              <w:right w:val="single" w:sz="4" w:space="0" w:color="auto"/>
            </w:tcBorders>
            <w:shd w:val="clear" w:color="auto" w:fill="auto"/>
            <w:noWrap/>
            <w:vAlign w:val="bottom"/>
            <w:hideMark/>
          </w:tcPr>
          <w:p w14:paraId="72DBFF22"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69.4%</w:t>
            </w:r>
          </w:p>
        </w:tc>
        <w:tc>
          <w:tcPr>
            <w:tcW w:w="793" w:type="pct"/>
            <w:tcBorders>
              <w:top w:val="nil"/>
              <w:left w:val="nil"/>
              <w:bottom w:val="single" w:sz="4" w:space="0" w:color="auto"/>
              <w:right w:val="single" w:sz="4" w:space="0" w:color="auto"/>
            </w:tcBorders>
            <w:shd w:val="clear" w:color="auto" w:fill="auto"/>
            <w:noWrap/>
            <w:vAlign w:val="bottom"/>
            <w:hideMark/>
          </w:tcPr>
          <w:p w14:paraId="7CD7AE37"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64.5%</w:t>
            </w:r>
          </w:p>
        </w:tc>
        <w:tc>
          <w:tcPr>
            <w:tcW w:w="874" w:type="pct"/>
            <w:tcBorders>
              <w:top w:val="nil"/>
              <w:left w:val="nil"/>
              <w:bottom w:val="single" w:sz="4" w:space="0" w:color="auto"/>
              <w:right w:val="single" w:sz="4" w:space="0" w:color="auto"/>
            </w:tcBorders>
            <w:shd w:val="clear" w:color="auto" w:fill="auto"/>
            <w:noWrap/>
            <w:vAlign w:val="bottom"/>
            <w:hideMark/>
          </w:tcPr>
          <w:p w14:paraId="79435F59"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70.6%</w:t>
            </w:r>
          </w:p>
        </w:tc>
        <w:tc>
          <w:tcPr>
            <w:tcW w:w="833" w:type="pct"/>
            <w:tcBorders>
              <w:top w:val="nil"/>
              <w:left w:val="nil"/>
              <w:bottom w:val="single" w:sz="4" w:space="0" w:color="auto"/>
              <w:right w:val="single" w:sz="4" w:space="0" w:color="auto"/>
            </w:tcBorders>
            <w:shd w:val="clear" w:color="auto" w:fill="auto"/>
            <w:noWrap/>
            <w:vAlign w:val="bottom"/>
            <w:hideMark/>
          </w:tcPr>
          <w:p w14:paraId="28ADE4C6"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52.8%</w:t>
            </w:r>
          </w:p>
        </w:tc>
      </w:tr>
      <w:tr w:rsidR="00572813" w:rsidRPr="00572813" w14:paraId="6A51E812" w14:textId="77777777" w:rsidTr="00572813">
        <w:trPr>
          <w:trHeight w:val="219"/>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376A69E9" w14:textId="77777777" w:rsidR="003B217E" w:rsidRPr="00572813" w:rsidRDefault="003B217E" w:rsidP="003B217E">
            <w:pPr>
              <w:spacing w:after="0" w:line="240" w:lineRule="auto"/>
              <w:jc w:val="center"/>
              <w:rPr>
                <w:rFonts w:ascii="Calibri" w:eastAsia="Times New Roman" w:hAnsi="Calibri" w:cs="Calibri"/>
                <w:lang w:eastAsia="en-AU"/>
              </w:rPr>
            </w:pPr>
            <w:r w:rsidRPr="00572813">
              <w:rPr>
                <w:rFonts w:ascii="Calibri" w:eastAsia="Times New Roman" w:hAnsi="Calibri" w:cs="Calibri"/>
                <w:lang w:eastAsia="en-AU"/>
              </w:rPr>
              <w:t>2009</w:t>
            </w:r>
          </w:p>
        </w:tc>
        <w:tc>
          <w:tcPr>
            <w:tcW w:w="833" w:type="pct"/>
            <w:tcBorders>
              <w:top w:val="nil"/>
              <w:left w:val="nil"/>
              <w:bottom w:val="single" w:sz="4" w:space="0" w:color="auto"/>
              <w:right w:val="single" w:sz="4" w:space="0" w:color="auto"/>
            </w:tcBorders>
            <w:shd w:val="clear" w:color="auto" w:fill="auto"/>
            <w:noWrap/>
            <w:vAlign w:val="bottom"/>
            <w:hideMark/>
          </w:tcPr>
          <w:p w14:paraId="086DEB96"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74.8%</w:t>
            </w:r>
          </w:p>
        </w:tc>
        <w:tc>
          <w:tcPr>
            <w:tcW w:w="833" w:type="pct"/>
            <w:tcBorders>
              <w:top w:val="nil"/>
              <w:left w:val="nil"/>
              <w:bottom w:val="single" w:sz="4" w:space="0" w:color="auto"/>
              <w:right w:val="single" w:sz="4" w:space="0" w:color="auto"/>
            </w:tcBorders>
            <w:shd w:val="clear" w:color="auto" w:fill="auto"/>
            <w:noWrap/>
            <w:vAlign w:val="bottom"/>
            <w:hideMark/>
          </w:tcPr>
          <w:p w14:paraId="7BF38818"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77.0%</w:t>
            </w:r>
          </w:p>
        </w:tc>
        <w:tc>
          <w:tcPr>
            <w:tcW w:w="793" w:type="pct"/>
            <w:tcBorders>
              <w:top w:val="nil"/>
              <w:left w:val="nil"/>
              <w:bottom w:val="single" w:sz="4" w:space="0" w:color="auto"/>
              <w:right w:val="single" w:sz="4" w:space="0" w:color="auto"/>
            </w:tcBorders>
            <w:shd w:val="clear" w:color="auto" w:fill="auto"/>
            <w:noWrap/>
            <w:vAlign w:val="bottom"/>
            <w:hideMark/>
          </w:tcPr>
          <w:p w14:paraId="48B9002C"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69.4%</w:t>
            </w:r>
          </w:p>
        </w:tc>
        <w:tc>
          <w:tcPr>
            <w:tcW w:w="874" w:type="pct"/>
            <w:tcBorders>
              <w:top w:val="nil"/>
              <w:left w:val="nil"/>
              <w:bottom w:val="single" w:sz="4" w:space="0" w:color="auto"/>
              <w:right w:val="single" w:sz="4" w:space="0" w:color="auto"/>
            </w:tcBorders>
            <w:shd w:val="clear" w:color="auto" w:fill="auto"/>
            <w:noWrap/>
            <w:vAlign w:val="bottom"/>
            <w:hideMark/>
          </w:tcPr>
          <w:p w14:paraId="7C4870C5"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77.0%</w:t>
            </w:r>
          </w:p>
        </w:tc>
        <w:tc>
          <w:tcPr>
            <w:tcW w:w="833" w:type="pct"/>
            <w:tcBorders>
              <w:top w:val="nil"/>
              <w:left w:val="nil"/>
              <w:bottom w:val="single" w:sz="4" w:space="0" w:color="auto"/>
              <w:right w:val="single" w:sz="4" w:space="0" w:color="auto"/>
            </w:tcBorders>
            <w:shd w:val="clear" w:color="auto" w:fill="auto"/>
            <w:noWrap/>
            <w:vAlign w:val="bottom"/>
            <w:hideMark/>
          </w:tcPr>
          <w:p w14:paraId="021B3F24"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59.1%</w:t>
            </w:r>
          </w:p>
        </w:tc>
      </w:tr>
      <w:tr w:rsidR="00572813" w:rsidRPr="00572813" w14:paraId="7B041E44" w14:textId="77777777" w:rsidTr="00572813">
        <w:trPr>
          <w:trHeight w:val="219"/>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6340E9E2" w14:textId="77777777" w:rsidR="003B217E" w:rsidRPr="00572813" w:rsidRDefault="003B217E" w:rsidP="003B217E">
            <w:pPr>
              <w:spacing w:after="0" w:line="240" w:lineRule="auto"/>
              <w:jc w:val="center"/>
              <w:rPr>
                <w:rFonts w:ascii="Calibri" w:eastAsia="Times New Roman" w:hAnsi="Calibri" w:cs="Calibri"/>
                <w:lang w:eastAsia="en-AU"/>
              </w:rPr>
            </w:pPr>
            <w:r w:rsidRPr="00572813">
              <w:rPr>
                <w:rFonts w:ascii="Calibri" w:eastAsia="Times New Roman" w:hAnsi="Calibri" w:cs="Calibri"/>
                <w:lang w:eastAsia="en-AU"/>
              </w:rPr>
              <w:t>2013</w:t>
            </w:r>
          </w:p>
        </w:tc>
        <w:tc>
          <w:tcPr>
            <w:tcW w:w="833" w:type="pct"/>
            <w:tcBorders>
              <w:top w:val="nil"/>
              <w:left w:val="nil"/>
              <w:bottom w:val="single" w:sz="4" w:space="0" w:color="auto"/>
              <w:right w:val="single" w:sz="4" w:space="0" w:color="auto"/>
            </w:tcBorders>
            <w:shd w:val="clear" w:color="auto" w:fill="auto"/>
            <w:noWrap/>
            <w:vAlign w:val="bottom"/>
            <w:hideMark/>
          </w:tcPr>
          <w:p w14:paraId="4C5970CC"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81.5%</w:t>
            </w:r>
          </w:p>
        </w:tc>
        <w:tc>
          <w:tcPr>
            <w:tcW w:w="833" w:type="pct"/>
            <w:tcBorders>
              <w:top w:val="nil"/>
              <w:left w:val="nil"/>
              <w:bottom w:val="single" w:sz="4" w:space="0" w:color="auto"/>
              <w:right w:val="single" w:sz="4" w:space="0" w:color="auto"/>
            </w:tcBorders>
            <w:shd w:val="clear" w:color="auto" w:fill="auto"/>
            <w:noWrap/>
            <w:vAlign w:val="bottom"/>
            <w:hideMark/>
          </w:tcPr>
          <w:p w14:paraId="1E4918F4"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82.1%</w:t>
            </w:r>
          </w:p>
        </w:tc>
        <w:tc>
          <w:tcPr>
            <w:tcW w:w="793" w:type="pct"/>
            <w:tcBorders>
              <w:top w:val="nil"/>
              <w:left w:val="nil"/>
              <w:bottom w:val="single" w:sz="4" w:space="0" w:color="auto"/>
              <w:right w:val="single" w:sz="4" w:space="0" w:color="auto"/>
            </w:tcBorders>
            <w:shd w:val="clear" w:color="auto" w:fill="auto"/>
            <w:noWrap/>
            <w:vAlign w:val="bottom"/>
            <w:hideMark/>
          </w:tcPr>
          <w:p w14:paraId="754F101F"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79.8%</w:t>
            </w:r>
          </w:p>
        </w:tc>
        <w:tc>
          <w:tcPr>
            <w:tcW w:w="874" w:type="pct"/>
            <w:tcBorders>
              <w:top w:val="nil"/>
              <w:left w:val="nil"/>
              <w:bottom w:val="single" w:sz="4" w:space="0" w:color="auto"/>
              <w:right w:val="single" w:sz="4" w:space="0" w:color="auto"/>
            </w:tcBorders>
            <w:shd w:val="clear" w:color="auto" w:fill="auto"/>
            <w:noWrap/>
            <w:vAlign w:val="bottom"/>
            <w:hideMark/>
          </w:tcPr>
          <w:p w14:paraId="752A5A0A"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82.9%</w:t>
            </w:r>
          </w:p>
        </w:tc>
        <w:tc>
          <w:tcPr>
            <w:tcW w:w="833" w:type="pct"/>
            <w:tcBorders>
              <w:top w:val="nil"/>
              <w:left w:val="nil"/>
              <w:bottom w:val="single" w:sz="4" w:space="0" w:color="auto"/>
              <w:right w:val="single" w:sz="4" w:space="0" w:color="auto"/>
            </w:tcBorders>
            <w:shd w:val="clear" w:color="auto" w:fill="auto"/>
            <w:noWrap/>
            <w:vAlign w:val="bottom"/>
            <w:hideMark/>
          </w:tcPr>
          <w:p w14:paraId="74CD174F"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67.6%</w:t>
            </w:r>
          </w:p>
        </w:tc>
      </w:tr>
      <w:tr w:rsidR="00572813" w:rsidRPr="00572813" w14:paraId="209E9791" w14:textId="77777777" w:rsidTr="00572813">
        <w:trPr>
          <w:trHeight w:val="219"/>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680A1E8C" w14:textId="77777777" w:rsidR="003B217E" w:rsidRPr="00572813" w:rsidRDefault="003B217E" w:rsidP="003B217E">
            <w:pPr>
              <w:spacing w:after="0" w:line="240" w:lineRule="auto"/>
              <w:jc w:val="center"/>
              <w:rPr>
                <w:rFonts w:ascii="Calibri" w:eastAsia="Times New Roman" w:hAnsi="Calibri" w:cs="Calibri"/>
                <w:lang w:eastAsia="en-AU"/>
              </w:rPr>
            </w:pPr>
            <w:r w:rsidRPr="00572813">
              <w:rPr>
                <w:rFonts w:ascii="Calibri" w:eastAsia="Times New Roman" w:hAnsi="Calibri" w:cs="Calibri"/>
                <w:lang w:eastAsia="en-AU"/>
              </w:rPr>
              <w:t>2017</w:t>
            </w:r>
          </w:p>
        </w:tc>
        <w:tc>
          <w:tcPr>
            <w:tcW w:w="833" w:type="pct"/>
            <w:tcBorders>
              <w:top w:val="nil"/>
              <w:left w:val="nil"/>
              <w:bottom w:val="single" w:sz="4" w:space="0" w:color="auto"/>
              <w:right w:val="single" w:sz="4" w:space="0" w:color="auto"/>
            </w:tcBorders>
            <w:shd w:val="clear" w:color="auto" w:fill="auto"/>
            <w:noWrap/>
            <w:vAlign w:val="bottom"/>
            <w:hideMark/>
          </w:tcPr>
          <w:p w14:paraId="6742C6D6"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81.9%</w:t>
            </w:r>
          </w:p>
        </w:tc>
        <w:tc>
          <w:tcPr>
            <w:tcW w:w="833" w:type="pct"/>
            <w:tcBorders>
              <w:top w:val="nil"/>
              <w:left w:val="nil"/>
              <w:bottom w:val="single" w:sz="4" w:space="0" w:color="auto"/>
              <w:right w:val="single" w:sz="4" w:space="0" w:color="auto"/>
            </w:tcBorders>
            <w:shd w:val="clear" w:color="auto" w:fill="auto"/>
            <w:noWrap/>
            <w:vAlign w:val="bottom"/>
            <w:hideMark/>
          </w:tcPr>
          <w:p w14:paraId="07D2E1C1"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84.1%</w:t>
            </w:r>
          </w:p>
        </w:tc>
        <w:tc>
          <w:tcPr>
            <w:tcW w:w="793" w:type="pct"/>
            <w:tcBorders>
              <w:top w:val="nil"/>
              <w:left w:val="nil"/>
              <w:bottom w:val="single" w:sz="4" w:space="0" w:color="auto"/>
              <w:right w:val="single" w:sz="4" w:space="0" w:color="auto"/>
            </w:tcBorders>
            <w:shd w:val="clear" w:color="auto" w:fill="auto"/>
            <w:noWrap/>
            <w:vAlign w:val="bottom"/>
            <w:hideMark/>
          </w:tcPr>
          <w:p w14:paraId="402B4CB4"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75.4%</w:t>
            </w:r>
          </w:p>
        </w:tc>
        <w:tc>
          <w:tcPr>
            <w:tcW w:w="874" w:type="pct"/>
            <w:tcBorders>
              <w:top w:val="nil"/>
              <w:left w:val="nil"/>
              <w:bottom w:val="single" w:sz="4" w:space="0" w:color="auto"/>
              <w:right w:val="single" w:sz="4" w:space="0" w:color="auto"/>
            </w:tcBorders>
            <w:shd w:val="clear" w:color="auto" w:fill="auto"/>
            <w:noWrap/>
            <w:vAlign w:val="bottom"/>
            <w:hideMark/>
          </w:tcPr>
          <w:p w14:paraId="582A79F1"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84.6%</w:t>
            </w:r>
          </w:p>
        </w:tc>
        <w:tc>
          <w:tcPr>
            <w:tcW w:w="833" w:type="pct"/>
            <w:tcBorders>
              <w:top w:val="nil"/>
              <w:left w:val="nil"/>
              <w:bottom w:val="single" w:sz="4" w:space="0" w:color="auto"/>
              <w:right w:val="single" w:sz="4" w:space="0" w:color="auto"/>
            </w:tcBorders>
            <w:shd w:val="clear" w:color="auto" w:fill="auto"/>
            <w:noWrap/>
            <w:vAlign w:val="bottom"/>
            <w:hideMark/>
          </w:tcPr>
          <w:p w14:paraId="7095099C"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68.7%</w:t>
            </w:r>
          </w:p>
        </w:tc>
      </w:tr>
    </w:tbl>
    <w:p w14:paraId="7F294CBF" w14:textId="77777777" w:rsidR="003B217E" w:rsidRPr="003B217E" w:rsidRDefault="003B217E" w:rsidP="003B217E"/>
    <w:p w14:paraId="6E7228A1" w14:textId="0778334D" w:rsidR="003B217E" w:rsidRPr="003B217E" w:rsidRDefault="003B217E" w:rsidP="003B217E">
      <w:pPr>
        <w:keepNext/>
        <w:spacing w:after="200" w:line="240" w:lineRule="auto"/>
        <w:rPr>
          <w:b/>
          <w:iCs/>
          <w:szCs w:val="18"/>
        </w:rPr>
      </w:pPr>
      <w:bookmarkStart w:id="27" w:name="_Toc534208935"/>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5.2.1</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2</w:t>
      </w:r>
      <w:r w:rsidR="0011172A">
        <w:rPr>
          <w:b/>
          <w:iCs/>
          <w:szCs w:val="18"/>
        </w:rPr>
        <w:fldChar w:fldCharType="end"/>
      </w:r>
      <w:r w:rsidRPr="003B217E">
        <w:rPr>
          <w:b/>
          <w:iCs/>
          <w:szCs w:val="18"/>
        </w:rPr>
        <w:t xml:space="preserve"> Proportion of children (aged 0-12) living in a smoke free home, by location and family type, by SEIFA quintile, Victoria, 2006-2017. Source: Victorian Child Health and Wellbeing Survey, 2006-2017.</w:t>
      </w:r>
      <w:bookmarkEnd w:id="27"/>
    </w:p>
    <w:tbl>
      <w:tblPr>
        <w:tblW w:w="5000" w:type="pct"/>
        <w:tblLook w:val="04A0" w:firstRow="1" w:lastRow="0" w:firstColumn="1" w:lastColumn="0" w:noHBand="0" w:noVBand="1"/>
        <w:tblCaption w:val="Proportion of children (aged 0-12) living in a smoke free home, by location and family type, by SEIFA quintile, Victoria, 2006-2017. "/>
        <w:tblDescription w:val="Proportion of children living in a smoke free home across Socioeconomic Index for Area quintiles (quintile 1 = most disadvantaged; quintile 5 = most advantaged). Source: Victorian Child Health and Wellbeing Survey, 2006-2017."/>
      </w:tblPr>
      <w:tblGrid>
        <w:gridCol w:w="1508"/>
        <w:gridCol w:w="1481"/>
        <w:gridCol w:w="1429"/>
        <w:gridCol w:w="1648"/>
        <w:gridCol w:w="1506"/>
        <w:gridCol w:w="1444"/>
      </w:tblGrid>
      <w:tr w:rsidR="00572813" w:rsidRPr="00572813" w14:paraId="34448777" w14:textId="77777777" w:rsidTr="00572813">
        <w:trPr>
          <w:trHeight w:val="261"/>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DA266" w14:textId="77777777" w:rsidR="003B217E" w:rsidRPr="00572813" w:rsidRDefault="003B217E" w:rsidP="003B217E">
            <w:pPr>
              <w:spacing w:after="0" w:line="240" w:lineRule="auto"/>
              <w:jc w:val="center"/>
              <w:rPr>
                <w:rFonts w:ascii="Calibri" w:eastAsia="Times New Roman" w:hAnsi="Calibri" w:cs="Calibri"/>
                <w:b/>
                <w:lang w:eastAsia="en-AU"/>
              </w:rPr>
            </w:pPr>
            <w:r w:rsidRPr="00572813">
              <w:rPr>
                <w:rFonts w:ascii="Calibri" w:eastAsia="Times New Roman" w:hAnsi="Calibri" w:cs="Calibri"/>
                <w:b/>
                <w:lang w:eastAsia="en-AU"/>
              </w:rPr>
              <w:t>Year</w:t>
            </w:r>
          </w:p>
        </w:tc>
        <w:tc>
          <w:tcPr>
            <w:tcW w:w="821" w:type="pct"/>
            <w:tcBorders>
              <w:top w:val="single" w:sz="4" w:space="0" w:color="auto"/>
              <w:left w:val="nil"/>
              <w:bottom w:val="single" w:sz="4" w:space="0" w:color="auto"/>
              <w:right w:val="single" w:sz="4" w:space="0" w:color="auto"/>
            </w:tcBorders>
            <w:shd w:val="clear" w:color="auto" w:fill="auto"/>
            <w:noWrap/>
            <w:vAlign w:val="bottom"/>
            <w:hideMark/>
          </w:tcPr>
          <w:p w14:paraId="509BEAE9" w14:textId="77777777" w:rsidR="003B217E" w:rsidRPr="00572813" w:rsidRDefault="003B217E" w:rsidP="003B217E">
            <w:pPr>
              <w:spacing w:after="0" w:line="240" w:lineRule="auto"/>
              <w:jc w:val="center"/>
              <w:rPr>
                <w:rFonts w:ascii="Calibri" w:eastAsia="Times New Roman" w:hAnsi="Calibri" w:cs="Calibri"/>
                <w:b/>
                <w:lang w:eastAsia="en-AU"/>
              </w:rPr>
            </w:pPr>
            <w:r w:rsidRPr="00572813">
              <w:rPr>
                <w:rFonts w:ascii="Calibri" w:eastAsia="Times New Roman" w:hAnsi="Calibri" w:cs="Calibri"/>
                <w:b/>
                <w:lang w:eastAsia="en-AU"/>
              </w:rPr>
              <w:t>Q1</w:t>
            </w:r>
          </w:p>
        </w:tc>
        <w:tc>
          <w:tcPr>
            <w:tcW w:w="792" w:type="pct"/>
            <w:tcBorders>
              <w:top w:val="single" w:sz="4" w:space="0" w:color="auto"/>
              <w:left w:val="nil"/>
              <w:bottom w:val="single" w:sz="4" w:space="0" w:color="auto"/>
              <w:right w:val="single" w:sz="4" w:space="0" w:color="auto"/>
            </w:tcBorders>
            <w:shd w:val="clear" w:color="auto" w:fill="auto"/>
            <w:noWrap/>
            <w:vAlign w:val="bottom"/>
            <w:hideMark/>
          </w:tcPr>
          <w:p w14:paraId="088FCDE8" w14:textId="77777777" w:rsidR="003B217E" w:rsidRPr="00572813" w:rsidRDefault="003B217E" w:rsidP="003B217E">
            <w:pPr>
              <w:spacing w:after="0" w:line="240" w:lineRule="auto"/>
              <w:jc w:val="center"/>
              <w:rPr>
                <w:rFonts w:ascii="Calibri" w:eastAsia="Times New Roman" w:hAnsi="Calibri" w:cs="Calibri"/>
                <w:b/>
                <w:lang w:eastAsia="en-AU"/>
              </w:rPr>
            </w:pPr>
            <w:r w:rsidRPr="00572813">
              <w:rPr>
                <w:rFonts w:ascii="Calibri" w:eastAsia="Times New Roman" w:hAnsi="Calibri" w:cs="Calibri"/>
                <w:b/>
                <w:lang w:eastAsia="en-AU"/>
              </w:rPr>
              <w:t>Q2</w:t>
            </w:r>
          </w:p>
        </w:tc>
        <w:tc>
          <w:tcPr>
            <w:tcW w:w="914" w:type="pct"/>
            <w:tcBorders>
              <w:top w:val="single" w:sz="4" w:space="0" w:color="auto"/>
              <w:left w:val="nil"/>
              <w:bottom w:val="single" w:sz="4" w:space="0" w:color="auto"/>
              <w:right w:val="single" w:sz="4" w:space="0" w:color="auto"/>
            </w:tcBorders>
            <w:shd w:val="clear" w:color="auto" w:fill="auto"/>
            <w:noWrap/>
            <w:vAlign w:val="bottom"/>
            <w:hideMark/>
          </w:tcPr>
          <w:p w14:paraId="0FDAE7EB" w14:textId="77777777" w:rsidR="003B217E" w:rsidRPr="00572813" w:rsidRDefault="003B217E" w:rsidP="003B217E">
            <w:pPr>
              <w:spacing w:after="0" w:line="240" w:lineRule="auto"/>
              <w:jc w:val="center"/>
              <w:rPr>
                <w:rFonts w:ascii="Calibri" w:eastAsia="Times New Roman" w:hAnsi="Calibri" w:cs="Calibri"/>
                <w:b/>
                <w:lang w:eastAsia="en-AU"/>
              </w:rPr>
            </w:pPr>
            <w:r w:rsidRPr="00572813">
              <w:rPr>
                <w:rFonts w:ascii="Calibri" w:eastAsia="Times New Roman" w:hAnsi="Calibri" w:cs="Calibri"/>
                <w:b/>
                <w:lang w:eastAsia="en-AU"/>
              </w:rPr>
              <w:t>Q3</w:t>
            </w:r>
          </w:p>
        </w:tc>
        <w:tc>
          <w:tcPr>
            <w:tcW w:w="835" w:type="pct"/>
            <w:tcBorders>
              <w:top w:val="single" w:sz="4" w:space="0" w:color="auto"/>
              <w:left w:val="nil"/>
              <w:bottom w:val="single" w:sz="4" w:space="0" w:color="auto"/>
              <w:right w:val="single" w:sz="4" w:space="0" w:color="auto"/>
            </w:tcBorders>
            <w:shd w:val="clear" w:color="auto" w:fill="auto"/>
            <w:noWrap/>
            <w:vAlign w:val="bottom"/>
            <w:hideMark/>
          </w:tcPr>
          <w:p w14:paraId="5BFFE368" w14:textId="77777777" w:rsidR="003B217E" w:rsidRPr="00572813" w:rsidRDefault="003B217E" w:rsidP="003B217E">
            <w:pPr>
              <w:spacing w:after="0" w:line="240" w:lineRule="auto"/>
              <w:jc w:val="center"/>
              <w:rPr>
                <w:rFonts w:ascii="Calibri" w:eastAsia="Times New Roman" w:hAnsi="Calibri" w:cs="Calibri"/>
                <w:b/>
                <w:lang w:eastAsia="en-AU"/>
              </w:rPr>
            </w:pPr>
            <w:r w:rsidRPr="00572813">
              <w:rPr>
                <w:rFonts w:ascii="Calibri" w:eastAsia="Times New Roman" w:hAnsi="Calibri" w:cs="Calibri"/>
                <w:b/>
                <w:lang w:eastAsia="en-AU"/>
              </w:rPr>
              <w:t>Q4</w:t>
            </w:r>
          </w:p>
        </w:tc>
        <w:tc>
          <w:tcPr>
            <w:tcW w:w="801" w:type="pct"/>
            <w:tcBorders>
              <w:top w:val="single" w:sz="4" w:space="0" w:color="auto"/>
              <w:left w:val="nil"/>
              <w:bottom w:val="single" w:sz="4" w:space="0" w:color="auto"/>
              <w:right w:val="single" w:sz="4" w:space="0" w:color="auto"/>
            </w:tcBorders>
            <w:shd w:val="clear" w:color="auto" w:fill="auto"/>
            <w:noWrap/>
            <w:vAlign w:val="bottom"/>
            <w:hideMark/>
          </w:tcPr>
          <w:p w14:paraId="02C4001A" w14:textId="77777777" w:rsidR="003B217E" w:rsidRPr="00572813" w:rsidRDefault="003B217E" w:rsidP="003B217E">
            <w:pPr>
              <w:spacing w:after="0" w:line="240" w:lineRule="auto"/>
              <w:jc w:val="center"/>
              <w:rPr>
                <w:rFonts w:ascii="Calibri" w:eastAsia="Times New Roman" w:hAnsi="Calibri" w:cs="Calibri"/>
                <w:b/>
                <w:lang w:eastAsia="en-AU"/>
              </w:rPr>
            </w:pPr>
            <w:r w:rsidRPr="00572813">
              <w:rPr>
                <w:rFonts w:ascii="Calibri" w:eastAsia="Times New Roman" w:hAnsi="Calibri" w:cs="Calibri"/>
                <w:b/>
                <w:lang w:eastAsia="en-AU"/>
              </w:rPr>
              <w:t>Q5</w:t>
            </w:r>
          </w:p>
        </w:tc>
      </w:tr>
      <w:tr w:rsidR="00572813" w:rsidRPr="00572813" w14:paraId="121F65F6" w14:textId="77777777" w:rsidTr="00572813">
        <w:trPr>
          <w:trHeight w:val="261"/>
        </w:trPr>
        <w:tc>
          <w:tcPr>
            <w:tcW w:w="836" w:type="pct"/>
            <w:tcBorders>
              <w:top w:val="nil"/>
              <w:left w:val="single" w:sz="4" w:space="0" w:color="auto"/>
              <w:bottom w:val="single" w:sz="4" w:space="0" w:color="auto"/>
              <w:right w:val="single" w:sz="4" w:space="0" w:color="auto"/>
            </w:tcBorders>
            <w:shd w:val="clear" w:color="auto" w:fill="auto"/>
            <w:noWrap/>
            <w:vAlign w:val="bottom"/>
            <w:hideMark/>
          </w:tcPr>
          <w:p w14:paraId="440DA58B" w14:textId="77777777" w:rsidR="003B217E" w:rsidRPr="00572813" w:rsidRDefault="003B217E" w:rsidP="003B217E">
            <w:pPr>
              <w:spacing w:after="0" w:line="240" w:lineRule="auto"/>
              <w:jc w:val="center"/>
              <w:rPr>
                <w:rFonts w:ascii="Calibri" w:eastAsia="Times New Roman" w:hAnsi="Calibri" w:cs="Calibri"/>
                <w:lang w:eastAsia="en-AU"/>
              </w:rPr>
            </w:pPr>
            <w:r w:rsidRPr="00572813">
              <w:rPr>
                <w:rFonts w:ascii="Calibri" w:eastAsia="Times New Roman" w:hAnsi="Calibri" w:cs="Calibri"/>
                <w:lang w:eastAsia="en-AU"/>
              </w:rPr>
              <w:t>2006</w:t>
            </w:r>
          </w:p>
        </w:tc>
        <w:tc>
          <w:tcPr>
            <w:tcW w:w="821" w:type="pct"/>
            <w:tcBorders>
              <w:top w:val="nil"/>
              <w:left w:val="nil"/>
              <w:bottom w:val="single" w:sz="4" w:space="0" w:color="auto"/>
              <w:right w:val="single" w:sz="4" w:space="0" w:color="auto"/>
            </w:tcBorders>
            <w:shd w:val="clear" w:color="auto" w:fill="auto"/>
            <w:noWrap/>
            <w:vAlign w:val="bottom"/>
            <w:hideMark/>
          </w:tcPr>
          <w:p w14:paraId="5A9490A6"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55.5%</w:t>
            </w:r>
          </w:p>
        </w:tc>
        <w:tc>
          <w:tcPr>
            <w:tcW w:w="792" w:type="pct"/>
            <w:tcBorders>
              <w:top w:val="nil"/>
              <w:left w:val="nil"/>
              <w:bottom w:val="single" w:sz="4" w:space="0" w:color="auto"/>
              <w:right w:val="single" w:sz="4" w:space="0" w:color="auto"/>
            </w:tcBorders>
            <w:shd w:val="clear" w:color="auto" w:fill="auto"/>
            <w:noWrap/>
            <w:vAlign w:val="bottom"/>
            <w:hideMark/>
          </w:tcPr>
          <w:p w14:paraId="107E1144"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59.1%</w:t>
            </w:r>
          </w:p>
        </w:tc>
        <w:tc>
          <w:tcPr>
            <w:tcW w:w="914" w:type="pct"/>
            <w:tcBorders>
              <w:top w:val="nil"/>
              <w:left w:val="nil"/>
              <w:bottom w:val="single" w:sz="4" w:space="0" w:color="auto"/>
              <w:right w:val="single" w:sz="4" w:space="0" w:color="auto"/>
            </w:tcBorders>
            <w:shd w:val="clear" w:color="auto" w:fill="auto"/>
            <w:noWrap/>
            <w:vAlign w:val="bottom"/>
            <w:hideMark/>
          </w:tcPr>
          <w:p w14:paraId="4F6912D4"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65.0%</w:t>
            </w:r>
          </w:p>
        </w:tc>
        <w:tc>
          <w:tcPr>
            <w:tcW w:w="835" w:type="pct"/>
            <w:tcBorders>
              <w:top w:val="nil"/>
              <w:left w:val="nil"/>
              <w:bottom w:val="single" w:sz="4" w:space="0" w:color="auto"/>
              <w:right w:val="single" w:sz="4" w:space="0" w:color="auto"/>
            </w:tcBorders>
            <w:shd w:val="clear" w:color="auto" w:fill="auto"/>
            <w:noWrap/>
            <w:vAlign w:val="bottom"/>
            <w:hideMark/>
          </w:tcPr>
          <w:p w14:paraId="0D04208B"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68.6%</w:t>
            </w:r>
          </w:p>
        </w:tc>
        <w:tc>
          <w:tcPr>
            <w:tcW w:w="801" w:type="pct"/>
            <w:tcBorders>
              <w:top w:val="nil"/>
              <w:left w:val="nil"/>
              <w:bottom w:val="single" w:sz="4" w:space="0" w:color="auto"/>
              <w:right w:val="single" w:sz="4" w:space="0" w:color="auto"/>
            </w:tcBorders>
            <w:shd w:val="clear" w:color="auto" w:fill="auto"/>
            <w:noWrap/>
            <w:vAlign w:val="bottom"/>
            <w:hideMark/>
          </w:tcPr>
          <w:p w14:paraId="72611995"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81.3%</w:t>
            </w:r>
          </w:p>
        </w:tc>
      </w:tr>
      <w:tr w:rsidR="00572813" w:rsidRPr="00572813" w14:paraId="13ED2727" w14:textId="77777777" w:rsidTr="00572813">
        <w:trPr>
          <w:trHeight w:val="261"/>
        </w:trPr>
        <w:tc>
          <w:tcPr>
            <w:tcW w:w="836" w:type="pct"/>
            <w:tcBorders>
              <w:top w:val="nil"/>
              <w:left w:val="single" w:sz="4" w:space="0" w:color="auto"/>
              <w:bottom w:val="single" w:sz="4" w:space="0" w:color="auto"/>
              <w:right w:val="single" w:sz="4" w:space="0" w:color="auto"/>
            </w:tcBorders>
            <w:shd w:val="clear" w:color="auto" w:fill="auto"/>
            <w:noWrap/>
            <w:vAlign w:val="bottom"/>
            <w:hideMark/>
          </w:tcPr>
          <w:p w14:paraId="59975985" w14:textId="77777777" w:rsidR="003B217E" w:rsidRPr="00572813" w:rsidRDefault="003B217E" w:rsidP="003B217E">
            <w:pPr>
              <w:spacing w:after="0" w:line="240" w:lineRule="auto"/>
              <w:jc w:val="center"/>
              <w:rPr>
                <w:rFonts w:ascii="Calibri" w:eastAsia="Times New Roman" w:hAnsi="Calibri" w:cs="Calibri"/>
                <w:lang w:eastAsia="en-AU"/>
              </w:rPr>
            </w:pPr>
            <w:r w:rsidRPr="00572813">
              <w:rPr>
                <w:rFonts w:ascii="Calibri" w:eastAsia="Times New Roman" w:hAnsi="Calibri" w:cs="Calibri"/>
                <w:lang w:eastAsia="en-AU"/>
              </w:rPr>
              <w:t>2009</w:t>
            </w:r>
          </w:p>
        </w:tc>
        <w:tc>
          <w:tcPr>
            <w:tcW w:w="821" w:type="pct"/>
            <w:tcBorders>
              <w:top w:val="nil"/>
              <w:left w:val="nil"/>
              <w:bottom w:val="single" w:sz="4" w:space="0" w:color="auto"/>
              <w:right w:val="single" w:sz="4" w:space="0" w:color="auto"/>
            </w:tcBorders>
            <w:shd w:val="clear" w:color="auto" w:fill="auto"/>
            <w:noWrap/>
            <w:vAlign w:val="bottom"/>
            <w:hideMark/>
          </w:tcPr>
          <w:p w14:paraId="1E522447"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67.8%</w:t>
            </w:r>
          </w:p>
        </w:tc>
        <w:tc>
          <w:tcPr>
            <w:tcW w:w="792" w:type="pct"/>
            <w:tcBorders>
              <w:top w:val="nil"/>
              <w:left w:val="nil"/>
              <w:bottom w:val="single" w:sz="4" w:space="0" w:color="auto"/>
              <w:right w:val="single" w:sz="4" w:space="0" w:color="auto"/>
            </w:tcBorders>
            <w:shd w:val="clear" w:color="auto" w:fill="auto"/>
            <w:noWrap/>
            <w:vAlign w:val="bottom"/>
            <w:hideMark/>
          </w:tcPr>
          <w:p w14:paraId="50466CEB"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66.0%</w:t>
            </w:r>
          </w:p>
        </w:tc>
        <w:tc>
          <w:tcPr>
            <w:tcW w:w="914" w:type="pct"/>
            <w:tcBorders>
              <w:top w:val="nil"/>
              <w:left w:val="nil"/>
              <w:bottom w:val="single" w:sz="4" w:space="0" w:color="auto"/>
              <w:right w:val="single" w:sz="4" w:space="0" w:color="auto"/>
            </w:tcBorders>
            <w:shd w:val="clear" w:color="auto" w:fill="auto"/>
            <w:noWrap/>
            <w:vAlign w:val="bottom"/>
            <w:hideMark/>
          </w:tcPr>
          <w:p w14:paraId="38CD44E5"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73.5%</w:t>
            </w:r>
          </w:p>
        </w:tc>
        <w:tc>
          <w:tcPr>
            <w:tcW w:w="835" w:type="pct"/>
            <w:tcBorders>
              <w:top w:val="nil"/>
              <w:left w:val="nil"/>
              <w:bottom w:val="single" w:sz="4" w:space="0" w:color="auto"/>
              <w:right w:val="single" w:sz="4" w:space="0" w:color="auto"/>
            </w:tcBorders>
            <w:shd w:val="clear" w:color="auto" w:fill="auto"/>
            <w:noWrap/>
            <w:vAlign w:val="bottom"/>
            <w:hideMark/>
          </w:tcPr>
          <w:p w14:paraId="35D8D0A5"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76.6%</w:t>
            </w:r>
          </w:p>
        </w:tc>
        <w:tc>
          <w:tcPr>
            <w:tcW w:w="801" w:type="pct"/>
            <w:tcBorders>
              <w:top w:val="nil"/>
              <w:left w:val="nil"/>
              <w:bottom w:val="single" w:sz="4" w:space="0" w:color="auto"/>
              <w:right w:val="single" w:sz="4" w:space="0" w:color="auto"/>
            </w:tcBorders>
            <w:shd w:val="clear" w:color="auto" w:fill="auto"/>
            <w:noWrap/>
            <w:vAlign w:val="bottom"/>
            <w:hideMark/>
          </w:tcPr>
          <w:p w14:paraId="59C92068"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83.7%</w:t>
            </w:r>
          </w:p>
        </w:tc>
      </w:tr>
      <w:tr w:rsidR="00572813" w:rsidRPr="00572813" w14:paraId="7BEEA04D" w14:textId="77777777" w:rsidTr="00572813">
        <w:trPr>
          <w:trHeight w:val="261"/>
        </w:trPr>
        <w:tc>
          <w:tcPr>
            <w:tcW w:w="836" w:type="pct"/>
            <w:tcBorders>
              <w:top w:val="nil"/>
              <w:left w:val="single" w:sz="4" w:space="0" w:color="auto"/>
              <w:bottom w:val="single" w:sz="4" w:space="0" w:color="auto"/>
              <w:right w:val="single" w:sz="4" w:space="0" w:color="auto"/>
            </w:tcBorders>
            <w:shd w:val="clear" w:color="auto" w:fill="auto"/>
            <w:noWrap/>
            <w:vAlign w:val="bottom"/>
            <w:hideMark/>
          </w:tcPr>
          <w:p w14:paraId="0C03AFD4" w14:textId="77777777" w:rsidR="003B217E" w:rsidRPr="00572813" w:rsidRDefault="003B217E" w:rsidP="003B217E">
            <w:pPr>
              <w:spacing w:after="0" w:line="240" w:lineRule="auto"/>
              <w:jc w:val="center"/>
              <w:rPr>
                <w:rFonts w:ascii="Calibri" w:eastAsia="Times New Roman" w:hAnsi="Calibri" w:cs="Calibri"/>
                <w:lang w:eastAsia="en-AU"/>
              </w:rPr>
            </w:pPr>
            <w:r w:rsidRPr="00572813">
              <w:rPr>
                <w:rFonts w:ascii="Calibri" w:eastAsia="Times New Roman" w:hAnsi="Calibri" w:cs="Calibri"/>
                <w:lang w:eastAsia="en-AU"/>
              </w:rPr>
              <w:t>2013</w:t>
            </w:r>
          </w:p>
        </w:tc>
        <w:tc>
          <w:tcPr>
            <w:tcW w:w="821" w:type="pct"/>
            <w:tcBorders>
              <w:top w:val="nil"/>
              <w:left w:val="nil"/>
              <w:bottom w:val="single" w:sz="4" w:space="0" w:color="auto"/>
              <w:right w:val="single" w:sz="4" w:space="0" w:color="auto"/>
            </w:tcBorders>
            <w:shd w:val="clear" w:color="auto" w:fill="auto"/>
            <w:noWrap/>
            <w:vAlign w:val="bottom"/>
            <w:hideMark/>
          </w:tcPr>
          <w:p w14:paraId="047D1563"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70.7%</w:t>
            </w:r>
          </w:p>
        </w:tc>
        <w:tc>
          <w:tcPr>
            <w:tcW w:w="792" w:type="pct"/>
            <w:tcBorders>
              <w:top w:val="nil"/>
              <w:left w:val="nil"/>
              <w:bottom w:val="single" w:sz="4" w:space="0" w:color="auto"/>
              <w:right w:val="single" w:sz="4" w:space="0" w:color="auto"/>
            </w:tcBorders>
            <w:shd w:val="clear" w:color="auto" w:fill="auto"/>
            <w:noWrap/>
            <w:vAlign w:val="bottom"/>
            <w:hideMark/>
          </w:tcPr>
          <w:p w14:paraId="4DAA2160"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76.7%</w:t>
            </w:r>
          </w:p>
        </w:tc>
        <w:tc>
          <w:tcPr>
            <w:tcW w:w="914" w:type="pct"/>
            <w:tcBorders>
              <w:top w:val="nil"/>
              <w:left w:val="nil"/>
              <w:bottom w:val="single" w:sz="4" w:space="0" w:color="auto"/>
              <w:right w:val="single" w:sz="4" w:space="0" w:color="auto"/>
            </w:tcBorders>
            <w:shd w:val="clear" w:color="auto" w:fill="auto"/>
            <w:noWrap/>
            <w:vAlign w:val="bottom"/>
            <w:hideMark/>
          </w:tcPr>
          <w:p w14:paraId="12CF3260"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79.4%</w:t>
            </w:r>
          </w:p>
        </w:tc>
        <w:tc>
          <w:tcPr>
            <w:tcW w:w="835" w:type="pct"/>
            <w:tcBorders>
              <w:top w:val="nil"/>
              <w:left w:val="nil"/>
              <w:bottom w:val="single" w:sz="4" w:space="0" w:color="auto"/>
              <w:right w:val="single" w:sz="4" w:space="0" w:color="auto"/>
            </w:tcBorders>
            <w:shd w:val="clear" w:color="auto" w:fill="auto"/>
            <w:noWrap/>
            <w:vAlign w:val="bottom"/>
            <w:hideMark/>
          </w:tcPr>
          <w:p w14:paraId="31CC3FD4"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80.7%</w:t>
            </w:r>
          </w:p>
        </w:tc>
        <w:tc>
          <w:tcPr>
            <w:tcW w:w="801" w:type="pct"/>
            <w:tcBorders>
              <w:top w:val="nil"/>
              <w:left w:val="nil"/>
              <w:bottom w:val="single" w:sz="4" w:space="0" w:color="auto"/>
              <w:right w:val="single" w:sz="4" w:space="0" w:color="auto"/>
            </w:tcBorders>
            <w:shd w:val="clear" w:color="auto" w:fill="auto"/>
            <w:noWrap/>
            <w:vAlign w:val="bottom"/>
            <w:hideMark/>
          </w:tcPr>
          <w:p w14:paraId="03B96F47"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89.9%</w:t>
            </w:r>
          </w:p>
        </w:tc>
      </w:tr>
      <w:tr w:rsidR="00572813" w:rsidRPr="00572813" w14:paraId="23D0DC34" w14:textId="77777777" w:rsidTr="00572813">
        <w:trPr>
          <w:trHeight w:val="261"/>
        </w:trPr>
        <w:tc>
          <w:tcPr>
            <w:tcW w:w="836" w:type="pct"/>
            <w:tcBorders>
              <w:top w:val="nil"/>
              <w:left w:val="single" w:sz="4" w:space="0" w:color="auto"/>
              <w:bottom w:val="single" w:sz="4" w:space="0" w:color="auto"/>
              <w:right w:val="single" w:sz="4" w:space="0" w:color="auto"/>
            </w:tcBorders>
            <w:shd w:val="clear" w:color="auto" w:fill="auto"/>
            <w:noWrap/>
            <w:vAlign w:val="bottom"/>
            <w:hideMark/>
          </w:tcPr>
          <w:p w14:paraId="0C889BF1" w14:textId="77777777" w:rsidR="003B217E" w:rsidRPr="00572813" w:rsidRDefault="003B217E" w:rsidP="003B217E">
            <w:pPr>
              <w:spacing w:after="0" w:line="240" w:lineRule="auto"/>
              <w:jc w:val="center"/>
              <w:rPr>
                <w:rFonts w:ascii="Calibri" w:eastAsia="Times New Roman" w:hAnsi="Calibri" w:cs="Calibri"/>
                <w:lang w:eastAsia="en-AU"/>
              </w:rPr>
            </w:pPr>
            <w:r w:rsidRPr="00572813">
              <w:rPr>
                <w:rFonts w:ascii="Calibri" w:eastAsia="Times New Roman" w:hAnsi="Calibri" w:cs="Calibri"/>
                <w:lang w:eastAsia="en-AU"/>
              </w:rPr>
              <w:t>2017</w:t>
            </w:r>
          </w:p>
        </w:tc>
        <w:tc>
          <w:tcPr>
            <w:tcW w:w="821" w:type="pct"/>
            <w:tcBorders>
              <w:top w:val="nil"/>
              <w:left w:val="nil"/>
              <w:bottom w:val="single" w:sz="4" w:space="0" w:color="auto"/>
              <w:right w:val="single" w:sz="4" w:space="0" w:color="auto"/>
            </w:tcBorders>
            <w:shd w:val="clear" w:color="auto" w:fill="auto"/>
            <w:noWrap/>
            <w:vAlign w:val="bottom"/>
            <w:hideMark/>
          </w:tcPr>
          <w:p w14:paraId="6FD32AAA"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65.5%</w:t>
            </w:r>
          </w:p>
        </w:tc>
        <w:tc>
          <w:tcPr>
            <w:tcW w:w="792" w:type="pct"/>
            <w:tcBorders>
              <w:top w:val="nil"/>
              <w:left w:val="nil"/>
              <w:bottom w:val="single" w:sz="4" w:space="0" w:color="auto"/>
              <w:right w:val="single" w:sz="4" w:space="0" w:color="auto"/>
            </w:tcBorders>
            <w:shd w:val="clear" w:color="auto" w:fill="auto"/>
            <w:noWrap/>
            <w:vAlign w:val="bottom"/>
            <w:hideMark/>
          </w:tcPr>
          <w:p w14:paraId="1318ABDB"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72.2%</w:t>
            </w:r>
          </w:p>
        </w:tc>
        <w:tc>
          <w:tcPr>
            <w:tcW w:w="914" w:type="pct"/>
            <w:tcBorders>
              <w:top w:val="nil"/>
              <w:left w:val="nil"/>
              <w:bottom w:val="single" w:sz="4" w:space="0" w:color="auto"/>
              <w:right w:val="single" w:sz="4" w:space="0" w:color="auto"/>
            </w:tcBorders>
            <w:shd w:val="clear" w:color="auto" w:fill="auto"/>
            <w:noWrap/>
            <w:vAlign w:val="bottom"/>
            <w:hideMark/>
          </w:tcPr>
          <w:p w14:paraId="348599D8"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79.7%</w:t>
            </w:r>
          </w:p>
        </w:tc>
        <w:tc>
          <w:tcPr>
            <w:tcW w:w="835" w:type="pct"/>
            <w:tcBorders>
              <w:top w:val="nil"/>
              <w:left w:val="nil"/>
              <w:bottom w:val="single" w:sz="4" w:space="0" w:color="auto"/>
              <w:right w:val="single" w:sz="4" w:space="0" w:color="auto"/>
            </w:tcBorders>
            <w:shd w:val="clear" w:color="auto" w:fill="auto"/>
            <w:noWrap/>
            <w:vAlign w:val="bottom"/>
            <w:hideMark/>
          </w:tcPr>
          <w:p w14:paraId="046BD089"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85.0%</w:t>
            </w:r>
          </w:p>
        </w:tc>
        <w:tc>
          <w:tcPr>
            <w:tcW w:w="801" w:type="pct"/>
            <w:tcBorders>
              <w:top w:val="nil"/>
              <w:left w:val="nil"/>
              <w:bottom w:val="single" w:sz="4" w:space="0" w:color="auto"/>
              <w:right w:val="single" w:sz="4" w:space="0" w:color="auto"/>
            </w:tcBorders>
            <w:shd w:val="clear" w:color="auto" w:fill="auto"/>
            <w:noWrap/>
            <w:vAlign w:val="bottom"/>
            <w:hideMark/>
          </w:tcPr>
          <w:p w14:paraId="372BBBD0" w14:textId="77777777" w:rsidR="003B217E" w:rsidRPr="00572813" w:rsidRDefault="003B217E" w:rsidP="003B217E">
            <w:pPr>
              <w:spacing w:after="0" w:line="240" w:lineRule="auto"/>
              <w:jc w:val="right"/>
              <w:rPr>
                <w:rFonts w:ascii="Calibri" w:eastAsia="Times New Roman" w:hAnsi="Calibri" w:cs="Calibri"/>
                <w:lang w:eastAsia="en-AU"/>
              </w:rPr>
            </w:pPr>
            <w:r w:rsidRPr="00572813">
              <w:rPr>
                <w:rFonts w:ascii="Calibri" w:eastAsia="Times New Roman" w:hAnsi="Calibri" w:cs="Calibri"/>
                <w:lang w:eastAsia="en-AU"/>
              </w:rPr>
              <w:t>91.4%</w:t>
            </w:r>
          </w:p>
        </w:tc>
      </w:tr>
    </w:tbl>
    <w:p w14:paraId="1E9C6EDD" w14:textId="77777777" w:rsidR="003B217E" w:rsidRPr="003B217E" w:rsidRDefault="003B217E" w:rsidP="003B217E">
      <w:pPr>
        <w:rPr>
          <w:rFonts w:ascii="Calibri" w:eastAsia="Times New Roman" w:hAnsi="Calibri" w:cs="Calibri"/>
          <w:color w:val="000000"/>
          <w:sz w:val="18"/>
          <w:szCs w:val="18"/>
          <w:lang w:eastAsia="en-AU"/>
        </w:rPr>
      </w:pPr>
    </w:p>
    <w:p w14:paraId="7255E20F" w14:textId="2337BD47" w:rsidR="003B217E" w:rsidRPr="003B217E" w:rsidRDefault="003B217E" w:rsidP="003B217E">
      <w:pPr>
        <w:keepNext/>
        <w:spacing w:after="200" w:line="240" w:lineRule="auto"/>
        <w:rPr>
          <w:b/>
          <w:iCs/>
          <w:szCs w:val="18"/>
        </w:rPr>
      </w:pPr>
      <w:bookmarkStart w:id="28" w:name="_Toc534208936"/>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5.2.1</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3</w:t>
      </w:r>
      <w:r w:rsidR="0011172A">
        <w:rPr>
          <w:b/>
          <w:iCs/>
          <w:szCs w:val="18"/>
        </w:rPr>
        <w:fldChar w:fldCharType="end"/>
      </w:r>
      <w:r w:rsidRPr="003B217E">
        <w:rPr>
          <w:b/>
          <w:iCs/>
          <w:szCs w:val="18"/>
        </w:rPr>
        <w:t xml:space="preserve"> Proportion of school students who have ever smoked, by family type, Victoria, 2014-2016. Source: Victorian Student Health and Wellbeing Survey, 2014-2016.</w:t>
      </w:r>
      <w:bookmarkEnd w:id="28"/>
    </w:p>
    <w:tbl>
      <w:tblPr>
        <w:tblW w:w="3750" w:type="pct"/>
        <w:tblLook w:val="04A0" w:firstRow="1" w:lastRow="0" w:firstColumn="1" w:lastColumn="0" w:noHBand="0" w:noVBand="1"/>
        <w:tblCaption w:val="Proportion of school students who have ever smoked, by family type, Victoria, 2014-2016. "/>
        <w:tblDescription w:val="Proportion of Victorian school students who have ever smoked for statewide and different family types (couple and single parent families), 2014 and 2016. Source: Victorian Student Health and Wellbeing Survey, 2014-2016."/>
      </w:tblPr>
      <w:tblGrid>
        <w:gridCol w:w="1680"/>
        <w:gridCol w:w="1650"/>
        <w:gridCol w:w="1593"/>
        <w:gridCol w:w="1839"/>
      </w:tblGrid>
      <w:tr w:rsidR="000D1551" w:rsidRPr="000D1551" w14:paraId="468524E5" w14:textId="77777777" w:rsidTr="000D1551">
        <w:trPr>
          <w:trHeight w:val="231"/>
        </w:trPr>
        <w:tc>
          <w:tcPr>
            <w:tcW w:w="12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E481E"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Year</w:t>
            </w:r>
          </w:p>
        </w:tc>
        <w:tc>
          <w:tcPr>
            <w:tcW w:w="1220" w:type="pct"/>
            <w:tcBorders>
              <w:top w:val="single" w:sz="4" w:space="0" w:color="auto"/>
              <w:left w:val="nil"/>
              <w:bottom w:val="single" w:sz="4" w:space="0" w:color="auto"/>
              <w:right w:val="single" w:sz="4" w:space="0" w:color="auto"/>
            </w:tcBorders>
            <w:shd w:val="clear" w:color="auto" w:fill="auto"/>
            <w:noWrap/>
            <w:vAlign w:val="bottom"/>
            <w:hideMark/>
          </w:tcPr>
          <w:p w14:paraId="7BB18BAC"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Statewide</w:t>
            </w:r>
          </w:p>
        </w:tc>
        <w:tc>
          <w:tcPr>
            <w:tcW w:w="1178" w:type="pct"/>
            <w:tcBorders>
              <w:top w:val="single" w:sz="4" w:space="0" w:color="auto"/>
              <w:left w:val="nil"/>
              <w:bottom w:val="single" w:sz="4" w:space="0" w:color="auto"/>
              <w:right w:val="single" w:sz="4" w:space="0" w:color="auto"/>
            </w:tcBorders>
            <w:shd w:val="clear" w:color="auto" w:fill="auto"/>
            <w:vAlign w:val="bottom"/>
            <w:hideMark/>
          </w:tcPr>
          <w:p w14:paraId="65485173"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Couple parent</w:t>
            </w:r>
          </w:p>
        </w:tc>
        <w:tc>
          <w:tcPr>
            <w:tcW w:w="1360" w:type="pct"/>
            <w:tcBorders>
              <w:top w:val="single" w:sz="4" w:space="0" w:color="auto"/>
              <w:left w:val="nil"/>
              <w:bottom w:val="single" w:sz="4" w:space="0" w:color="auto"/>
              <w:right w:val="single" w:sz="4" w:space="0" w:color="auto"/>
            </w:tcBorders>
            <w:shd w:val="clear" w:color="auto" w:fill="auto"/>
            <w:vAlign w:val="bottom"/>
            <w:hideMark/>
          </w:tcPr>
          <w:p w14:paraId="22698E4F"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Single parent</w:t>
            </w:r>
          </w:p>
        </w:tc>
      </w:tr>
      <w:tr w:rsidR="000D1551" w:rsidRPr="000D1551" w14:paraId="06FC58C7" w14:textId="77777777" w:rsidTr="000D1551">
        <w:trPr>
          <w:trHeight w:val="211"/>
        </w:trPr>
        <w:tc>
          <w:tcPr>
            <w:tcW w:w="1242" w:type="pct"/>
            <w:tcBorders>
              <w:top w:val="nil"/>
              <w:left w:val="single" w:sz="4" w:space="0" w:color="auto"/>
              <w:bottom w:val="single" w:sz="4" w:space="0" w:color="auto"/>
              <w:right w:val="single" w:sz="4" w:space="0" w:color="auto"/>
            </w:tcBorders>
            <w:shd w:val="clear" w:color="auto" w:fill="auto"/>
            <w:noWrap/>
            <w:vAlign w:val="bottom"/>
            <w:hideMark/>
          </w:tcPr>
          <w:p w14:paraId="7CE547DE"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2014</w:t>
            </w:r>
          </w:p>
        </w:tc>
        <w:tc>
          <w:tcPr>
            <w:tcW w:w="1220" w:type="pct"/>
            <w:tcBorders>
              <w:top w:val="nil"/>
              <w:left w:val="nil"/>
              <w:bottom w:val="single" w:sz="4" w:space="0" w:color="auto"/>
              <w:right w:val="single" w:sz="4" w:space="0" w:color="auto"/>
            </w:tcBorders>
            <w:shd w:val="clear" w:color="auto" w:fill="auto"/>
            <w:noWrap/>
            <w:vAlign w:val="bottom"/>
            <w:hideMark/>
          </w:tcPr>
          <w:p w14:paraId="03031852"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8.0%</w:t>
            </w:r>
          </w:p>
        </w:tc>
        <w:tc>
          <w:tcPr>
            <w:tcW w:w="1178" w:type="pct"/>
            <w:tcBorders>
              <w:top w:val="nil"/>
              <w:left w:val="nil"/>
              <w:bottom w:val="single" w:sz="4" w:space="0" w:color="auto"/>
              <w:right w:val="single" w:sz="4" w:space="0" w:color="auto"/>
            </w:tcBorders>
            <w:shd w:val="clear" w:color="auto" w:fill="auto"/>
            <w:noWrap/>
            <w:vAlign w:val="bottom"/>
            <w:hideMark/>
          </w:tcPr>
          <w:p w14:paraId="28C8C141"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7.0%</w:t>
            </w:r>
          </w:p>
        </w:tc>
        <w:tc>
          <w:tcPr>
            <w:tcW w:w="1360" w:type="pct"/>
            <w:tcBorders>
              <w:top w:val="nil"/>
              <w:left w:val="nil"/>
              <w:bottom w:val="single" w:sz="4" w:space="0" w:color="auto"/>
              <w:right w:val="single" w:sz="4" w:space="0" w:color="auto"/>
            </w:tcBorders>
            <w:shd w:val="clear" w:color="auto" w:fill="auto"/>
            <w:noWrap/>
            <w:vAlign w:val="bottom"/>
            <w:hideMark/>
          </w:tcPr>
          <w:p w14:paraId="38AAAEB0"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13.0%</w:t>
            </w:r>
          </w:p>
        </w:tc>
      </w:tr>
      <w:tr w:rsidR="000D1551" w:rsidRPr="000D1551" w14:paraId="64C557F5" w14:textId="77777777" w:rsidTr="000D1551">
        <w:trPr>
          <w:trHeight w:val="211"/>
        </w:trPr>
        <w:tc>
          <w:tcPr>
            <w:tcW w:w="1242" w:type="pct"/>
            <w:tcBorders>
              <w:top w:val="nil"/>
              <w:left w:val="single" w:sz="4" w:space="0" w:color="auto"/>
              <w:bottom w:val="single" w:sz="4" w:space="0" w:color="auto"/>
              <w:right w:val="single" w:sz="4" w:space="0" w:color="auto"/>
            </w:tcBorders>
            <w:shd w:val="clear" w:color="auto" w:fill="auto"/>
            <w:noWrap/>
            <w:vAlign w:val="bottom"/>
            <w:hideMark/>
          </w:tcPr>
          <w:p w14:paraId="19E67EAC"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2016</w:t>
            </w:r>
          </w:p>
        </w:tc>
        <w:tc>
          <w:tcPr>
            <w:tcW w:w="1220" w:type="pct"/>
            <w:tcBorders>
              <w:top w:val="nil"/>
              <w:left w:val="nil"/>
              <w:bottom w:val="single" w:sz="4" w:space="0" w:color="auto"/>
              <w:right w:val="single" w:sz="4" w:space="0" w:color="auto"/>
            </w:tcBorders>
            <w:shd w:val="clear" w:color="auto" w:fill="auto"/>
            <w:noWrap/>
            <w:vAlign w:val="bottom"/>
            <w:hideMark/>
          </w:tcPr>
          <w:p w14:paraId="3A963EB0" w14:textId="288A49F0" w:rsidR="003B217E" w:rsidRPr="000D1551" w:rsidRDefault="00F30EBE" w:rsidP="00F30EBE">
            <w:pPr>
              <w:spacing w:after="0" w:line="240" w:lineRule="auto"/>
              <w:jc w:val="right"/>
              <w:rPr>
                <w:rFonts w:ascii="Calibri" w:eastAsia="Times New Roman" w:hAnsi="Calibri" w:cs="Calibri"/>
                <w:lang w:eastAsia="en-AU"/>
              </w:rPr>
            </w:pPr>
            <w:r>
              <w:rPr>
                <w:rFonts w:ascii="Calibri" w:eastAsia="Times New Roman" w:hAnsi="Calibri" w:cs="Calibri"/>
                <w:lang w:eastAsia="en-AU"/>
              </w:rPr>
              <w:t>9.9</w:t>
            </w:r>
            <w:r w:rsidR="003B217E" w:rsidRPr="000D1551">
              <w:rPr>
                <w:rFonts w:ascii="Calibri" w:eastAsia="Times New Roman" w:hAnsi="Calibri" w:cs="Calibri"/>
                <w:lang w:eastAsia="en-AU"/>
              </w:rPr>
              <w:t>%</w:t>
            </w:r>
          </w:p>
        </w:tc>
        <w:tc>
          <w:tcPr>
            <w:tcW w:w="1178" w:type="pct"/>
            <w:tcBorders>
              <w:top w:val="nil"/>
              <w:left w:val="nil"/>
              <w:bottom w:val="single" w:sz="4" w:space="0" w:color="auto"/>
              <w:right w:val="single" w:sz="4" w:space="0" w:color="auto"/>
            </w:tcBorders>
            <w:shd w:val="clear" w:color="auto" w:fill="auto"/>
            <w:noWrap/>
            <w:vAlign w:val="bottom"/>
            <w:hideMark/>
          </w:tcPr>
          <w:p w14:paraId="30EFB43D" w14:textId="3F0392B5" w:rsidR="003B217E" w:rsidRPr="000D1551" w:rsidRDefault="003B217E" w:rsidP="00F30EB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8.</w:t>
            </w:r>
            <w:r w:rsidR="00F30EBE">
              <w:rPr>
                <w:rFonts w:ascii="Calibri" w:eastAsia="Times New Roman" w:hAnsi="Calibri" w:cs="Calibri"/>
                <w:lang w:eastAsia="en-AU"/>
              </w:rPr>
              <w:t>1</w:t>
            </w:r>
            <w:r w:rsidRPr="000D1551">
              <w:rPr>
                <w:rFonts w:ascii="Calibri" w:eastAsia="Times New Roman" w:hAnsi="Calibri" w:cs="Calibri"/>
                <w:lang w:eastAsia="en-AU"/>
              </w:rPr>
              <w:t>%</w:t>
            </w:r>
          </w:p>
        </w:tc>
        <w:tc>
          <w:tcPr>
            <w:tcW w:w="1360" w:type="pct"/>
            <w:tcBorders>
              <w:top w:val="nil"/>
              <w:left w:val="nil"/>
              <w:bottom w:val="single" w:sz="4" w:space="0" w:color="auto"/>
              <w:right w:val="single" w:sz="4" w:space="0" w:color="auto"/>
            </w:tcBorders>
            <w:shd w:val="clear" w:color="auto" w:fill="auto"/>
            <w:noWrap/>
            <w:vAlign w:val="bottom"/>
            <w:hideMark/>
          </w:tcPr>
          <w:p w14:paraId="76E25AE1" w14:textId="71D501B1" w:rsidR="003B217E" w:rsidRPr="000D1551" w:rsidRDefault="00F30EBE" w:rsidP="00F30EBE">
            <w:pPr>
              <w:spacing w:after="0" w:line="240" w:lineRule="auto"/>
              <w:jc w:val="right"/>
              <w:rPr>
                <w:rFonts w:ascii="Calibri" w:eastAsia="Times New Roman" w:hAnsi="Calibri" w:cs="Calibri"/>
                <w:lang w:eastAsia="en-AU"/>
              </w:rPr>
            </w:pPr>
            <w:r>
              <w:rPr>
                <w:rFonts w:ascii="Calibri" w:eastAsia="Times New Roman" w:hAnsi="Calibri" w:cs="Calibri"/>
                <w:lang w:eastAsia="en-AU"/>
              </w:rPr>
              <w:t>14.8</w:t>
            </w:r>
            <w:r w:rsidR="003B217E" w:rsidRPr="000D1551">
              <w:rPr>
                <w:rFonts w:ascii="Calibri" w:eastAsia="Times New Roman" w:hAnsi="Calibri" w:cs="Calibri"/>
                <w:lang w:eastAsia="en-AU"/>
              </w:rPr>
              <w:t>%</w:t>
            </w:r>
          </w:p>
        </w:tc>
      </w:tr>
    </w:tbl>
    <w:p w14:paraId="01CC3357" w14:textId="77777777" w:rsidR="003B217E" w:rsidRPr="003B217E" w:rsidRDefault="003B217E" w:rsidP="003B217E"/>
    <w:p w14:paraId="11DA4236" w14:textId="10077FC9" w:rsidR="003B217E" w:rsidRPr="003B217E" w:rsidRDefault="003B217E" w:rsidP="003B217E">
      <w:pPr>
        <w:keepNext/>
        <w:spacing w:after="200" w:line="240" w:lineRule="auto"/>
        <w:rPr>
          <w:b/>
          <w:iCs/>
          <w:szCs w:val="18"/>
        </w:rPr>
      </w:pPr>
      <w:bookmarkStart w:id="29" w:name="_Toc534208937"/>
      <w:r w:rsidRPr="003B217E">
        <w:rPr>
          <w:b/>
          <w:iCs/>
          <w:szCs w:val="18"/>
        </w:rPr>
        <w:lastRenderedPageBreak/>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5.2.1</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4</w:t>
      </w:r>
      <w:r w:rsidR="0011172A">
        <w:rPr>
          <w:b/>
          <w:iCs/>
          <w:szCs w:val="18"/>
        </w:rPr>
        <w:fldChar w:fldCharType="end"/>
      </w:r>
      <w:r w:rsidRPr="003B217E">
        <w:rPr>
          <w:b/>
          <w:iCs/>
          <w:szCs w:val="18"/>
        </w:rPr>
        <w:t xml:space="preserve"> Proportion of school students who have ever smoked, by school year level, Victoria, 2014-2016. Source: Victorian Student Health and Wellbeing Survey, 2014-2016.</w:t>
      </w:r>
      <w:bookmarkEnd w:id="29"/>
    </w:p>
    <w:tbl>
      <w:tblPr>
        <w:tblW w:w="3750" w:type="pct"/>
        <w:tblLook w:val="04A0" w:firstRow="1" w:lastRow="0" w:firstColumn="1" w:lastColumn="0" w:noHBand="0" w:noVBand="1"/>
        <w:tblCaption w:val="Proportion of school students who have ever smoked, by school year level, Victoria, 2014-2016. "/>
        <w:tblDescription w:val="Proportion of school students who have ever smoked, across year levels (Years 5, 8 and 11) Victoria, 2014-2016. Source: Victorian Student Health and Wellbeing Survey, 2014-2016."/>
      </w:tblPr>
      <w:tblGrid>
        <w:gridCol w:w="1681"/>
        <w:gridCol w:w="1650"/>
        <w:gridCol w:w="1593"/>
        <w:gridCol w:w="1838"/>
      </w:tblGrid>
      <w:tr w:rsidR="000D1551" w:rsidRPr="000D1551" w14:paraId="1A8357E0" w14:textId="77777777" w:rsidTr="000D1551">
        <w:trPr>
          <w:trHeight w:val="70"/>
        </w:trPr>
        <w:tc>
          <w:tcPr>
            <w:tcW w:w="12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ACE88"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Year</w:t>
            </w:r>
          </w:p>
        </w:tc>
        <w:tc>
          <w:tcPr>
            <w:tcW w:w="1220" w:type="pct"/>
            <w:tcBorders>
              <w:top w:val="single" w:sz="4" w:space="0" w:color="auto"/>
              <w:left w:val="nil"/>
              <w:bottom w:val="single" w:sz="4" w:space="0" w:color="auto"/>
              <w:right w:val="single" w:sz="4" w:space="0" w:color="auto"/>
            </w:tcBorders>
            <w:shd w:val="clear" w:color="auto" w:fill="auto"/>
            <w:noWrap/>
            <w:vAlign w:val="bottom"/>
            <w:hideMark/>
          </w:tcPr>
          <w:p w14:paraId="6E424219"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Year 5</w:t>
            </w:r>
          </w:p>
        </w:tc>
        <w:tc>
          <w:tcPr>
            <w:tcW w:w="1178" w:type="pct"/>
            <w:tcBorders>
              <w:top w:val="single" w:sz="4" w:space="0" w:color="auto"/>
              <w:left w:val="nil"/>
              <w:bottom w:val="single" w:sz="4" w:space="0" w:color="auto"/>
              <w:right w:val="single" w:sz="4" w:space="0" w:color="auto"/>
            </w:tcBorders>
            <w:shd w:val="clear" w:color="auto" w:fill="auto"/>
            <w:noWrap/>
            <w:vAlign w:val="bottom"/>
            <w:hideMark/>
          </w:tcPr>
          <w:p w14:paraId="7EEE9B4F"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Year 8</w:t>
            </w:r>
          </w:p>
        </w:tc>
        <w:tc>
          <w:tcPr>
            <w:tcW w:w="1359" w:type="pct"/>
            <w:tcBorders>
              <w:top w:val="single" w:sz="4" w:space="0" w:color="auto"/>
              <w:left w:val="nil"/>
              <w:bottom w:val="single" w:sz="4" w:space="0" w:color="auto"/>
              <w:right w:val="single" w:sz="4" w:space="0" w:color="auto"/>
            </w:tcBorders>
            <w:shd w:val="clear" w:color="auto" w:fill="auto"/>
            <w:noWrap/>
            <w:vAlign w:val="bottom"/>
            <w:hideMark/>
          </w:tcPr>
          <w:p w14:paraId="22C92B00"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Year 11</w:t>
            </w:r>
          </w:p>
        </w:tc>
      </w:tr>
      <w:tr w:rsidR="000D1551" w:rsidRPr="000D1551" w14:paraId="3F2FB937" w14:textId="77777777" w:rsidTr="000D1551">
        <w:trPr>
          <w:trHeight w:val="70"/>
        </w:trPr>
        <w:tc>
          <w:tcPr>
            <w:tcW w:w="1242" w:type="pct"/>
            <w:tcBorders>
              <w:top w:val="nil"/>
              <w:left w:val="single" w:sz="4" w:space="0" w:color="auto"/>
              <w:bottom w:val="single" w:sz="4" w:space="0" w:color="auto"/>
              <w:right w:val="single" w:sz="4" w:space="0" w:color="auto"/>
            </w:tcBorders>
            <w:shd w:val="clear" w:color="auto" w:fill="auto"/>
            <w:noWrap/>
            <w:vAlign w:val="bottom"/>
            <w:hideMark/>
          </w:tcPr>
          <w:p w14:paraId="3BCEDAAE"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2014</w:t>
            </w:r>
          </w:p>
        </w:tc>
        <w:tc>
          <w:tcPr>
            <w:tcW w:w="1220" w:type="pct"/>
            <w:tcBorders>
              <w:top w:val="nil"/>
              <w:left w:val="nil"/>
              <w:bottom w:val="single" w:sz="4" w:space="0" w:color="auto"/>
              <w:right w:val="single" w:sz="4" w:space="0" w:color="auto"/>
            </w:tcBorders>
            <w:shd w:val="clear" w:color="auto" w:fill="auto"/>
            <w:noWrap/>
            <w:vAlign w:val="bottom"/>
            <w:hideMark/>
          </w:tcPr>
          <w:p w14:paraId="09A828CB"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1.0%</w:t>
            </w:r>
          </w:p>
        </w:tc>
        <w:tc>
          <w:tcPr>
            <w:tcW w:w="1178" w:type="pct"/>
            <w:tcBorders>
              <w:top w:val="nil"/>
              <w:left w:val="nil"/>
              <w:bottom w:val="single" w:sz="4" w:space="0" w:color="auto"/>
              <w:right w:val="single" w:sz="4" w:space="0" w:color="auto"/>
            </w:tcBorders>
            <w:shd w:val="clear" w:color="auto" w:fill="auto"/>
            <w:noWrap/>
            <w:vAlign w:val="bottom"/>
            <w:hideMark/>
          </w:tcPr>
          <w:p w14:paraId="1331B696"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10.0%</w:t>
            </w:r>
          </w:p>
        </w:tc>
        <w:tc>
          <w:tcPr>
            <w:tcW w:w="1359" w:type="pct"/>
            <w:tcBorders>
              <w:top w:val="nil"/>
              <w:left w:val="nil"/>
              <w:bottom w:val="single" w:sz="4" w:space="0" w:color="auto"/>
              <w:right w:val="single" w:sz="4" w:space="0" w:color="auto"/>
            </w:tcBorders>
            <w:shd w:val="clear" w:color="auto" w:fill="auto"/>
            <w:noWrap/>
            <w:vAlign w:val="bottom"/>
            <w:hideMark/>
          </w:tcPr>
          <w:p w14:paraId="75364CDD"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35.0%</w:t>
            </w:r>
          </w:p>
        </w:tc>
      </w:tr>
      <w:tr w:rsidR="000D1551" w:rsidRPr="000D1551" w14:paraId="25EF83EE" w14:textId="77777777" w:rsidTr="000D1551">
        <w:trPr>
          <w:trHeight w:val="70"/>
        </w:trPr>
        <w:tc>
          <w:tcPr>
            <w:tcW w:w="1242" w:type="pct"/>
            <w:tcBorders>
              <w:top w:val="nil"/>
              <w:left w:val="single" w:sz="4" w:space="0" w:color="auto"/>
              <w:bottom w:val="single" w:sz="4" w:space="0" w:color="auto"/>
              <w:right w:val="single" w:sz="4" w:space="0" w:color="auto"/>
            </w:tcBorders>
            <w:shd w:val="clear" w:color="auto" w:fill="auto"/>
            <w:noWrap/>
            <w:vAlign w:val="bottom"/>
            <w:hideMark/>
          </w:tcPr>
          <w:p w14:paraId="24E1416F"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2016</w:t>
            </w:r>
          </w:p>
        </w:tc>
        <w:tc>
          <w:tcPr>
            <w:tcW w:w="1220" w:type="pct"/>
            <w:tcBorders>
              <w:top w:val="nil"/>
              <w:left w:val="nil"/>
              <w:bottom w:val="single" w:sz="4" w:space="0" w:color="auto"/>
              <w:right w:val="single" w:sz="4" w:space="0" w:color="auto"/>
            </w:tcBorders>
            <w:shd w:val="clear" w:color="auto" w:fill="auto"/>
            <w:noWrap/>
            <w:vAlign w:val="bottom"/>
            <w:hideMark/>
          </w:tcPr>
          <w:p w14:paraId="7097F99E" w14:textId="56D06EE0" w:rsidR="003B217E" w:rsidRPr="000D1551" w:rsidRDefault="003B217E" w:rsidP="00F30EB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w:t>
            </w:r>
            <w:r w:rsidR="00F30EBE">
              <w:rPr>
                <w:rFonts w:ascii="Calibri" w:eastAsia="Times New Roman" w:hAnsi="Calibri" w:cs="Calibri"/>
                <w:lang w:eastAsia="en-AU"/>
              </w:rPr>
              <w:t>1</w:t>
            </w:r>
            <w:r w:rsidRPr="000D1551">
              <w:rPr>
                <w:rFonts w:ascii="Calibri" w:eastAsia="Times New Roman" w:hAnsi="Calibri" w:cs="Calibri"/>
                <w:lang w:eastAsia="en-AU"/>
              </w:rPr>
              <w:t>%</w:t>
            </w:r>
          </w:p>
        </w:tc>
        <w:tc>
          <w:tcPr>
            <w:tcW w:w="1178" w:type="pct"/>
            <w:tcBorders>
              <w:top w:val="nil"/>
              <w:left w:val="nil"/>
              <w:bottom w:val="single" w:sz="4" w:space="0" w:color="auto"/>
              <w:right w:val="single" w:sz="4" w:space="0" w:color="auto"/>
            </w:tcBorders>
            <w:shd w:val="clear" w:color="auto" w:fill="auto"/>
            <w:noWrap/>
            <w:vAlign w:val="bottom"/>
            <w:hideMark/>
          </w:tcPr>
          <w:p w14:paraId="11500861" w14:textId="1FD1F074" w:rsidR="003B217E" w:rsidRPr="000D1551" w:rsidRDefault="00F30EBE" w:rsidP="00F30EBE">
            <w:pPr>
              <w:spacing w:after="0" w:line="240" w:lineRule="auto"/>
              <w:jc w:val="right"/>
              <w:rPr>
                <w:rFonts w:ascii="Calibri" w:eastAsia="Times New Roman" w:hAnsi="Calibri" w:cs="Calibri"/>
                <w:lang w:eastAsia="en-AU"/>
              </w:rPr>
            </w:pPr>
            <w:r>
              <w:rPr>
                <w:rFonts w:ascii="Calibri" w:eastAsia="Times New Roman" w:hAnsi="Calibri" w:cs="Calibri"/>
                <w:lang w:eastAsia="en-AU"/>
              </w:rPr>
              <w:t>7.4</w:t>
            </w:r>
            <w:r w:rsidR="003B217E" w:rsidRPr="000D1551">
              <w:rPr>
                <w:rFonts w:ascii="Calibri" w:eastAsia="Times New Roman" w:hAnsi="Calibri" w:cs="Calibri"/>
                <w:lang w:eastAsia="en-AU"/>
              </w:rPr>
              <w:t>%</w:t>
            </w:r>
          </w:p>
        </w:tc>
        <w:tc>
          <w:tcPr>
            <w:tcW w:w="1359" w:type="pct"/>
            <w:tcBorders>
              <w:top w:val="nil"/>
              <w:left w:val="nil"/>
              <w:bottom w:val="single" w:sz="4" w:space="0" w:color="auto"/>
              <w:right w:val="single" w:sz="4" w:space="0" w:color="auto"/>
            </w:tcBorders>
            <w:shd w:val="clear" w:color="auto" w:fill="auto"/>
            <w:noWrap/>
            <w:vAlign w:val="bottom"/>
            <w:hideMark/>
          </w:tcPr>
          <w:p w14:paraId="465E2CF5" w14:textId="028B6BE1" w:rsidR="003B217E" w:rsidRPr="000D1551" w:rsidRDefault="003B217E" w:rsidP="00F30EB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28.</w:t>
            </w:r>
            <w:r w:rsidR="00F30EBE">
              <w:rPr>
                <w:rFonts w:ascii="Calibri" w:eastAsia="Times New Roman" w:hAnsi="Calibri" w:cs="Calibri"/>
                <w:lang w:eastAsia="en-AU"/>
              </w:rPr>
              <w:t>1</w:t>
            </w:r>
            <w:r w:rsidRPr="000D1551">
              <w:rPr>
                <w:rFonts w:ascii="Calibri" w:eastAsia="Times New Roman" w:hAnsi="Calibri" w:cs="Calibri"/>
                <w:lang w:eastAsia="en-AU"/>
              </w:rPr>
              <w:t>%</w:t>
            </w:r>
          </w:p>
        </w:tc>
      </w:tr>
    </w:tbl>
    <w:p w14:paraId="70A4FB87" w14:textId="77777777" w:rsidR="003B217E" w:rsidRPr="003B217E" w:rsidRDefault="003B217E" w:rsidP="003B217E">
      <w:pPr>
        <w:spacing w:after="0"/>
      </w:pPr>
    </w:p>
    <w:p w14:paraId="0452617C" w14:textId="21EC245F" w:rsidR="003B217E" w:rsidRPr="003B217E" w:rsidRDefault="003B217E" w:rsidP="003B217E">
      <w:pPr>
        <w:keepNext/>
        <w:spacing w:after="200" w:line="240" w:lineRule="auto"/>
        <w:rPr>
          <w:b/>
          <w:iCs/>
          <w:szCs w:val="18"/>
        </w:rPr>
      </w:pPr>
      <w:bookmarkStart w:id="30" w:name="_Toc534208938"/>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5.2.1</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5</w:t>
      </w:r>
      <w:r w:rsidR="0011172A">
        <w:rPr>
          <w:b/>
          <w:iCs/>
          <w:szCs w:val="18"/>
        </w:rPr>
        <w:fldChar w:fldCharType="end"/>
      </w:r>
      <w:r w:rsidRPr="003B217E">
        <w:rPr>
          <w:b/>
          <w:iCs/>
          <w:szCs w:val="18"/>
        </w:rPr>
        <w:t xml:space="preserve"> Proportion of school students who have ever smoked who smoked recently (within the past month), by school year level, Victoria, 2014-2016. Source: Victorian Student Health and Wellbeing Survey, 2014-2016.</w:t>
      </w:r>
      <w:bookmarkEnd w:id="30"/>
    </w:p>
    <w:tbl>
      <w:tblPr>
        <w:tblW w:w="3750" w:type="pct"/>
        <w:tblLook w:val="04A0" w:firstRow="1" w:lastRow="0" w:firstColumn="1" w:lastColumn="0" w:noHBand="0" w:noVBand="1"/>
        <w:tblCaption w:val="Proportion of school students who have ever smoked who smoked recently (within the past month), by school year level, Victoria, 2014-2016. "/>
        <w:tblDescription w:val="Proportion of school students who have ever smoked who have smoked recently (within the past month) for students in Years 8 and 11. Source: Victorian Student Health and Wellbeing Survey, 2014-2016."/>
      </w:tblPr>
      <w:tblGrid>
        <w:gridCol w:w="1690"/>
        <w:gridCol w:w="1690"/>
        <w:gridCol w:w="1691"/>
        <w:gridCol w:w="1691"/>
      </w:tblGrid>
      <w:tr w:rsidR="000D1551" w:rsidRPr="000D1551" w14:paraId="1005B004" w14:textId="77777777" w:rsidTr="000D1551">
        <w:trPr>
          <w:trHeight w:val="263"/>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273D6"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Year</w:t>
            </w:r>
          </w:p>
        </w:tc>
        <w:tc>
          <w:tcPr>
            <w:tcW w:w="1250" w:type="pct"/>
            <w:tcBorders>
              <w:top w:val="single" w:sz="4" w:space="0" w:color="auto"/>
              <w:left w:val="nil"/>
              <w:bottom w:val="single" w:sz="4" w:space="0" w:color="auto"/>
              <w:right w:val="single" w:sz="4" w:space="0" w:color="auto"/>
            </w:tcBorders>
            <w:shd w:val="clear" w:color="auto" w:fill="auto"/>
            <w:noWrap/>
            <w:vAlign w:val="center"/>
            <w:hideMark/>
          </w:tcPr>
          <w:p w14:paraId="2CD2D5E0"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Statewide</w:t>
            </w:r>
          </w:p>
        </w:tc>
        <w:tc>
          <w:tcPr>
            <w:tcW w:w="1250" w:type="pct"/>
            <w:tcBorders>
              <w:top w:val="single" w:sz="4" w:space="0" w:color="auto"/>
              <w:left w:val="nil"/>
              <w:bottom w:val="single" w:sz="4" w:space="0" w:color="auto"/>
              <w:right w:val="single" w:sz="4" w:space="0" w:color="auto"/>
            </w:tcBorders>
            <w:shd w:val="clear" w:color="auto" w:fill="auto"/>
            <w:noWrap/>
            <w:vAlign w:val="center"/>
            <w:hideMark/>
          </w:tcPr>
          <w:p w14:paraId="2F63B2E4"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Year 8</w:t>
            </w:r>
          </w:p>
        </w:tc>
        <w:tc>
          <w:tcPr>
            <w:tcW w:w="1250" w:type="pct"/>
            <w:tcBorders>
              <w:top w:val="single" w:sz="4" w:space="0" w:color="auto"/>
              <w:left w:val="nil"/>
              <w:bottom w:val="single" w:sz="4" w:space="0" w:color="auto"/>
              <w:right w:val="single" w:sz="4" w:space="0" w:color="auto"/>
            </w:tcBorders>
            <w:shd w:val="clear" w:color="auto" w:fill="auto"/>
            <w:noWrap/>
            <w:vAlign w:val="center"/>
            <w:hideMark/>
          </w:tcPr>
          <w:p w14:paraId="1ED2975E"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Year 11</w:t>
            </w:r>
          </w:p>
        </w:tc>
      </w:tr>
      <w:tr w:rsidR="000D1551" w:rsidRPr="000D1551" w14:paraId="58F2ADE9" w14:textId="77777777" w:rsidTr="000D1551">
        <w:trPr>
          <w:trHeight w:val="263"/>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453E4C24"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2014</w:t>
            </w:r>
          </w:p>
        </w:tc>
        <w:tc>
          <w:tcPr>
            <w:tcW w:w="1250" w:type="pct"/>
            <w:tcBorders>
              <w:top w:val="nil"/>
              <w:left w:val="nil"/>
              <w:bottom w:val="single" w:sz="4" w:space="0" w:color="auto"/>
              <w:right w:val="single" w:sz="4" w:space="0" w:color="auto"/>
            </w:tcBorders>
            <w:shd w:val="clear" w:color="auto" w:fill="auto"/>
            <w:noWrap/>
            <w:vAlign w:val="center"/>
            <w:hideMark/>
          </w:tcPr>
          <w:p w14:paraId="01FBCDE2"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4.2%</w:t>
            </w:r>
          </w:p>
        </w:tc>
        <w:tc>
          <w:tcPr>
            <w:tcW w:w="1250" w:type="pct"/>
            <w:tcBorders>
              <w:top w:val="nil"/>
              <w:left w:val="nil"/>
              <w:bottom w:val="single" w:sz="4" w:space="0" w:color="auto"/>
              <w:right w:val="single" w:sz="4" w:space="0" w:color="auto"/>
            </w:tcBorders>
            <w:shd w:val="clear" w:color="auto" w:fill="auto"/>
            <w:noWrap/>
            <w:vAlign w:val="center"/>
            <w:hideMark/>
          </w:tcPr>
          <w:p w14:paraId="3416118C"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4.1%</w:t>
            </w:r>
          </w:p>
        </w:tc>
        <w:tc>
          <w:tcPr>
            <w:tcW w:w="1250" w:type="pct"/>
            <w:tcBorders>
              <w:top w:val="nil"/>
              <w:left w:val="nil"/>
              <w:bottom w:val="single" w:sz="4" w:space="0" w:color="auto"/>
              <w:right w:val="single" w:sz="4" w:space="0" w:color="auto"/>
            </w:tcBorders>
            <w:shd w:val="clear" w:color="auto" w:fill="auto"/>
            <w:noWrap/>
            <w:vAlign w:val="center"/>
            <w:hideMark/>
          </w:tcPr>
          <w:p w14:paraId="4DABF569"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20.3%</w:t>
            </w:r>
          </w:p>
        </w:tc>
      </w:tr>
      <w:tr w:rsidR="000D1551" w:rsidRPr="000D1551" w14:paraId="709D2F8F" w14:textId="77777777" w:rsidTr="000D1551">
        <w:trPr>
          <w:trHeight w:val="263"/>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7106ABA4"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2016</w:t>
            </w:r>
          </w:p>
        </w:tc>
        <w:tc>
          <w:tcPr>
            <w:tcW w:w="1250" w:type="pct"/>
            <w:tcBorders>
              <w:top w:val="nil"/>
              <w:left w:val="nil"/>
              <w:bottom w:val="single" w:sz="4" w:space="0" w:color="auto"/>
              <w:right w:val="single" w:sz="4" w:space="0" w:color="auto"/>
            </w:tcBorders>
            <w:shd w:val="clear" w:color="auto" w:fill="auto"/>
            <w:noWrap/>
            <w:vAlign w:val="center"/>
            <w:hideMark/>
          </w:tcPr>
          <w:p w14:paraId="27F3B747"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5.0%</w:t>
            </w:r>
          </w:p>
        </w:tc>
        <w:tc>
          <w:tcPr>
            <w:tcW w:w="1250" w:type="pct"/>
            <w:tcBorders>
              <w:top w:val="nil"/>
              <w:left w:val="nil"/>
              <w:bottom w:val="single" w:sz="4" w:space="0" w:color="auto"/>
              <w:right w:val="single" w:sz="4" w:space="0" w:color="auto"/>
            </w:tcBorders>
            <w:shd w:val="clear" w:color="auto" w:fill="auto"/>
            <w:noWrap/>
            <w:vAlign w:val="center"/>
            <w:hideMark/>
          </w:tcPr>
          <w:p w14:paraId="4BCAECA5"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3.4%</w:t>
            </w:r>
          </w:p>
        </w:tc>
        <w:tc>
          <w:tcPr>
            <w:tcW w:w="1250" w:type="pct"/>
            <w:tcBorders>
              <w:top w:val="nil"/>
              <w:left w:val="nil"/>
              <w:bottom w:val="single" w:sz="4" w:space="0" w:color="auto"/>
              <w:right w:val="single" w:sz="4" w:space="0" w:color="auto"/>
            </w:tcBorders>
            <w:shd w:val="clear" w:color="auto" w:fill="auto"/>
            <w:noWrap/>
            <w:vAlign w:val="center"/>
            <w:hideMark/>
          </w:tcPr>
          <w:p w14:paraId="42E54537"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15.4%</w:t>
            </w:r>
          </w:p>
        </w:tc>
      </w:tr>
    </w:tbl>
    <w:p w14:paraId="59368652" w14:textId="77777777" w:rsidR="003B217E" w:rsidRPr="003B217E" w:rsidRDefault="003B217E" w:rsidP="003B217E">
      <w:pPr>
        <w:spacing w:after="0"/>
      </w:pPr>
    </w:p>
    <w:p w14:paraId="1BCBDDEB" w14:textId="49AD3620" w:rsidR="003B217E" w:rsidRPr="003B217E" w:rsidRDefault="003B217E" w:rsidP="003B217E">
      <w:pPr>
        <w:keepNext/>
        <w:spacing w:after="200" w:line="240" w:lineRule="auto"/>
        <w:rPr>
          <w:b/>
          <w:iCs/>
          <w:szCs w:val="18"/>
        </w:rPr>
      </w:pPr>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5.2.1</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6</w:t>
      </w:r>
      <w:r w:rsidR="0011172A">
        <w:rPr>
          <w:b/>
          <w:iCs/>
          <w:szCs w:val="18"/>
        </w:rPr>
        <w:fldChar w:fldCharType="end"/>
      </w:r>
      <w:r w:rsidRPr="003B217E">
        <w:rPr>
          <w:b/>
          <w:iCs/>
          <w:szCs w:val="18"/>
        </w:rPr>
        <w:t xml:space="preserve"> Proportion of school students who have ever smoked who smoked recently (within the past month), by location, Victoria, 2014-2016. Source: Victorian Student Health and Wellbeing Survey, 2014-2016.</w:t>
      </w:r>
    </w:p>
    <w:tbl>
      <w:tblPr>
        <w:tblW w:w="3750" w:type="pct"/>
        <w:tblLook w:val="04A0" w:firstRow="1" w:lastRow="0" w:firstColumn="1" w:lastColumn="0" w:noHBand="0" w:noVBand="1"/>
        <w:tblCaption w:val="Proportion of school students who have ever smoked who smoked recently (within the past month), by location, Victoria, 2014-2016. "/>
        <w:tblDescription w:val="Proportion of Victorian school students who have ever smoked who had smoked within the past month, by location (statewide, metro and rural), 2014 and 2016. Source: Victorian Student Health and Wellbeing Survey, 2014-2016."/>
      </w:tblPr>
      <w:tblGrid>
        <w:gridCol w:w="1690"/>
        <w:gridCol w:w="1690"/>
        <w:gridCol w:w="1691"/>
        <w:gridCol w:w="1691"/>
      </w:tblGrid>
      <w:tr w:rsidR="000D1551" w:rsidRPr="000D1551" w14:paraId="73368999" w14:textId="77777777" w:rsidTr="000D1551">
        <w:trPr>
          <w:trHeight w:val="263"/>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0D49F3"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Year</w:t>
            </w:r>
          </w:p>
        </w:tc>
        <w:tc>
          <w:tcPr>
            <w:tcW w:w="1250" w:type="pct"/>
            <w:tcBorders>
              <w:top w:val="single" w:sz="4" w:space="0" w:color="auto"/>
              <w:left w:val="nil"/>
              <w:bottom w:val="single" w:sz="4" w:space="0" w:color="auto"/>
              <w:right w:val="single" w:sz="4" w:space="0" w:color="auto"/>
            </w:tcBorders>
            <w:shd w:val="clear" w:color="auto" w:fill="auto"/>
            <w:noWrap/>
            <w:vAlign w:val="center"/>
            <w:hideMark/>
          </w:tcPr>
          <w:p w14:paraId="53DAD75A"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Statewide</w:t>
            </w:r>
          </w:p>
        </w:tc>
        <w:tc>
          <w:tcPr>
            <w:tcW w:w="1250" w:type="pct"/>
            <w:tcBorders>
              <w:top w:val="single" w:sz="4" w:space="0" w:color="auto"/>
              <w:left w:val="nil"/>
              <w:bottom w:val="single" w:sz="4" w:space="0" w:color="auto"/>
              <w:right w:val="single" w:sz="4" w:space="0" w:color="auto"/>
            </w:tcBorders>
            <w:shd w:val="clear" w:color="auto" w:fill="auto"/>
            <w:noWrap/>
            <w:vAlign w:val="center"/>
            <w:hideMark/>
          </w:tcPr>
          <w:p w14:paraId="0D847D14"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Metro</w:t>
            </w:r>
          </w:p>
        </w:tc>
        <w:tc>
          <w:tcPr>
            <w:tcW w:w="1250" w:type="pct"/>
            <w:tcBorders>
              <w:top w:val="single" w:sz="4" w:space="0" w:color="auto"/>
              <w:left w:val="nil"/>
              <w:bottom w:val="single" w:sz="4" w:space="0" w:color="auto"/>
              <w:right w:val="single" w:sz="4" w:space="0" w:color="auto"/>
            </w:tcBorders>
            <w:shd w:val="clear" w:color="auto" w:fill="auto"/>
            <w:noWrap/>
            <w:vAlign w:val="center"/>
            <w:hideMark/>
          </w:tcPr>
          <w:p w14:paraId="2EBF1287"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Regional</w:t>
            </w:r>
          </w:p>
        </w:tc>
      </w:tr>
      <w:tr w:rsidR="000D1551" w:rsidRPr="000D1551" w14:paraId="385D6B35" w14:textId="77777777" w:rsidTr="000D1551">
        <w:trPr>
          <w:trHeight w:val="263"/>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0E49BA81"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2014</w:t>
            </w:r>
          </w:p>
        </w:tc>
        <w:tc>
          <w:tcPr>
            <w:tcW w:w="1250" w:type="pct"/>
            <w:tcBorders>
              <w:top w:val="nil"/>
              <w:left w:val="nil"/>
              <w:bottom w:val="single" w:sz="4" w:space="0" w:color="auto"/>
              <w:right w:val="single" w:sz="4" w:space="0" w:color="auto"/>
            </w:tcBorders>
            <w:shd w:val="clear" w:color="auto" w:fill="auto"/>
            <w:noWrap/>
            <w:vAlign w:val="center"/>
            <w:hideMark/>
          </w:tcPr>
          <w:p w14:paraId="3D84AD85"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4.2%</w:t>
            </w:r>
          </w:p>
        </w:tc>
        <w:tc>
          <w:tcPr>
            <w:tcW w:w="1250" w:type="pct"/>
            <w:tcBorders>
              <w:top w:val="nil"/>
              <w:left w:val="nil"/>
              <w:bottom w:val="single" w:sz="4" w:space="0" w:color="auto"/>
              <w:right w:val="single" w:sz="4" w:space="0" w:color="auto"/>
            </w:tcBorders>
            <w:shd w:val="clear" w:color="auto" w:fill="auto"/>
            <w:noWrap/>
            <w:vAlign w:val="center"/>
            <w:hideMark/>
          </w:tcPr>
          <w:p w14:paraId="2601AC2C"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3.8%</w:t>
            </w:r>
          </w:p>
        </w:tc>
        <w:tc>
          <w:tcPr>
            <w:tcW w:w="1250" w:type="pct"/>
            <w:tcBorders>
              <w:top w:val="nil"/>
              <w:left w:val="nil"/>
              <w:bottom w:val="single" w:sz="4" w:space="0" w:color="auto"/>
              <w:right w:val="single" w:sz="4" w:space="0" w:color="auto"/>
            </w:tcBorders>
            <w:shd w:val="clear" w:color="auto" w:fill="auto"/>
            <w:noWrap/>
            <w:vAlign w:val="center"/>
            <w:hideMark/>
          </w:tcPr>
          <w:p w14:paraId="2936DA32"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5.2%</w:t>
            </w:r>
          </w:p>
        </w:tc>
      </w:tr>
      <w:tr w:rsidR="000D1551" w:rsidRPr="000D1551" w14:paraId="6B5ADD2A" w14:textId="77777777" w:rsidTr="000D1551">
        <w:trPr>
          <w:trHeight w:val="263"/>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72E6AF2F"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2016</w:t>
            </w:r>
          </w:p>
        </w:tc>
        <w:tc>
          <w:tcPr>
            <w:tcW w:w="1250" w:type="pct"/>
            <w:tcBorders>
              <w:top w:val="nil"/>
              <w:left w:val="nil"/>
              <w:bottom w:val="single" w:sz="4" w:space="0" w:color="auto"/>
              <w:right w:val="single" w:sz="4" w:space="0" w:color="auto"/>
            </w:tcBorders>
            <w:shd w:val="clear" w:color="auto" w:fill="auto"/>
            <w:noWrap/>
            <w:vAlign w:val="center"/>
            <w:hideMark/>
          </w:tcPr>
          <w:p w14:paraId="16DBA399"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5.0%</w:t>
            </w:r>
          </w:p>
        </w:tc>
        <w:tc>
          <w:tcPr>
            <w:tcW w:w="1250" w:type="pct"/>
            <w:tcBorders>
              <w:top w:val="nil"/>
              <w:left w:val="nil"/>
              <w:bottom w:val="single" w:sz="4" w:space="0" w:color="auto"/>
              <w:right w:val="single" w:sz="4" w:space="0" w:color="auto"/>
            </w:tcBorders>
            <w:shd w:val="clear" w:color="auto" w:fill="auto"/>
            <w:noWrap/>
            <w:vAlign w:val="center"/>
            <w:hideMark/>
          </w:tcPr>
          <w:p w14:paraId="031FF270"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4.8%</w:t>
            </w:r>
          </w:p>
        </w:tc>
        <w:tc>
          <w:tcPr>
            <w:tcW w:w="1250" w:type="pct"/>
            <w:tcBorders>
              <w:top w:val="nil"/>
              <w:left w:val="nil"/>
              <w:bottom w:val="single" w:sz="4" w:space="0" w:color="auto"/>
              <w:right w:val="single" w:sz="4" w:space="0" w:color="auto"/>
            </w:tcBorders>
            <w:shd w:val="clear" w:color="auto" w:fill="auto"/>
            <w:noWrap/>
            <w:vAlign w:val="center"/>
            <w:hideMark/>
          </w:tcPr>
          <w:p w14:paraId="7BA45B98"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5.7%</w:t>
            </w:r>
          </w:p>
        </w:tc>
      </w:tr>
    </w:tbl>
    <w:p w14:paraId="17E38A46" w14:textId="77777777" w:rsidR="003B217E" w:rsidRPr="003B217E" w:rsidRDefault="003B217E" w:rsidP="003B217E">
      <w:pPr>
        <w:spacing w:after="0"/>
      </w:pPr>
    </w:p>
    <w:p w14:paraId="0F3C5635" w14:textId="6C17D125" w:rsidR="003B217E" w:rsidRPr="003B217E" w:rsidRDefault="003B217E" w:rsidP="003B217E">
      <w:pPr>
        <w:keepNext/>
        <w:spacing w:after="200" w:line="240" w:lineRule="auto"/>
        <w:rPr>
          <w:b/>
          <w:iCs/>
          <w:szCs w:val="18"/>
        </w:rPr>
      </w:pPr>
      <w:bookmarkStart w:id="31" w:name="_Toc534208939"/>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5.2.1</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7</w:t>
      </w:r>
      <w:r w:rsidR="0011172A">
        <w:rPr>
          <w:b/>
          <w:iCs/>
          <w:szCs w:val="18"/>
        </w:rPr>
        <w:fldChar w:fldCharType="end"/>
      </w:r>
      <w:r w:rsidRPr="003B217E">
        <w:rPr>
          <w:b/>
          <w:iCs/>
          <w:szCs w:val="18"/>
        </w:rPr>
        <w:t xml:space="preserve"> Proportion of school students who have ever smoked who smoked recently (within the past month), by family type, Victoria, 2014-2016. Source: Victorian Student Health and Wellbeing Survey, 2014-2016.</w:t>
      </w:r>
      <w:bookmarkEnd w:id="31"/>
    </w:p>
    <w:tbl>
      <w:tblPr>
        <w:tblW w:w="5000" w:type="pct"/>
        <w:tblLook w:val="04A0" w:firstRow="1" w:lastRow="0" w:firstColumn="1" w:lastColumn="0" w:noHBand="0" w:noVBand="1"/>
        <w:tblCaption w:val="Proportion of school students who have ever smoked who smoked recently (within the past month), by family type, Victoria, 2014-2016. "/>
        <w:tblDescription w:val="Proportion of Victorian school students who have ever smoked who smoked within the past month for different family types (couple parent, single parent, other family and unknown) and the state wide result, 2014-2016. Source: Victorian Student Health and Wellbeing Survey, 2014-2016."/>
      </w:tblPr>
      <w:tblGrid>
        <w:gridCol w:w="1407"/>
        <w:gridCol w:w="1407"/>
        <w:gridCol w:w="1626"/>
        <w:gridCol w:w="1626"/>
        <w:gridCol w:w="1507"/>
        <w:gridCol w:w="1443"/>
      </w:tblGrid>
      <w:tr w:rsidR="000D1551" w:rsidRPr="000D1551" w14:paraId="3A2A4B21" w14:textId="77777777" w:rsidTr="000D1551">
        <w:trPr>
          <w:trHeight w:val="20"/>
        </w:trPr>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C3DA44"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Year</w:t>
            </w:r>
          </w:p>
        </w:tc>
        <w:tc>
          <w:tcPr>
            <w:tcW w:w="780" w:type="pct"/>
            <w:tcBorders>
              <w:top w:val="single" w:sz="4" w:space="0" w:color="auto"/>
              <w:left w:val="nil"/>
              <w:bottom w:val="single" w:sz="4" w:space="0" w:color="auto"/>
              <w:right w:val="nil"/>
            </w:tcBorders>
            <w:shd w:val="clear" w:color="auto" w:fill="auto"/>
            <w:vAlign w:val="center"/>
            <w:hideMark/>
          </w:tcPr>
          <w:p w14:paraId="2C992039"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Statewide</w:t>
            </w:r>
          </w:p>
        </w:tc>
        <w:tc>
          <w:tcPr>
            <w:tcW w:w="9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75E30F"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Couple family</w:t>
            </w:r>
          </w:p>
        </w:tc>
        <w:tc>
          <w:tcPr>
            <w:tcW w:w="902" w:type="pct"/>
            <w:tcBorders>
              <w:top w:val="single" w:sz="4" w:space="0" w:color="auto"/>
              <w:left w:val="nil"/>
              <w:bottom w:val="single" w:sz="4" w:space="0" w:color="auto"/>
              <w:right w:val="single" w:sz="4" w:space="0" w:color="auto"/>
            </w:tcBorders>
            <w:shd w:val="clear" w:color="auto" w:fill="auto"/>
            <w:vAlign w:val="center"/>
            <w:hideMark/>
          </w:tcPr>
          <w:p w14:paraId="0A945A58"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Single parent</w:t>
            </w:r>
          </w:p>
        </w:tc>
        <w:tc>
          <w:tcPr>
            <w:tcW w:w="836" w:type="pct"/>
            <w:tcBorders>
              <w:top w:val="single" w:sz="4" w:space="0" w:color="auto"/>
              <w:left w:val="nil"/>
              <w:bottom w:val="single" w:sz="4" w:space="0" w:color="auto"/>
              <w:right w:val="single" w:sz="4" w:space="0" w:color="auto"/>
            </w:tcBorders>
            <w:shd w:val="clear" w:color="auto" w:fill="auto"/>
            <w:vAlign w:val="center"/>
            <w:hideMark/>
          </w:tcPr>
          <w:p w14:paraId="785A95AB"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Other family</w:t>
            </w:r>
          </w:p>
        </w:tc>
        <w:tc>
          <w:tcPr>
            <w:tcW w:w="800" w:type="pct"/>
            <w:tcBorders>
              <w:top w:val="single" w:sz="4" w:space="0" w:color="auto"/>
              <w:left w:val="nil"/>
              <w:bottom w:val="single" w:sz="4" w:space="0" w:color="auto"/>
              <w:right w:val="single" w:sz="4" w:space="0" w:color="auto"/>
            </w:tcBorders>
            <w:shd w:val="clear" w:color="auto" w:fill="auto"/>
            <w:vAlign w:val="center"/>
            <w:hideMark/>
          </w:tcPr>
          <w:p w14:paraId="462CA7B3"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Unknown</w:t>
            </w:r>
          </w:p>
        </w:tc>
      </w:tr>
      <w:tr w:rsidR="000D1551" w:rsidRPr="000D1551" w14:paraId="5BBC6FD6" w14:textId="77777777" w:rsidTr="000D1551">
        <w:trPr>
          <w:trHeight w:val="20"/>
        </w:trPr>
        <w:tc>
          <w:tcPr>
            <w:tcW w:w="780" w:type="pct"/>
            <w:tcBorders>
              <w:top w:val="nil"/>
              <w:left w:val="single" w:sz="4" w:space="0" w:color="auto"/>
              <w:bottom w:val="single" w:sz="4" w:space="0" w:color="auto"/>
              <w:right w:val="single" w:sz="4" w:space="0" w:color="auto"/>
            </w:tcBorders>
            <w:shd w:val="clear" w:color="auto" w:fill="auto"/>
            <w:noWrap/>
            <w:vAlign w:val="center"/>
            <w:hideMark/>
          </w:tcPr>
          <w:p w14:paraId="0391074F"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2014</w:t>
            </w:r>
          </w:p>
        </w:tc>
        <w:tc>
          <w:tcPr>
            <w:tcW w:w="780" w:type="pct"/>
            <w:tcBorders>
              <w:top w:val="nil"/>
              <w:left w:val="nil"/>
              <w:bottom w:val="single" w:sz="4" w:space="0" w:color="auto"/>
              <w:right w:val="nil"/>
            </w:tcBorders>
            <w:shd w:val="clear" w:color="auto" w:fill="auto"/>
            <w:noWrap/>
            <w:vAlign w:val="center"/>
            <w:hideMark/>
          </w:tcPr>
          <w:p w14:paraId="6DD21EC3"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4.2%</w:t>
            </w:r>
          </w:p>
        </w:tc>
        <w:tc>
          <w:tcPr>
            <w:tcW w:w="902" w:type="pct"/>
            <w:tcBorders>
              <w:top w:val="nil"/>
              <w:left w:val="single" w:sz="4" w:space="0" w:color="auto"/>
              <w:bottom w:val="single" w:sz="4" w:space="0" w:color="auto"/>
              <w:right w:val="single" w:sz="4" w:space="0" w:color="auto"/>
            </w:tcBorders>
            <w:shd w:val="clear" w:color="auto" w:fill="auto"/>
            <w:noWrap/>
            <w:vAlign w:val="center"/>
            <w:hideMark/>
          </w:tcPr>
          <w:p w14:paraId="30F32078"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3.2%</w:t>
            </w:r>
          </w:p>
        </w:tc>
        <w:tc>
          <w:tcPr>
            <w:tcW w:w="902" w:type="pct"/>
            <w:tcBorders>
              <w:top w:val="nil"/>
              <w:left w:val="nil"/>
              <w:bottom w:val="single" w:sz="4" w:space="0" w:color="auto"/>
              <w:right w:val="single" w:sz="4" w:space="0" w:color="auto"/>
            </w:tcBorders>
            <w:shd w:val="clear" w:color="auto" w:fill="auto"/>
            <w:noWrap/>
            <w:vAlign w:val="center"/>
            <w:hideMark/>
          </w:tcPr>
          <w:p w14:paraId="7A31585B"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7.0%</w:t>
            </w:r>
          </w:p>
        </w:tc>
        <w:tc>
          <w:tcPr>
            <w:tcW w:w="836" w:type="pct"/>
            <w:tcBorders>
              <w:top w:val="nil"/>
              <w:left w:val="nil"/>
              <w:bottom w:val="single" w:sz="4" w:space="0" w:color="auto"/>
              <w:right w:val="single" w:sz="4" w:space="0" w:color="auto"/>
            </w:tcBorders>
            <w:shd w:val="clear" w:color="auto" w:fill="auto"/>
            <w:noWrap/>
            <w:vAlign w:val="center"/>
            <w:hideMark/>
          </w:tcPr>
          <w:p w14:paraId="5217A72C"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19.2%</w:t>
            </w:r>
          </w:p>
        </w:tc>
        <w:tc>
          <w:tcPr>
            <w:tcW w:w="800" w:type="pct"/>
            <w:tcBorders>
              <w:top w:val="nil"/>
              <w:left w:val="nil"/>
              <w:bottom w:val="single" w:sz="4" w:space="0" w:color="auto"/>
              <w:right w:val="single" w:sz="4" w:space="0" w:color="auto"/>
            </w:tcBorders>
            <w:shd w:val="clear" w:color="auto" w:fill="auto"/>
            <w:noWrap/>
            <w:vAlign w:val="center"/>
            <w:hideMark/>
          </w:tcPr>
          <w:p w14:paraId="70753699"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3.2%</w:t>
            </w:r>
          </w:p>
        </w:tc>
      </w:tr>
      <w:tr w:rsidR="000D1551" w:rsidRPr="000D1551" w14:paraId="3D6017C2" w14:textId="77777777" w:rsidTr="000D1551">
        <w:trPr>
          <w:trHeight w:val="20"/>
        </w:trPr>
        <w:tc>
          <w:tcPr>
            <w:tcW w:w="780" w:type="pct"/>
            <w:tcBorders>
              <w:top w:val="nil"/>
              <w:left w:val="single" w:sz="4" w:space="0" w:color="auto"/>
              <w:bottom w:val="single" w:sz="4" w:space="0" w:color="auto"/>
              <w:right w:val="single" w:sz="4" w:space="0" w:color="auto"/>
            </w:tcBorders>
            <w:shd w:val="clear" w:color="auto" w:fill="auto"/>
            <w:noWrap/>
            <w:vAlign w:val="center"/>
            <w:hideMark/>
          </w:tcPr>
          <w:p w14:paraId="671B4014"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2016</w:t>
            </w:r>
          </w:p>
        </w:tc>
        <w:tc>
          <w:tcPr>
            <w:tcW w:w="780" w:type="pct"/>
            <w:tcBorders>
              <w:top w:val="nil"/>
              <w:left w:val="nil"/>
              <w:bottom w:val="single" w:sz="4" w:space="0" w:color="auto"/>
              <w:right w:val="nil"/>
            </w:tcBorders>
            <w:shd w:val="clear" w:color="auto" w:fill="auto"/>
            <w:noWrap/>
            <w:vAlign w:val="center"/>
            <w:hideMark/>
          </w:tcPr>
          <w:p w14:paraId="1B762937"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5.0%</w:t>
            </w:r>
          </w:p>
        </w:tc>
        <w:tc>
          <w:tcPr>
            <w:tcW w:w="902" w:type="pct"/>
            <w:tcBorders>
              <w:top w:val="nil"/>
              <w:left w:val="single" w:sz="4" w:space="0" w:color="auto"/>
              <w:bottom w:val="single" w:sz="4" w:space="0" w:color="auto"/>
              <w:right w:val="single" w:sz="4" w:space="0" w:color="auto"/>
            </w:tcBorders>
            <w:shd w:val="clear" w:color="auto" w:fill="auto"/>
            <w:noWrap/>
            <w:vAlign w:val="center"/>
            <w:hideMark/>
          </w:tcPr>
          <w:p w14:paraId="1F17F6AD"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3.8%</w:t>
            </w:r>
          </w:p>
        </w:tc>
        <w:tc>
          <w:tcPr>
            <w:tcW w:w="902" w:type="pct"/>
            <w:tcBorders>
              <w:top w:val="nil"/>
              <w:left w:val="nil"/>
              <w:bottom w:val="single" w:sz="4" w:space="0" w:color="auto"/>
              <w:right w:val="single" w:sz="4" w:space="0" w:color="auto"/>
            </w:tcBorders>
            <w:shd w:val="clear" w:color="auto" w:fill="auto"/>
            <w:noWrap/>
            <w:vAlign w:val="center"/>
            <w:hideMark/>
          </w:tcPr>
          <w:p w14:paraId="755F2090"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8.3%</w:t>
            </w:r>
          </w:p>
        </w:tc>
        <w:tc>
          <w:tcPr>
            <w:tcW w:w="836" w:type="pct"/>
            <w:tcBorders>
              <w:top w:val="nil"/>
              <w:left w:val="nil"/>
              <w:bottom w:val="single" w:sz="4" w:space="0" w:color="auto"/>
              <w:right w:val="single" w:sz="4" w:space="0" w:color="auto"/>
            </w:tcBorders>
            <w:shd w:val="clear" w:color="auto" w:fill="auto"/>
            <w:noWrap/>
            <w:vAlign w:val="center"/>
            <w:hideMark/>
          </w:tcPr>
          <w:p w14:paraId="5D712CB9"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19.9%</w:t>
            </w:r>
          </w:p>
        </w:tc>
        <w:tc>
          <w:tcPr>
            <w:tcW w:w="800" w:type="pct"/>
            <w:tcBorders>
              <w:top w:val="nil"/>
              <w:left w:val="nil"/>
              <w:bottom w:val="single" w:sz="4" w:space="0" w:color="auto"/>
              <w:right w:val="single" w:sz="4" w:space="0" w:color="auto"/>
            </w:tcBorders>
            <w:shd w:val="clear" w:color="auto" w:fill="auto"/>
            <w:noWrap/>
            <w:vAlign w:val="center"/>
            <w:hideMark/>
          </w:tcPr>
          <w:p w14:paraId="59CD8B26"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5.1%</w:t>
            </w:r>
          </w:p>
        </w:tc>
      </w:tr>
    </w:tbl>
    <w:p w14:paraId="2A7C36FC" w14:textId="77777777" w:rsidR="003B217E" w:rsidRPr="003B217E" w:rsidRDefault="003B217E" w:rsidP="003B217E">
      <w:pPr>
        <w:keepNext/>
        <w:spacing w:after="200" w:line="240" w:lineRule="auto"/>
        <w:rPr>
          <w:b/>
          <w:iCs/>
          <w:szCs w:val="18"/>
        </w:rPr>
      </w:pPr>
    </w:p>
    <w:p w14:paraId="7A561C4A" w14:textId="1B124182" w:rsidR="003B217E" w:rsidRPr="003B217E" w:rsidRDefault="003B217E" w:rsidP="003B217E">
      <w:pPr>
        <w:keepNext/>
        <w:spacing w:after="200" w:line="240" w:lineRule="auto"/>
        <w:rPr>
          <w:b/>
          <w:iCs/>
          <w:szCs w:val="18"/>
        </w:rPr>
      </w:pPr>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5.2.1</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8</w:t>
      </w:r>
      <w:r w:rsidR="0011172A">
        <w:rPr>
          <w:b/>
          <w:iCs/>
          <w:szCs w:val="18"/>
        </w:rPr>
        <w:fldChar w:fldCharType="end"/>
      </w:r>
      <w:r w:rsidRPr="003B217E">
        <w:rPr>
          <w:b/>
          <w:iCs/>
          <w:szCs w:val="18"/>
        </w:rPr>
        <w:t xml:space="preserve"> Smoking among adolescents (aged 13-17) with selected mental health disorders, Australia, 2013-14. Source: Lawrence et al, 2015.</w:t>
      </w:r>
    </w:p>
    <w:tbl>
      <w:tblPr>
        <w:tblStyle w:val="TableGrid1"/>
        <w:tblW w:w="5000" w:type="pct"/>
        <w:tblLook w:val="04A0" w:firstRow="1" w:lastRow="0" w:firstColumn="1" w:lastColumn="0" w:noHBand="0" w:noVBand="1"/>
        <w:tblCaption w:val="Smoking among adolescents (aged 13-17) with selected mental health disorders, Australia, 2013-14. "/>
        <w:tblDescription w:val="Proportion of Australian adolescents with selected mental health disorders who have ever smoked and who have smoked in the last 30 days, 2013-14. Source: Lawrence et al, 2015."/>
      </w:tblPr>
      <w:tblGrid>
        <w:gridCol w:w="3964"/>
        <w:gridCol w:w="2526"/>
        <w:gridCol w:w="2526"/>
      </w:tblGrid>
      <w:tr w:rsidR="000D1551" w:rsidRPr="000D1551" w14:paraId="4808E748" w14:textId="77777777" w:rsidTr="000D1551">
        <w:trPr>
          <w:tblHeader/>
        </w:trPr>
        <w:tc>
          <w:tcPr>
            <w:tcW w:w="2198" w:type="pct"/>
            <w:shd w:val="clear" w:color="auto" w:fill="auto"/>
            <w:vAlign w:val="center"/>
          </w:tcPr>
          <w:p w14:paraId="54882C4E" w14:textId="77777777" w:rsidR="003B217E" w:rsidRPr="000D1551" w:rsidRDefault="003B217E" w:rsidP="003B217E">
            <w:pPr>
              <w:jc w:val="center"/>
              <w:rPr>
                <w:b/>
              </w:rPr>
            </w:pPr>
            <w:r w:rsidRPr="000D1551">
              <w:rPr>
                <w:b/>
              </w:rPr>
              <w:t>Mental health status of respondent</w:t>
            </w:r>
          </w:p>
        </w:tc>
        <w:tc>
          <w:tcPr>
            <w:tcW w:w="1401" w:type="pct"/>
            <w:shd w:val="clear" w:color="auto" w:fill="auto"/>
            <w:vAlign w:val="center"/>
          </w:tcPr>
          <w:p w14:paraId="07189C0F" w14:textId="77777777" w:rsidR="003B217E" w:rsidRPr="000D1551" w:rsidRDefault="003B217E" w:rsidP="003B217E">
            <w:pPr>
              <w:jc w:val="center"/>
              <w:rPr>
                <w:b/>
              </w:rPr>
            </w:pPr>
            <w:r w:rsidRPr="000D1551">
              <w:rPr>
                <w:b/>
              </w:rPr>
              <w:t>Have ever smoked at least once a week</w:t>
            </w:r>
          </w:p>
        </w:tc>
        <w:tc>
          <w:tcPr>
            <w:tcW w:w="1401" w:type="pct"/>
            <w:shd w:val="clear" w:color="auto" w:fill="auto"/>
            <w:vAlign w:val="center"/>
          </w:tcPr>
          <w:p w14:paraId="56279841" w14:textId="77777777" w:rsidR="003B217E" w:rsidRPr="000D1551" w:rsidRDefault="003B217E" w:rsidP="003B217E">
            <w:pPr>
              <w:jc w:val="center"/>
              <w:rPr>
                <w:b/>
              </w:rPr>
            </w:pPr>
            <w:r w:rsidRPr="000D1551">
              <w:rPr>
                <w:b/>
              </w:rPr>
              <w:t>Smoked in the last 30 days</w:t>
            </w:r>
          </w:p>
        </w:tc>
      </w:tr>
      <w:tr w:rsidR="000D1551" w:rsidRPr="000D1551" w14:paraId="3F48DFE4" w14:textId="77777777" w:rsidTr="000D1551">
        <w:tc>
          <w:tcPr>
            <w:tcW w:w="2198" w:type="pct"/>
            <w:shd w:val="clear" w:color="auto" w:fill="auto"/>
          </w:tcPr>
          <w:p w14:paraId="189D7DB1" w14:textId="77777777" w:rsidR="003B217E" w:rsidRPr="000D1551" w:rsidRDefault="003B217E" w:rsidP="003B217E">
            <w:r w:rsidRPr="000D1551">
              <w:t>Major depressive disorder based on adolescent report</w:t>
            </w:r>
          </w:p>
        </w:tc>
        <w:tc>
          <w:tcPr>
            <w:tcW w:w="1401" w:type="pct"/>
            <w:shd w:val="clear" w:color="auto" w:fill="auto"/>
          </w:tcPr>
          <w:p w14:paraId="6CEB9C2E" w14:textId="77777777" w:rsidR="003B217E" w:rsidRPr="000D1551" w:rsidRDefault="003B217E" w:rsidP="003B217E">
            <w:pPr>
              <w:jc w:val="right"/>
            </w:pPr>
            <w:r w:rsidRPr="000D1551">
              <w:t>29.9%</w:t>
            </w:r>
          </w:p>
        </w:tc>
        <w:tc>
          <w:tcPr>
            <w:tcW w:w="1401" w:type="pct"/>
            <w:shd w:val="clear" w:color="auto" w:fill="auto"/>
          </w:tcPr>
          <w:p w14:paraId="25D38959" w14:textId="77777777" w:rsidR="003B217E" w:rsidRPr="000D1551" w:rsidRDefault="003B217E" w:rsidP="003B217E">
            <w:pPr>
              <w:jc w:val="right"/>
            </w:pPr>
            <w:r w:rsidRPr="000D1551">
              <w:t>24.4%</w:t>
            </w:r>
          </w:p>
        </w:tc>
      </w:tr>
      <w:tr w:rsidR="000D1551" w:rsidRPr="000D1551" w14:paraId="269A3ED4" w14:textId="77777777" w:rsidTr="000D1551">
        <w:tc>
          <w:tcPr>
            <w:tcW w:w="2198" w:type="pct"/>
            <w:shd w:val="clear" w:color="auto" w:fill="auto"/>
          </w:tcPr>
          <w:p w14:paraId="69C20F62" w14:textId="77777777" w:rsidR="003B217E" w:rsidRPr="000D1551" w:rsidRDefault="003B217E" w:rsidP="003B217E">
            <w:r w:rsidRPr="000D1551">
              <w:t>Major depressive disorder based on parent or carer report</w:t>
            </w:r>
          </w:p>
        </w:tc>
        <w:tc>
          <w:tcPr>
            <w:tcW w:w="1401" w:type="pct"/>
            <w:shd w:val="clear" w:color="auto" w:fill="auto"/>
          </w:tcPr>
          <w:p w14:paraId="54D50F79" w14:textId="77777777" w:rsidR="003B217E" w:rsidRPr="000D1551" w:rsidRDefault="003B217E" w:rsidP="003B217E">
            <w:pPr>
              <w:jc w:val="right"/>
            </w:pPr>
            <w:r w:rsidRPr="000D1551">
              <w:t>29.6%</w:t>
            </w:r>
          </w:p>
        </w:tc>
        <w:tc>
          <w:tcPr>
            <w:tcW w:w="1401" w:type="pct"/>
            <w:shd w:val="clear" w:color="auto" w:fill="auto"/>
          </w:tcPr>
          <w:p w14:paraId="0CBF6BE1" w14:textId="77777777" w:rsidR="003B217E" w:rsidRPr="000D1551" w:rsidRDefault="003B217E" w:rsidP="003B217E">
            <w:pPr>
              <w:jc w:val="right"/>
            </w:pPr>
            <w:r w:rsidRPr="000D1551">
              <w:t>24.1%</w:t>
            </w:r>
          </w:p>
        </w:tc>
      </w:tr>
      <w:tr w:rsidR="000D1551" w:rsidRPr="000D1551" w14:paraId="53072683" w14:textId="77777777" w:rsidTr="000D1551">
        <w:tc>
          <w:tcPr>
            <w:tcW w:w="2198" w:type="pct"/>
            <w:shd w:val="clear" w:color="auto" w:fill="auto"/>
          </w:tcPr>
          <w:p w14:paraId="06690550" w14:textId="77777777" w:rsidR="003B217E" w:rsidRPr="000D1551" w:rsidRDefault="003B217E" w:rsidP="003B217E">
            <w:r w:rsidRPr="000D1551">
              <w:t>Other disorder based on parent or carer report</w:t>
            </w:r>
          </w:p>
        </w:tc>
        <w:tc>
          <w:tcPr>
            <w:tcW w:w="1401" w:type="pct"/>
            <w:shd w:val="clear" w:color="auto" w:fill="auto"/>
          </w:tcPr>
          <w:p w14:paraId="05FD8DAE" w14:textId="77777777" w:rsidR="003B217E" w:rsidRPr="000D1551" w:rsidRDefault="003B217E" w:rsidP="003B217E">
            <w:pPr>
              <w:jc w:val="right"/>
            </w:pPr>
            <w:r w:rsidRPr="000D1551">
              <w:t>24.4%</w:t>
            </w:r>
          </w:p>
        </w:tc>
        <w:tc>
          <w:tcPr>
            <w:tcW w:w="1401" w:type="pct"/>
            <w:shd w:val="clear" w:color="auto" w:fill="auto"/>
          </w:tcPr>
          <w:p w14:paraId="6B3107DA" w14:textId="77777777" w:rsidR="003B217E" w:rsidRPr="000D1551" w:rsidRDefault="003B217E" w:rsidP="003B217E">
            <w:pPr>
              <w:jc w:val="right"/>
            </w:pPr>
            <w:r w:rsidRPr="000D1551">
              <w:t>16.6%</w:t>
            </w:r>
          </w:p>
        </w:tc>
      </w:tr>
      <w:tr w:rsidR="000D1551" w:rsidRPr="000D1551" w14:paraId="65F4B7F2" w14:textId="77777777" w:rsidTr="000D1551">
        <w:tc>
          <w:tcPr>
            <w:tcW w:w="2198" w:type="pct"/>
            <w:shd w:val="clear" w:color="auto" w:fill="auto"/>
          </w:tcPr>
          <w:p w14:paraId="545D5438" w14:textId="77777777" w:rsidR="003B217E" w:rsidRPr="000D1551" w:rsidRDefault="003B217E" w:rsidP="003B217E">
            <w:r w:rsidRPr="000D1551">
              <w:t>No disorder</w:t>
            </w:r>
          </w:p>
        </w:tc>
        <w:tc>
          <w:tcPr>
            <w:tcW w:w="1401" w:type="pct"/>
            <w:shd w:val="clear" w:color="auto" w:fill="auto"/>
          </w:tcPr>
          <w:p w14:paraId="1B74C003" w14:textId="77777777" w:rsidR="003B217E" w:rsidRPr="000D1551" w:rsidRDefault="003B217E" w:rsidP="003B217E">
            <w:pPr>
              <w:jc w:val="right"/>
            </w:pPr>
            <w:r w:rsidRPr="000D1551">
              <w:t>5.9%</w:t>
            </w:r>
          </w:p>
        </w:tc>
        <w:tc>
          <w:tcPr>
            <w:tcW w:w="1401" w:type="pct"/>
            <w:shd w:val="clear" w:color="auto" w:fill="auto"/>
          </w:tcPr>
          <w:p w14:paraId="68F6FA7F" w14:textId="77777777" w:rsidR="003B217E" w:rsidRPr="000D1551" w:rsidRDefault="003B217E" w:rsidP="003B217E">
            <w:pPr>
              <w:jc w:val="right"/>
            </w:pPr>
            <w:r w:rsidRPr="000D1551">
              <w:t>4.1%</w:t>
            </w:r>
          </w:p>
        </w:tc>
      </w:tr>
      <w:tr w:rsidR="000D1551" w:rsidRPr="000D1551" w14:paraId="1D172A1A" w14:textId="77777777" w:rsidTr="000D1551">
        <w:tc>
          <w:tcPr>
            <w:tcW w:w="2198" w:type="pct"/>
            <w:shd w:val="clear" w:color="auto" w:fill="auto"/>
          </w:tcPr>
          <w:p w14:paraId="7841A8A3" w14:textId="77777777" w:rsidR="003B217E" w:rsidRPr="000D1551" w:rsidRDefault="003B217E" w:rsidP="003B217E">
            <w:pPr>
              <w:rPr>
                <w:b/>
              </w:rPr>
            </w:pPr>
            <w:r w:rsidRPr="000D1551">
              <w:rPr>
                <w:b/>
              </w:rPr>
              <w:t>All persons</w:t>
            </w:r>
          </w:p>
        </w:tc>
        <w:tc>
          <w:tcPr>
            <w:tcW w:w="1401" w:type="pct"/>
            <w:shd w:val="clear" w:color="auto" w:fill="auto"/>
          </w:tcPr>
          <w:p w14:paraId="09EF5A5F" w14:textId="77777777" w:rsidR="003B217E" w:rsidRPr="000D1551" w:rsidRDefault="003B217E" w:rsidP="003B217E">
            <w:pPr>
              <w:jc w:val="right"/>
              <w:rPr>
                <w:b/>
              </w:rPr>
            </w:pPr>
            <w:r w:rsidRPr="000D1551">
              <w:rPr>
                <w:b/>
              </w:rPr>
              <w:t>9.9%</w:t>
            </w:r>
          </w:p>
        </w:tc>
        <w:tc>
          <w:tcPr>
            <w:tcW w:w="1401" w:type="pct"/>
            <w:shd w:val="clear" w:color="auto" w:fill="auto"/>
          </w:tcPr>
          <w:p w14:paraId="3E6AAA61" w14:textId="77777777" w:rsidR="003B217E" w:rsidRPr="000D1551" w:rsidRDefault="003B217E" w:rsidP="003B217E">
            <w:pPr>
              <w:jc w:val="right"/>
              <w:rPr>
                <w:b/>
              </w:rPr>
            </w:pPr>
            <w:r w:rsidRPr="000D1551">
              <w:rPr>
                <w:b/>
              </w:rPr>
              <w:t>7.2%</w:t>
            </w:r>
          </w:p>
        </w:tc>
      </w:tr>
    </w:tbl>
    <w:p w14:paraId="1CB6D946" w14:textId="77777777" w:rsidR="003B217E" w:rsidRPr="003B217E" w:rsidRDefault="003B217E" w:rsidP="003B217E">
      <w:pPr>
        <w:spacing w:after="0"/>
      </w:pPr>
    </w:p>
    <w:p w14:paraId="2DBA2441" w14:textId="77777777" w:rsidR="003B217E" w:rsidRPr="003B217E" w:rsidRDefault="003B217E" w:rsidP="003B217E">
      <w:pPr>
        <w:spacing w:after="0"/>
      </w:pPr>
    </w:p>
    <w:p w14:paraId="590D9293" w14:textId="77777777" w:rsidR="003B217E" w:rsidRPr="003B217E" w:rsidRDefault="003B217E" w:rsidP="003B217E">
      <w:pPr>
        <w:keepNext/>
        <w:spacing w:after="200" w:line="240" w:lineRule="auto"/>
        <w:rPr>
          <w:b/>
          <w:iCs/>
          <w:szCs w:val="18"/>
        </w:rPr>
      </w:pPr>
      <w:bookmarkStart w:id="32" w:name="_Toc534208940"/>
    </w:p>
    <w:p w14:paraId="78BCFDBF" w14:textId="34E0AC35" w:rsidR="003B217E" w:rsidRPr="003B217E" w:rsidRDefault="003B217E" w:rsidP="003B217E">
      <w:pPr>
        <w:keepNext/>
        <w:spacing w:after="200" w:line="240" w:lineRule="auto"/>
        <w:rPr>
          <w:b/>
          <w:iCs/>
          <w:szCs w:val="18"/>
        </w:rPr>
      </w:pPr>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5.2.1</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9</w:t>
      </w:r>
      <w:r w:rsidR="0011172A">
        <w:rPr>
          <w:b/>
          <w:iCs/>
          <w:szCs w:val="18"/>
        </w:rPr>
        <w:fldChar w:fldCharType="end"/>
      </w:r>
      <w:r w:rsidRPr="003B217E">
        <w:rPr>
          <w:b/>
          <w:iCs/>
          <w:szCs w:val="18"/>
        </w:rPr>
        <w:t xml:space="preserve"> Smoking among male adolescents (aged 13-17) with selected mental health disorders, Australia, 2013-14. Source: Lawrence et al, 2015.</w:t>
      </w:r>
      <w:bookmarkEnd w:id="32"/>
    </w:p>
    <w:tbl>
      <w:tblPr>
        <w:tblStyle w:val="TableGrid1"/>
        <w:tblW w:w="5000" w:type="pct"/>
        <w:tblLook w:val="04A0" w:firstRow="1" w:lastRow="0" w:firstColumn="1" w:lastColumn="0" w:noHBand="0" w:noVBand="1"/>
        <w:tblCaption w:val="Smoking among male adolescents (aged 13-17) with selected mental health disorders, Australia, 2013-14. "/>
        <w:tblDescription w:val="Proportion of Australian male adolescents with selected mental health disorders who have ever smoked and who have smoked in the last 30 days, 2013-14. Source: Lawrence et al, 2015."/>
      </w:tblPr>
      <w:tblGrid>
        <w:gridCol w:w="3964"/>
        <w:gridCol w:w="2526"/>
        <w:gridCol w:w="2526"/>
      </w:tblGrid>
      <w:tr w:rsidR="000D1551" w:rsidRPr="000D1551" w14:paraId="5F6C8459" w14:textId="77777777" w:rsidTr="000D1551">
        <w:trPr>
          <w:tblHeader/>
        </w:trPr>
        <w:tc>
          <w:tcPr>
            <w:tcW w:w="2198" w:type="pct"/>
            <w:shd w:val="clear" w:color="auto" w:fill="auto"/>
            <w:vAlign w:val="center"/>
          </w:tcPr>
          <w:p w14:paraId="055F7B41" w14:textId="77777777" w:rsidR="003B217E" w:rsidRPr="000D1551" w:rsidRDefault="003B217E" w:rsidP="003B217E">
            <w:pPr>
              <w:jc w:val="center"/>
              <w:rPr>
                <w:b/>
              </w:rPr>
            </w:pPr>
            <w:r w:rsidRPr="000D1551">
              <w:rPr>
                <w:b/>
              </w:rPr>
              <w:t>Mental health status of respondent</w:t>
            </w:r>
          </w:p>
        </w:tc>
        <w:tc>
          <w:tcPr>
            <w:tcW w:w="1401" w:type="pct"/>
            <w:shd w:val="clear" w:color="auto" w:fill="auto"/>
            <w:vAlign w:val="center"/>
          </w:tcPr>
          <w:p w14:paraId="3B08319F" w14:textId="77777777" w:rsidR="003B217E" w:rsidRPr="000D1551" w:rsidRDefault="003B217E" w:rsidP="003B217E">
            <w:pPr>
              <w:jc w:val="center"/>
              <w:rPr>
                <w:b/>
              </w:rPr>
            </w:pPr>
            <w:r w:rsidRPr="000D1551">
              <w:rPr>
                <w:b/>
              </w:rPr>
              <w:t>Have ever smoked at least once a week</w:t>
            </w:r>
          </w:p>
        </w:tc>
        <w:tc>
          <w:tcPr>
            <w:tcW w:w="1401" w:type="pct"/>
            <w:shd w:val="clear" w:color="auto" w:fill="auto"/>
            <w:vAlign w:val="center"/>
          </w:tcPr>
          <w:p w14:paraId="446485C4" w14:textId="77777777" w:rsidR="003B217E" w:rsidRPr="000D1551" w:rsidRDefault="003B217E" w:rsidP="003B217E">
            <w:pPr>
              <w:jc w:val="center"/>
              <w:rPr>
                <w:b/>
              </w:rPr>
            </w:pPr>
            <w:r w:rsidRPr="000D1551">
              <w:rPr>
                <w:b/>
              </w:rPr>
              <w:t>Smoked in the last 30 days</w:t>
            </w:r>
          </w:p>
        </w:tc>
      </w:tr>
      <w:tr w:rsidR="000D1551" w:rsidRPr="000D1551" w14:paraId="0A9B7EA3" w14:textId="77777777" w:rsidTr="000D1551">
        <w:tc>
          <w:tcPr>
            <w:tcW w:w="2198" w:type="pct"/>
            <w:shd w:val="clear" w:color="auto" w:fill="auto"/>
          </w:tcPr>
          <w:p w14:paraId="611E237F" w14:textId="77777777" w:rsidR="003B217E" w:rsidRPr="000D1551" w:rsidRDefault="003B217E" w:rsidP="003B217E">
            <w:r w:rsidRPr="000D1551">
              <w:t>Major depressive disorder based on adolescent report</w:t>
            </w:r>
          </w:p>
        </w:tc>
        <w:tc>
          <w:tcPr>
            <w:tcW w:w="1401" w:type="pct"/>
            <w:shd w:val="clear" w:color="auto" w:fill="auto"/>
          </w:tcPr>
          <w:p w14:paraId="5C449ED2" w14:textId="77777777" w:rsidR="003B217E" w:rsidRPr="000D1551" w:rsidRDefault="003B217E" w:rsidP="003B217E">
            <w:pPr>
              <w:jc w:val="right"/>
            </w:pPr>
            <w:r w:rsidRPr="000D1551">
              <w:t>22.5%</w:t>
            </w:r>
          </w:p>
        </w:tc>
        <w:tc>
          <w:tcPr>
            <w:tcW w:w="1401" w:type="pct"/>
            <w:shd w:val="clear" w:color="auto" w:fill="auto"/>
          </w:tcPr>
          <w:p w14:paraId="4F8DB667" w14:textId="77777777" w:rsidR="003B217E" w:rsidRPr="000D1551" w:rsidRDefault="003B217E" w:rsidP="003B217E">
            <w:pPr>
              <w:jc w:val="right"/>
            </w:pPr>
            <w:r w:rsidRPr="000D1551">
              <w:t>18.0%</w:t>
            </w:r>
          </w:p>
        </w:tc>
      </w:tr>
      <w:tr w:rsidR="000D1551" w:rsidRPr="000D1551" w14:paraId="1D05A4B6" w14:textId="77777777" w:rsidTr="000D1551">
        <w:tc>
          <w:tcPr>
            <w:tcW w:w="2198" w:type="pct"/>
            <w:shd w:val="clear" w:color="auto" w:fill="auto"/>
          </w:tcPr>
          <w:p w14:paraId="0A55F84D" w14:textId="77777777" w:rsidR="003B217E" w:rsidRPr="000D1551" w:rsidRDefault="003B217E" w:rsidP="003B217E">
            <w:r w:rsidRPr="000D1551">
              <w:t>Major depressive disorder based on parent or carer report</w:t>
            </w:r>
          </w:p>
        </w:tc>
        <w:tc>
          <w:tcPr>
            <w:tcW w:w="1401" w:type="pct"/>
            <w:shd w:val="clear" w:color="auto" w:fill="auto"/>
          </w:tcPr>
          <w:p w14:paraId="1F236795" w14:textId="77777777" w:rsidR="003B217E" w:rsidRPr="000D1551" w:rsidRDefault="003B217E" w:rsidP="003B217E">
            <w:pPr>
              <w:jc w:val="right"/>
            </w:pPr>
            <w:r w:rsidRPr="000D1551">
              <w:t>20.6%</w:t>
            </w:r>
          </w:p>
        </w:tc>
        <w:tc>
          <w:tcPr>
            <w:tcW w:w="1401" w:type="pct"/>
            <w:shd w:val="clear" w:color="auto" w:fill="auto"/>
          </w:tcPr>
          <w:p w14:paraId="2C498F27" w14:textId="77777777" w:rsidR="003B217E" w:rsidRPr="000D1551" w:rsidRDefault="003B217E" w:rsidP="003B217E">
            <w:pPr>
              <w:jc w:val="right"/>
            </w:pPr>
            <w:r w:rsidRPr="000D1551">
              <w:t>20.6%</w:t>
            </w:r>
          </w:p>
        </w:tc>
      </w:tr>
      <w:tr w:rsidR="000D1551" w:rsidRPr="000D1551" w14:paraId="4E1355BA" w14:textId="77777777" w:rsidTr="000D1551">
        <w:tc>
          <w:tcPr>
            <w:tcW w:w="2198" w:type="pct"/>
            <w:shd w:val="clear" w:color="auto" w:fill="auto"/>
          </w:tcPr>
          <w:p w14:paraId="7C8C8FEA" w14:textId="77777777" w:rsidR="003B217E" w:rsidRPr="000D1551" w:rsidRDefault="003B217E" w:rsidP="003B217E">
            <w:r w:rsidRPr="000D1551">
              <w:t>Other disorder based on parent or carer report</w:t>
            </w:r>
          </w:p>
        </w:tc>
        <w:tc>
          <w:tcPr>
            <w:tcW w:w="1401" w:type="pct"/>
            <w:shd w:val="clear" w:color="auto" w:fill="auto"/>
          </w:tcPr>
          <w:p w14:paraId="3779EDE2" w14:textId="77777777" w:rsidR="003B217E" w:rsidRPr="000D1551" w:rsidRDefault="003B217E" w:rsidP="003B217E">
            <w:pPr>
              <w:jc w:val="right"/>
            </w:pPr>
            <w:r w:rsidRPr="000D1551">
              <w:t>21.9%</w:t>
            </w:r>
          </w:p>
        </w:tc>
        <w:tc>
          <w:tcPr>
            <w:tcW w:w="1401" w:type="pct"/>
            <w:shd w:val="clear" w:color="auto" w:fill="auto"/>
          </w:tcPr>
          <w:p w14:paraId="5BA7C3E7" w14:textId="77777777" w:rsidR="003B217E" w:rsidRPr="000D1551" w:rsidRDefault="003B217E" w:rsidP="003B217E">
            <w:pPr>
              <w:jc w:val="right"/>
            </w:pPr>
            <w:r w:rsidRPr="000D1551">
              <w:t>12.9%</w:t>
            </w:r>
          </w:p>
        </w:tc>
      </w:tr>
      <w:tr w:rsidR="000D1551" w:rsidRPr="000D1551" w14:paraId="7475E665" w14:textId="77777777" w:rsidTr="000D1551">
        <w:tc>
          <w:tcPr>
            <w:tcW w:w="2198" w:type="pct"/>
            <w:shd w:val="clear" w:color="auto" w:fill="auto"/>
          </w:tcPr>
          <w:p w14:paraId="56CC8E1F" w14:textId="77777777" w:rsidR="003B217E" w:rsidRPr="000D1551" w:rsidRDefault="003B217E" w:rsidP="003B217E">
            <w:r w:rsidRPr="000D1551">
              <w:t>No disorder</w:t>
            </w:r>
          </w:p>
        </w:tc>
        <w:tc>
          <w:tcPr>
            <w:tcW w:w="1401" w:type="pct"/>
            <w:shd w:val="clear" w:color="auto" w:fill="auto"/>
          </w:tcPr>
          <w:p w14:paraId="00751508" w14:textId="77777777" w:rsidR="003B217E" w:rsidRPr="000D1551" w:rsidRDefault="003B217E" w:rsidP="003B217E">
            <w:pPr>
              <w:jc w:val="right"/>
            </w:pPr>
            <w:r w:rsidRPr="000D1551">
              <w:t>6.0%</w:t>
            </w:r>
          </w:p>
        </w:tc>
        <w:tc>
          <w:tcPr>
            <w:tcW w:w="1401" w:type="pct"/>
            <w:shd w:val="clear" w:color="auto" w:fill="auto"/>
          </w:tcPr>
          <w:p w14:paraId="26B47840" w14:textId="77777777" w:rsidR="003B217E" w:rsidRPr="000D1551" w:rsidRDefault="003B217E" w:rsidP="003B217E">
            <w:pPr>
              <w:jc w:val="right"/>
            </w:pPr>
            <w:r w:rsidRPr="000D1551">
              <w:t>4.3%</w:t>
            </w:r>
          </w:p>
        </w:tc>
      </w:tr>
      <w:tr w:rsidR="000D1551" w:rsidRPr="000D1551" w14:paraId="6B802D97" w14:textId="77777777" w:rsidTr="000D1551">
        <w:tc>
          <w:tcPr>
            <w:tcW w:w="2198" w:type="pct"/>
            <w:shd w:val="clear" w:color="auto" w:fill="auto"/>
          </w:tcPr>
          <w:p w14:paraId="6A14B068" w14:textId="77777777" w:rsidR="003B217E" w:rsidRPr="000D1551" w:rsidRDefault="003B217E" w:rsidP="003B217E">
            <w:pPr>
              <w:rPr>
                <w:b/>
              </w:rPr>
            </w:pPr>
            <w:r w:rsidRPr="000D1551">
              <w:rPr>
                <w:b/>
              </w:rPr>
              <w:t>All Males</w:t>
            </w:r>
          </w:p>
        </w:tc>
        <w:tc>
          <w:tcPr>
            <w:tcW w:w="1401" w:type="pct"/>
            <w:shd w:val="clear" w:color="auto" w:fill="auto"/>
          </w:tcPr>
          <w:p w14:paraId="36C063D1" w14:textId="77777777" w:rsidR="003B217E" w:rsidRPr="000D1551" w:rsidRDefault="003B217E" w:rsidP="003B217E">
            <w:pPr>
              <w:jc w:val="right"/>
              <w:rPr>
                <w:b/>
              </w:rPr>
            </w:pPr>
            <w:r w:rsidRPr="000D1551">
              <w:rPr>
                <w:b/>
              </w:rPr>
              <w:t>8.6%</w:t>
            </w:r>
          </w:p>
        </w:tc>
        <w:tc>
          <w:tcPr>
            <w:tcW w:w="1401" w:type="pct"/>
            <w:shd w:val="clear" w:color="auto" w:fill="auto"/>
          </w:tcPr>
          <w:p w14:paraId="0DC22132" w14:textId="77777777" w:rsidR="003B217E" w:rsidRPr="000D1551" w:rsidRDefault="003B217E" w:rsidP="003B217E">
            <w:pPr>
              <w:jc w:val="right"/>
              <w:rPr>
                <w:b/>
              </w:rPr>
            </w:pPr>
            <w:r w:rsidRPr="000D1551">
              <w:rPr>
                <w:b/>
              </w:rPr>
              <w:t>6.2%</w:t>
            </w:r>
          </w:p>
        </w:tc>
      </w:tr>
    </w:tbl>
    <w:p w14:paraId="2F61DD10" w14:textId="77777777" w:rsidR="003B217E" w:rsidRPr="003B217E" w:rsidRDefault="003B217E" w:rsidP="003B217E"/>
    <w:p w14:paraId="586A752B" w14:textId="4BCCAC4F" w:rsidR="003B217E" w:rsidRPr="003B217E" w:rsidRDefault="003B217E" w:rsidP="003B217E">
      <w:pPr>
        <w:keepNext/>
        <w:spacing w:after="200" w:line="240" w:lineRule="auto"/>
        <w:rPr>
          <w:b/>
          <w:iCs/>
          <w:szCs w:val="18"/>
        </w:rPr>
      </w:pPr>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5.2.1</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10</w:t>
      </w:r>
      <w:r w:rsidR="0011172A">
        <w:rPr>
          <w:b/>
          <w:iCs/>
          <w:szCs w:val="18"/>
        </w:rPr>
        <w:fldChar w:fldCharType="end"/>
      </w:r>
      <w:r w:rsidRPr="003B217E">
        <w:rPr>
          <w:b/>
          <w:iCs/>
          <w:szCs w:val="18"/>
        </w:rPr>
        <w:t xml:space="preserve"> Smoking among female adolescents (aged 13-17) with selected mental health disorders, Australia, 2013-14. Source: Lawrence et al, 2015.</w:t>
      </w:r>
    </w:p>
    <w:tbl>
      <w:tblPr>
        <w:tblStyle w:val="TableGrid1"/>
        <w:tblW w:w="5000" w:type="pct"/>
        <w:tblLook w:val="04A0" w:firstRow="1" w:lastRow="0" w:firstColumn="1" w:lastColumn="0" w:noHBand="0" w:noVBand="1"/>
        <w:tblCaption w:val="Smoking among female adolescents (aged 13-17) with selected mental health disorders, Australia, 2013-14"/>
        <w:tblDescription w:val="Proportion of Australian female adolescents with selected mental health disorders who have ever smoked and who have smoked in the last 30 days, 2013-14. Source: Lawrence et al, 2015."/>
      </w:tblPr>
      <w:tblGrid>
        <w:gridCol w:w="3964"/>
        <w:gridCol w:w="2526"/>
        <w:gridCol w:w="2526"/>
      </w:tblGrid>
      <w:tr w:rsidR="000D1551" w:rsidRPr="000D1551" w14:paraId="014E541A" w14:textId="77777777" w:rsidTr="000D1551">
        <w:trPr>
          <w:cantSplit/>
          <w:tblHeader/>
        </w:trPr>
        <w:tc>
          <w:tcPr>
            <w:tcW w:w="2198" w:type="pct"/>
            <w:shd w:val="clear" w:color="auto" w:fill="auto"/>
            <w:vAlign w:val="center"/>
          </w:tcPr>
          <w:p w14:paraId="071DE1F8" w14:textId="50C23CDD" w:rsidR="003B217E" w:rsidRPr="000D1551" w:rsidRDefault="000D1551" w:rsidP="003B217E">
            <w:pPr>
              <w:jc w:val="center"/>
              <w:rPr>
                <w:b/>
              </w:rPr>
            </w:pPr>
            <w:r w:rsidRPr="000D1551">
              <w:rPr>
                <w:b/>
              </w:rPr>
              <w:t>Mental health s</w:t>
            </w:r>
            <w:r w:rsidR="003B217E" w:rsidRPr="000D1551">
              <w:rPr>
                <w:b/>
              </w:rPr>
              <w:t>tatus</w:t>
            </w:r>
            <w:r w:rsidRPr="000D1551">
              <w:rPr>
                <w:b/>
              </w:rPr>
              <w:t xml:space="preserve"> of respondent</w:t>
            </w:r>
          </w:p>
        </w:tc>
        <w:tc>
          <w:tcPr>
            <w:tcW w:w="1401" w:type="pct"/>
            <w:shd w:val="clear" w:color="auto" w:fill="auto"/>
            <w:vAlign w:val="center"/>
          </w:tcPr>
          <w:p w14:paraId="2072976D" w14:textId="4E766EE7" w:rsidR="003B217E" w:rsidRPr="000D1551" w:rsidRDefault="000D1551" w:rsidP="003B217E">
            <w:pPr>
              <w:jc w:val="center"/>
              <w:rPr>
                <w:b/>
              </w:rPr>
            </w:pPr>
            <w:r w:rsidRPr="000D1551">
              <w:rPr>
                <w:b/>
              </w:rPr>
              <w:t>Have e</w:t>
            </w:r>
            <w:r w:rsidR="003B217E" w:rsidRPr="000D1551">
              <w:rPr>
                <w:b/>
              </w:rPr>
              <w:t>ver smoked at least once a week</w:t>
            </w:r>
          </w:p>
        </w:tc>
        <w:tc>
          <w:tcPr>
            <w:tcW w:w="1401" w:type="pct"/>
            <w:shd w:val="clear" w:color="auto" w:fill="auto"/>
            <w:vAlign w:val="center"/>
          </w:tcPr>
          <w:p w14:paraId="6727EA24" w14:textId="77777777" w:rsidR="003B217E" w:rsidRPr="000D1551" w:rsidRDefault="003B217E" w:rsidP="003B217E">
            <w:pPr>
              <w:jc w:val="center"/>
              <w:rPr>
                <w:b/>
              </w:rPr>
            </w:pPr>
            <w:r w:rsidRPr="000D1551">
              <w:rPr>
                <w:b/>
              </w:rPr>
              <w:t>Smoked in the last 30 days</w:t>
            </w:r>
          </w:p>
        </w:tc>
      </w:tr>
      <w:tr w:rsidR="000D1551" w:rsidRPr="000D1551" w14:paraId="6AC67633" w14:textId="77777777" w:rsidTr="000D1551">
        <w:tc>
          <w:tcPr>
            <w:tcW w:w="2198" w:type="pct"/>
            <w:shd w:val="clear" w:color="auto" w:fill="auto"/>
          </w:tcPr>
          <w:p w14:paraId="34FD27F0" w14:textId="77777777" w:rsidR="003B217E" w:rsidRPr="000D1551" w:rsidRDefault="003B217E" w:rsidP="003B217E">
            <w:r w:rsidRPr="000D1551">
              <w:t>Major depressive disorder based on adolescent report</w:t>
            </w:r>
          </w:p>
        </w:tc>
        <w:tc>
          <w:tcPr>
            <w:tcW w:w="1401" w:type="pct"/>
            <w:shd w:val="clear" w:color="auto" w:fill="auto"/>
          </w:tcPr>
          <w:p w14:paraId="6EF1E865" w14:textId="77777777" w:rsidR="003B217E" w:rsidRPr="000D1551" w:rsidRDefault="003B217E" w:rsidP="003B217E">
            <w:pPr>
              <w:jc w:val="right"/>
            </w:pPr>
            <w:r w:rsidRPr="000D1551">
              <w:t>32.7%</w:t>
            </w:r>
          </w:p>
        </w:tc>
        <w:tc>
          <w:tcPr>
            <w:tcW w:w="1401" w:type="pct"/>
            <w:shd w:val="clear" w:color="auto" w:fill="auto"/>
          </w:tcPr>
          <w:p w14:paraId="516D5799" w14:textId="77777777" w:rsidR="003B217E" w:rsidRPr="000D1551" w:rsidRDefault="003B217E" w:rsidP="003B217E">
            <w:pPr>
              <w:jc w:val="right"/>
            </w:pPr>
            <w:r w:rsidRPr="000D1551">
              <w:t>26.7%</w:t>
            </w:r>
          </w:p>
        </w:tc>
      </w:tr>
      <w:tr w:rsidR="000D1551" w:rsidRPr="000D1551" w14:paraId="73CF0A10" w14:textId="77777777" w:rsidTr="000D1551">
        <w:tc>
          <w:tcPr>
            <w:tcW w:w="2198" w:type="pct"/>
            <w:shd w:val="clear" w:color="auto" w:fill="auto"/>
          </w:tcPr>
          <w:p w14:paraId="5AB178C3" w14:textId="77777777" w:rsidR="003B217E" w:rsidRPr="000D1551" w:rsidRDefault="003B217E" w:rsidP="003B217E">
            <w:r w:rsidRPr="000D1551">
              <w:t>Major depressive disorder based on parent or carer report</w:t>
            </w:r>
          </w:p>
        </w:tc>
        <w:tc>
          <w:tcPr>
            <w:tcW w:w="1401" w:type="pct"/>
            <w:shd w:val="clear" w:color="auto" w:fill="auto"/>
          </w:tcPr>
          <w:p w14:paraId="6572C2F4" w14:textId="77777777" w:rsidR="003B217E" w:rsidRPr="000D1551" w:rsidRDefault="003B217E" w:rsidP="003B217E">
            <w:pPr>
              <w:jc w:val="right"/>
            </w:pPr>
            <w:r w:rsidRPr="000D1551">
              <w:t>34.7%</w:t>
            </w:r>
          </w:p>
        </w:tc>
        <w:tc>
          <w:tcPr>
            <w:tcW w:w="1401" w:type="pct"/>
            <w:shd w:val="clear" w:color="auto" w:fill="auto"/>
          </w:tcPr>
          <w:p w14:paraId="7EADFCFA" w14:textId="77777777" w:rsidR="003B217E" w:rsidRPr="000D1551" w:rsidRDefault="003B217E" w:rsidP="003B217E">
            <w:pPr>
              <w:jc w:val="right"/>
            </w:pPr>
            <w:r w:rsidRPr="000D1551">
              <w:t>26.1%</w:t>
            </w:r>
          </w:p>
        </w:tc>
      </w:tr>
      <w:tr w:rsidR="000D1551" w:rsidRPr="000D1551" w14:paraId="4AEEFF60" w14:textId="77777777" w:rsidTr="000D1551">
        <w:tc>
          <w:tcPr>
            <w:tcW w:w="2198" w:type="pct"/>
            <w:shd w:val="clear" w:color="auto" w:fill="auto"/>
          </w:tcPr>
          <w:p w14:paraId="68C202C5" w14:textId="77777777" w:rsidR="003B217E" w:rsidRPr="000D1551" w:rsidRDefault="003B217E" w:rsidP="003B217E">
            <w:r w:rsidRPr="000D1551">
              <w:t>Other disorder based on parent or carer report</w:t>
            </w:r>
          </w:p>
        </w:tc>
        <w:tc>
          <w:tcPr>
            <w:tcW w:w="1401" w:type="pct"/>
            <w:shd w:val="clear" w:color="auto" w:fill="auto"/>
          </w:tcPr>
          <w:p w14:paraId="75F11C40" w14:textId="77777777" w:rsidR="003B217E" w:rsidRPr="000D1551" w:rsidRDefault="003B217E" w:rsidP="003B217E">
            <w:pPr>
              <w:jc w:val="right"/>
            </w:pPr>
            <w:r w:rsidRPr="000D1551">
              <w:t>28.1%</w:t>
            </w:r>
          </w:p>
        </w:tc>
        <w:tc>
          <w:tcPr>
            <w:tcW w:w="1401" w:type="pct"/>
            <w:shd w:val="clear" w:color="auto" w:fill="auto"/>
          </w:tcPr>
          <w:p w14:paraId="3DD5B78A" w14:textId="77777777" w:rsidR="003B217E" w:rsidRPr="000D1551" w:rsidRDefault="003B217E" w:rsidP="003B217E">
            <w:pPr>
              <w:jc w:val="right"/>
            </w:pPr>
            <w:r w:rsidRPr="000D1551">
              <w:t>22.2%</w:t>
            </w:r>
          </w:p>
        </w:tc>
      </w:tr>
      <w:tr w:rsidR="000D1551" w:rsidRPr="000D1551" w14:paraId="6D1F8945" w14:textId="77777777" w:rsidTr="000D1551">
        <w:tc>
          <w:tcPr>
            <w:tcW w:w="2198" w:type="pct"/>
            <w:shd w:val="clear" w:color="auto" w:fill="auto"/>
          </w:tcPr>
          <w:p w14:paraId="4DC7E256" w14:textId="77777777" w:rsidR="003B217E" w:rsidRPr="000D1551" w:rsidRDefault="003B217E" w:rsidP="003B217E">
            <w:r w:rsidRPr="000D1551">
              <w:t>No disorder</w:t>
            </w:r>
          </w:p>
        </w:tc>
        <w:tc>
          <w:tcPr>
            <w:tcW w:w="1401" w:type="pct"/>
            <w:shd w:val="clear" w:color="auto" w:fill="auto"/>
          </w:tcPr>
          <w:p w14:paraId="0842DCA1" w14:textId="77777777" w:rsidR="003B217E" w:rsidRPr="000D1551" w:rsidRDefault="003B217E" w:rsidP="003B217E">
            <w:pPr>
              <w:jc w:val="right"/>
            </w:pPr>
            <w:r w:rsidRPr="000D1551">
              <w:t>5.8%</w:t>
            </w:r>
          </w:p>
        </w:tc>
        <w:tc>
          <w:tcPr>
            <w:tcW w:w="1401" w:type="pct"/>
            <w:shd w:val="clear" w:color="auto" w:fill="auto"/>
          </w:tcPr>
          <w:p w14:paraId="0816C8BC" w14:textId="77777777" w:rsidR="003B217E" w:rsidRPr="000D1551" w:rsidRDefault="003B217E" w:rsidP="003B217E">
            <w:pPr>
              <w:jc w:val="right"/>
            </w:pPr>
            <w:r w:rsidRPr="000D1551">
              <w:t>3.8%</w:t>
            </w:r>
          </w:p>
        </w:tc>
      </w:tr>
      <w:tr w:rsidR="000D1551" w:rsidRPr="000D1551" w14:paraId="33935861" w14:textId="77777777" w:rsidTr="000D1551">
        <w:tc>
          <w:tcPr>
            <w:tcW w:w="2198" w:type="pct"/>
            <w:shd w:val="clear" w:color="auto" w:fill="auto"/>
          </w:tcPr>
          <w:p w14:paraId="6DE20603" w14:textId="77777777" w:rsidR="003B217E" w:rsidRPr="000D1551" w:rsidRDefault="003B217E" w:rsidP="003B217E">
            <w:pPr>
              <w:rPr>
                <w:b/>
              </w:rPr>
            </w:pPr>
            <w:r w:rsidRPr="000D1551">
              <w:rPr>
                <w:b/>
              </w:rPr>
              <w:t>All females</w:t>
            </w:r>
          </w:p>
        </w:tc>
        <w:tc>
          <w:tcPr>
            <w:tcW w:w="1401" w:type="pct"/>
            <w:shd w:val="clear" w:color="auto" w:fill="auto"/>
          </w:tcPr>
          <w:p w14:paraId="130D9B4D" w14:textId="77777777" w:rsidR="003B217E" w:rsidRPr="000D1551" w:rsidRDefault="003B217E" w:rsidP="003B217E">
            <w:pPr>
              <w:jc w:val="right"/>
              <w:rPr>
                <w:b/>
              </w:rPr>
            </w:pPr>
            <w:r w:rsidRPr="000D1551">
              <w:rPr>
                <w:b/>
              </w:rPr>
              <w:t>11.2%</w:t>
            </w:r>
          </w:p>
        </w:tc>
        <w:tc>
          <w:tcPr>
            <w:tcW w:w="1401" w:type="pct"/>
            <w:shd w:val="clear" w:color="auto" w:fill="auto"/>
          </w:tcPr>
          <w:p w14:paraId="0C0B9658" w14:textId="77777777" w:rsidR="003B217E" w:rsidRPr="000D1551" w:rsidRDefault="003B217E" w:rsidP="003B217E">
            <w:pPr>
              <w:jc w:val="right"/>
              <w:rPr>
                <w:b/>
              </w:rPr>
            </w:pPr>
            <w:r w:rsidRPr="000D1551">
              <w:rPr>
                <w:b/>
              </w:rPr>
              <w:t>8.2%</w:t>
            </w:r>
          </w:p>
        </w:tc>
      </w:tr>
    </w:tbl>
    <w:p w14:paraId="36B253BC" w14:textId="77777777" w:rsidR="003B217E" w:rsidRPr="003B217E" w:rsidRDefault="003B217E" w:rsidP="00AE23F2">
      <w:pPr>
        <w:pStyle w:val="Heading2"/>
        <w:numPr>
          <w:ilvl w:val="2"/>
          <w:numId w:val="8"/>
        </w:numPr>
      </w:pPr>
      <w:r w:rsidRPr="003B217E">
        <w:t>Young drinkers</w:t>
      </w:r>
    </w:p>
    <w:p w14:paraId="72432C9C" w14:textId="1803CEAF" w:rsidR="003B217E" w:rsidRPr="003B217E" w:rsidRDefault="003B217E" w:rsidP="003B217E">
      <w:pPr>
        <w:keepNext/>
        <w:spacing w:after="200" w:line="240" w:lineRule="auto"/>
        <w:rPr>
          <w:b/>
          <w:iCs/>
          <w:szCs w:val="18"/>
        </w:rPr>
      </w:pPr>
      <w:bookmarkStart w:id="33" w:name="_Toc534208941"/>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5.2.2</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1</w:t>
      </w:r>
      <w:r w:rsidR="0011172A">
        <w:rPr>
          <w:b/>
          <w:iCs/>
          <w:szCs w:val="18"/>
        </w:rPr>
        <w:fldChar w:fldCharType="end"/>
      </w:r>
      <w:r w:rsidRPr="003B217E">
        <w:rPr>
          <w:b/>
          <w:iCs/>
          <w:szCs w:val="18"/>
        </w:rPr>
        <w:t xml:space="preserve"> Proportion of school students who have ever consumed alcohol, by cohort, Victoria, 2014-2016. Source: Victorian Student Health and Wellbeing Survey, 2014-2016.</w:t>
      </w:r>
      <w:bookmarkEnd w:id="33"/>
    </w:p>
    <w:tbl>
      <w:tblPr>
        <w:tblW w:w="5000" w:type="pct"/>
        <w:tblLook w:val="04A0" w:firstRow="1" w:lastRow="0" w:firstColumn="1" w:lastColumn="0" w:noHBand="0" w:noVBand="1"/>
        <w:tblCaption w:val="Proportion of school students who have ever consumed alcohol, by cohort, Victoria, 2014-2016"/>
        <w:tblDescription w:val="Proportion of Victorian school students who have ever consumed alcohol across different cohorts (state wide, metro, rural, couple parent families, single parent families, students with a language background other than English and students with English as a language background) for 2014 and 2016. Source: Victorian Student Health and Wellbeing Survey, 2014-2016."/>
      </w:tblPr>
      <w:tblGrid>
        <w:gridCol w:w="1029"/>
        <w:gridCol w:w="1140"/>
        <w:gridCol w:w="1030"/>
        <w:gridCol w:w="976"/>
        <w:gridCol w:w="1390"/>
        <w:gridCol w:w="1390"/>
        <w:gridCol w:w="1030"/>
        <w:gridCol w:w="1031"/>
      </w:tblGrid>
      <w:tr w:rsidR="000D1551" w:rsidRPr="000D1551" w14:paraId="5252C22C" w14:textId="77777777" w:rsidTr="000D1551">
        <w:trPr>
          <w:trHeight w:val="73"/>
        </w:trPr>
        <w:tc>
          <w:tcPr>
            <w:tcW w:w="5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34A4B"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Year</w:t>
            </w:r>
          </w:p>
        </w:tc>
        <w:tc>
          <w:tcPr>
            <w:tcW w:w="632" w:type="pct"/>
            <w:tcBorders>
              <w:top w:val="single" w:sz="4" w:space="0" w:color="auto"/>
              <w:left w:val="nil"/>
              <w:bottom w:val="single" w:sz="4" w:space="0" w:color="auto"/>
              <w:right w:val="single" w:sz="4" w:space="0" w:color="auto"/>
            </w:tcBorders>
            <w:shd w:val="clear" w:color="auto" w:fill="auto"/>
            <w:noWrap/>
            <w:vAlign w:val="bottom"/>
            <w:hideMark/>
          </w:tcPr>
          <w:p w14:paraId="7D15EF31"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Statewide</w:t>
            </w:r>
          </w:p>
        </w:tc>
        <w:tc>
          <w:tcPr>
            <w:tcW w:w="571" w:type="pct"/>
            <w:tcBorders>
              <w:top w:val="single" w:sz="4" w:space="0" w:color="auto"/>
              <w:left w:val="nil"/>
              <w:bottom w:val="single" w:sz="4" w:space="0" w:color="auto"/>
              <w:right w:val="single" w:sz="4" w:space="0" w:color="auto"/>
            </w:tcBorders>
            <w:shd w:val="clear" w:color="auto" w:fill="auto"/>
            <w:noWrap/>
            <w:vAlign w:val="bottom"/>
            <w:hideMark/>
          </w:tcPr>
          <w:p w14:paraId="4D8623BC"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Metro</w:t>
            </w:r>
          </w:p>
        </w:tc>
        <w:tc>
          <w:tcPr>
            <w:tcW w:w="541" w:type="pct"/>
            <w:tcBorders>
              <w:top w:val="single" w:sz="4" w:space="0" w:color="auto"/>
              <w:left w:val="nil"/>
              <w:bottom w:val="single" w:sz="4" w:space="0" w:color="auto"/>
              <w:right w:val="single" w:sz="4" w:space="0" w:color="auto"/>
            </w:tcBorders>
            <w:shd w:val="clear" w:color="auto" w:fill="auto"/>
            <w:noWrap/>
            <w:vAlign w:val="bottom"/>
            <w:hideMark/>
          </w:tcPr>
          <w:p w14:paraId="2E15C3BB"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Rural</w:t>
            </w:r>
          </w:p>
        </w:tc>
        <w:tc>
          <w:tcPr>
            <w:tcW w:w="771" w:type="pct"/>
            <w:tcBorders>
              <w:top w:val="single" w:sz="4" w:space="0" w:color="auto"/>
              <w:left w:val="nil"/>
              <w:bottom w:val="single" w:sz="4" w:space="0" w:color="auto"/>
              <w:right w:val="single" w:sz="4" w:space="0" w:color="auto"/>
            </w:tcBorders>
            <w:shd w:val="clear" w:color="auto" w:fill="auto"/>
            <w:vAlign w:val="bottom"/>
            <w:hideMark/>
          </w:tcPr>
          <w:p w14:paraId="1402AE02"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Couple parent</w:t>
            </w:r>
          </w:p>
        </w:tc>
        <w:tc>
          <w:tcPr>
            <w:tcW w:w="771" w:type="pct"/>
            <w:tcBorders>
              <w:top w:val="single" w:sz="4" w:space="0" w:color="auto"/>
              <w:left w:val="nil"/>
              <w:bottom w:val="single" w:sz="4" w:space="0" w:color="auto"/>
              <w:right w:val="single" w:sz="4" w:space="0" w:color="auto"/>
            </w:tcBorders>
            <w:shd w:val="clear" w:color="auto" w:fill="auto"/>
            <w:vAlign w:val="bottom"/>
            <w:hideMark/>
          </w:tcPr>
          <w:p w14:paraId="45DA4ABC"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Single parent</w:t>
            </w:r>
          </w:p>
        </w:tc>
        <w:tc>
          <w:tcPr>
            <w:tcW w:w="571" w:type="pct"/>
            <w:tcBorders>
              <w:top w:val="single" w:sz="4" w:space="0" w:color="auto"/>
              <w:left w:val="nil"/>
              <w:bottom w:val="single" w:sz="4" w:space="0" w:color="auto"/>
              <w:right w:val="single" w:sz="4" w:space="0" w:color="auto"/>
            </w:tcBorders>
            <w:shd w:val="clear" w:color="auto" w:fill="auto"/>
            <w:vAlign w:val="bottom"/>
          </w:tcPr>
          <w:p w14:paraId="6271D720"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LBOTE</w:t>
            </w:r>
          </w:p>
        </w:tc>
        <w:tc>
          <w:tcPr>
            <w:tcW w:w="572" w:type="pct"/>
            <w:tcBorders>
              <w:top w:val="single" w:sz="4" w:space="0" w:color="auto"/>
              <w:left w:val="nil"/>
              <w:bottom w:val="single" w:sz="4" w:space="0" w:color="auto"/>
              <w:right w:val="single" w:sz="4" w:space="0" w:color="auto"/>
            </w:tcBorders>
            <w:shd w:val="clear" w:color="auto" w:fill="auto"/>
            <w:vAlign w:val="bottom"/>
          </w:tcPr>
          <w:p w14:paraId="4456D5BE"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English</w:t>
            </w:r>
          </w:p>
        </w:tc>
      </w:tr>
      <w:tr w:rsidR="000D1551" w:rsidRPr="000D1551" w14:paraId="1187EE8B" w14:textId="77777777" w:rsidTr="000D1551">
        <w:trPr>
          <w:trHeight w:val="222"/>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14:paraId="4BEFFE41"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2014</w:t>
            </w:r>
          </w:p>
        </w:tc>
        <w:tc>
          <w:tcPr>
            <w:tcW w:w="632" w:type="pct"/>
            <w:tcBorders>
              <w:top w:val="nil"/>
              <w:left w:val="nil"/>
              <w:bottom w:val="single" w:sz="4" w:space="0" w:color="auto"/>
              <w:right w:val="single" w:sz="4" w:space="0" w:color="auto"/>
            </w:tcBorders>
            <w:shd w:val="clear" w:color="auto" w:fill="auto"/>
            <w:noWrap/>
            <w:vAlign w:val="bottom"/>
            <w:hideMark/>
          </w:tcPr>
          <w:p w14:paraId="50F9EF82"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60.0%</w:t>
            </w:r>
          </w:p>
        </w:tc>
        <w:tc>
          <w:tcPr>
            <w:tcW w:w="571" w:type="pct"/>
            <w:tcBorders>
              <w:top w:val="nil"/>
              <w:left w:val="nil"/>
              <w:bottom w:val="single" w:sz="4" w:space="0" w:color="auto"/>
              <w:right w:val="single" w:sz="4" w:space="0" w:color="auto"/>
            </w:tcBorders>
            <w:shd w:val="clear" w:color="auto" w:fill="auto"/>
            <w:noWrap/>
            <w:vAlign w:val="bottom"/>
            <w:hideMark/>
          </w:tcPr>
          <w:p w14:paraId="1F663DA6"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56.0%</w:t>
            </w:r>
          </w:p>
        </w:tc>
        <w:tc>
          <w:tcPr>
            <w:tcW w:w="541" w:type="pct"/>
            <w:tcBorders>
              <w:top w:val="nil"/>
              <w:left w:val="nil"/>
              <w:bottom w:val="single" w:sz="4" w:space="0" w:color="auto"/>
              <w:right w:val="single" w:sz="4" w:space="0" w:color="auto"/>
            </w:tcBorders>
            <w:shd w:val="clear" w:color="auto" w:fill="auto"/>
            <w:noWrap/>
            <w:vAlign w:val="bottom"/>
            <w:hideMark/>
          </w:tcPr>
          <w:p w14:paraId="3057C09A"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69.0%</w:t>
            </w:r>
          </w:p>
        </w:tc>
        <w:tc>
          <w:tcPr>
            <w:tcW w:w="771" w:type="pct"/>
            <w:tcBorders>
              <w:top w:val="nil"/>
              <w:left w:val="nil"/>
              <w:bottom w:val="single" w:sz="4" w:space="0" w:color="auto"/>
              <w:right w:val="single" w:sz="4" w:space="0" w:color="auto"/>
            </w:tcBorders>
            <w:shd w:val="clear" w:color="auto" w:fill="auto"/>
            <w:noWrap/>
            <w:vAlign w:val="bottom"/>
            <w:hideMark/>
          </w:tcPr>
          <w:p w14:paraId="3184AFBC"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Not available</w:t>
            </w:r>
          </w:p>
        </w:tc>
        <w:tc>
          <w:tcPr>
            <w:tcW w:w="771" w:type="pct"/>
            <w:tcBorders>
              <w:top w:val="nil"/>
              <w:left w:val="nil"/>
              <w:bottom w:val="single" w:sz="4" w:space="0" w:color="auto"/>
              <w:right w:val="single" w:sz="4" w:space="0" w:color="auto"/>
            </w:tcBorders>
            <w:shd w:val="clear" w:color="auto" w:fill="auto"/>
            <w:noWrap/>
            <w:vAlign w:val="bottom"/>
            <w:hideMark/>
          </w:tcPr>
          <w:p w14:paraId="4A568654"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Not available</w:t>
            </w:r>
          </w:p>
        </w:tc>
        <w:tc>
          <w:tcPr>
            <w:tcW w:w="571" w:type="pct"/>
            <w:tcBorders>
              <w:top w:val="nil"/>
              <w:left w:val="nil"/>
              <w:bottom w:val="single" w:sz="4" w:space="0" w:color="auto"/>
              <w:right w:val="single" w:sz="4" w:space="0" w:color="auto"/>
            </w:tcBorders>
            <w:shd w:val="clear" w:color="auto" w:fill="auto"/>
            <w:vAlign w:val="bottom"/>
          </w:tcPr>
          <w:p w14:paraId="746C25D8"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42.0%</w:t>
            </w:r>
          </w:p>
        </w:tc>
        <w:tc>
          <w:tcPr>
            <w:tcW w:w="572" w:type="pct"/>
            <w:tcBorders>
              <w:top w:val="nil"/>
              <w:left w:val="nil"/>
              <w:bottom w:val="single" w:sz="4" w:space="0" w:color="auto"/>
              <w:right w:val="single" w:sz="4" w:space="0" w:color="auto"/>
            </w:tcBorders>
            <w:shd w:val="clear" w:color="auto" w:fill="auto"/>
            <w:vAlign w:val="bottom"/>
          </w:tcPr>
          <w:p w14:paraId="73F4CDCC"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62.0%</w:t>
            </w:r>
          </w:p>
        </w:tc>
      </w:tr>
      <w:tr w:rsidR="002D739F" w:rsidRPr="000D1551" w14:paraId="77EA5DC2" w14:textId="77777777" w:rsidTr="000D1551">
        <w:trPr>
          <w:trHeight w:val="222"/>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14:paraId="26D6FF79" w14:textId="77777777" w:rsidR="002D739F" w:rsidRPr="000D1551" w:rsidRDefault="002D739F" w:rsidP="002D739F">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2016</w:t>
            </w:r>
          </w:p>
        </w:tc>
        <w:tc>
          <w:tcPr>
            <w:tcW w:w="632" w:type="pct"/>
            <w:tcBorders>
              <w:top w:val="nil"/>
              <w:left w:val="nil"/>
              <w:bottom w:val="single" w:sz="4" w:space="0" w:color="auto"/>
              <w:right w:val="single" w:sz="4" w:space="0" w:color="auto"/>
            </w:tcBorders>
            <w:shd w:val="clear" w:color="auto" w:fill="auto"/>
            <w:noWrap/>
            <w:vAlign w:val="bottom"/>
            <w:hideMark/>
          </w:tcPr>
          <w:p w14:paraId="2113888B" w14:textId="7E2EB259" w:rsidR="002D739F" w:rsidRPr="000D1551" w:rsidRDefault="002D739F" w:rsidP="002D739F">
            <w:pPr>
              <w:spacing w:after="0" w:line="240" w:lineRule="auto"/>
              <w:jc w:val="right"/>
              <w:rPr>
                <w:rFonts w:ascii="Calibri" w:eastAsia="Times New Roman" w:hAnsi="Calibri" w:cs="Calibri"/>
                <w:lang w:eastAsia="en-AU"/>
              </w:rPr>
            </w:pPr>
            <w:r>
              <w:rPr>
                <w:rFonts w:ascii="Calibri" w:eastAsia="Times New Roman" w:hAnsi="Calibri" w:cs="Calibri"/>
                <w:color w:val="000000"/>
                <w:lang w:eastAsia="en-AU"/>
              </w:rPr>
              <w:t>54.9</w:t>
            </w:r>
            <w:r w:rsidRPr="00F37C30">
              <w:rPr>
                <w:rFonts w:ascii="Calibri" w:eastAsia="Times New Roman" w:hAnsi="Calibri" w:cs="Calibri"/>
                <w:color w:val="000000"/>
                <w:lang w:eastAsia="en-AU"/>
              </w:rPr>
              <w:t>%</w:t>
            </w:r>
          </w:p>
        </w:tc>
        <w:tc>
          <w:tcPr>
            <w:tcW w:w="571" w:type="pct"/>
            <w:tcBorders>
              <w:top w:val="nil"/>
              <w:left w:val="nil"/>
              <w:bottom w:val="single" w:sz="4" w:space="0" w:color="auto"/>
              <w:right w:val="single" w:sz="4" w:space="0" w:color="auto"/>
            </w:tcBorders>
            <w:shd w:val="clear" w:color="auto" w:fill="auto"/>
            <w:noWrap/>
            <w:vAlign w:val="bottom"/>
            <w:hideMark/>
          </w:tcPr>
          <w:p w14:paraId="056A1032" w14:textId="357F059F" w:rsidR="002D739F" w:rsidRPr="000D1551" w:rsidRDefault="002D739F" w:rsidP="002D739F">
            <w:pPr>
              <w:spacing w:after="0" w:line="240" w:lineRule="auto"/>
              <w:jc w:val="right"/>
              <w:rPr>
                <w:rFonts w:ascii="Calibri" w:eastAsia="Times New Roman" w:hAnsi="Calibri" w:cs="Calibri"/>
                <w:lang w:eastAsia="en-AU"/>
              </w:rPr>
            </w:pPr>
            <w:r w:rsidRPr="00F37C30">
              <w:rPr>
                <w:rFonts w:ascii="Calibri" w:eastAsia="Times New Roman" w:hAnsi="Calibri" w:cs="Calibri"/>
                <w:color w:val="000000"/>
                <w:lang w:eastAsia="en-AU"/>
              </w:rPr>
              <w:t>52</w:t>
            </w:r>
            <w:r>
              <w:rPr>
                <w:rFonts w:ascii="Calibri" w:eastAsia="Times New Roman" w:hAnsi="Calibri" w:cs="Calibri"/>
                <w:color w:val="000000"/>
                <w:lang w:eastAsia="en-AU"/>
              </w:rPr>
              <w:t>.2</w:t>
            </w:r>
            <w:r w:rsidRPr="00F37C30">
              <w:rPr>
                <w:rFonts w:ascii="Calibri" w:eastAsia="Times New Roman" w:hAnsi="Calibri" w:cs="Calibri"/>
                <w:color w:val="000000"/>
                <w:lang w:eastAsia="en-AU"/>
              </w:rPr>
              <w:t>%</w:t>
            </w:r>
          </w:p>
        </w:tc>
        <w:tc>
          <w:tcPr>
            <w:tcW w:w="541" w:type="pct"/>
            <w:tcBorders>
              <w:top w:val="nil"/>
              <w:left w:val="nil"/>
              <w:bottom w:val="single" w:sz="4" w:space="0" w:color="auto"/>
              <w:right w:val="single" w:sz="4" w:space="0" w:color="auto"/>
            </w:tcBorders>
            <w:shd w:val="clear" w:color="auto" w:fill="auto"/>
            <w:noWrap/>
            <w:vAlign w:val="bottom"/>
            <w:hideMark/>
          </w:tcPr>
          <w:p w14:paraId="50FBFD85" w14:textId="67C7F733" w:rsidR="002D739F" w:rsidRPr="000D1551" w:rsidRDefault="002D739F" w:rsidP="002D739F">
            <w:pPr>
              <w:spacing w:after="0" w:line="240" w:lineRule="auto"/>
              <w:jc w:val="right"/>
              <w:rPr>
                <w:rFonts w:ascii="Calibri" w:eastAsia="Times New Roman" w:hAnsi="Calibri" w:cs="Calibri"/>
                <w:lang w:eastAsia="en-AU"/>
              </w:rPr>
            </w:pPr>
            <w:r w:rsidRPr="00F37C30">
              <w:rPr>
                <w:rFonts w:ascii="Calibri" w:eastAsia="Times New Roman" w:hAnsi="Calibri" w:cs="Calibri"/>
                <w:color w:val="000000"/>
                <w:lang w:eastAsia="en-AU"/>
              </w:rPr>
              <w:t>62.</w:t>
            </w:r>
            <w:r>
              <w:rPr>
                <w:rFonts w:ascii="Calibri" w:eastAsia="Times New Roman" w:hAnsi="Calibri" w:cs="Calibri"/>
                <w:color w:val="000000"/>
                <w:lang w:eastAsia="en-AU"/>
              </w:rPr>
              <w:t>4</w:t>
            </w:r>
            <w:r w:rsidRPr="00F37C30">
              <w:rPr>
                <w:rFonts w:ascii="Calibri" w:eastAsia="Times New Roman" w:hAnsi="Calibri" w:cs="Calibri"/>
                <w:color w:val="000000"/>
                <w:lang w:eastAsia="en-AU"/>
              </w:rPr>
              <w:t>%</w:t>
            </w:r>
          </w:p>
        </w:tc>
        <w:tc>
          <w:tcPr>
            <w:tcW w:w="771" w:type="pct"/>
            <w:tcBorders>
              <w:top w:val="nil"/>
              <w:left w:val="nil"/>
              <w:bottom w:val="single" w:sz="4" w:space="0" w:color="auto"/>
              <w:right w:val="single" w:sz="4" w:space="0" w:color="auto"/>
            </w:tcBorders>
            <w:shd w:val="clear" w:color="auto" w:fill="auto"/>
            <w:noWrap/>
            <w:vAlign w:val="bottom"/>
            <w:hideMark/>
          </w:tcPr>
          <w:p w14:paraId="6E39A95C" w14:textId="63B37046" w:rsidR="002D739F" w:rsidRPr="000D1551" w:rsidRDefault="002D739F" w:rsidP="002D739F">
            <w:pPr>
              <w:spacing w:after="0" w:line="240" w:lineRule="auto"/>
              <w:jc w:val="right"/>
              <w:rPr>
                <w:rFonts w:ascii="Calibri" w:eastAsia="Times New Roman" w:hAnsi="Calibri" w:cs="Calibri"/>
                <w:lang w:eastAsia="en-AU"/>
              </w:rPr>
            </w:pPr>
            <w:r w:rsidRPr="00F37C30">
              <w:rPr>
                <w:rFonts w:ascii="Calibri" w:eastAsia="Times New Roman" w:hAnsi="Calibri" w:cs="Calibri"/>
                <w:color w:val="000000"/>
                <w:lang w:eastAsia="en-AU"/>
              </w:rPr>
              <w:t>5</w:t>
            </w:r>
            <w:r>
              <w:rPr>
                <w:rFonts w:ascii="Calibri" w:eastAsia="Times New Roman" w:hAnsi="Calibri" w:cs="Calibri"/>
                <w:color w:val="000000"/>
                <w:lang w:eastAsia="en-AU"/>
              </w:rPr>
              <w:t>4.2</w:t>
            </w:r>
            <w:r w:rsidRPr="00F37C30">
              <w:rPr>
                <w:rFonts w:ascii="Calibri" w:eastAsia="Times New Roman" w:hAnsi="Calibri" w:cs="Calibri"/>
                <w:color w:val="000000"/>
                <w:lang w:eastAsia="en-AU"/>
              </w:rPr>
              <w:t>%</w:t>
            </w:r>
          </w:p>
        </w:tc>
        <w:tc>
          <w:tcPr>
            <w:tcW w:w="771" w:type="pct"/>
            <w:tcBorders>
              <w:top w:val="nil"/>
              <w:left w:val="nil"/>
              <w:bottom w:val="single" w:sz="4" w:space="0" w:color="auto"/>
              <w:right w:val="single" w:sz="4" w:space="0" w:color="auto"/>
            </w:tcBorders>
            <w:shd w:val="clear" w:color="auto" w:fill="auto"/>
            <w:noWrap/>
            <w:vAlign w:val="bottom"/>
            <w:hideMark/>
          </w:tcPr>
          <w:p w14:paraId="35232AA7" w14:textId="3E560DFA" w:rsidR="002D739F" w:rsidRPr="000D1551" w:rsidRDefault="002D739F" w:rsidP="002D739F">
            <w:pPr>
              <w:spacing w:after="0" w:line="240" w:lineRule="auto"/>
              <w:jc w:val="right"/>
              <w:rPr>
                <w:rFonts w:ascii="Calibri" w:eastAsia="Times New Roman" w:hAnsi="Calibri" w:cs="Calibri"/>
                <w:lang w:eastAsia="en-AU"/>
              </w:rPr>
            </w:pPr>
            <w:r w:rsidRPr="00F37C30">
              <w:rPr>
                <w:rFonts w:ascii="Calibri" w:eastAsia="Times New Roman" w:hAnsi="Calibri" w:cs="Calibri"/>
                <w:color w:val="000000"/>
                <w:lang w:eastAsia="en-AU"/>
              </w:rPr>
              <w:t>64.0%</w:t>
            </w:r>
          </w:p>
        </w:tc>
        <w:tc>
          <w:tcPr>
            <w:tcW w:w="571" w:type="pct"/>
            <w:tcBorders>
              <w:top w:val="nil"/>
              <w:left w:val="nil"/>
              <w:bottom w:val="single" w:sz="4" w:space="0" w:color="auto"/>
              <w:right w:val="single" w:sz="4" w:space="0" w:color="auto"/>
            </w:tcBorders>
            <w:shd w:val="clear" w:color="auto" w:fill="auto"/>
            <w:vAlign w:val="bottom"/>
          </w:tcPr>
          <w:p w14:paraId="212828CE" w14:textId="4FEF5AB1" w:rsidR="002D739F" w:rsidRPr="000D1551" w:rsidRDefault="002D739F" w:rsidP="002D739F">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40.</w:t>
            </w:r>
            <w:r>
              <w:rPr>
                <w:rFonts w:ascii="Calibri" w:eastAsia="Times New Roman" w:hAnsi="Calibri" w:cs="Calibri"/>
                <w:lang w:eastAsia="en-AU"/>
              </w:rPr>
              <w:t>2</w:t>
            </w:r>
            <w:r w:rsidRPr="000D1551">
              <w:rPr>
                <w:rFonts w:ascii="Calibri" w:eastAsia="Times New Roman" w:hAnsi="Calibri" w:cs="Calibri"/>
                <w:lang w:eastAsia="en-AU"/>
              </w:rPr>
              <w:t>%</w:t>
            </w:r>
          </w:p>
        </w:tc>
        <w:tc>
          <w:tcPr>
            <w:tcW w:w="572" w:type="pct"/>
            <w:tcBorders>
              <w:top w:val="nil"/>
              <w:left w:val="nil"/>
              <w:bottom w:val="single" w:sz="4" w:space="0" w:color="auto"/>
              <w:right w:val="single" w:sz="4" w:space="0" w:color="auto"/>
            </w:tcBorders>
            <w:shd w:val="clear" w:color="auto" w:fill="auto"/>
            <w:vAlign w:val="bottom"/>
          </w:tcPr>
          <w:p w14:paraId="1CB21C0A" w14:textId="38D33C19" w:rsidR="002D739F" w:rsidRPr="000D1551" w:rsidRDefault="002D739F" w:rsidP="002D739F">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5</w:t>
            </w:r>
            <w:r>
              <w:rPr>
                <w:rFonts w:ascii="Calibri" w:eastAsia="Times New Roman" w:hAnsi="Calibri" w:cs="Calibri"/>
                <w:lang w:eastAsia="en-AU"/>
              </w:rPr>
              <w:t>7.6</w:t>
            </w:r>
            <w:r w:rsidRPr="000D1551">
              <w:rPr>
                <w:rFonts w:ascii="Calibri" w:eastAsia="Times New Roman" w:hAnsi="Calibri" w:cs="Calibri"/>
                <w:lang w:eastAsia="en-AU"/>
              </w:rPr>
              <w:t>%</w:t>
            </w:r>
          </w:p>
        </w:tc>
      </w:tr>
    </w:tbl>
    <w:p w14:paraId="751BC92B" w14:textId="77777777" w:rsidR="003B217E" w:rsidRPr="003B217E" w:rsidRDefault="003B217E" w:rsidP="003B217E">
      <w:pPr>
        <w:spacing w:after="0"/>
      </w:pPr>
    </w:p>
    <w:p w14:paraId="460173D4" w14:textId="605ABD64" w:rsidR="003B217E" w:rsidRPr="003B217E" w:rsidRDefault="003B217E" w:rsidP="003B217E">
      <w:pPr>
        <w:keepNext/>
        <w:spacing w:after="200" w:line="240" w:lineRule="auto"/>
        <w:rPr>
          <w:b/>
          <w:iCs/>
          <w:szCs w:val="18"/>
        </w:rPr>
      </w:pPr>
      <w:bookmarkStart w:id="34" w:name="_Toc534208942"/>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5.2.2</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2</w:t>
      </w:r>
      <w:r w:rsidR="0011172A">
        <w:rPr>
          <w:b/>
          <w:iCs/>
          <w:szCs w:val="18"/>
        </w:rPr>
        <w:fldChar w:fldCharType="end"/>
      </w:r>
      <w:r w:rsidRPr="003B217E">
        <w:rPr>
          <w:b/>
          <w:iCs/>
          <w:szCs w:val="18"/>
        </w:rPr>
        <w:t xml:space="preserve"> Proportion of school students who have ever consumed alcohol, by school year level, Victoria, 2014-2016. Source: Victorian Student Health and Wellbeing Survey, 2014-2016.</w:t>
      </w:r>
      <w:bookmarkEnd w:id="34"/>
    </w:p>
    <w:tbl>
      <w:tblPr>
        <w:tblW w:w="3750" w:type="pct"/>
        <w:tblLook w:val="04A0" w:firstRow="1" w:lastRow="0" w:firstColumn="1" w:lastColumn="0" w:noHBand="0" w:noVBand="1"/>
        <w:tblCaption w:val="Proportion of school students who have ever consumed alcohol, by language background and school year level, Victoria, 2014-2016. "/>
        <w:tblDescription w:val="Proportion of Victorian school students who have ever consumed alcohol across school year level (Years 8 and 11), 2014-2016. Source: Victorian Student Health and Wellbeing Survey, 2014-2016."/>
      </w:tblPr>
      <w:tblGrid>
        <w:gridCol w:w="2186"/>
        <w:gridCol w:w="2392"/>
        <w:gridCol w:w="2184"/>
      </w:tblGrid>
      <w:tr w:rsidR="000D1551" w:rsidRPr="000D1551" w14:paraId="645FDF7A" w14:textId="77777777" w:rsidTr="000D1551">
        <w:trPr>
          <w:trHeight w:val="263"/>
        </w:trPr>
        <w:tc>
          <w:tcPr>
            <w:tcW w:w="161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55393" w14:textId="26ED4C60"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Year</w:t>
            </w:r>
          </w:p>
        </w:tc>
        <w:tc>
          <w:tcPr>
            <w:tcW w:w="1769" w:type="pct"/>
            <w:tcBorders>
              <w:top w:val="single" w:sz="4" w:space="0" w:color="auto"/>
              <w:left w:val="nil"/>
              <w:bottom w:val="single" w:sz="4" w:space="0" w:color="auto"/>
              <w:right w:val="single" w:sz="4" w:space="0" w:color="auto"/>
            </w:tcBorders>
            <w:shd w:val="clear" w:color="auto" w:fill="auto"/>
            <w:vAlign w:val="bottom"/>
            <w:hideMark/>
          </w:tcPr>
          <w:p w14:paraId="6D23F3C9"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Year 8</w:t>
            </w:r>
          </w:p>
        </w:tc>
        <w:tc>
          <w:tcPr>
            <w:tcW w:w="1616" w:type="pct"/>
            <w:tcBorders>
              <w:top w:val="single" w:sz="4" w:space="0" w:color="auto"/>
              <w:left w:val="nil"/>
              <w:bottom w:val="single" w:sz="4" w:space="0" w:color="auto"/>
              <w:right w:val="single" w:sz="4" w:space="0" w:color="auto"/>
            </w:tcBorders>
            <w:shd w:val="clear" w:color="auto" w:fill="auto"/>
            <w:vAlign w:val="bottom"/>
            <w:hideMark/>
          </w:tcPr>
          <w:p w14:paraId="174C4781"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Year 11</w:t>
            </w:r>
          </w:p>
        </w:tc>
      </w:tr>
      <w:tr w:rsidR="000D1551" w:rsidRPr="000D1551" w14:paraId="10C02381" w14:textId="77777777" w:rsidTr="000D1551">
        <w:trPr>
          <w:trHeight w:val="263"/>
        </w:trPr>
        <w:tc>
          <w:tcPr>
            <w:tcW w:w="1616" w:type="pct"/>
            <w:tcBorders>
              <w:top w:val="nil"/>
              <w:left w:val="single" w:sz="4" w:space="0" w:color="auto"/>
              <w:bottom w:val="single" w:sz="4" w:space="0" w:color="auto"/>
              <w:right w:val="single" w:sz="4" w:space="0" w:color="auto"/>
            </w:tcBorders>
            <w:shd w:val="clear" w:color="auto" w:fill="auto"/>
            <w:noWrap/>
            <w:vAlign w:val="bottom"/>
            <w:hideMark/>
          </w:tcPr>
          <w:p w14:paraId="4D0D2D53"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2014</w:t>
            </w:r>
          </w:p>
        </w:tc>
        <w:tc>
          <w:tcPr>
            <w:tcW w:w="1769" w:type="pct"/>
            <w:tcBorders>
              <w:top w:val="nil"/>
              <w:left w:val="nil"/>
              <w:bottom w:val="single" w:sz="4" w:space="0" w:color="auto"/>
              <w:right w:val="single" w:sz="4" w:space="0" w:color="auto"/>
            </w:tcBorders>
            <w:shd w:val="clear" w:color="auto" w:fill="auto"/>
            <w:noWrap/>
            <w:vAlign w:val="bottom"/>
            <w:hideMark/>
          </w:tcPr>
          <w:p w14:paraId="0D90B979" w14:textId="0395E1A2" w:rsidR="003B217E" w:rsidRPr="000D1551" w:rsidRDefault="003B217E" w:rsidP="002D739F">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49.</w:t>
            </w:r>
            <w:r w:rsidR="002D739F">
              <w:rPr>
                <w:rFonts w:ascii="Calibri" w:eastAsia="Times New Roman" w:hAnsi="Calibri" w:cs="Calibri"/>
                <w:lang w:eastAsia="en-AU"/>
              </w:rPr>
              <w:t>3</w:t>
            </w:r>
            <w:r w:rsidRPr="000D1551">
              <w:rPr>
                <w:rFonts w:ascii="Calibri" w:eastAsia="Times New Roman" w:hAnsi="Calibri" w:cs="Calibri"/>
                <w:lang w:eastAsia="en-AU"/>
              </w:rPr>
              <w:t>%</w:t>
            </w:r>
          </w:p>
        </w:tc>
        <w:tc>
          <w:tcPr>
            <w:tcW w:w="1616" w:type="pct"/>
            <w:tcBorders>
              <w:top w:val="nil"/>
              <w:left w:val="nil"/>
              <w:bottom w:val="single" w:sz="4" w:space="0" w:color="auto"/>
              <w:right w:val="single" w:sz="4" w:space="0" w:color="auto"/>
            </w:tcBorders>
            <w:shd w:val="clear" w:color="auto" w:fill="auto"/>
            <w:noWrap/>
            <w:vAlign w:val="bottom"/>
            <w:hideMark/>
          </w:tcPr>
          <w:p w14:paraId="04281527" w14:textId="526EF2E5" w:rsidR="003B217E" w:rsidRPr="000D1551" w:rsidRDefault="003B217E" w:rsidP="002D739F">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7</w:t>
            </w:r>
            <w:r w:rsidR="002D739F">
              <w:rPr>
                <w:rFonts w:ascii="Calibri" w:eastAsia="Times New Roman" w:hAnsi="Calibri" w:cs="Calibri"/>
                <w:lang w:eastAsia="en-AU"/>
              </w:rPr>
              <w:t>4.9</w:t>
            </w:r>
            <w:r w:rsidRPr="000D1551">
              <w:rPr>
                <w:rFonts w:ascii="Calibri" w:eastAsia="Times New Roman" w:hAnsi="Calibri" w:cs="Calibri"/>
                <w:lang w:eastAsia="en-AU"/>
              </w:rPr>
              <w:t>%</w:t>
            </w:r>
          </w:p>
        </w:tc>
      </w:tr>
      <w:tr w:rsidR="000D1551" w:rsidRPr="000D1551" w14:paraId="55A88163" w14:textId="77777777" w:rsidTr="000D1551">
        <w:trPr>
          <w:trHeight w:val="263"/>
        </w:trPr>
        <w:tc>
          <w:tcPr>
            <w:tcW w:w="1616" w:type="pct"/>
            <w:tcBorders>
              <w:top w:val="nil"/>
              <w:left w:val="single" w:sz="4" w:space="0" w:color="auto"/>
              <w:bottom w:val="single" w:sz="4" w:space="0" w:color="auto"/>
              <w:right w:val="single" w:sz="4" w:space="0" w:color="auto"/>
            </w:tcBorders>
            <w:shd w:val="clear" w:color="auto" w:fill="auto"/>
            <w:noWrap/>
            <w:vAlign w:val="bottom"/>
            <w:hideMark/>
          </w:tcPr>
          <w:p w14:paraId="361ED764"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2016</w:t>
            </w:r>
          </w:p>
        </w:tc>
        <w:tc>
          <w:tcPr>
            <w:tcW w:w="1769" w:type="pct"/>
            <w:tcBorders>
              <w:top w:val="nil"/>
              <w:left w:val="nil"/>
              <w:bottom w:val="single" w:sz="4" w:space="0" w:color="auto"/>
              <w:right w:val="single" w:sz="4" w:space="0" w:color="auto"/>
            </w:tcBorders>
            <w:shd w:val="clear" w:color="auto" w:fill="auto"/>
            <w:noWrap/>
            <w:vAlign w:val="bottom"/>
            <w:hideMark/>
          </w:tcPr>
          <w:p w14:paraId="5839F4C3"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Not available</w:t>
            </w:r>
          </w:p>
        </w:tc>
        <w:tc>
          <w:tcPr>
            <w:tcW w:w="1616" w:type="pct"/>
            <w:tcBorders>
              <w:top w:val="nil"/>
              <w:left w:val="nil"/>
              <w:bottom w:val="single" w:sz="4" w:space="0" w:color="auto"/>
              <w:right w:val="single" w:sz="4" w:space="0" w:color="auto"/>
            </w:tcBorders>
            <w:shd w:val="clear" w:color="auto" w:fill="auto"/>
            <w:noWrap/>
            <w:vAlign w:val="bottom"/>
            <w:hideMark/>
          </w:tcPr>
          <w:p w14:paraId="426FCA16" w14:textId="549CD205" w:rsidR="003B217E" w:rsidRPr="000D1551" w:rsidRDefault="002D739F" w:rsidP="003B217E">
            <w:pPr>
              <w:spacing w:after="0" w:line="240" w:lineRule="auto"/>
              <w:jc w:val="right"/>
              <w:rPr>
                <w:rFonts w:ascii="Calibri" w:eastAsia="Times New Roman" w:hAnsi="Calibri" w:cs="Calibri"/>
                <w:lang w:eastAsia="en-AU"/>
              </w:rPr>
            </w:pPr>
            <w:r>
              <w:rPr>
                <w:rFonts w:ascii="Calibri" w:eastAsia="Times New Roman" w:hAnsi="Calibri" w:cs="Calibri"/>
                <w:lang w:eastAsia="en-AU"/>
              </w:rPr>
              <w:t>70.4</w:t>
            </w:r>
            <w:r w:rsidR="003B217E" w:rsidRPr="000D1551">
              <w:rPr>
                <w:rFonts w:ascii="Calibri" w:eastAsia="Times New Roman" w:hAnsi="Calibri" w:cs="Calibri"/>
                <w:lang w:eastAsia="en-AU"/>
              </w:rPr>
              <w:t>%</w:t>
            </w:r>
          </w:p>
        </w:tc>
      </w:tr>
    </w:tbl>
    <w:p w14:paraId="3C78932C" w14:textId="77777777" w:rsidR="003B217E" w:rsidRPr="003B217E" w:rsidRDefault="003B217E" w:rsidP="003B217E">
      <w:pPr>
        <w:spacing w:after="0"/>
      </w:pPr>
    </w:p>
    <w:p w14:paraId="76900005" w14:textId="77777777" w:rsidR="00B00FC9" w:rsidRDefault="00B00FC9">
      <w:pPr>
        <w:rPr>
          <w:b/>
          <w:iCs/>
          <w:szCs w:val="18"/>
        </w:rPr>
      </w:pPr>
      <w:bookmarkStart w:id="35" w:name="_Toc534208943"/>
      <w:r>
        <w:rPr>
          <w:b/>
          <w:iCs/>
          <w:szCs w:val="18"/>
        </w:rPr>
        <w:br w:type="page"/>
      </w:r>
    </w:p>
    <w:p w14:paraId="01825954" w14:textId="676DB39A" w:rsidR="003B217E" w:rsidRPr="003B217E" w:rsidRDefault="003B217E" w:rsidP="003B217E">
      <w:pPr>
        <w:keepNext/>
        <w:spacing w:after="200" w:line="240" w:lineRule="auto"/>
        <w:rPr>
          <w:b/>
          <w:iCs/>
          <w:szCs w:val="18"/>
        </w:rPr>
      </w:pPr>
      <w:r w:rsidRPr="003B217E">
        <w:rPr>
          <w:b/>
          <w:iCs/>
          <w:szCs w:val="18"/>
        </w:rPr>
        <w:lastRenderedPageBreak/>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5.2.2</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3</w:t>
      </w:r>
      <w:r w:rsidR="0011172A">
        <w:rPr>
          <w:b/>
          <w:iCs/>
          <w:szCs w:val="18"/>
        </w:rPr>
        <w:fldChar w:fldCharType="end"/>
      </w:r>
      <w:r w:rsidRPr="003B217E">
        <w:rPr>
          <w:b/>
          <w:iCs/>
          <w:szCs w:val="18"/>
        </w:rPr>
        <w:t xml:space="preserve"> Proportion of school students who reported having ever drunk alcohol who drunk heavily (consumed 5 alcoholic drinks or more in a row) in the past two weeks, by year level, Victoria, 2014-2016. Source: Victorian Student Health and Wellbeing survey, 2014-2016.</w:t>
      </w:r>
      <w:bookmarkEnd w:id="35"/>
      <w:r w:rsidRPr="003B217E">
        <w:rPr>
          <w:b/>
          <w:iCs/>
          <w:szCs w:val="18"/>
        </w:rPr>
        <w:t xml:space="preserve"> </w:t>
      </w:r>
    </w:p>
    <w:tbl>
      <w:tblPr>
        <w:tblW w:w="37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roportion of school students who reported having ever drunk alcohol who drunk heavily in the past two weeks, by year level, Victoria, 2014-2016. "/>
        <w:tblDescription w:val="Proportion of Victorian school students who reported having ever drunk alcohol who consumed 5 alcoholic drinks or more in a row in the past two weeks, across year levels (state wide, Year 8 and Year 11), 2014-2016. Source: Victorian Student Health and Wellbeing survey, 2014-2016. "/>
      </w:tblPr>
      <w:tblGrid>
        <w:gridCol w:w="1691"/>
        <w:gridCol w:w="1690"/>
        <w:gridCol w:w="1691"/>
        <w:gridCol w:w="1690"/>
      </w:tblGrid>
      <w:tr w:rsidR="000D1551" w:rsidRPr="000D1551" w14:paraId="7D83C766" w14:textId="77777777" w:rsidTr="000D1551">
        <w:trPr>
          <w:trHeight w:val="256"/>
        </w:trPr>
        <w:tc>
          <w:tcPr>
            <w:tcW w:w="1513" w:type="dxa"/>
            <w:shd w:val="clear" w:color="auto" w:fill="auto"/>
            <w:noWrap/>
            <w:vAlign w:val="bottom"/>
            <w:hideMark/>
          </w:tcPr>
          <w:p w14:paraId="00A98D03"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Year</w:t>
            </w:r>
          </w:p>
        </w:tc>
        <w:tc>
          <w:tcPr>
            <w:tcW w:w="1513" w:type="dxa"/>
            <w:shd w:val="clear" w:color="auto" w:fill="auto"/>
            <w:noWrap/>
            <w:vAlign w:val="bottom"/>
            <w:hideMark/>
          </w:tcPr>
          <w:p w14:paraId="039366FD"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Statewide</w:t>
            </w:r>
          </w:p>
        </w:tc>
        <w:tc>
          <w:tcPr>
            <w:tcW w:w="1514" w:type="dxa"/>
            <w:shd w:val="clear" w:color="auto" w:fill="auto"/>
            <w:vAlign w:val="bottom"/>
          </w:tcPr>
          <w:p w14:paraId="48E2AE0B"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Year 8</w:t>
            </w:r>
          </w:p>
        </w:tc>
        <w:tc>
          <w:tcPr>
            <w:tcW w:w="1513" w:type="dxa"/>
            <w:shd w:val="clear" w:color="auto" w:fill="auto"/>
            <w:vAlign w:val="bottom"/>
          </w:tcPr>
          <w:p w14:paraId="3B3BBB0D"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Year 11</w:t>
            </w:r>
          </w:p>
        </w:tc>
      </w:tr>
      <w:tr w:rsidR="000D1551" w:rsidRPr="000D1551" w14:paraId="09116448" w14:textId="77777777" w:rsidTr="000D1551">
        <w:trPr>
          <w:trHeight w:val="256"/>
        </w:trPr>
        <w:tc>
          <w:tcPr>
            <w:tcW w:w="1513" w:type="dxa"/>
            <w:shd w:val="clear" w:color="auto" w:fill="auto"/>
            <w:noWrap/>
            <w:vAlign w:val="bottom"/>
            <w:hideMark/>
          </w:tcPr>
          <w:p w14:paraId="4385808D"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2014</w:t>
            </w:r>
          </w:p>
        </w:tc>
        <w:tc>
          <w:tcPr>
            <w:tcW w:w="1513" w:type="dxa"/>
            <w:shd w:val="clear" w:color="auto" w:fill="auto"/>
            <w:noWrap/>
            <w:vAlign w:val="center"/>
            <w:hideMark/>
          </w:tcPr>
          <w:p w14:paraId="73A17BA9"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17.0%</w:t>
            </w:r>
          </w:p>
        </w:tc>
        <w:tc>
          <w:tcPr>
            <w:tcW w:w="1514" w:type="dxa"/>
            <w:shd w:val="clear" w:color="auto" w:fill="auto"/>
            <w:vAlign w:val="center"/>
          </w:tcPr>
          <w:p w14:paraId="1511E574"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7.9%</w:t>
            </w:r>
          </w:p>
        </w:tc>
        <w:tc>
          <w:tcPr>
            <w:tcW w:w="1513" w:type="dxa"/>
            <w:shd w:val="clear" w:color="auto" w:fill="auto"/>
            <w:vAlign w:val="center"/>
          </w:tcPr>
          <w:p w14:paraId="6A9C4BB6"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30.5%</w:t>
            </w:r>
          </w:p>
        </w:tc>
      </w:tr>
      <w:tr w:rsidR="000D1551" w:rsidRPr="000D1551" w14:paraId="5812380C" w14:textId="77777777" w:rsidTr="000D1551">
        <w:trPr>
          <w:trHeight w:val="256"/>
        </w:trPr>
        <w:tc>
          <w:tcPr>
            <w:tcW w:w="1513" w:type="dxa"/>
            <w:shd w:val="clear" w:color="auto" w:fill="auto"/>
            <w:noWrap/>
            <w:vAlign w:val="bottom"/>
            <w:hideMark/>
          </w:tcPr>
          <w:p w14:paraId="7B40C57E"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2016</w:t>
            </w:r>
          </w:p>
        </w:tc>
        <w:tc>
          <w:tcPr>
            <w:tcW w:w="1513" w:type="dxa"/>
            <w:shd w:val="clear" w:color="auto" w:fill="auto"/>
            <w:noWrap/>
            <w:vAlign w:val="bottom"/>
            <w:hideMark/>
          </w:tcPr>
          <w:p w14:paraId="7EE55A78"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28.0%</w:t>
            </w:r>
          </w:p>
        </w:tc>
        <w:tc>
          <w:tcPr>
            <w:tcW w:w="1514" w:type="dxa"/>
            <w:shd w:val="clear" w:color="auto" w:fill="auto"/>
            <w:vAlign w:val="bottom"/>
          </w:tcPr>
          <w:p w14:paraId="3FCCBCC8"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14.9%</w:t>
            </w:r>
          </w:p>
        </w:tc>
        <w:tc>
          <w:tcPr>
            <w:tcW w:w="1513" w:type="dxa"/>
            <w:shd w:val="clear" w:color="auto" w:fill="auto"/>
            <w:vAlign w:val="bottom"/>
          </w:tcPr>
          <w:p w14:paraId="2C7322FE"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40.9%</w:t>
            </w:r>
          </w:p>
        </w:tc>
      </w:tr>
    </w:tbl>
    <w:p w14:paraId="4DFD1307" w14:textId="77777777" w:rsidR="003B217E" w:rsidRPr="003B217E" w:rsidRDefault="003B217E" w:rsidP="003B217E">
      <w:pPr>
        <w:spacing w:after="0"/>
      </w:pPr>
    </w:p>
    <w:p w14:paraId="00CFD840" w14:textId="77777777" w:rsidR="003B217E" w:rsidRPr="003B217E" w:rsidRDefault="003B217E" w:rsidP="003B217E">
      <w:pPr>
        <w:keepNext/>
        <w:spacing w:after="200" w:line="240" w:lineRule="auto"/>
        <w:rPr>
          <w:b/>
          <w:iCs/>
          <w:szCs w:val="18"/>
        </w:rPr>
      </w:pPr>
      <w:r w:rsidRPr="003B217E">
        <w:rPr>
          <w:b/>
          <w:iCs/>
          <w:szCs w:val="18"/>
        </w:rPr>
        <w:t xml:space="preserve">Proportion of school students who reported having ever drunk alcohol who drunk heavily (consumed 5 alcoholic drinks or more in a row) in the past two weeks, by location, Victoria, 2014-2016. Source: Victorian Student Health and Wellbeing survey, 2014-2016. </w:t>
      </w:r>
    </w:p>
    <w:tbl>
      <w:tblPr>
        <w:tblW w:w="37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roportion of school students who reported having ever drunk alcohol who drunk heavily (consumed 5 alcohol in the past two weeks, by location, Victoria, 2014-2016"/>
        <w:tblDescription w:val="Proportion of Victorian school students who reported having ever drunk alcohol who consumed 5 alcoholic drinks or more in a row in the past two weeks, by location (state wide, metro and rual), 2014 and 2016. Source: Victorian Student Health and Wellbeing survey, 2014-2016. "/>
      </w:tblPr>
      <w:tblGrid>
        <w:gridCol w:w="1691"/>
        <w:gridCol w:w="1690"/>
        <w:gridCol w:w="1690"/>
        <w:gridCol w:w="1691"/>
      </w:tblGrid>
      <w:tr w:rsidR="000D1551" w:rsidRPr="000D1551" w14:paraId="1D33FF41" w14:textId="77777777" w:rsidTr="000D1551">
        <w:trPr>
          <w:trHeight w:val="256"/>
        </w:trPr>
        <w:tc>
          <w:tcPr>
            <w:tcW w:w="1513" w:type="dxa"/>
            <w:shd w:val="clear" w:color="auto" w:fill="auto"/>
            <w:noWrap/>
            <w:vAlign w:val="bottom"/>
            <w:hideMark/>
          </w:tcPr>
          <w:p w14:paraId="40A7C785"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Year</w:t>
            </w:r>
          </w:p>
        </w:tc>
        <w:tc>
          <w:tcPr>
            <w:tcW w:w="1513" w:type="dxa"/>
            <w:shd w:val="clear" w:color="auto" w:fill="auto"/>
            <w:noWrap/>
            <w:vAlign w:val="bottom"/>
            <w:hideMark/>
          </w:tcPr>
          <w:p w14:paraId="7F9E22F7"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Statewide</w:t>
            </w:r>
          </w:p>
        </w:tc>
        <w:tc>
          <w:tcPr>
            <w:tcW w:w="1513" w:type="dxa"/>
            <w:shd w:val="clear" w:color="auto" w:fill="auto"/>
            <w:noWrap/>
            <w:vAlign w:val="bottom"/>
            <w:hideMark/>
          </w:tcPr>
          <w:p w14:paraId="70B04760"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Metro</w:t>
            </w:r>
          </w:p>
        </w:tc>
        <w:tc>
          <w:tcPr>
            <w:tcW w:w="1514" w:type="dxa"/>
            <w:shd w:val="clear" w:color="auto" w:fill="auto"/>
            <w:noWrap/>
            <w:vAlign w:val="bottom"/>
            <w:hideMark/>
          </w:tcPr>
          <w:p w14:paraId="35AF3293"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Rural</w:t>
            </w:r>
          </w:p>
        </w:tc>
      </w:tr>
      <w:tr w:rsidR="000D1551" w:rsidRPr="000D1551" w14:paraId="2F4C7E44" w14:textId="77777777" w:rsidTr="000D1551">
        <w:trPr>
          <w:trHeight w:val="256"/>
        </w:trPr>
        <w:tc>
          <w:tcPr>
            <w:tcW w:w="1513" w:type="dxa"/>
            <w:shd w:val="clear" w:color="auto" w:fill="auto"/>
            <w:noWrap/>
            <w:vAlign w:val="bottom"/>
            <w:hideMark/>
          </w:tcPr>
          <w:p w14:paraId="6ED42FE3"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2014</w:t>
            </w:r>
          </w:p>
        </w:tc>
        <w:tc>
          <w:tcPr>
            <w:tcW w:w="1513" w:type="dxa"/>
            <w:shd w:val="clear" w:color="auto" w:fill="auto"/>
            <w:noWrap/>
            <w:vAlign w:val="center"/>
            <w:hideMark/>
          </w:tcPr>
          <w:p w14:paraId="5D3DF80C"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17.0%</w:t>
            </w:r>
          </w:p>
        </w:tc>
        <w:tc>
          <w:tcPr>
            <w:tcW w:w="1513" w:type="dxa"/>
            <w:shd w:val="clear" w:color="auto" w:fill="auto"/>
            <w:noWrap/>
            <w:vAlign w:val="center"/>
            <w:hideMark/>
          </w:tcPr>
          <w:p w14:paraId="2D61C372"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14.7%</w:t>
            </w:r>
          </w:p>
        </w:tc>
        <w:tc>
          <w:tcPr>
            <w:tcW w:w="1514" w:type="dxa"/>
            <w:shd w:val="clear" w:color="auto" w:fill="auto"/>
            <w:noWrap/>
            <w:vAlign w:val="center"/>
            <w:hideMark/>
          </w:tcPr>
          <w:p w14:paraId="1A93B326"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22.3%</w:t>
            </w:r>
          </w:p>
        </w:tc>
      </w:tr>
      <w:tr w:rsidR="000D1551" w:rsidRPr="000D1551" w14:paraId="076FCD36" w14:textId="77777777" w:rsidTr="000D1551">
        <w:trPr>
          <w:trHeight w:val="256"/>
        </w:trPr>
        <w:tc>
          <w:tcPr>
            <w:tcW w:w="1513" w:type="dxa"/>
            <w:shd w:val="clear" w:color="auto" w:fill="auto"/>
            <w:noWrap/>
            <w:vAlign w:val="bottom"/>
            <w:hideMark/>
          </w:tcPr>
          <w:p w14:paraId="2494B8CB"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2016</w:t>
            </w:r>
          </w:p>
        </w:tc>
        <w:tc>
          <w:tcPr>
            <w:tcW w:w="1513" w:type="dxa"/>
            <w:shd w:val="clear" w:color="auto" w:fill="auto"/>
            <w:noWrap/>
            <w:vAlign w:val="bottom"/>
            <w:hideMark/>
          </w:tcPr>
          <w:p w14:paraId="7881FF29"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28.0%</w:t>
            </w:r>
          </w:p>
        </w:tc>
        <w:tc>
          <w:tcPr>
            <w:tcW w:w="1513" w:type="dxa"/>
            <w:shd w:val="clear" w:color="auto" w:fill="auto"/>
            <w:noWrap/>
            <w:vAlign w:val="bottom"/>
            <w:hideMark/>
          </w:tcPr>
          <w:p w14:paraId="2E26C9AC"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26.5%</w:t>
            </w:r>
          </w:p>
        </w:tc>
        <w:tc>
          <w:tcPr>
            <w:tcW w:w="1514" w:type="dxa"/>
            <w:shd w:val="clear" w:color="auto" w:fill="auto"/>
            <w:noWrap/>
            <w:vAlign w:val="bottom"/>
            <w:hideMark/>
          </w:tcPr>
          <w:p w14:paraId="2113960A"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31.5%</w:t>
            </w:r>
          </w:p>
        </w:tc>
      </w:tr>
    </w:tbl>
    <w:p w14:paraId="67204058" w14:textId="77777777" w:rsidR="003B217E" w:rsidRPr="003B217E" w:rsidRDefault="003B217E" w:rsidP="003B217E">
      <w:pPr>
        <w:spacing w:after="0"/>
      </w:pPr>
    </w:p>
    <w:p w14:paraId="5B5164DB" w14:textId="10A63922" w:rsidR="003B217E" w:rsidRPr="003B217E" w:rsidRDefault="003B217E" w:rsidP="003B217E">
      <w:pPr>
        <w:keepNext/>
        <w:spacing w:after="200" w:line="240" w:lineRule="auto"/>
        <w:rPr>
          <w:b/>
          <w:iCs/>
          <w:szCs w:val="18"/>
        </w:rPr>
      </w:pPr>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5.2.2</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4</w:t>
      </w:r>
      <w:r w:rsidR="0011172A">
        <w:rPr>
          <w:b/>
          <w:iCs/>
          <w:szCs w:val="18"/>
        </w:rPr>
        <w:fldChar w:fldCharType="end"/>
      </w:r>
      <w:r w:rsidRPr="003B217E">
        <w:rPr>
          <w:b/>
          <w:iCs/>
          <w:szCs w:val="18"/>
        </w:rPr>
        <w:t xml:space="preserve"> Alcohol consumption among adolescents (aged 13-17) with selected mental health disorders, Australia, 2013-14. Source: Lawrence et al, 2015.</w:t>
      </w:r>
    </w:p>
    <w:tbl>
      <w:tblPr>
        <w:tblStyle w:val="TableGrid1"/>
        <w:tblW w:w="5000" w:type="pct"/>
        <w:tblLook w:val="04A0" w:firstRow="1" w:lastRow="0" w:firstColumn="1" w:lastColumn="0" w:noHBand="0" w:noVBand="1"/>
        <w:tblCaption w:val="Alcohol consumption among adolescents (aged 13-17) with selected mental health disorders, Australia, 2013-14. Source: Lawrence et al, 2015."/>
        <w:tblDescription w:val="Proportion of Australian adolescents with selected mental health disorders who have ever drunk alcohol, by time last drunk and amount drunk, 2013-14. Source: Lawrence et al, 2015."/>
      </w:tblPr>
      <w:tblGrid>
        <w:gridCol w:w="2971"/>
        <w:gridCol w:w="1277"/>
        <w:gridCol w:w="1843"/>
        <w:gridCol w:w="2925"/>
      </w:tblGrid>
      <w:tr w:rsidR="000D1551" w:rsidRPr="000D1551" w14:paraId="6BB7A6DD" w14:textId="77777777" w:rsidTr="000D1551">
        <w:trPr>
          <w:cantSplit/>
          <w:tblHeader/>
        </w:trPr>
        <w:tc>
          <w:tcPr>
            <w:tcW w:w="1648" w:type="pct"/>
            <w:shd w:val="clear" w:color="auto" w:fill="auto"/>
            <w:vAlign w:val="center"/>
          </w:tcPr>
          <w:p w14:paraId="5C970D2F" w14:textId="77777777" w:rsidR="003B217E" w:rsidRPr="000D1551" w:rsidRDefault="003B217E" w:rsidP="003B217E">
            <w:pPr>
              <w:jc w:val="center"/>
              <w:rPr>
                <w:b/>
              </w:rPr>
            </w:pPr>
            <w:r w:rsidRPr="000D1551">
              <w:rPr>
                <w:b/>
              </w:rPr>
              <w:t>Mental health status of respondent</w:t>
            </w:r>
          </w:p>
        </w:tc>
        <w:tc>
          <w:tcPr>
            <w:tcW w:w="708" w:type="pct"/>
            <w:shd w:val="clear" w:color="auto" w:fill="auto"/>
            <w:vAlign w:val="center"/>
          </w:tcPr>
          <w:p w14:paraId="29E1A5EF" w14:textId="77777777" w:rsidR="003B217E" w:rsidRPr="000D1551" w:rsidRDefault="003B217E" w:rsidP="003B217E">
            <w:pPr>
              <w:jc w:val="center"/>
              <w:rPr>
                <w:b/>
              </w:rPr>
            </w:pPr>
            <w:r w:rsidRPr="000D1551">
              <w:rPr>
                <w:b/>
              </w:rPr>
              <w:t>Ever drunk alcohol</w:t>
            </w:r>
          </w:p>
        </w:tc>
        <w:tc>
          <w:tcPr>
            <w:tcW w:w="1022" w:type="pct"/>
            <w:shd w:val="clear" w:color="auto" w:fill="auto"/>
            <w:vAlign w:val="center"/>
          </w:tcPr>
          <w:p w14:paraId="50A77DD7" w14:textId="77777777" w:rsidR="003B217E" w:rsidRPr="000D1551" w:rsidRDefault="003B217E" w:rsidP="003B217E">
            <w:pPr>
              <w:jc w:val="center"/>
              <w:rPr>
                <w:b/>
              </w:rPr>
            </w:pPr>
            <w:r w:rsidRPr="000D1551">
              <w:rPr>
                <w:b/>
              </w:rPr>
              <w:t>Drunk alcohol in last 30 days</w:t>
            </w:r>
          </w:p>
        </w:tc>
        <w:tc>
          <w:tcPr>
            <w:tcW w:w="1622" w:type="pct"/>
            <w:shd w:val="clear" w:color="auto" w:fill="auto"/>
            <w:vAlign w:val="center"/>
          </w:tcPr>
          <w:p w14:paraId="44938DE7" w14:textId="77777777" w:rsidR="003B217E" w:rsidRPr="000D1551" w:rsidRDefault="003B217E" w:rsidP="003B217E">
            <w:pPr>
              <w:jc w:val="center"/>
              <w:rPr>
                <w:b/>
              </w:rPr>
            </w:pPr>
            <w:r w:rsidRPr="000D1551">
              <w:rPr>
                <w:b/>
              </w:rPr>
              <w:t>Consumed more than 4 drinks in a row in last 30 days</w:t>
            </w:r>
          </w:p>
        </w:tc>
      </w:tr>
      <w:tr w:rsidR="000D1551" w:rsidRPr="000D1551" w14:paraId="02399B42" w14:textId="77777777" w:rsidTr="000D1551">
        <w:tc>
          <w:tcPr>
            <w:tcW w:w="1648" w:type="pct"/>
            <w:shd w:val="clear" w:color="auto" w:fill="auto"/>
          </w:tcPr>
          <w:p w14:paraId="7F896537" w14:textId="77777777" w:rsidR="003B217E" w:rsidRPr="000D1551" w:rsidRDefault="003B217E" w:rsidP="003B217E">
            <w:r w:rsidRPr="000D1551">
              <w:t>Major depressive disorder based on adolescent report</w:t>
            </w:r>
          </w:p>
        </w:tc>
        <w:tc>
          <w:tcPr>
            <w:tcW w:w="708" w:type="pct"/>
            <w:shd w:val="clear" w:color="auto" w:fill="auto"/>
          </w:tcPr>
          <w:p w14:paraId="54FCF5C7" w14:textId="77777777" w:rsidR="003B217E" w:rsidRPr="000D1551" w:rsidRDefault="003B217E" w:rsidP="003B217E">
            <w:pPr>
              <w:jc w:val="right"/>
            </w:pPr>
            <w:r w:rsidRPr="000D1551">
              <w:t>65.3%</w:t>
            </w:r>
          </w:p>
        </w:tc>
        <w:tc>
          <w:tcPr>
            <w:tcW w:w="1022" w:type="pct"/>
            <w:shd w:val="clear" w:color="auto" w:fill="auto"/>
          </w:tcPr>
          <w:p w14:paraId="076DA472" w14:textId="77777777" w:rsidR="003B217E" w:rsidRPr="000D1551" w:rsidRDefault="003B217E" w:rsidP="003B217E">
            <w:pPr>
              <w:jc w:val="right"/>
            </w:pPr>
            <w:r w:rsidRPr="000D1551">
              <w:t>34.3%</w:t>
            </w:r>
          </w:p>
        </w:tc>
        <w:tc>
          <w:tcPr>
            <w:tcW w:w="1622" w:type="pct"/>
            <w:shd w:val="clear" w:color="auto" w:fill="auto"/>
          </w:tcPr>
          <w:p w14:paraId="144A5207" w14:textId="77777777" w:rsidR="003B217E" w:rsidRPr="000D1551" w:rsidRDefault="003B217E" w:rsidP="003B217E">
            <w:pPr>
              <w:jc w:val="right"/>
            </w:pPr>
            <w:r w:rsidRPr="000D1551">
              <w:t>27.6%</w:t>
            </w:r>
          </w:p>
        </w:tc>
      </w:tr>
      <w:tr w:rsidR="000D1551" w:rsidRPr="000D1551" w14:paraId="0CB3808D" w14:textId="77777777" w:rsidTr="000D1551">
        <w:tc>
          <w:tcPr>
            <w:tcW w:w="1648" w:type="pct"/>
            <w:shd w:val="clear" w:color="auto" w:fill="auto"/>
          </w:tcPr>
          <w:p w14:paraId="7705D5BE" w14:textId="77777777" w:rsidR="003B217E" w:rsidRPr="000D1551" w:rsidRDefault="003B217E" w:rsidP="003B217E">
            <w:r w:rsidRPr="000D1551">
              <w:t>Major depressive disorder based on adolescent report</w:t>
            </w:r>
          </w:p>
        </w:tc>
        <w:tc>
          <w:tcPr>
            <w:tcW w:w="708" w:type="pct"/>
            <w:shd w:val="clear" w:color="auto" w:fill="auto"/>
          </w:tcPr>
          <w:p w14:paraId="35E5BEA8" w14:textId="77777777" w:rsidR="003B217E" w:rsidRPr="000D1551" w:rsidRDefault="003B217E" w:rsidP="003B217E">
            <w:pPr>
              <w:jc w:val="right"/>
            </w:pPr>
            <w:r w:rsidRPr="000D1551">
              <w:t>60.8%</w:t>
            </w:r>
          </w:p>
        </w:tc>
        <w:tc>
          <w:tcPr>
            <w:tcW w:w="1022" w:type="pct"/>
            <w:shd w:val="clear" w:color="auto" w:fill="auto"/>
          </w:tcPr>
          <w:p w14:paraId="49CFFB56" w14:textId="77777777" w:rsidR="003B217E" w:rsidRPr="000D1551" w:rsidRDefault="003B217E" w:rsidP="003B217E">
            <w:pPr>
              <w:jc w:val="right"/>
            </w:pPr>
            <w:r w:rsidRPr="000D1551">
              <w:t>30.2%</w:t>
            </w:r>
          </w:p>
        </w:tc>
        <w:tc>
          <w:tcPr>
            <w:tcW w:w="1622" w:type="pct"/>
            <w:shd w:val="clear" w:color="auto" w:fill="auto"/>
          </w:tcPr>
          <w:p w14:paraId="4AE9F6F2" w14:textId="77777777" w:rsidR="003B217E" w:rsidRPr="000D1551" w:rsidRDefault="003B217E" w:rsidP="003B217E">
            <w:pPr>
              <w:jc w:val="right"/>
            </w:pPr>
            <w:r w:rsidRPr="000D1551">
              <w:t>24.0%</w:t>
            </w:r>
          </w:p>
        </w:tc>
      </w:tr>
      <w:tr w:rsidR="000D1551" w:rsidRPr="000D1551" w14:paraId="2625FCB2" w14:textId="77777777" w:rsidTr="000D1551">
        <w:tc>
          <w:tcPr>
            <w:tcW w:w="1648" w:type="pct"/>
            <w:shd w:val="clear" w:color="auto" w:fill="auto"/>
          </w:tcPr>
          <w:p w14:paraId="5D576482" w14:textId="77777777" w:rsidR="003B217E" w:rsidRPr="000D1551" w:rsidRDefault="003B217E" w:rsidP="003B217E">
            <w:r w:rsidRPr="000D1551">
              <w:t>Other disorder based on parent or carer report</w:t>
            </w:r>
          </w:p>
        </w:tc>
        <w:tc>
          <w:tcPr>
            <w:tcW w:w="708" w:type="pct"/>
            <w:shd w:val="clear" w:color="auto" w:fill="auto"/>
          </w:tcPr>
          <w:p w14:paraId="7CB7AD68" w14:textId="77777777" w:rsidR="003B217E" w:rsidRPr="000D1551" w:rsidRDefault="003B217E" w:rsidP="003B217E">
            <w:pPr>
              <w:jc w:val="right"/>
            </w:pPr>
            <w:r w:rsidRPr="000D1551">
              <w:t>44.1%</w:t>
            </w:r>
          </w:p>
        </w:tc>
        <w:tc>
          <w:tcPr>
            <w:tcW w:w="1022" w:type="pct"/>
            <w:shd w:val="clear" w:color="auto" w:fill="auto"/>
          </w:tcPr>
          <w:p w14:paraId="2D847B59" w14:textId="77777777" w:rsidR="003B217E" w:rsidRPr="000D1551" w:rsidRDefault="003B217E" w:rsidP="003B217E">
            <w:pPr>
              <w:jc w:val="right"/>
            </w:pPr>
            <w:r w:rsidRPr="000D1551">
              <w:t>23.4%</w:t>
            </w:r>
          </w:p>
        </w:tc>
        <w:tc>
          <w:tcPr>
            <w:tcW w:w="1622" w:type="pct"/>
            <w:shd w:val="clear" w:color="auto" w:fill="auto"/>
          </w:tcPr>
          <w:p w14:paraId="4E7CD5E1" w14:textId="77777777" w:rsidR="003B217E" w:rsidRPr="000D1551" w:rsidRDefault="003B217E" w:rsidP="003B217E">
            <w:pPr>
              <w:jc w:val="right"/>
            </w:pPr>
            <w:r w:rsidRPr="000D1551">
              <w:t>16.2%</w:t>
            </w:r>
          </w:p>
        </w:tc>
      </w:tr>
      <w:tr w:rsidR="000D1551" w:rsidRPr="000D1551" w14:paraId="2F278064" w14:textId="77777777" w:rsidTr="000D1551">
        <w:tc>
          <w:tcPr>
            <w:tcW w:w="1648" w:type="pct"/>
            <w:shd w:val="clear" w:color="auto" w:fill="auto"/>
          </w:tcPr>
          <w:p w14:paraId="1A5BF7FB" w14:textId="77777777" w:rsidR="003B217E" w:rsidRPr="000D1551" w:rsidRDefault="003B217E" w:rsidP="003B217E">
            <w:r w:rsidRPr="000D1551">
              <w:t>No disorder</w:t>
            </w:r>
          </w:p>
        </w:tc>
        <w:tc>
          <w:tcPr>
            <w:tcW w:w="708" w:type="pct"/>
            <w:shd w:val="clear" w:color="auto" w:fill="auto"/>
          </w:tcPr>
          <w:p w14:paraId="55451E51" w14:textId="77777777" w:rsidR="003B217E" w:rsidRPr="000D1551" w:rsidRDefault="003B217E" w:rsidP="003B217E">
            <w:pPr>
              <w:jc w:val="right"/>
            </w:pPr>
            <w:r w:rsidRPr="000D1551">
              <w:t>33.8%</w:t>
            </w:r>
          </w:p>
        </w:tc>
        <w:tc>
          <w:tcPr>
            <w:tcW w:w="1022" w:type="pct"/>
            <w:shd w:val="clear" w:color="auto" w:fill="auto"/>
          </w:tcPr>
          <w:p w14:paraId="57A8E3DD" w14:textId="77777777" w:rsidR="003B217E" w:rsidRPr="000D1551" w:rsidRDefault="003B217E" w:rsidP="003B217E">
            <w:pPr>
              <w:jc w:val="right"/>
            </w:pPr>
            <w:r w:rsidRPr="000D1551">
              <w:t>15.4%</w:t>
            </w:r>
          </w:p>
        </w:tc>
        <w:tc>
          <w:tcPr>
            <w:tcW w:w="1622" w:type="pct"/>
            <w:shd w:val="clear" w:color="auto" w:fill="auto"/>
          </w:tcPr>
          <w:p w14:paraId="053A7858" w14:textId="77777777" w:rsidR="003B217E" w:rsidRPr="000D1551" w:rsidRDefault="003B217E" w:rsidP="003B217E">
            <w:pPr>
              <w:jc w:val="right"/>
            </w:pPr>
            <w:r w:rsidRPr="000D1551">
              <w:t>10.1%</w:t>
            </w:r>
          </w:p>
        </w:tc>
      </w:tr>
      <w:tr w:rsidR="000D1551" w:rsidRPr="000D1551" w14:paraId="076A355F" w14:textId="77777777" w:rsidTr="000D1551">
        <w:tc>
          <w:tcPr>
            <w:tcW w:w="1648" w:type="pct"/>
            <w:shd w:val="clear" w:color="auto" w:fill="auto"/>
          </w:tcPr>
          <w:p w14:paraId="19754D8E" w14:textId="77777777" w:rsidR="003B217E" w:rsidRPr="000D1551" w:rsidRDefault="003B217E" w:rsidP="003B217E">
            <w:pPr>
              <w:rPr>
                <w:b/>
              </w:rPr>
            </w:pPr>
            <w:r w:rsidRPr="000D1551">
              <w:rPr>
                <w:b/>
              </w:rPr>
              <w:t>All persons</w:t>
            </w:r>
          </w:p>
        </w:tc>
        <w:tc>
          <w:tcPr>
            <w:tcW w:w="708" w:type="pct"/>
            <w:shd w:val="clear" w:color="auto" w:fill="auto"/>
          </w:tcPr>
          <w:p w14:paraId="442CF02A" w14:textId="77777777" w:rsidR="003B217E" w:rsidRPr="000D1551" w:rsidRDefault="003B217E" w:rsidP="003B217E">
            <w:pPr>
              <w:jc w:val="right"/>
              <w:rPr>
                <w:b/>
              </w:rPr>
            </w:pPr>
            <w:r w:rsidRPr="000D1551">
              <w:rPr>
                <w:b/>
              </w:rPr>
              <w:t>37.9%</w:t>
            </w:r>
          </w:p>
        </w:tc>
        <w:tc>
          <w:tcPr>
            <w:tcW w:w="1022" w:type="pct"/>
            <w:shd w:val="clear" w:color="auto" w:fill="auto"/>
          </w:tcPr>
          <w:p w14:paraId="0B066236" w14:textId="77777777" w:rsidR="003B217E" w:rsidRPr="000D1551" w:rsidRDefault="003B217E" w:rsidP="003B217E">
            <w:pPr>
              <w:jc w:val="right"/>
              <w:rPr>
                <w:b/>
              </w:rPr>
            </w:pPr>
            <w:r w:rsidRPr="000D1551">
              <w:rPr>
                <w:b/>
              </w:rPr>
              <w:t>18.1%</w:t>
            </w:r>
          </w:p>
        </w:tc>
        <w:tc>
          <w:tcPr>
            <w:tcW w:w="1622" w:type="pct"/>
            <w:shd w:val="clear" w:color="auto" w:fill="auto"/>
          </w:tcPr>
          <w:p w14:paraId="0EF27B20" w14:textId="77777777" w:rsidR="003B217E" w:rsidRPr="000D1551" w:rsidRDefault="003B217E" w:rsidP="003B217E">
            <w:pPr>
              <w:jc w:val="right"/>
              <w:rPr>
                <w:b/>
              </w:rPr>
            </w:pPr>
            <w:r w:rsidRPr="000D1551">
              <w:rPr>
                <w:b/>
              </w:rPr>
              <w:t>12.5%</w:t>
            </w:r>
          </w:p>
        </w:tc>
      </w:tr>
    </w:tbl>
    <w:p w14:paraId="108E4093" w14:textId="77777777" w:rsidR="003B217E" w:rsidRPr="003B217E" w:rsidRDefault="003B217E" w:rsidP="003B217E"/>
    <w:p w14:paraId="3C5010AF" w14:textId="0534E6BD" w:rsidR="003B217E" w:rsidRPr="003B217E" w:rsidRDefault="003B217E" w:rsidP="003B217E">
      <w:pPr>
        <w:keepNext/>
        <w:spacing w:after="200" w:line="240" w:lineRule="auto"/>
        <w:rPr>
          <w:b/>
          <w:iCs/>
          <w:szCs w:val="18"/>
        </w:rPr>
      </w:pPr>
      <w:bookmarkStart w:id="36" w:name="_Toc534208944"/>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5.2.2</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5</w:t>
      </w:r>
      <w:r w:rsidR="0011172A">
        <w:rPr>
          <w:b/>
          <w:iCs/>
          <w:szCs w:val="18"/>
        </w:rPr>
        <w:fldChar w:fldCharType="end"/>
      </w:r>
      <w:r w:rsidRPr="003B217E">
        <w:rPr>
          <w:b/>
          <w:iCs/>
          <w:szCs w:val="18"/>
        </w:rPr>
        <w:t xml:space="preserve"> Alcohol consumption among male adolescents (aged 13-17) with selected mental health disorders, Australia, 2013-14. Source: Lawrence et al, 2015.</w:t>
      </w:r>
      <w:bookmarkEnd w:id="36"/>
    </w:p>
    <w:tbl>
      <w:tblPr>
        <w:tblStyle w:val="TableGrid1"/>
        <w:tblW w:w="5000" w:type="pct"/>
        <w:tblLook w:val="04A0" w:firstRow="1" w:lastRow="0" w:firstColumn="1" w:lastColumn="0" w:noHBand="0" w:noVBand="1"/>
        <w:tblCaption w:val="Alcohol consumption among male adolescents (aged 13-17) with selected mental health disorders, Australia, 2013-14. Source: Lawrence et al, 2015."/>
        <w:tblDescription w:val="Proportion of Australian male adolescents with selected mental health disorders who have ever drunk alcohol, by time last drunk and amount drunk, 2013-14. Source: Lawrence et al, 2015."/>
      </w:tblPr>
      <w:tblGrid>
        <w:gridCol w:w="2971"/>
        <w:gridCol w:w="1277"/>
        <w:gridCol w:w="1843"/>
        <w:gridCol w:w="2925"/>
      </w:tblGrid>
      <w:tr w:rsidR="000D1551" w:rsidRPr="000D1551" w14:paraId="61D08114" w14:textId="77777777" w:rsidTr="000D1551">
        <w:trPr>
          <w:cantSplit/>
          <w:tblHeader/>
        </w:trPr>
        <w:tc>
          <w:tcPr>
            <w:tcW w:w="1648" w:type="pct"/>
            <w:shd w:val="clear" w:color="auto" w:fill="auto"/>
            <w:vAlign w:val="center"/>
          </w:tcPr>
          <w:p w14:paraId="669CD5C6" w14:textId="77777777" w:rsidR="003B217E" w:rsidRPr="000D1551" w:rsidRDefault="003B217E" w:rsidP="003B217E">
            <w:pPr>
              <w:jc w:val="center"/>
              <w:rPr>
                <w:b/>
              </w:rPr>
            </w:pPr>
            <w:r w:rsidRPr="000D1551">
              <w:rPr>
                <w:b/>
              </w:rPr>
              <w:t>Mental health status of respondent</w:t>
            </w:r>
          </w:p>
        </w:tc>
        <w:tc>
          <w:tcPr>
            <w:tcW w:w="708" w:type="pct"/>
            <w:shd w:val="clear" w:color="auto" w:fill="auto"/>
            <w:vAlign w:val="center"/>
          </w:tcPr>
          <w:p w14:paraId="29C202B8" w14:textId="77777777" w:rsidR="003B217E" w:rsidRPr="000D1551" w:rsidRDefault="003B217E" w:rsidP="003B217E">
            <w:pPr>
              <w:jc w:val="center"/>
              <w:rPr>
                <w:b/>
              </w:rPr>
            </w:pPr>
            <w:r w:rsidRPr="000D1551">
              <w:rPr>
                <w:b/>
              </w:rPr>
              <w:t>Ever drunk alcohol</w:t>
            </w:r>
          </w:p>
        </w:tc>
        <w:tc>
          <w:tcPr>
            <w:tcW w:w="1022" w:type="pct"/>
            <w:shd w:val="clear" w:color="auto" w:fill="auto"/>
            <w:vAlign w:val="center"/>
          </w:tcPr>
          <w:p w14:paraId="12EF1501" w14:textId="77777777" w:rsidR="003B217E" w:rsidRPr="000D1551" w:rsidRDefault="003B217E" w:rsidP="003B217E">
            <w:pPr>
              <w:jc w:val="center"/>
              <w:rPr>
                <w:b/>
              </w:rPr>
            </w:pPr>
            <w:r w:rsidRPr="000D1551">
              <w:rPr>
                <w:b/>
              </w:rPr>
              <w:t>Drunk alcohol in last 30 days</w:t>
            </w:r>
          </w:p>
        </w:tc>
        <w:tc>
          <w:tcPr>
            <w:tcW w:w="1622" w:type="pct"/>
            <w:shd w:val="clear" w:color="auto" w:fill="auto"/>
            <w:vAlign w:val="center"/>
          </w:tcPr>
          <w:p w14:paraId="790577C4" w14:textId="77777777" w:rsidR="003B217E" w:rsidRPr="000D1551" w:rsidRDefault="003B217E" w:rsidP="003B217E">
            <w:pPr>
              <w:jc w:val="center"/>
              <w:rPr>
                <w:b/>
              </w:rPr>
            </w:pPr>
            <w:r w:rsidRPr="000D1551">
              <w:rPr>
                <w:b/>
              </w:rPr>
              <w:t>Consumed more than 4 drinks in a row in last 30 days</w:t>
            </w:r>
          </w:p>
        </w:tc>
      </w:tr>
      <w:tr w:rsidR="000D1551" w:rsidRPr="000D1551" w14:paraId="672BC86D" w14:textId="77777777" w:rsidTr="000D1551">
        <w:tc>
          <w:tcPr>
            <w:tcW w:w="1648" w:type="pct"/>
            <w:shd w:val="clear" w:color="auto" w:fill="auto"/>
          </w:tcPr>
          <w:p w14:paraId="16F4C53E" w14:textId="77777777" w:rsidR="003B217E" w:rsidRPr="000D1551" w:rsidRDefault="003B217E" w:rsidP="003B217E">
            <w:r w:rsidRPr="000D1551">
              <w:t>Major depressive disorder based on adolescent report</w:t>
            </w:r>
          </w:p>
        </w:tc>
        <w:tc>
          <w:tcPr>
            <w:tcW w:w="708" w:type="pct"/>
            <w:shd w:val="clear" w:color="auto" w:fill="auto"/>
          </w:tcPr>
          <w:p w14:paraId="473FA15B" w14:textId="77777777" w:rsidR="003B217E" w:rsidRPr="000D1551" w:rsidRDefault="003B217E" w:rsidP="003B217E">
            <w:pPr>
              <w:jc w:val="right"/>
            </w:pPr>
            <w:r w:rsidRPr="000D1551">
              <w:t>65.2%</w:t>
            </w:r>
          </w:p>
        </w:tc>
        <w:tc>
          <w:tcPr>
            <w:tcW w:w="1022" w:type="pct"/>
            <w:shd w:val="clear" w:color="auto" w:fill="auto"/>
          </w:tcPr>
          <w:p w14:paraId="6F1E04FC" w14:textId="77777777" w:rsidR="003B217E" w:rsidRPr="000D1551" w:rsidRDefault="003B217E" w:rsidP="003B217E">
            <w:pPr>
              <w:jc w:val="right"/>
            </w:pPr>
            <w:r w:rsidRPr="000D1551">
              <w:t>25.0%</w:t>
            </w:r>
          </w:p>
        </w:tc>
        <w:tc>
          <w:tcPr>
            <w:tcW w:w="1622" w:type="pct"/>
            <w:shd w:val="clear" w:color="auto" w:fill="auto"/>
          </w:tcPr>
          <w:p w14:paraId="6DB22B15" w14:textId="77777777" w:rsidR="003B217E" w:rsidRPr="000D1551" w:rsidRDefault="003B217E" w:rsidP="003B217E">
            <w:pPr>
              <w:jc w:val="right"/>
            </w:pPr>
            <w:r w:rsidRPr="000D1551">
              <w:t>19.3%</w:t>
            </w:r>
          </w:p>
        </w:tc>
      </w:tr>
      <w:tr w:rsidR="000D1551" w:rsidRPr="000D1551" w14:paraId="7D00FD12" w14:textId="77777777" w:rsidTr="000D1551">
        <w:tc>
          <w:tcPr>
            <w:tcW w:w="1648" w:type="pct"/>
            <w:shd w:val="clear" w:color="auto" w:fill="auto"/>
          </w:tcPr>
          <w:p w14:paraId="15B4EAEC" w14:textId="77777777" w:rsidR="003B217E" w:rsidRPr="000D1551" w:rsidRDefault="003B217E" w:rsidP="003B217E">
            <w:r w:rsidRPr="000D1551">
              <w:t>Major depressive disorder based on adolescent report</w:t>
            </w:r>
          </w:p>
        </w:tc>
        <w:tc>
          <w:tcPr>
            <w:tcW w:w="708" w:type="pct"/>
            <w:shd w:val="clear" w:color="auto" w:fill="auto"/>
          </w:tcPr>
          <w:p w14:paraId="58A513BC" w14:textId="77777777" w:rsidR="003B217E" w:rsidRPr="000D1551" w:rsidRDefault="003B217E" w:rsidP="003B217E">
            <w:pPr>
              <w:jc w:val="right"/>
            </w:pPr>
            <w:r w:rsidRPr="000D1551">
              <w:t>51.0%</w:t>
            </w:r>
          </w:p>
        </w:tc>
        <w:tc>
          <w:tcPr>
            <w:tcW w:w="1022" w:type="pct"/>
            <w:shd w:val="clear" w:color="auto" w:fill="auto"/>
          </w:tcPr>
          <w:p w14:paraId="4FF2EF62" w14:textId="77777777" w:rsidR="003B217E" w:rsidRPr="000D1551" w:rsidRDefault="003B217E" w:rsidP="003B217E">
            <w:pPr>
              <w:jc w:val="right"/>
            </w:pPr>
            <w:r w:rsidRPr="000D1551">
              <w:t>19.2%</w:t>
            </w:r>
          </w:p>
        </w:tc>
        <w:tc>
          <w:tcPr>
            <w:tcW w:w="1622" w:type="pct"/>
            <w:shd w:val="clear" w:color="auto" w:fill="auto"/>
          </w:tcPr>
          <w:p w14:paraId="35D66582" w14:textId="77777777" w:rsidR="003B217E" w:rsidRPr="000D1551" w:rsidRDefault="003B217E" w:rsidP="003B217E">
            <w:pPr>
              <w:jc w:val="right"/>
            </w:pPr>
            <w:r w:rsidRPr="000D1551">
              <w:t>18.3%</w:t>
            </w:r>
          </w:p>
        </w:tc>
      </w:tr>
      <w:tr w:rsidR="000D1551" w:rsidRPr="000D1551" w14:paraId="5EFA5260" w14:textId="77777777" w:rsidTr="000D1551">
        <w:tc>
          <w:tcPr>
            <w:tcW w:w="1648" w:type="pct"/>
            <w:shd w:val="clear" w:color="auto" w:fill="auto"/>
          </w:tcPr>
          <w:p w14:paraId="29F99B5E" w14:textId="77777777" w:rsidR="003B217E" w:rsidRPr="000D1551" w:rsidRDefault="003B217E" w:rsidP="003B217E">
            <w:r w:rsidRPr="000D1551">
              <w:t>Other disorder based on parent or carer report</w:t>
            </w:r>
          </w:p>
        </w:tc>
        <w:tc>
          <w:tcPr>
            <w:tcW w:w="708" w:type="pct"/>
            <w:shd w:val="clear" w:color="auto" w:fill="auto"/>
          </w:tcPr>
          <w:p w14:paraId="67CA3A7D" w14:textId="77777777" w:rsidR="003B217E" w:rsidRPr="000D1551" w:rsidRDefault="003B217E" w:rsidP="003B217E">
            <w:pPr>
              <w:jc w:val="right"/>
            </w:pPr>
            <w:r w:rsidRPr="000D1551">
              <w:t>41.9%</w:t>
            </w:r>
          </w:p>
        </w:tc>
        <w:tc>
          <w:tcPr>
            <w:tcW w:w="1022" w:type="pct"/>
            <w:shd w:val="clear" w:color="auto" w:fill="auto"/>
          </w:tcPr>
          <w:p w14:paraId="5432C957" w14:textId="77777777" w:rsidR="003B217E" w:rsidRPr="000D1551" w:rsidRDefault="003B217E" w:rsidP="003B217E">
            <w:pPr>
              <w:jc w:val="right"/>
            </w:pPr>
            <w:r w:rsidRPr="000D1551">
              <w:t>24.8%</w:t>
            </w:r>
          </w:p>
        </w:tc>
        <w:tc>
          <w:tcPr>
            <w:tcW w:w="1622" w:type="pct"/>
            <w:shd w:val="clear" w:color="auto" w:fill="auto"/>
          </w:tcPr>
          <w:p w14:paraId="3B62F914" w14:textId="77777777" w:rsidR="003B217E" w:rsidRPr="000D1551" w:rsidRDefault="003B217E" w:rsidP="003B217E">
            <w:pPr>
              <w:jc w:val="right"/>
            </w:pPr>
            <w:r w:rsidRPr="000D1551">
              <w:t>15.8%</w:t>
            </w:r>
          </w:p>
        </w:tc>
      </w:tr>
      <w:tr w:rsidR="000D1551" w:rsidRPr="000D1551" w14:paraId="2C90FDAB" w14:textId="77777777" w:rsidTr="000D1551">
        <w:tc>
          <w:tcPr>
            <w:tcW w:w="1648" w:type="pct"/>
            <w:shd w:val="clear" w:color="auto" w:fill="auto"/>
          </w:tcPr>
          <w:p w14:paraId="44370C1C" w14:textId="77777777" w:rsidR="003B217E" w:rsidRPr="000D1551" w:rsidRDefault="003B217E" w:rsidP="003B217E">
            <w:r w:rsidRPr="000D1551">
              <w:t>No disorder</w:t>
            </w:r>
          </w:p>
        </w:tc>
        <w:tc>
          <w:tcPr>
            <w:tcW w:w="708" w:type="pct"/>
            <w:shd w:val="clear" w:color="auto" w:fill="auto"/>
          </w:tcPr>
          <w:p w14:paraId="0ED862D8" w14:textId="77777777" w:rsidR="003B217E" w:rsidRPr="000D1551" w:rsidRDefault="003B217E" w:rsidP="003B217E">
            <w:pPr>
              <w:jc w:val="right"/>
            </w:pPr>
            <w:r w:rsidRPr="000D1551">
              <w:t>35.0%</w:t>
            </w:r>
          </w:p>
        </w:tc>
        <w:tc>
          <w:tcPr>
            <w:tcW w:w="1022" w:type="pct"/>
            <w:shd w:val="clear" w:color="auto" w:fill="auto"/>
          </w:tcPr>
          <w:p w14:paraId="1E54B5B0" w14:textId="77777777" w:rsidR="003B217E" w:rsidRPr="000D1551" w:rsidRDefault="003B217E" w:rsidP="003B217E">
            <w:pPr>
              <w:jc w:val="right"/>
            </w:pPr>
            <w:r w:rsidRPr="000D1551">
              <w:t>16.6%</w:t>
            </w:r>
          </w:p>
        </w:tc>
        <w:tc>
          <w:tcPr>
            <w:tcW w:w="1622" w:type="pct"/>
            <w:shd w:val="clear" w:color="auto" w:fill="auto"/>
          </w:tcPr>
          <w:p w14:paraId="32CAE3C6" w14:textId="77777777" w:rsidR="003B217E" w:rsidRPr="000D1551" w:rsidRDefault="003B217E" w:rsidP="003B217E">
            <w:pPr>
              <w:jc w:val="right"/>
            </w:pPr>
            <w:r w:rsidRPr="000D1551">
              <w:t>11.3%</w:t>
            </w:r>
          </w:p>
        </w:tc>
      </w:tr>
      <w:tr w:rsidR="000D1551" w:rsidRPr="000D1551" w14:paraId="50E7C643" w14:textId="77777777" w:rsidTr="000D1551">
        <w:tc>
          <w:tcPr>
            <w:tcW w:w="1648" w:type="pct"/>
            <w:shd w:val="clear" w:color="auto" w:fill="auto"/>
          </w:tcPr>
          <w:p w14:paraId="516061B0" w14:textId="77777777" w:rsidR="003B217E" w:rsidRPr="000D1551" w:rsidRDefault="003B217E" w:rsidP="003B217E">
            <w:pPr>
              <w:rPr>
                <w:b/>
              </w:rPr>
            </w:pPr>
            <w:r w:rsidRPr="000D1551">
              <w:rPr>
                <w:b/>
              </w:rPr>
              <w:t>All males</w:t>
            </w:r>
          </w:p>
        </w:tc>
        <w:tc>
          <w:tcPr>
            <w:tcW w:w="708" w:type="pct"/>
            <w:shd w:val="clear" w:color="auto" w:fill="auto"/>
          </w:tcPr>
          <w:p w14:paraId="79906B3C" w14:textId="77777777" w:rsidR="003B217E" w:rsidRPr="000D1551" w:rsidRDefault="003B217E" w:rsidP="003B217E">
            <w:pPr>
              <w:jc w:val="right"/>
              <w:rPr>
                <w:b/>
              </w:rPr>
            </w:pPr>
            <w:r w:rsidRPr="000D1551">
              <w:rPr>
                <w:b/>
              </w:rPr>
              <w:t>37.1%</w:t>
            </w:r>
          </w:p>
        </w:tc>
        <w:tc>
          <w:tcPr>
            <w:tcW w:w="1022" w:type="pct"/>
            <w:shd w:val="clear" w:color="auto" w:fill="auto"/>
          </w:tcPr>
          <w:p w14:paraId="346ED5E2" w14:textId="77777777" w:rsidR="003B217E" w:rsidRPr="000D1551" w:rsidRDefault="003B217E" w:rsidP="003B217E">
            <w:pPr>
              <w:jc w:val="right"/>
              <w:rPr>
                <w:b/>
              </w:rPr>
            </w:pPr>
            <w:r w:rsidRPr="000D1551">
              <w:rPr>
                <w:b/>
              </w:rPr>
              <w:t>17.9%</w:t>
            </w:r>
          </w:p>
        </w:tc>
        <w:tc>
          <w:tcPr>
            <w:tcW w:w="1622" w:type="pct"/>
            <w:shd w:val="clear" w:color="auto" w:fill="auto"/>
          </w:tcPr>
          <w:p w14:paraId="1B1006F6" w14:textId="77777777" w:rsidR="003B217E" w:rsidRPr="000D1551" w:rsidRDefault="003B217E" w:rsidP="003B217E">
            <w:pPr>
              <w:jc w:val="right"/>
              <w:rPr>
                <w:b/>
              </w:rPr>
            </w:pPr>
            <w:r w:rsidRPr="000D1551">
              <w:rPr>
                <w:b/>
              </w:rPr>
              <w:t>12.6%</w:t>
            </w:r>
          </w:p>
        </w:tc>
      </w:tr>
    </w:tbl>
    <w:p w14:paraId="66ADC956" w14:textId="77777777" w:rsidR="003B217E" w:rsidRPr="003B217E" w:rsidRDefault="003B217E" w:rsidP="003B217E"/>
    <w:p w14:paraId="2A57B9E5" w14:textId="5557A049" w:rsidR="003B217E" w:rsidRPr="003B217E" w:rsidRDefault="003B217E" w:rsidP="003B217E">
      <w:pPr>
        <w:keepNext/>
        <w:spacing w:after="200" w:line="240" w:lineRule="auto"/>
        <w:rPr>
          <w:b/>
          <w:iCs/>
          <w:szCs w:val="18"/>
        </w:rPr>
      </w:pPr>
      <w:r w:rsidRPr="003B217E">
        <w:rPr>
          <w:b/>
          <w:iCs/>
          <w:szCs w:val="18"/>
        </w:rPr>
        <w:lastRenderedPageBreak/>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5.2.2</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6</w:t>
      </w:r>
      <w:r w:rsidR="0011172A">
        <w:rPr>
          <w:b/>
          <w:iCs/>
          <w:szCs w:val="18"/>
        </w:rPr>
        <w:fldChar w:fldCharType="end"/>
      </w:r>
      <w:r w:rsidRPr="003B217E">
        <w:rPr>
          <w:b/>
          <w:iCs/>
          <w:szCs w:val="18"/>
        </w:rPr>
        <w:t xml:space="preserve"> Alcohol consumption among female adolescents (aged 13-17) with selected mental health disorders, Australia, 2013-14. Source: Lawrence et al, 2015.</w:t>
      </w:r>
    </w:p>
    <w:tbl>
      <w:tblPr>
        <w:tblStyle w:val="TableGrid1"/>
        <w:tblW w:w="5000" w:type="pct"/>
        <w:tblLook w:val="04A0" w:firstRow="1" w:lastRow="0" w:firstColumn="1" w:lastColumn="0" w:noHBand="0" w:noVBand="1"/>
        <w:tblCaption w:val="Alcohol consumption among female adolescents (aged 13-17) with selected mental health disorders, Australia, 2013-14. Source: Lawrence et al, 2015."/>
        <w:tblDescription w:val="Proportion of Australian female adolescents with selected mental health disorders who have ever drunk alcohol, by time last drunk and amount drunk, 2013-14. Source: Lawrence et al, 2015."/>
      </w:tblPr>
      <w:tblGrid>
        <w:gridCol w:w="2971"/>
        <w:gridCol w:w="1277"/>
        <w:gridCol w:w="1843"/>
        <w:gridCol w:w="2925"/>
      </w:tblGrid>
      <w:tr w:rsidR="000D1551" w:rsidRPr="000D1551" w14:paraId="4947328B" w14:textId="77777777" w:rsidTr="000D1551">
        <w:trPr>
          <w:cantSplit/>
          <w:tblHeader/>
        </w:trPr>
        <w:tc>
          <w:tcPr>
            <w:tcW w:w="1648" w:type="pct"/>
            <w:shd w:val="clear" w:color="auto" w:fill="auto"/>
            <w:vAlign w:val="center"/>
          </w:tcPr>
          <w:p w14:paraId="02834E94" w14:textId="77777777" w:rsidR="003B217E" w:rsidRPr="000D1551" w:rsidRDefault="003B217E" w:rsidP="003B217E">
            <w:pPr>
              <w:jc w:val="center"/>
              <w:rPr>
                <w:b/>
              </w:rPr>
            </w:pPr>
            <w:r w:rsidRPr="000D1551">
              <w:rPr>
                <w:b/>
              </w:rPr>
              <w:t>Mental health status of respondent</w:t>
            </w:r>
          </w:p>
        </w:tc>
        <w:tc>
          <w:tcPr>
            <w:tcW w:w="708" w:type="pct"/>
            <w:shd w:val="clear" w:color="auto" w:fill="auto"/>
            <w:vAlign w:val="center"/>
          </w:tcPr>
          <w:p w14:paraId="026A22B7" w14:textId="77777777" w:rsidR="003B217E" w:rsidRPr="000D1551" w:rsidRDefault="003B217E" w:rsidP="003B217E">
            <w:pPr>
              <w:jc w:val="center"/>
              <w:rPr>
                <w:b/>
              </w:rPr>
            </w:pPr>
            <w:r w:rsidRPr="000D1551">
              <w:rPr>
                <w:b/>
              </w:rPr>
              <w:t>Ever drunk alcohol</w:t>
            </w:r>
          </w:p>
        </w:tc>
        <w:tc>
          <w:tcPr>
            <w:tcW w:w="1022" w:type="pct"/>
            <w:shd w:val="clear" w:color="auto" w:fill="auto"/>
            <w:vAlign w:val="center"/>
          </w:tcPr>
          <w:p w14:paraId="3CC27AA2" w14:textId="77777777" w:rsidR="003B217E" w:rsidRPr="000D1551" w:rsidRDefault="003B217E" w:rsidP="003B217E">
            <w:pPr>
              <w:jc w:val="center"/>
              <w:rPr>
                <w:b/>
              </w:rPr>
            </w:pPr>
            <w:r w:rsidRPr="000D1551">
              <w:rPr>
                <w:b/>
              </w:rPr>
              <w:t>Drunk alcohol in last 30 days</w:t>
            </w:r>
          </w:p>
        </w:tc>
        <w:tc>
          <w:tcPr>
            <w:tcW w:w="1622" w:type="pct"/>
            <w:shd w:val="clear" w:color="auto" w:fill="auto"/>
            <w:vAlign w:val="center"/>
          </w:tcPr>
          <w:p w14:paraId="0BE77383" w14:textId="77777777" w:rsidR="003B217E" w:rsidRPr="000D1551" w:rsidRDefault="003B217E" w:rsidP="003B217E">
            <w:pPr>
              <w:jc w:val="center"/>
              <w:rPr>
                <w:b/>
              </w:rPr>
            </w:pPr>
            <w:r w:rsidRPr="000D1551">
              <w:rPr>
                <w:b/>
              </w:rPr>
              <w:t>Consumed more than 4 drinks in a row in last 30 days</w:t>
            </w:r>
          </w:p>
        </w:tc>
      </w:tr>
      <w:tr w:rsidR="000D1551" w:rsidRPr="000D1551" w14:paraId="2931D4AD" w14:textId="77777777" w:rsidTr="000D1551">
        <w:tc>
          <w:tcPr>
            <w:tcW w:w="1648" w:type="pct"/>
            <w:shd w:val="clear" w:color="auto" w:fill="auto"/>
          </w:tcPr>
          <w:p w14:paraId="4B6AE30D" w14:textId="77777777" w:rsidR="003B217E" w:rsidRPr="000D1551" w:rsidRDefault="003B217E" w:rsidP="003B217E">
            <w:r w:rsidRPr="000D1551">
              <w:t>Major depressive disorder based on adolescent report</w:t>
            </w:r>
          </w:p>
        </w:tc>
        <w:tc>
          <w:tcPr>
            <w:tcW w:w="708" w:type="pct"/>
            <w:shd w:val="clear" w:color="auto" w:fill="auto"/>
          </w:tcPr>
          <w:p w14:paraId="5E953A6B" w14:textId="77777777" w:rsidR="003B217E" w:rsidRPr="000D1551" w:rsidRDefault="003B217E" w:rsidP="003B217E">
            <w:pPr>
              <w:jc w:val="right"/>
            </w:pPr>
            <w:r w:rsidRPr="000D1551">
              <w:t>65.3%</w:t>
            </w:r>
          </w:p>
        </w:tc>
        <w:tc>
          <w:tcPr>
            <w:tcW w:w="1022" w:type="pct"/>
            <w:shd w:val="clear" w:color="auto" w:fill="auto"/>
          </w:tcPr>
          <w:p w14:paraId="1DEF0CC4" w14:textId="77777777" w:rsidR="003B217E" w:rsidRPr="000D1551" w:rsidRDefault="003B217E" w:rsidP="003B217E">
            <w:pPr>
              <w:jc w:val="right"/>
            </w:pPr>
            <w:r w:rsidRPr="000D1551">
              <w:t>37.8%</w:t>
            </w:r>
          </w:p>
        </w:tc>
        <w:tc>
          <w:tcPr>
            <w:tcW w:w="1622" w:type="pct"/>
            <w:shd w:val="clear" w:color="auto" w:fill="auto"/>
          </w:tcPr>
          <w:p w14:paraId="76C97246" w14:textId="77777777" w:rsidR="003B217E" w:rsidRPr="000D1551" w:rsidRDefault="003B217E" w:rsidP="003B217E">
            <w:pPr>
              <w:jc w:val="right"/>
            </w:pPr>
            <w:r w:rsidRPr="000D1551">
              <w:t>30.7%</w:t>
            </w:r>
          </w:p>
        </w:tc>
      </w:tr>
      <w:tr w:rsidR="000D1551" w:rsidRPr="000D1551" w14:paraId="1584C12D" w14:textId="77777777" w:rsidTr="000D1551">
        <w:tc>
          <w:tcPr>
            <w:tcW w:w="1648" w:type="pct"/>
            <w:shd w:val="clear" w:color="auto" w:fill="auto"/>
          </w:tcPr>
          <w:p w14:paraId="77B8C464" w14:textId="77777777" w:rsidR="003B217E" w:rsidRPr="000D1551" w:rsidRDefault="003B217E" w:rsidP="003B217E">
            <w:r w:rsidRPr="000D1551">
              <w:t>Major depressive disorder based on adolescent report</w:t>
            </w:r>
          </w:p>
        </w:tc>
        <w:tc>
          <w:tcPr>
            <w:tcW w:w="708" w:type="pct"/>
            <w:shd w:val="clear" w:color="auto" w:fill="auto"/>
          </w:tcPr>
          <w:p w14:paraId="06531E7A" w14:textId="77777777" w:rsidR="003B217E" w:rsidRPr="000D1551" w:rsidRDefault="003B217E" w:rsidP="003B217E">
            <w:pPr>
              <w:jc w:val="right"/>
            </w:pPr>
            <w:r w:rsidRPr="000D1551">
              <w:t>66.3%</w:t>
            </w:r>
          </w:p>
        </w:tc>
        <w:tc>
          <w:tcPr>
            <w:tcW w:w="1022" w:type="pct"/>
            <w:shd w:val="clear" w:color="auto" w:fill="auto"/>
          </w:tcPr>
          <w:p w14:paraId="3DC4E265" w14:textId="77777777" w:rsidR="003B217E" w:rsidRPr="000D1551" w:rsidRDefault="003B217E" w:rsidP="003B217E">
            <w:pPr>
              <w:jc w:val="right"/>
            </w:pPr>
            <w:r w:rsidRPr="000D1551">
              <w:t>36.3%</w:t>
            </w:r>
          </w:p>
        </w:tc>
        <w:tc>
          <w:tcPr>
            <w:tcW w:w="1622" w:type="pct"/>
            <w:shd w:val="clear" w:color="auto" w:fill="auto"/>
          </w:tcPr>
          <w:p w14:paraId="452E1FBF" w14:textId="77777777" w:rsidR="003B217E" w:rsidRPr="000D1551" w:rsidRDefault="003B217E" w:rsidP="003B217E">
            <w:pPr>
              <w:jc w:val="right"/>
            </w:pPr>
            <w:r w:rsidRPr="000D1551">
              <w:t>27.2%</w:t>
            </w:r>
          </w:p>
        </w:tc>
      </w:tr>
      <w:tr w:rsidR="000D1551" w:rsidRPr="000D1551" w14:paraId="17420E87" w14:textId="77777777" w:rsidTr="000D1551">
        <w:tc>
          <w:tcPr>
            <w:tcW w:w="1648" w:type="pct"/>
            <w:shd w:val="clear" w:color="auto" w:fill="auto"/>
          </w:tcPr>
          <w:p w14:paraId="20F38635" w14:textId="77777777" w:rsidR="003B217E" w:rsidRPr="000D1551" w:rsidRDefault="003B217E" w:rsidP="003B217E">
            <w:r w:rsidRPr="000D1551">
              <w:t>Other disorder based on parent or carer report</w:t>
            </w:r>
          </w:p>
        </w:tc>
        <w:tc>
          <w:tcPr>
            <w:tcW w:w="708" w:type="pct"/>
            <w:shd w:val="clear" w:color="auto" w:fill="auto"/>
          </w:tcPr>
          <w:p w14:paraId="39707533" w14:textId="77777777" w:rsidR="003B217E" w:rsidRPr="000D1551" w:rsidRDefault="003B217E" w:rsidP="003B217E">
            <w:pPr>
              <w:jc w:val="right"/>
            </w:pPr>
            <w:r w:rsidRPr="000D1551">
              <w:t>47.5%</w:t>
            </w:r>
          </w:p>
        </w:tc>
        <w:tc>
          <w:tcPr>
            <w:tcW w:w="1022" w:type="pct"/>
            <w:shd w:val="clear" w:color="auto" w:fill="auto"/>
          </w:tcPr>
          <w:p w14:paraId="2A4CE61E" w14:textId="77777777" w:rsidR="003B217E" w:rsidRPr="000D1551" w:rsidRDefault="003B217E" w:rsidP="003B217E">
            <w:pPr>
              <w:jc w:val="right"/>
            </w:pPr>
            <w:r w:rsidRPr="000D1551">
              <w:t>21.3%</w:t>
            </w:r>
          </w:p>
        </w:tc>
        <w:tc>
          <w:tcPr>
            <w:tcW w:w="1622" w:type="pct"/>
            <w:shd w:val="clear" w:color="auto" w:fill="auto"/>
          </w:tcPr>
          <w:p w14:paraId="6324D667" w14:textId="77777777" w:rsidR="003B217E" w:rsidRPr="000D1551" w:rsidRDefault="003B217E" w:rsidP="003B217E">
            <w:pPr>
              <w:jc w:val="right"/>
            </w:pPr>
            <w:r w:rsidRPr="000D1551">
              <w:t>12.9%</w:t>
            </w:r>
          </w:p>
        </w:tc>
      </w:tr>
      <w:tr w:rsidR="000D1551" w:rsidRPr="000D1551" w14:paraId="026C7F09" w14:textId="77777777" w:rsidTr="000D1551">
        <w:tc>
          <w:tcPr>
            <w:tcW w:w="1648" w:type="pct"/>
            <w:shd w:val="clear" w:color="auto" w:fill="auto"/>
          </w:tcPr>
          <w:p w14:paraId="5C34141A" w14:textId="77777777" w:rsidR="003B217E" w:rsidRPr="000D1551" w:rsidRDefault="003B217E" w:rsidP="003B217E">
            <w:r w:rsidRPr="000D1551">
              <w:t>No disorder</w:t>
            </w:r>
          </w:p>
        </w:tc>
        <w:tc>
          <w:tcPr>
            <w:tcW w:w="708" w:type="pct"/>
            <w:shd w:val="clear" w:color="auto" w:fill="auto"/>
          </w:tcPr>
          <w:p w14:paraId="54F41916" w14:textId="77777777" w:rsidR="003B217E" w:rsidRPr="000D1551" w:rsidRDefault="003B217E" w:rsidP="003B217E">
            <w:pPr>
              <w:jc w:val="right"/>
            </w:pPr>
            <w:r w:rsidRPr="000D1551">
              <w:t>32.4%</w:t>
            </w:r>
          </w:p>
        </w:tc>
        <w:tc>
          <w:tcPr>
            <w:tcW w:w="1022" w:type="pct"/>
            <w:shd w:val="clear" w:color="auto" w:fill="auto"/>
          </w:tcPr>
          <w:p w14:paraId="3373538F" w14:textId="77777777" w:rsidR="003B217E" w:rsidRPr="000D1551" w:rsidRDefault="003B217E" w:rsidP="003B217E">
            <w:pPr>
              <w:jc w:val="right"/>
            </w:pPr>
            <w:r w:rsidRPr="000D1551">
              <w:t>13.9%</w:t>
            </w:r>
          </w:p>
        </w:tc>
        <w:tc>
          <w:tcPr>
            <w:tcW w:w="1622" w:type="pct"/>
            <w:shd w:val="clear" w:color="auto" w:fill="auto"/>
          </w:tcPr>
          <w:p w14:paraId="6A59645F" w14:textId="77777777" w:rsidR="003B217E" w:rsidRPr="000D1551" w:rsidRDefault="003B217E" w:rsidP="003B217E">
            <w:pPr>
              <w:jc w:val="right"/>
            </w:pPr>
            <w:r w:rsidRPr="000D1551">
              <w:t>8.9%</w:t>
            </w:r>
          </w:p>
        </w:tc>
      </w:tr>
      <w:tr w:rsidR="000D1551" w:rsidRPr="000D1551" w14:paraId="29B1A0F0" w14:textId="77777777" w:rsidTr="000D1551">
        <w:tc>
          <w:tcPr>
            <w:tcW w:w="1648" w:type="pct"/>
            <w:shd w:val="clear" w:color="auto" w:fill="auto"/>
          </w:tcPr>
          <w:p w14:paraId="17522CAD" w14:textId="77777777" w:rsidR="003B217E" w:rsidRPr="000D1551" w:rsidRDefault="003B217E" w:rsidP="003B217E">
            <w:pPr>
              <w:rPr>
                <w:b/>
              </w:rPr>
            </w:pPr>
            <w:r w:rsidRPr="000D1551">
              <w:rPr>
                <w:b/>
              </w:rPr>
              <w:t>All females</w:t>
            </w:r>
          </w:p>
        </w:tc>
        <w:tc>
          <w:tcPr>
            <w:tcW w:w="708" w:type="pct"/>
            <w:shd w:val="clear" w:color="auto" w:fill="auto"/>
          </w:tcPr>
          <w:p w14:paraId="4688A95D" w14:textId="77777777" w:rsidR="003B217E" w:rsidRPr="000D1551" w:rsidRDefault="003B217E" w:rsidP="003B217E">
            <w:pPr>
              <w:jc w:val="right"/>
              <w:rPr>
                <w:b/>
              </w:rPr>
            </w:pPr>
            <w:r w:rsidRPr="000D1551">
              <w:rPr>
                <w:b/>
              </w:rPr>
              <w:t>38.7%</w:t>
            </w:r>
          </w:p>
        </w:tc>
        <w:tc>
          <w:tcPr>
            <w:tcW w:w="1022" w:type="pct"/>
            <w:shd w:val="clear" w:color="auto" w:fill="auto"/>
          </w:tcPr>
          <w:p w14:paraId="03D62E54" w14:textId="77777777" w:rsidR="003B217E" w:rsidRPr="000D1551" w:rsidRDefault="003B217E" w:rsidP="003B217E">
            <w:pPr>
              <w:jc w:val="right"/>
              <w:rPr>
                <w:b/>
              </w:rPr>
            </w:pPr>
            <w:r w:rsidRPr="000D1551">
              <w:rPr>
                <w:b/>
              </w:rPr>
              <w:t>18.3%</w:t>
            </w:r>
          </w:p>
        </w:tc>
        <w:tc>
          <w:tcPr>
            <w:tcW w:w="1622" w:type="pct"/>
            <w:shd w:val="clear" w:color="auto" w:fill="auto"/>
          </w:tcPr>
          <w:p w14:paraId="4ABC0250" w14:textId="77777777" w:rsidR="003B217E" w:rsidRPr="000D1551" w:rsidRDefault="003B217E" w:rsidP="003B217E">
            <w:pPr>
              <w:jc w:val="right"/>
              <w:rPr>
                <w:b/>
              </w:rPr>
            </w:pPr>
            <w:r w:rsidRPr="000D1551">
              <w:rPr>
                <w:b/>
              </w:rPr>
              <w:t>12.5%</w:t>
            </w:r>
          </w:p>
        </w:tc>
      </w:tr>
    </w:tbl>
    <w:p w14:paraId="1E77E3EB" w14:textId="77777777" w:rsidR="003B217E" w:rsidRPr="003B217E" w:rsidRDefault="003B217E" w:rsidP="003B217E"/>
    <w:p w14:paraId="786F61D8" w14:textId="77777777" w:rsidR="003B217E" w:rsidRPr="003B217E" w:rsidRDefault="003B217E" w:rsidP="00AE23F2">
      <w:pPr>
        <w:pStyle w:val="Heading2"/>
        <w:numPr>
          <w:ilvl w:val="2"/>
          <w:numId w:val="8"/>
        </w:numPr>
      </w:pPr>
      <w:r w:rsidRPr="003B217E">
        <w:t>Young drug users</w:t>
      </w:r>
    </w:p>
    <w:p w14:paraId="64099381" w14:textId="6AB75C41" w:rsidR="003B217E" w:rsidRPr="003B217E" w:rsidRDefault="003B217E" w:rsidP="003B217E">
      <w:pPr>
        <w:keepNext/>
        <w:spacing w:after="200" w:line="240" w:lineRule="auto"/>
        <w:rPr>
          <w:b/>
          <w:iCs/>
          <w:szCs w:val="18"/>
        </w:rPr>
      </w:pPr>
      <w:bookmarkStart w:id="37" w:name="_Toc534208945"/>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5.2.3</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1</w:t>
      </w:r>
      <w:r w:rsidR="0011172A">
        <w:rPr>
          <w:b/>
          <w:iCs/>
          <w:szCs w:val="18"/>
        </w:rPr>
        <w:fldChar w:fldCharType="end"/>
      </w:r>
      <w:r w:rsidRPr="003B217E">
        <w:rPr>
          <w:b/>
          <w:iCs/>
          <w:szCs w:val="18"/>
        </w:rPr>
        <w:t xml:space="preserve"> Proportion of school students who have ever used drugs, by cohort, Victoria, 2014-2016. Source: Victorian Student Health and Wellbeing Survey, 2014-2016.</w:t>
      </w:r>
      <w:bookmarkEnd w:id="37"/>
    </w:p>
    <w:tbl>
      <w:tblPr>
        <w:tblW w:w="5000" w:type="pct"/>
        <w:tblLook w:val="04A0" w:firstRow="1" w:lastRow="0" w:firstColumn="1" w:lastColumn="0" w:noHBand="0" w:noVBand="1"/>
        <w:tblCaption w:val="Proportion of school students who have ever used illicit drugs, by cohort, Victoria, 2014-2016. Source: Victorian Student Health and Wellbeing Survey, 2014-2016."/>
        <w:tblDescription w:val="Proportion of school students who have ever used illicit drugs across different cohorts (state wide, males, females, students from couple parent families, students from single parent families, students with a language background other than English and students with English as a language background) for 2014 and 2016.  Source: Victorian Student Health and Wellbeing Survey, 2014-2016."/>
      </w:tblPr>
      <w:tblGrid>
        <w:gridCol w:w="951"/>
        <w:gridCol w:w="1153"/>
        <w:gridCol w:w="1152"/>
        <w:gridCol w:w="1152"/>
        <w:gridCol w:w="1152"/>
        <w:gridCol w:w="1152"/>
        <w:gridCol w:w="1152"/>
        <w:gridCol w:w="1152"/>
      </w:tblGrid>
      <w:tr w:rsidR="000D1551" w:rsidRPr="000D1551" w14:paraId="64C5336F" w14:textId="77777777" w:rsidTr="000D1551">
        <w:trPr>
          <w:trHeight w:val="62"/>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C9567"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Year</w:t>
            </w:r>
          </w:p>
        </w:tc>
        <w:tc>
          <w:tcPr>
            <w:tcW w:w="639" w:type="pct"/>
            <w:tcBorders>
              <w:top w:val="single" w:sz="4" w:space="0" w:color="auto"/>
              <w:left w:val="nil"/>
              <w:bottom w:val="single" w:sz="4" w:space="0" w:color="auto"/>
              <w:right w:val="single" w:sz="4" w:space="0" w:color="auto"/>
            </w:tcBorders>
            <w:shd w:val="clear" w:color="auto" w:fill="auto"/>
            <w:noWrap/>
            <w:vAlign w:val="bottom"/>
            <w:hideMark/>
          </w:tcPr>
          <w:p w14:paraId="06AC6C95"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Statewide</w:t>
            </w:r>
          </w:p>
        </w:tc>
        <w:tc>
          <w:tcPr>
            <w:tcW w:w="639" w:type="pct"/>
            <w:tcBorders>
              <w:top w:val="single" w:sz="4" w:space="0" w:color="auto"/>
              <w:left w:val="single" w:sz="4" w:space="0" w:color="auto"/>
              <w:bottom w:val="single" w:sz="4" w:space="0" w:color="auto"/>
              <w:right w:val="single" w:sz="4" w:space="0" w:color="auto"/>
            </w:tcBorders>
            <w:shd w:val="clear" w:color="auto" w:fill="auto"/>
            <w:vAlign w:val="bottom"/>
          </w:tcPr>
          <w:p w14:paraId="1FCE53A4"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Male</w:t>
            </w:r>
          </w:p>
        </w:tc>
        <w:tc>
          <w:tcPr>
            <w:tcW w:w="639" w:type="pct"/>
            <w:tcBorders>
              <w:top w:val="single" w:sz="4" w:space="0" w:color="auto"/>
              <w:left w:val="single" w:sz="4" w:space="0" w:color="auto"/>
              <w:bottom w:val="single" w:sz="4" w:space="0" w:color="auto"/>
              <w:right w:val="single" w:sz="4" w:space="0" w:color="auto"/>
            </w:tcBorders>
            <w:shd w:val="clear" w:color="auto" w:fill="auto"/>
            <w:vAlign w:val="bottom"/>
          </w:tcPr>
          <w:p w14:paraId="496B874E"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Female</w:t>
            </w:r>
          </w:p>
        </w:tc>
        <w:tc>
          <w:tcPr>
            <w:tcW w:w="63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D32952D"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Couple parent</w:t>
            </w:r>
          </w:p>
        </w:tc>
        <w:tc>
          <w:tcPr>
            <w:tcW w:w="63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891B105"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Single parent</w:t>
            </w:r>
          </w:p>
        </w:tc>
        <w:tc>
          <w:tcPr>
            <w:tcW w:w="639" w:type="pct"/>
            <w:tcBorders>
              <w:top w:val="single" w:sz="4" w:space="0" w:color="auto"/>
              <w:left w:val="single" w:sz="4" w:space="0" w:color="auto"/>
              <w:bottom w:val="single" w:sz="4" w:space="0" w:color="auto"/>
              <w:right w:val="single" w:sz="4" w:space="0" w:color="auto"/>
            </w:tcBorders>
            <w:shd w:val="clear" w:color="auto" w:fill="auto"/>
            <w:vAlign w:val="bottom"/>
          </w:tcPr>
          <w:p w14:paraId="6840E634"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LBOTE</w:t>
            </w:r>
          </w:p>
        </w:tc>
        <w:tc>
          <w:tcPr>
            <w:tcW w:w="639" w:type="pct"/>
            <w:tcBorders>
              <w:top w:val="single" w:sz="4" w:space="0" w:color="auto"/>
              <w:left w:val="single" w:sz="4" w:space="0" w:color="auto"/>
              <w:bottom w:val="single" w:sz="4" w:space="0" w:color="auto"/>
              <w:right w:val="single" w:sz="4" w:space="0" w:color="auto"/>
            </w:tcBorders>
            <w:shd w:val="clear" w:color="auto" w:fill="auto"/>
            <w:vAlign w:val="bottom"/>
          </w:tcPr>
          <w:p w14:paraId="1CCC4D7B"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English</w:t>
            </w:r>
          </w:p>
        </w:tc>
      </w:tr>
      <w:tr w:rsidR="000D1551" w:rsidRPr="000D1551" w14:paraId="724379E1" w14:textId="77777777" w:rsidTr="000D1551">
        <w:trPr>
          <w:trHeight w:val="269"/>
        </w:trPr>
        <w:tc>
          <w:tcPr>
            <w:tcW w:w="527" w:type="pct"/>
            <w:tcBorders>
              <w:top w:val="nil"/>
              <w:left w:val="single" w:sz="4" w:space="0" w:color="auto"/>
              <w:bottom w:val="single" w:sz="4" w:space="0" w:color="auto"/>
              <w:right w:val="single" w:sz="4" w:space="0" w:color="auto"/>
            </w:tcBorders>
            <w:shd w:val="clear" w:color="auto" w:fill="auto"/>
            <w:noWrap/>
            <w:vAlign w:val="bottom"/>
            <w:hideMark/>
          </w:tcPr>
          <w:p w14:paraId="7C531BA9"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2014</w:t>
            </w:r>
          </w:p>
        </w:tc>
        <w:tc>
          <w:tcPr>
            <w:tcW w:w="639" w:type="pct"/>
            <w:tcBorders>
              <w:top w:val="single" w:sz="4" w:space="0" w:color="auto"/>
              <w:left w:val="nil"/>
              <w:bottom w:val="single" w:sz="4" w:space="0" w:color="auto"/>
              <w:right w:val="single" w:sz="4" w:space="0" w:color="auto"/>
            </w:tcBorders>
            <w:shd w:val="clear" w:color="auto" w:fill="auto"/>
            <w:noWrap/>
            <w:vAlign w:val="bottom"/>
            <w:hideMark/>
          </w:tcPr>
          <w:p w14:paraId="1B5929A5" w14:textId="64DC0443" w:rsidR="003B217E" w:rsidRPr="000D1551" w:rsidRDefault="00B64686" w:rsidP="00B64686">
            <w:pPr>
              <w:spacing w:after="0" w:line="240" w:lineRule="auto"/>
              <w:jc w:val="right"/>
              <w:rPr>
                <w:rFonts w:ascii="Calibri" w:eastAsia="Times New Roman" w:hAnsi="Calibri" w:cs="Calibri"/>
                <w:lang w:eastAsia="en-AU"/>
              </w:rPr>
            </w:pPr>
            <w:r>
              <w:rPr>
                <w:rFonts w:ascii="Calibri" w:eastAsia="Times New Roman" w:hAnsi="Calibri" w:cs="Calibri"/>
                <w:lang w:eastAsia="en-AU"/>
              </w:rPr>
              <w:t>12.8</w:t>
            </w:r>
            <w:r w:rsidR="003B217E" w:rsidRPr="000D1551">
              <w:rPr>
                <w:rFonts w:ascii="Calibri" w:eastAsia="Times New Roman" w:hAnsi="Calibri" w:cs="Calibri"/>
                <w:lang w:eastAsia="en-AU"/>
              </w:rPr>
              <w:t>%</w:t>
            </w:r>
          </w:p>
        </w:tc>
        <w:tc>
          <w:tcPr>
            <w:tcW w:w="639" w:type="pct"/>
            <w:tcBorders>
              <w:top w:val="single" w:sz="4" w:space="0" w:color="auto"/>
              <w:left w:val="single" w:sz="4" w:space="0" w:color="auto"/>
              <w:bottom w:val="single" w:sz="4" w:space="0" w:color="auto"/>
              <w:right w:val="single" w:sz="4" w:space="0" w:color="auto"/>
            </w:tcBorders>
            <w:shd w:val="clear" w:color="auto" w:fill="auto"/>
            <w:vAlign w:val="bottom"/>
          </w:tcPr>
          <w:p w14:paraId="469F4D2C"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Not available</w:t>
            </w:r>
          </w:p>
        </w:tc>
        <w:tc>
          <w:tcPr>
            <w:tcW w:w="639" w:type="pct"/>
            <w:tcBorders>
              <w:top w:val="single" w:sz="4" w:space="0" w:color="auto"/>
              <w:left w:val="single" w:sz="4" w:space="0" w:color="auto"/>
              <w:bottom w:val="single" w:sz="4" w:space="0" w:color="auto"/>
              <w:right w:val="single" w:sz="4" w:space="0" w:color="auto"/>
            </w:tcBorders>
            <w:shd w:val="clear" w:color="auto" w:fill="auto"/>
            <w:vAlign w:val="bottom"/>
          </w:tcPr>
          <w:p w14:paraId="68606D98"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Not available</w:t>
            </w:r>
          </w:p>
        </w:tc>
        <w:tc>
          <w:tcPr>
            <w:tcW w:w="6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94D8A" w14:textId="61A05776" w:rsidR="003B217E" w:rsidRPr="000D1551" w:rsidRDefault="00B64686" w:rsidP="00B64686">
            <w:pPr>
              <w:spacing w:after="0" w:line="240" w:lineRule="auto"/>
              <w:jc w:val="right"/>
              <w:rPr>
                <w:rFonts w:ascii="Calibri" w:eastAsia="Times New Roman" w:hAnsi="Calibri" w:cs="Calibri"/>
                <w:lang w:eastAsia="en-AU"/>
              </w:rPr>
            </w:pPr>
            <w:r>
              <w:rPr>
                <w:rFonts w:ascii="Calibri" w:eastAsia="Times New Roman" w:hAnsi="Calibri" w:cs="Calibri"/>
                <w:lang w:eastAsia="en-AU"/>
              </w:rPr>
              <w:t>9.6</w:t>
            </w:r>
            <w:r w:rsidR="003B217E" w:rsidRPr="000D1551">
              <w:rPr>
                <w:rFonts w:ascii="Calibri" w:eastAsia="Times New Roman" w:hAnsi="Calibri" w:cs="Calibri"/>
                <w:lang w:eastAsia="en-AU"/>
              </w:rPr>
              <w:t>%</w:t>
            </w:r>
          </w:p>
        </w:tc>
        <w:tc>
          <w:tcPr>
            <w:tcW w:w="6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0817F" w14:textId="55E28DE8" w:rsidR="003B217E" w:rsidRPr="000D1551" w:rsidRDefault="00B64686" w:rsidP="00B64686">
            <w:pPr>
              <w:spacing w:after="0" w:line="240" w:lineRule="auto"/>
              <w:jc w:val="right"/>
              <w:rPr>
                <w:rFonts w:ascii="Calibri" w:eastAsia="Times New Roman" w:hAnsi="Calibri" w:cs="Calibri"/>
                <w:lang w:eastAsia="en-AU"/>
              </w:rPr>
            </w:pPr>
            <w:r>
              <w:rPr>
                <w:rFonts w:ascii="Calibri" w:eastAsia="Times New Roman" w:hAnsi="Calibri" w:cs="Calibri"/>
                <w:lang w:eastAsia="en-AU"/>
              </w:rPr>
              <w:t>19.5</w:t>
            </w:r>
            <w:r w:rsidR="003B217E" w:rsidRPr="000D1551">
              <w:rPr>
                <w:rFonts w:ascii="Calibri" w:eastAsia="Times New Roman" w:hAnsi="Calibri" w:cs="Calibri"/>
                <w:lang w:eastAsia="en-AU"/>
              </w:rPr>
              <w:t>%</w:t>
            </w:r>
          </w:p>
        </w:tc>
        <w:tc>
          <w:tcPr>
            <w:tcW w:w="639" w:type="pct"/>
            <w:tcBorders>
              <w:top w:val="single" w:sz="4" w:space="0" w:color="auto"/>
              <w:left w:val="single" w:sz="4" w:space="0" w:color="auto"/>
              <w:bottom w:val="single" w:sz="4" w:space="0" w:color="auto"/>
              <w:right w:val="single" w:sz="4" w:space="0" w:color="auto"/>
            </w:tcBorders>
            <w:shd w:val="clear" w:color="auto" w:fill="auto"/>
            <w:vAlign w:val="bottom"/>
          </w:tcPr>
          <w:p w14:paraId="1D74C13A"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Not available</w:t>
            </w:r>
          </w:p>
        </w:tc>
        <w:tc>
          <w:tcPr>
            <w:tcW w:w="639" w:type="pct"/>
            <w:tcBorders>
              <w:top w:val="single" w:sz="4" w:space="0" w:color="auto"/>
              <w:left w:val="single" w:sz="4" w:space="0" w:color="auto"/>
              <w:bottom w:val="single" w:sz="4" w:space="0" w:color="auto"/>
              <w:right w:val="single" w:sz="4" w:space="0" w:color="auto"/>
            </w:tcBorders>
            <w:shd w:val="clear" w:color="auto" w:fill="auto"/>
            <w:vAlign w:val="bottom"/>
          </w:tcPr>
          <w:p w14:paraId="23258A9D"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Not available</w:t>
            </w:r>
          </w:p>
        </w:tc>
      </w:tr>
      <w:tr w:rsidR="000D1551" w:rsidRPr="004F2CF9" w14:paraId="7D81BCD8" w14:textId="77777777" w:rsidTr="000D1551">
        <w:trPr>
          <w:trHeight w:val="70"/>
        </w:trPr>
        <w:tc>
          <w:tcPr>
            <w:tcW w:w="527" w:type="pct"/>
            <w:tcBorders>
              <w:top w:val="nil"/>
              <w:left w:val="single" w:sz="4" w:space="0" w:color="auto"/>
              <w:bottom w:val="single" w:sz="4" w:space="0" w:color="auto"/>
              <w:right w:val="single" w:sz="4" w:space="0" w:color="auto"/>
            </w:tcBorders>
            <w:shd w:val="clear" w:color="auto" w:fill="auto"/>
            <w:noWrap/>
            <w:vAlign w:val="bottom"/>
            <w:hideMark/>
          </w:tcPr>
          <w:p w14:paraId="21A7AC91"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2016</w:t>
            </w:r>
          </w:p>
        </w:tc>
        <w:tc>
          <w:tcPr>
            <w:tcW w:w="639" w:type="pct"/>
            <w:tcBorders>
              <w:top w:val="single" w:sz="4" w:space="0" w:color="auto"/>
              <w:left w:val="nil"/>
              <w:bottom w:val="single" w:sz="4" w:space="0" w:color="auto"/>
              <w:right w:val="single" w:sz="4" w:space="0" w:color="auto"/>
            </w:tcBorders>
            <w:shd w:val="clear" w:color="auto" w:fill="auto"/>
            <w:noWrap/>
            <w:vAlign w:val="bottom"/>
            <w:hideMark/>
          </w:tcPr>
          <w:p w14:paraId="38940C05" w14:textId="10A02DE7" w:rsidR="003B217E" w:rsidRPr="000D1551" w:rsidRDefault="003B217E" w:rsidP="00B64686">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12.</w:t>
            </w:r>
            <w:r w:rsidR="00B64686">
              <w:rPr>
                <w:rFonts w:ascii="Calibri" w:eastAsia="Times New Roman" w:hAnsi="Calibri" w:cs="Calibri"/>
                <w:lang w:eastAsia="en-AU"/>
              </w:rPr>
              <w:t>4</w:t>
            </w:r>
            <w:r w:rsidRPr="000D1551">
              <w:rPr>
                <w:rFonts w:ascii="Calibri" w:eastAsia="Times New Roman" w:hAnsi="Calibri" w:cs="Calibri"/>
                <w:lang w:eastAsia="en-AU"/>
              </w:rPr>
              <w:t>%</w:t>
            </w:r>
          </w:p>
        </w:tc>
        <w:tc>
          <w:tcPr>
            <w:tcW w:w="639" w:type="pct"/>
            <w:tcBorders>
              <w:top w:val="single" w:sz="4" w:space="0" w:color="auto"/>
              <w:left w:val="single" w:sz="4" w:space="0" w:color="auto"/>
              <w:bottom w:val="single" w:sz="4" w:space="0" w:color="auto"/>
              <w:right w:val="single" w:sz="4" w:space="0" w:color="auto"/>
            </w:tcBorders>
            <w:shd w:val="clear" w:color="auto" w:fill="auto"/>
            <w:vAlign w:val="bottom"/>
          </w:tcPr>
          <w:p w14:paraId="229DF163" w14:textId="35FCF36A" w:rsidR="003B217E" w:rsidRPr="004F2CF9" w:rsidRDefault="004F2CF9" w:rsidP="004F2CF9">
            <w:pPr>
              <w:spacing w:after="0" w:line="240" w:lineRule="auto"/>
              <w:jc w:val="right"/>
              <w:rPr>
                <w:rFonts w:ascii="Calibri" w:eastAsia="Times New Roman" w:hAnsi="Calibri" w:cs="Calibri"/>
                <w:lang w:eastAsia="en-AU"/>
              </w:rPr>
            </w:pPr>
            <w:r w:rsidRPr="004F2CF9">
              <w:rPr>
                <w:rFonts w:ascii="Calibri" w:eastAsia="Times New Roman" w:hAnsi="Calibri" w:cs="Calibri"/>
                <w:lang w:eastAsia="en-AU"/>
              </w:rPr>
              <w:t>13.9</w:t>
            </w:r>
            <w:r w:rsidR="003B217E" w:rsidRPr="004F2CF9">
              <w:rPr>
                <w:rFonts w:ascii="Calibri" w:eastAsia="Times New Roman" w:hAnsi="Calibri" w:cs="Calibri"/>
                <w:lang w:eastAsia="en-AU"/>
              </w:rPr>
              <w:t>%</w:t>
            </w:r>
          </w:p>
        </w:tc>
        <w:tc>
          <w:tcPr>
            <w:tcW w:w="639" w:type="pct"/>
            <w:tcBorders>
              <w:top w:val="single" w:sz="4" w:space="0" w:color="auto"/>
              <w:left w:val="single" w:sz="4" w:space="0" w:color="auto"/>
              <w:bottom w:val="single" w:sz="4" w:space="0" w:color="auto"/>
              <w:right w:val="single" w:sz="4" w:space="0" w:color="auto"/>
            </w:tcBorders>
            <w:shd w:val="clear" w:color="auto" w:fill="auto"/>
            <w:vAlign w:val="bottom"/>
          </w:tcPr>
          <w:p w14:paraId="20422714" w14:textId="7A37A7CC" w:rsidR="003B217E" w:rsidRPr="004F2CF9" w:rsidRDefault="004F2CF9" w:rsidP="004F2CF9">
            <w:pPr>
              <w:spacing w:after="0" w:line="240" w:lineRule="auto"/>
              <w:jc w:val="right"/>
              <w:rPr>
                <w:rFonts w:ascii="Calibri" w:eastAsia="Times New Roman" w:hAnsi="Calibri" w:cs="Calibri"/>
                <w:lang w:eastAsia="en-AU"/>
              </w:rPr>
            </w:pPr>
            <w:r w:rsidRPr="004F2CF9">
              <w:rPr>
                <w:rFonts w:ascii="Calibri" w:eastAsia="Times New Roman" w:hAnsi="Calibri" w:cs="Calibri"/>
                <w:lang w:eastAsia="en-AU"/>
              </w:rPr>
              <w:t>10.8</w:t>
            </w:r>
            <w:r w:rsidR="003B217E" w:rsidRPr="004F2CF9">
              <w:rPr>
                <w:rFonts w:ascii="Calibri" w:eastAsia="Times New Roman" w:hAnsi="Calibri" w:cs="Calibri"/>
                <w:lang w:eastAsia="en-AU"/>
              </w:rPr>
              <w:t>%</w:t>
            </w:r>
          </w:p>
        </w:tc>
        <w:tc>
          <w:tcPr>
            <w:tcW w:w="6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1E204" w14:textId="6EAD78AB" w:rsidR="003B217E" w:rsidRPr="004F2CF9" w:rsidRDefault="003B217E" w:rsidP="00B64686">
            <w:pPr>
              <w:spacing w:after="0" w:line="240" w:lineRule="auto"/>
              <w:jc w:val="right"/>
              <w:rPr>
                <w:rFonts w:ascii="Calibri" w:eastAsia="Times New Roman" w:hAnsi="Calibri" w:cs="Calibri"/>
                <w:lang w:eastAsia="en-AU"/>
              </w:rPr>
            </w:pPr>
            <w:r w:rsidRPr="004F2CF9">
              <w:rPr>
                <w:rFonts w:ascii="Calibri" w:eastAsia="Times New Roman" w:hAnsi="Calibri" w:cs="Calibri"/>
                <w:lang w:eastAsia="en-AU"/>
              </w:rPr>
              <w:t>10.</w:t>
            </w:r>
            <w:r w:rsidR="00B64686" w:rsidRPr="004F2CF9">
              <w:rPr>
                <w:rFonts w:ascii="Calibri" w:eastAsia="Times New Roman" w:hAnsi="Calibri" w:cs="Calibri"/>
                <w:lang w:eastAsia="en-AU"/>
              </w:rPr>
              <w:t>3</w:t>
            </w:r>
            <w:r w:rsidRPr="004F2CF9">
              <w:rPr>
                <w:rFonts w:ascii="Calibri" w:eastAsia="Times New Roman" w:hAnsi="Calibri" w:cs="Calibri"/>
                <w:lang w:eastAsia="en-AU"/>
              </w:rPr>
              <w:t>%</w:t>
            </w:r>
          </w:p>
        </w:tc>
        <w:tc>
          <w:tcPr>
            <w:tcW w:w="6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86C54" w14:textId="18FEF75A" w:rsidR="003B217E" w:rsidRPr="004F2CF9" w:rsidRDefault="00B64686" w:rsidP="00B64686">
            <w:pPr>
              <w:spacing w:after="0" w:line="240" w:lineRule="auto"/>
              <w:jc w:val="right"/>
              <w:rPr>
                <w:rFonts w:ascii="Calibri" w:eastAsia="Times New Roman" w:hAnsi="Calibri" w:cs="Calibri"/>
                <w:lang w:eastAsia="en-AU"/>
              </w:rPr>
            </w:pPr>
            <w:r w:rsidRPr="004F2CF9">
              <w:rPr>
                <w:rFonts w:ascii="Calibri" w:eastAsia="Times New Roman" w:hAnsi="Calibri" w:cs="Calibri"/>
                <w:lang w:eastAsia="en-AU"/>
              </w:rPr>
              <w:t>17.5</w:t>
            </w:r>
            <w:r w:rsidR="003B217E" w:rsidRPr="004F2CF9">
              <w:rPr>
                <w:rFonts w:ascii="Calibri" w:eastAsia="Times New Roman" w:hAnsi="Calibri" w:cs="Calibri"/>
                <w:lang w:eastAsia="en-AU"/>
              </w:rPr>
              <w:t>%</w:t>
            </w:r>
          </w:p>
        </w:tc>
        <w:tc>
          <w:tcPr>
            <w:tcW w:w="639" w:type="pct"/>
            <w:tcBorders>
              <w:top w:val="single" w:sz="4" w:space="0" w:color="auto"/>
              <w:left w:val="single" w:sz="4" w:space="0" w:color="auto"/>
              <w:bottom w:val="single" w:sz="4" w:space="0" w:color="auto"/>
              <w:right w:val="single" w:sz="4" w:space="0" w:color="auto"/>
            </w:tcBorders>
            <w:shd w:val="clear" w:color="auto" w:fill="auto"/>
            <w:vAlign w:val="bottom"/>
          </w:tcPr>
          <w:p w14:paraId="405080D2" w14:textId="1F3B6517" w:rsidR="003B217E" w:rsidRPr="004F2CF9" w:rsidRDefault="004F2CF9" w:rsidP="004F2CF9">
            <w:pPr>
              <w:spacing w:after="0" w:line="240" w:lineRule="auto"/>
              <w:jc w:val="right"/>
              <w:rPr>
                <w:rFonts w:ascii="Calibri" w:eastAsia="Times New Roman" w:hAnsi="Calibri" w:cs="Calibri"/>
                <w:lang w:eastAsia="en-AU"/>
              </w:rPr>
            </w:pPr>
            <w:r w:rsidRPr="004F2CF9">
              <w:rPr>
                <w:rFonts w:ascii="Calibri" w:eastAsia="Times New Roman" w:hAnsi="Calibri" w:cs="Calibri"/>
                <w:lang w:eastAsia="en-AU"/>
              </w:rPr>
              <w:t>8.8</w:t>
            </w:r>
            <w:r w:rsidR="003B217E" w:rsidRPr="004F2CF9">
              <w:rPr>
                <w:rFonts w:ascii="Calibri" w:eastAsia="Times New Roman" w:hAnsi="Calibri" w:cs="Calibri"/>
                <w:lang w:eastAsia="en-AU"/>
              </w:rPr>
              <w:t>%</w:t>
            </w:r>
          </w:p>
        </w:tc>
        <w:tc>
          <w:tcPr>
            <w:tcW w:w="639" w:type="pct"/>
            <w:tcBorders>
              <w:top w:val="single" w:sz="4" w:space="0" w:color="auto"/>
              <w:left w:val="single" w:sz="4" w:space="0" w:color="auto"/>
              <w:bottom w:val="single" w:sz="4" w:space="0" w:color="auto"/>
              <w:right w:val="single" w:sz="4" w:space="0" w:color="auto"/>
            </w:tcBorders>
            <w:shd w:val="clear" w:color="auto" w:fill="auto"/>
            <w:vAlign w:val="bottom"/>
          </w:tcPr>
          <w:p w14:paraId="6B6ADBDE" w14:textId="0F21B87D" w:rsidR="003B217E" w:rsidRPr="004F2CF9" w:rsidRDefault="004F2CF9" w:rsidP="004F2CF9">
            <w:pPr>
              <w:spacing w:after="0" w:line="240" w:lineRule="auto"/>
              <w:jc w:val="right"/>
              <w:rPr>
                <w:rFonts w:ascii="Calibri" w:eastAsia="Times New Roman" w:hAnsi="Calibri" w:cs="Calibri"/>
                <w:lang w:eastAsia="en-AU"/>
              </w:rPr>
            </w:pPr>
            <w:r w:rsidRPr="004F2CF9">
              <w:rPr>
                <w:rFonts w:ascii="Calibri" w:eastAsia="Times New Roman" w:hAnsi="Calibri" w:cs="Calibri"/>
                <w:lang w:eastAsia="en-AU"/>
              </w:rPr>
              <w:t>12.9</w:t>
            </w:r>
            <w:r w:rsidR="003B217E" w:rsidRPr="004F2CF9">
              <w:rPr>
                <w:rFonts w:ascii="Calibri" w:eastAsia="Times New Roman" w:hAnsi="Calibri" w:cs="Calibri"/>
                <w:lang w:eastAsia="en-AU"/>
              </w:rPr>
              <w:t>%</w:t>
            </w:r>
          </w:p>
        </w:tc>
      </w:tr>
    </w:tbl>
    <w:p w14:paraId="7536AB91" w14:textId="77777777" w:rsidR="003B217E" w:rsidRPr="003B217E" w:rsidRDefault="003B217E" w:rsidP="003B217E"/>
    <w:p w14:paraId="4D60D8AE" w14:textId="0A343929" w:rsidR="003B217E" w:rsidRPr="003B217E" w:rsidRDefault="003B217E" w:rsidP="003B217E">
      <w:pPr>
        <w:keepNext/>
        <w:spacing w:after="200" w:line="240" w:lineRule="auto"/>
        <w:rPr>
          <w:b/>
          <w:iCs/>
          <w:szCs w:val="18"/>
        </w:rPr>
      </w:pPr>
      <w:bookmarkStart w:id="38" w:name="_Toc534208946"/>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5.2.3</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2</w:t>
      </w:r>
      <w:r w:rsidR="0011172A">
        <w:rPr>
          <w:b/>
          <w:iCs/>
          <w:szCs w:val="18"/>
        </w:rPr>
        <w:fldChar w:fldCharType="end"/>
      </w:r>
      <w:r w:rsidRPr="003B217E">
        <w:rPr>
          <w:b/>
          <w:iCs/>
          <w:szCs w:val="18"/>
        </w:rPr>
        <w:t xml:space="preserve"> Proportion of school students who have ever used illicit drugs, by school year level, Victoria, 2014-2016. Source: Victorian Student Health and Wellbeing Survey, 2014-2016.</w:t>
      </w:r>
      <w:bookmarkEnd w:id="38"/>
    </w:p>
    <w:tbl>
      <w:tblPr>
        <w:tblW w:w="3750" w:type="pct"/>
        <w:tblLook w:val="04A0" w:firstRow="1" w:lastRow="0" w:firstColumn="1" w:lastColumn="0" w:noHBand="0" w:noVBand="1"/>
        <w:tblCaption w:val="Proportion of school students who have ever used illicit drugs, by school year level, Victoria, 2014-2016"/>
        <w:tblDescription w:val="Proportion of school students who have ever used illicit drugs, across school year levels (Years 8 and 11), 2014 and 2016. Source: Victorian Student Health and Wellbeing Survey, 2014-2016."/>
      </w:tblPr>
      <w:tblGrid>
        <w:gridCol w:w="2255"/>
        <w:gridCol w:w="2254"/>
        <w:gridCol w:w="2253"/>
      </w:tblGrid>
      <w:tr w:rsidR="000D1551" w:rsidRPr="000D1551" w14:paraId="21EE90B1" w14:textId="77777777" w:rsidTr="000D1551">
        <w:trPr>
          <w:trHeight w:val="261"/>
        </w:trPr>
        <w:tc>
          <w:tcPr>
            <w:tcW w:w="16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5608F"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Year</w:t>
            </w:r>
          </w:p>
        </w:tc>
        <w:tc>
          <w:tcPr>
            <w:tcW w:w="1666" w:type="pct"/>
            <w:tcBorders>
              <w:top w:val="single" w:sz="4" w:space="0" w:color="auto"/>
              <w:left w:val="nil"/>
              <w:bottom w:val="single" w:sz="4" w:space="0" w:color="auto"/>
              <w:right w:val="single" w:sz="4" w:space="0" w:color="auto"/>
            </w:tcBorders>
            <w:shd w:val="clear" w:color="auto" w:fill="auto"/>
            <w:noWrap/>
            <w:vAlign w:val="bottom"/>
            <w:hideMark/>
          </w:tcPr>
          <w:p w14:paraId="2735FD28"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Year 8</w:t>
            </w:r>
          </w:p>
        </w:tc>
        <w:tc>
          <w:tcPr>
            <w:tcW w:w="1666" w:type="pct"/>
            <w:tcBorders>
              <w:top w:val="single" w:sz="4" w:space="0" w:color="auto"/>
              <w:left w:val="nil"/>
              <w:bottom w:val="single" w:sz="4" w:space="0" w:color="auto"/>
              <w:right w:val="single" w:sz="4" w:space="0" w:color="auto"/>
            </w:tcBorders>
            <w:shd w:val="clear" w:color="auto" w:fill="auto"/>
            <w:noWrap/>
            <w:vAlign w:val="bottom"/>
            <w:hideMark/>
          </w:tcPr>
          <w:p w14:paraId="5D3DABA4"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Year 11</w:t>
            </w:r>
          </w:p>
        </w:tc>
      </w:tr>
      <w:tr w:rsidR="000D1551" w:rsidRPr="000D1551" w14:paraId="1343F317" w14:textId="77777777" w:rsidTr="000D1551">
        <w:trPr>
          <w:trHeight w:val="261"/>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58318F2C"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2014</w:t>
            </w:r>
          </w:p>
        </w:tc>
        <w:tc>
          <w:tcPr>
            <w:tcW w:w="1666" w:type="pct"/>
            <w:tcBorders>
              <w:top w:val="nil"/>
              <w:left w:val="nil"/>
              <w:bottom w:val="single" w:sz="4" w:space="0" w:color="auto"/>
              <w:right w:val="single" w:sz="4" w:space="0" w:color="auto"/>
            </w:tcBorders>
            <w:shd w:val="clear" w:color="auto" w:fill="auto"/>
            <w:noWrap/>
            <w:vAlign w:val="bottom"/>
            <w:hideMark/>
          </w:tcPr>
          <w:p w14:paraId="004E5FA8" w14:textId="434A0E63" w:rsidR="003B217E" w:rsidRPr="000D1551" w:rsidRDefault="003B217E" w:rsidP="00B64686">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5.</w:t>
            </w:r>
            <w:r w:rsidR="00B64686">
              <w:rPr>
                <w:rFonts w:ascii="Calibri" w:eastAsia="Times New Roman" w:hAnsi="Calibri" w:cs="Calibri"/>
                <w:lang w:eastAsia="en-AU"/>
              </w:rPr>
              <w:t>4</w:t>
            </w:r>
            <w:r w:rsidRPr="000D1551">
              <w:rPr>
                <w:rFonts w:ascii="Calibri" w:eastAsia="Times New Roman" w:hAnsi="Calibri" w:cs="Calibri"/>
                <w:lang w:eastAsia="en-AU"/>
              </w:rPr>
              <w:t>%</w:t>
            </w:r>
          </w:p>
        </w:tc>
        <w:tc>
          <w:tcPr>
            <w:tcW w:w="1666" w:type="pct"/>
            <w:tcBorders>
              <w:top w:val="nil"/>
              <w:left w:val="nil"/>
              <w:bottom w:val="single" w:sz="4" w:space="0" w:color="auto"/>
              <w:right w:val="single" w:sz="4" w:space="0" w:color="auto"/>
            </w:tcBorders>
            <w:shd w:val="clear" w:color="auto" w:fill="auto"/>
            <w:noWrap/>
            <w:vAlign w:val="bottom"/>
            <w:hideMark/>
          </w:tcPr>
          <w:p w14:paraId="59B86D3F" w14:textId="61950402" w:rsidR="003B217E" w:rsidRPr="000D1551" w:rsidRDefault="003B217E" w:rsidP="00B64686">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w:t>
            </w:r>
            <w:r w:rsidR="00B64686">
              <w:rPr>
                <w:rFonts w:ascii="Calibri" w:eastAsia="Times New Roman" w:hAnsi="Calibri" w:cs="Calibri"/>
                <w:lang w:eastAsia="en-AU"/>
              </w:rPr>
              <w:t>3.9</w:t>
            </w:r>
            <w:r w:rsidRPr="000D1551">
              <w:rPr>
                <w:rFonts w:ascii="Calibri" w:eastAsia="Times New Roman" w:hAnsi="Calibri" w:cs="Calibri"/>
                <w:lang w:eastAsia="en-AU"/>
              </w:rPr>
              <w:t>%</w:t>
            </w:r>
          </w:p>
        </w:tc>
      </w:tr>
      <w:tr w:rsidR="000D1551" w:rsidRPr="000D1551" w14:paraId="37A9AD33" w14:textId="77777777" w:rsidTr="000D1551">
        <w:trPr>
          <w:trHeight w:val="261"/>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30D17C1E"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2016</w:t>
            </w:r>
          </w:p>
        </w:tc>
        <w:tc>
          <w:tcPr>
            <w:tcW w:w="1666" w:type="pct"/>
            <w:tcBorders>
              <w:top w:val="nil"/>
              <w:left w:val="nil"/>
              <w:bottom w:val="single" w:sz="4" w:space="0" w:color="auto"/>
              <w:right w:val="single" w:sz="4" w:space="0" w:color="auto"/>
            </w:tcBorders>
            <w:shd w:val="clear" w:color="auto" w:fill="auto"/>
            <w:noWrap/>
            <w:vAlign w:val="bottom"/>
            <w:hideMark/>
          </w:tcPr>
          <w:p w14:paraId="6F935EAA" w14:textId="56E7C2C3" w:rsidR="003B217E" w:rsidRPr="000D1551" w:rsidRDefault="003B217E" w:rsidP="00B64686">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5.</w:t>
            </w:r>
            <w:r w:rsidR="00B64686">
              <w:rPr>
                <w:rFonts w:ascii="Calibri" w:eastAsia="Times New Roman" w:hAnsi="Calibri" w:cs="Calibri"/>
                <w:lang w:eastAsia="en-AU"/>
              </w:rPr>
              <w:t>2</w:t>
            </w:r>
            <w:r w:rsidRPr="000D1551">
              <w:rPr>
                <w:rFonts w:ascii="Calibri" w:eastAsia="Times New Roman" w:hAnsi="Calibri" w:cs="Calibri"/>
                <w:lang w:eastAsia="en-AU"/>
              </w:rPr>
              <w:t>%</w:t>
            </w:r>
          </w:p>
        </w:tc>
        <w:tc>
          <w:tcPr>
            <w:tcW w:w="1666" w:type="pct"/>
            <w:tcBorders>
              <w:top w:val="nil"/>
              <w:left w:val="nil"/>
              <w:bottom w:val="single" w:sz="4" w:space="0" w:color="auto"/>
              <w:right w:val="single" w:sz="4" w:space="0" w:color="auto"/>
            </w:tcBorders>
            <w:shd w:val="clear" w:color="auto" w:fill="auto"/>
            <w:noWrap/>
            <w:vAlign w:val="bottom"/>
            <w:hideMark/>
          </w:tcPr>
          <w:p w14:paraId="03A3A2D0" w14:textId="03DDEBF2" w:rsidR="003B217E" w:rsidRPr="000D1551" w:rsidRDefault="003B217E" w:rsidP="00B64686">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23.</w:t>
            </w:r>
            <w:r w:rsidR="00B64686">
              <w:rPr>
                <w:rFonts w:ascii="Calibri" w:eastAsia="Times New Roman" w:hAnsi="Calibri" w:cs="Calibri"/>
                <w:lang w:eastAsia="en-AU"/>
              </w:rPr>
              <w:t>4</w:t>
            </w:r>
            <w:r w:rsidRPr="000D1551">
              <w:rPr>
                <w:rFonts w:ascii="Calibri" w:eastAsia="Times New Roman" w:hAnsi="Calibri" w:cs="Calibri"/>
                <w:lang w:eastAsia="en-AU"/>
              </w:rPr>
              <w:t>%</w:t>
            </w:r>
          </w:p>
        </w:tc>
      </w:tr>
    </w:tbl>
    <w:p w14:paraId="03665ABE" w14:textId="77777777" w:rsidR="003B217E" w:rsidRPr="003B217E" w:rsidRDefault="003B217E" w:rsidP="003B217E">
      <w:pPr>
        <w:rPr>
          <w:rFonts w:ascii="Calibri" w:eastAsia="Times New Roman" w:hAnsi="Calibri" w:cs="Calibri"/>
          <w:b/>
          <w:color w:val="000000"/>
          <w:lang w:eastAsia="en-AU"/>
        </w:rPr>
      </w:pPr>
    </w:p>
    <w:p w14:paraId="08B3DD01" w14:textId="32B95903" w:rsidR="003B217E" w:rsidRPr="003B217E" w:rsidRDefault="003B217E" w:rsidP="003B217E">
      <w:pPr>
        <w:keepNext/>
        <w:spacing w:after="200" w:line="240" w:lineRule="auto"/>
        <w:rPr>
          <w:b/>
          <w:iCs/>
          <w:szCs w:val="18"/>
        </w:rPr>
      </w:pPr>
      <w:bookmarkStart w:id="39" w:name="_Toc534208947"/>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5.2.3</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3</w:t>
      </w:r>
      <w:r w:rsidR="0011172A">
        <w:rPr>
          <w:b/>
          <w:iCs/>
          <w:szCs w:val="18"/>
        </w:rPr>
        <w:fldChar w:fldCharType="end"/>
      </w:r>
      <w:r w:rsidRPr="003B217E">
        <w:rPr>
          <w:b/>
          <w:iCs/>
          <w:szCs w:val="18"/>
        </w:rPr>
        <w:t xml:space="preserve"> Illicit drug use among adolescents (aged 13-17) with selected mental health disorders, Australia, 2013-14. Source: Lawrence et al, 2015.</w:t>
      </w:r>
      <w:bookmarkEnd w:id="39"/>
    </w:p>
    <w:tbl>
      <w:tblPr>
        <w:tblStyle w:val="TableGrid1"/>
        <w:tblW w:w="5000" w:type="pct"/>
        <w:tblLook w:val="04A0" w:firstRow="1" w:lastRow="0" w:firstColumn="1" w:lastColumn="0" w:noHBand="0" w:noVBand="1"/>
        <w:tblCaption w:val="Illicit drug use among adolescents (aged 13-17) with selected mental health disorders, Australia, 2013-14. "/>
        <w:tblDescription w:val="Proportion of adolescents (aged 13-17) with selected mental health disorders who have used illicit drugs, by drug type and time of use, Australia, 2013-14. Source: Lawrence et al, 2015."/>
      </w:tblPr>
      <w:tblGrid>
        <w:gridCol w:w="2690"/>
        <w:gridCol w:w="1235"/>
        <w:gridCol w:w="1697"/>
        <w:gridCol w:w="1603"/>
        <w:gridCol w:w="1791"/>
      </w:tblGrid>
      <w:tr w:rsidR="000D1551" w:rsidRPr="000D1551" w14:paraId="28590FDC" w14:textId="77777777" w:rsidTr="000D1551">
        <w:trPr>
          <w:cantSplit/>
          <w:tblHeader/>
        </w:trPr>
        <w:tc>
          <w:tcPr>
            <w:tcW w:w="1492" w:type="pct"/>
            <w:shd w:val="clear" w:color="auto" w:fill="auto"/>
            <w:vAlign w:val="center"/>
          </w:tcPr>
          <w:p w14:paraId="773228C1" w14:textId="77777777" w:rsidR="003B217E" w:rsidRPr="000D1551" w:rsidRDefault="003B217E" w:rsidP="003B217E">
            <w:pPr>
              <w:jc w:val="center"/>
              <w:rPr>
                <w:b/>
              </w:rPr>
            </w:pPr>
            <w:r w:rsidRPr="000D1551">
              <w:rPr>
                <w:b/>
              </w:rPr>
              <w:t>Mental health status of respondent</w:t>
            </w:r>
          </w:p>
        </w:tc>
        <w:tc>
          <w:tcPr>
            <w:tcW w:w="685" w:type="pct"/>
            <w:shd w:val="clear" w:color="auto" w:fill="auto"/>
            <w:vAlign w:val="center"/>
          </w:tcPr>
          <w:p w14:paraId="5A52798F" w14:textId="77777777" w:rsidR="003B217E" w:rsidRPr="000D1551" w:rsidRDefault="003B217E" w:rsidP="003B217E">
            <w:pPr>
              <w:jc w:val="center"/>
              <w:rPr>
                <w:b/>
              </w:rPr>
            </w:pPr>
            <w:r w:rsidRPr="000D1551">
              <w:rPr>
                <w:b/>
              </w:rPr>
              <w:t>Ever used cannabis</w:t>
            </w:r>
          </w:p>
        </w:tc>
        <w:tc>
          <w:tcPr>
            <w:tcW w:w="941" w:type="pct"/>
            <w:shd w:val="clear" w:color="auto" w:fill="auto"/>
            <w:vAlign w:val="center"/>
          </w:tcPr>
          <w:p w14:paraId="290E501F" w14:textId="77777777" w:rsidR="003B217E" w:rsidRPr="000D1551" w:rsidRDefault="003B217E" w:rsidP="003B217E">
            <w:pPr>
              <w:jc w:val="center"/>
              <w:rPr>
                <w:b/>
              </w:rPr>
            </w:pPr>
            <w:r w:rsidRPr="000D1551">
              <w:rPr>
                <w:b/>
              </w:rPr>
              <w:t>Used cannabis in last 30 days</w:t>
            </w:r>
          </w:p>
        </w:tc>
        <w:tc>
          <w:tcPr>
            <w:tcW w:w="889" w:type="pct"/>
            <w:shd w:val="clear" w:color="auto" w:fill="auto"/>
            <w:vAlign w:val="center"/>
          </w:tcPr>
          <w:p w14:paraId="252481B1" w14:textId="77777777" w:rsidR="003B217E" w:rsidRPr="000D1551" w:rsidRDefault="003B217E" w:rsidP="003B217E">
            <w:pPr>
              <w:jc w:val="center"/>
              <w:rPr>
                <w:b/>
              </w:rPr>
            </w:pPr>
            <w:r w:rsidRPr="000D1551">
              <w:rPr>
                <w:b/>
              </w:rPr>
              <w:t>Ever used other drugs</w:t>
            </w:r>
          </w:p>
        </w:tc>
        <w:tc>
          <w:tcPr>
            <w:tcW w:w="993" w:type="pct"/>
            <w:shd w:val="clear" w:color="auto" w:fill="auto"/>
            <w:vAlign w:val="center"/>
          </w:tcPr>
          <w:p w14:paraId="04902145" w14:textId="77777777" w:rsidR="003B217E" w:rsidRPr="000D1551" w:rsidRDefault="003B217E" w:rsidP="003B217E">
            <w:pPr>
              <w:jc w:val="center"/>
              <w:rPr>
                <w:b/>
              </w:rPr>
            </w:pPr>
            <w:r w:rsidRPr="000D1551">
              <w:rPr>
                <w:b/>
              </w:rPr>
              <w:t>Used other drugs in last 30 days</w:t>
            </w:r>
          </w:p>
        </w:tc>
      </w:tr>
      <w:tr w:rsidR="000D1551" w:rsidRPr="000D1551" w14:paraId="7FDC05F6" w14:textId="77777777" w:rsidTr="000D1551">
        <w:tc>
          <w:tcPr>
            <w:tcW w:w="1492" w:type="pct"/>
            <w:shd w:val="clear" w:color="auto" w:fill="auto"/>
          </w:tcPr>
          <w:p w14:paraId="7BC242CF" w14:textId="77777777" w:rsidR="003B217E" w:rsidRPr="000D1551" w:rsidRDefault="003B217E" w:rsidP="003B217E">
            <w:r w:rsidRPr="000D1551">
              <w:t>Major depressive disorder based on adolescent report</w:t>
            </w:r>
          </w:p>
        </w:tc>
        <w:tc>
          <w:tcPr>
            <w:tcW w:w="685" w:type="pct"/>
            <w:shd w:val="clear" w:color="auto" w:fill="auto"/>
          </w:tcPr>
          <w:p w14:paraId="668A01DF" w14:textId="77777777" w:rsidR="003B217E" w:rsidRPr="000D1551" w:rsidRDefault="003B217E" w:rsidP="003B217E">
            <w:pPr>
              <w:jc w:val="right"/>
            </w:pPr>
            <w:r w:rsidRPr="000D1551">
              <w:t>28.8%</w:t>
            </w:r>
          </w:p>
        </w:tc>
        <w:tc>
          <w:tcPr>
            <w:tcW w:w="941" w:type="pct"/>
            <w:shd w:val="clear" w:color="auto" w:fill="auto"/>
          </w:tcPr>
          <w:p w14:paraId="5776BFD2" w14:textId="77777777" w:rsidR="003B217E" w:rsidRPr="000D1551" w:rsidRDefault="003B217E" w:rsidP="003B217E">
            <w:pPr>
              <w:jc w:val="right"/>
            </w:pPr>
            <w:r w:rsidRPr="000D1551">
              <w:t>13.1%</w:t>
            </w:r>
          </w:p>
        </w:tc>
        <w:tc>
          <w:tcPr>
            <w:tcW w:w="889" w:type="pct"/>
            <w:shd w:val="clear" w:color="auto" w:fill="auto"/>
          </w:tcPr>
          <w:p w14:paraId="01A9C624" w14:textId="77777777" w:rsidR="003B217E" w:rsidRPr="000D1551" w:rsidRDefault="003B217E" w:rsidP="003B217E">
            <w:pPr>
              <w:jc w:val="right"/>
            </w:pPr>
            <w:r w:rsidRPr="000D1551">
              <w:t>16.1%</w:t>
            </w:r>
          </w:p>
        </w:tc>
        <w:tc>
          <w:tcPr>
            <w:tcW w:w="993" w:type="pct"/>
            <w:shd w:val="clear" w:color="auto" w:fill="auto"/>
          </w:tcPr>
          <w:p w14:paraId="6923074D" w14:textId="77777777" w:rsidR="003B217E" w:rsidRPr="000D1551" w:rsidRDefault="003B217E" w:rsidP="003B217E">
            <w:pPr>
              <w:jc w:val="right"/>
            </w:pPr>
            <w:r w:rsidRPr="000D1551">
              <w:t>6.1%</w:t>
            </w:r>
          </w:p>
        </w:tc>
      </w:tr>
      <w:tr w:rsidR="000D1551" w:rsidRPr="000D1551" w14:paraId="5E1D1AC0" w14:textId="77777777" w:rsidTr="000D1551">
        <w:tc>
          <w:tcPr>
            <w:tcW w:w="1492" w:type="pct"/>
            <w:shd w:val="clear" w:color="auto" w:fill="auto"/>
          </w:tcPr>
          <w:p w14:paraId="36DDB6BD" w14:textId="77777777" w:rsidR="003B217E" w:rsidRPr="000D1551" w:rsidRDefault="003B217E" w:rsidP="003B217E">
            <w:r w:rsidRPr="000D1551">
              <w:t>Major depressive disorder based on adolescent report28.7%</w:t>
            </w:r>
          </w:p>
        </w:tc>
        <w:tc>
          <w:tcPr>
            <w:tcW w:w="685" w:type="pct"/>
            <w:shd w:val="clear" w:color="auto" w:fill="auto"/>
          </w:tcPr>
          <w:p w14:paraId="72B83A9D" w14:textId="77777777" w:rsidR="003B217E" w:rsidRPr="000D1551" w:rsidRDefault="003B217E" w:rsidP="003B217E">
            <w:pPr>
              <w:jc w:val="right"/>
            </w:pPr>
            <w:r w:rsidRPr="000D1551">
              <w:t>28.7%</w:t>
            </w:r>
          </w:p>
        </w:tc>
        <w:tc>
          <w:tcPr>
            <w:tcW w:w="941" w:type="pct"/>
            <w:shd w:val="clear" w:color="auto" w:fill="auto"/>
          </w:tcPr>
          <w:p w14:paraId="20AD7D97" w14:textId="77777777" w:rsidR="003B217E" w:rsidRPr="000D1551" w:rsidRDefault="003B217E" w:rsidP="003B217E">
            <w:pPr>
              <w:jc w:val="right"/>
            </w:pPr>
            <w:r w:rsidRPr="000D1551">
              <w:t>13.6%</w:t>
            </w:r>
          </w:p>
        </w:tc>
        <w:tc>
          <w:tcPr>
            <w:tcW w:w="889" w:type="pct"/>
            <w:shd w:val="clear" w:color="auto" w:fill="auto"/>
          </w:tcPr>
          <w:p w14:paraId="3AB7DAB4" w14:textId="77777777" w:rsidR="003B217E" w:rsidRPr="000D1551" w:rsidRDefault="003B217E" w:rsidP="003B217E">
            <w:pPr>
              <w:jc w:val="right"/>
            </w:pPr>
            <w:r w:rsidRPr="000D1551">
              <w:t>12.7%</w:t>
            </w:r>
          </w:p>
        </w:tc>
        <w:tc>
          <w:tcPr>
            <w:tcW w:w="993" w:type="pct"/>
            <w:shd w:val="clear" w:color="auto" w:fill="auto"/>
          </w:tcPr>
          <w:p w14:paraId="3A4E04DB" w14:textId="77777777" w:rsidR="003B217E" w:rsidRPr="000D1551" w:rsidRDefault="003B217E" w:rsidP="003B217E">
            <w:pPr>
              <w:jc w:val="right"/>
            </w:pPr>
            <w:r w:rsidRPr="000D1551">
              <w:t>6.4%</w:t>
            </w:r>
          </w:p>
        </w:tc>
      </w:tr>
      <w:tr w:rsidR="000D1551" w:rsidRPr="000D1551" w14:paraId="2BB2436A" w14:textId="77777777" w:rsidTr="000D1551">
        <w:tc>
          <w:tcPr>
            <w:tcW w:w="1492" w:type="pct"/>
            <w:shd w:val="clear" w:color="auto" w:fill="auto"/>
          </w:tcPr>
          <w:p w14:paraId="1D9825BF" w14:textId="77777777" w:rsidR="003B217E" w:rsidRPr="000D1551" w:rsidRDefault="003B217E" w:rsidP="003B217E">
            <w:r w:rsidRPr="000D1551">
              <w:t>Other disorder based on parent or carer report</w:t>
            </w:r>
          </w:p>
        </w:tc>
        <w:tc>
          <w:tcPr>
            <w:tcW w:w="685" w:type="pct"/>
            <w:shd w:val="clear" w:color="auto" w:fill="auto"/>
          </w:tcPr>
          <w:p w14:paraId="70ECDCBC" w14:textId="77777777" w:rsidR="003B217E" w:rsidRPr="000D1551" w:rsidRDefault="003B217E" w:rsidP="003B217E">
            <w:pPr>
              <w:jc w:val="right"/>
            </w:pPr>
            <w:r w:rsidRPr="000D1551">
              <w:t>18.9%</w:t>
            </w:r>
          </w:p>
        </w:tc>
        <w:tc>
          <w:tcPr>
            <w:tcW w:w="941" w:type="pct"/>
            <w:shd w:val="clear" w:color="auto" w:fill="auto"/>
          </w:tcPr>
          <w:p w14:paraId="49DD1C05" w14:textId="77777777" w:rsidR="003B217E" w:rsidRPr="000D1551" w:rsidRDefault="003B217E" w:rsidP="003B217E">
            <w:pPr>
              <w:jc w:val="right"/>
            </w:pPr>
            <w:r w:rsidRPr="000D1551">
              <w:t>8.6%</w:t>
            </w:r>
          </w:p>
        </w:tc>
        <w:tc>
          <w:tcPr>
            <w:tcW w:w="889" w:type="pct"/>
            <w:shd w:val="clear" w:color="auto" w:fill="auto"/>
          </w:tcPr>
          <w:p w14:paraId="4288D23E" w14:textId="77777777" w:rsidR="003B217E" w:rsidRPr="000D1551" w:rsidRDefault="003B217E" w:rsidP="003B217E">
            <w:pPr>
              <w:jc w:val="right"/>
            </w:pPr>
            <w:r w:rsidRPr="000D1551">
              <w:t>9.8%</w:t>
            </w:r>
          </w:p>
        </w:tc>
        <w:tc>
          <w:tcPr>
            <w:tcW w:w="993" w:type="pct"/>
            <w:shd w:val="clear" w:color="auto" w:fill="auto"/>
          </w:tcPr>
          <w:p w14:paraId="15F679FB" w14:textId="77777777" w:rsidR="003B217E" w:rsidRPr="000D1551" w:rsidRDefault="003B217E" w:rsidP="003B217E">
            <w:pPr>
              <w:jc w:val="right"/>
            </w:pPr>
            <w:r w:rsidRPr="000D1551">
              <w:t>3.7%</w:t>
            </w:r>
          </w:p>
        </w:tc>
      </w:tr>
      <w:tr w:rsidR="000D1551" w:rsidRPr="000D1551" w14:paraId="3C7FF152" w14:textId="77777777" w:rsidTr="000D1551">
        <w:tc>
          <w:tcPr>
            <w:tcW w:w="1492" w:type="pct"/>
            <w:shd w:val="clear" w:color="auto" w:fill="auto"/>
          </w:tcPr>
          <w:p w14:paraId="70D0F9F2" w14:textId="77777777" w:rsidR="003B217E" w:rsidRPr="000D1551" w:rsidRDefault="003B217E" w:rsidP="003B217E">
            <w:r w:rsidRPr="000D1551">
              <w:t>No disorder</w:t>
            </w:r>
          </w:p>
        </w:tc>
        <w:tc>
          <w:tcPr>
            <w:tcW w:w="685" w:type="pct"/>
            <w:shd w:val="clear" w:color="auto" w:fill="auto"/>
          </w:tcPr>
          <w:p w14:paraId="1C119AD9" w14:textId="77777777" w:rsidR="003B217E" w:rsidRPr="000D1551" w:rsidRDefault="003B217E" w:rsidP="003B217E">
            <w:pPr>
              <w:jc w:val="right"/>
            </w:pPr>
            <w:r w:rsidRPr="000D1551">
              <w:t>8.7%</w:t>
            </w:r>
          </w:p>
        </w:tc>
        <w:tc>
          <w:tcPr>
            <w:tcW w:w="941" w:type="pct"/>
            <w:shd w:val="clear" w:color="auto" w:fill="auto"/>
          </w:tcPr>
          <w:p w14:paraId="6A6E39E4" w14:textId="77777777" w:rsidR="003B217E" w:rsidRPr="000D1551" w:rsidRDefault="003B217E" w:rsidP="003B217E">
            <w:pPr>
              <w:jc w:val="right"/>
            </w:pPr>
            <w:r w:rsidRPr="000D1551">
              <w:t>3.5%</w:t>
            </w:r>
          </w:p>
        </w:tc>
        <w:tc>
          <w:tcPr>
            <w:tcW w:w="889" w:type="pct"/>
            <w:shd w:val="clear" w:color="auto" w:fill="auto"/>
          </w:tcPr>
          <w:p w14:paraId="21AFCF79" w14:textId="77777777" w:rsidR="003B217E" w:rsidRPr="000D1551" w:rsidRDefault="003B217E" w:rsidP="003B217E">
            <w:pPr>
              <w:jc w:val="right"/>
            </w:pPr>
            <w:r w:rsidRPr="000D1551">
              <w:t>2.7%</w:t>
            </w:r>
          </w:p>
        </w:tc>
        <w:tc>
          <w:tcPr>
            <w:tcW w:w="993" w:type="pct"/>
            <w:shd w:val="clear" w:color="auto" w:fill="auto"/>
          </w:tcPr>
          <w:p w14:paraId="70B72128" w14:textId="77777777" w:rsidR="003B217E" w:rsidRPr="000D1551" w:rsidRDefault="003B217E" w:rsidP="003B217E">
            <w:pPr>
              <w:jc w:val="right"/>
            </w:pPr>
            <w:r w:rsidRPr="000D1551">
              <w:t>0.9%</w:t>
            </w:r>
          </w:p>
        </w:tc>
      </w:tr>
      <w:tr w:rsidR="000D1551" w:rsidRPr="000D1551" w14:paraId="43898907" w14:textId="77777777" w:rsidTr="000D1551">
        <w:tc>
          <w:tcPr>
            <w:tcW w:w="1492" w:type="pct"/>
            <w:shd w:val="clear" w:color="auto" w:fill="auto"/>
          </w:tcPr>
          <w:p w14:paraId="13599EF3" w14:textId="77777777" w:rsidR="003B217E" w:rsidRPr="000D1551" w:rsidRDefault="003B217E" w:rsidP="003B217E">
            <w:pPr>
              <w:rPr>
                <w:b/>
              </w:rPr>
            </w:pPr>
            <w:r w:rsidRPr="000D1551">
              <w:rPr>
                <w:b/>
              </w:rPr>
              <w:t>All persons</w:t>
            </w:r>
          </w:p>
        </w:tc>
        <w:tc>
          <w:tcPr>
            <w:tcW w:w="685" w:type="pct"/>
            <w:shd w:val="clear" w:color="auto" w:fill="auto"/>
          </w:tcPr>
          <w:p w14:paraId="703380AE" w14:textId="77777777" w:rsidR="003B217E" w:rsidRPr="000D1551" w:rsidRDefault="003B217E" w:rsidP="003B217E">
            <w:pPr>
              <w:jc w:val="right"/>
              <w:rPr>
                <w:b/>
              </w:rPr>
            </w:pPr>
            <w:r w:rsidRPr="000D1551">
              <w:rPr>
                <w:b/>
              </w:rPr>
              <w:t>11.6%</w:t>
            </w:r>
          </w:p>
        </w:tc>
        <w:tc>
          <w:tcPr>
            <w:tcW w:w="941" w:type="pct"/>
            <w:shd w:val="clear" w:color="auto" w:fill="auto"/>
          </w:tcPr>
          <w:p w14:paraId="02DC7A17" w14:textId="77777777" w:rsidR="003B217E" w:rsidRPr="000D1551" w:rsidRDefault="003B217E" w:rsidP="003B217E">
            <w:pPr>
              <w:jc w:val="right"/>
              <w:rPr>
                <w:b/>
              </w:rPr>
            </w:pPr>
            <w:r w:rsidRPr="000D1551">
              <w:rPr>
                <w:b/>
              </w:rPr>
              <w:t>5.0%</w:t>
            </w:r>
          </w:p>
        </w:tc>
        <w:tc>
          <w:tcPr>
            <w:tcW w:w="889" w:type="pct"/>
            <w:shd w:val="clear" w:color="auto" w:fill="auto"/>
          </w:tcPr>
          <w:p w14:paraId="5F4486F7" w14:textId="77777777" w:rsidR="003B217E" w:rsidRPr="000D1551" w:rsidRDefault="003B217E" w:rsidP="003B217E">
            <w:pPr>
              <w:jc w:val="right"/>
              <w:rPr>
                <w:b/>
              </w:rPr>
            </w:pPr>
            <w:r w:rsidRPr="000D1551">
              <w:rPr>
                <w:b/>
              </w:rPr>
              <w:t>4.5%</w:t>
            </w:r>
          </w:p>
        </w:tc>
        <w:tc>
          <w:tcPr>
            <w:tcW w:w="993" w:type="pct"/>
            <w:shd w:val="clear" w:color="auto" w:fill="auto"/>
          </w:tcPr>
          <w:p w14:paraId="62FA9DED" w14:textId="77777777" w:rsidR="003B217E" w:rsidRPr="000D1551" w:rsidRDefault="003B217E" w:rsidP="003B217E">
            <w:pPr>
              <w:jc w:val="right"/>
              <w:rPr>
                <w:b/>
              </w:rPr>
            </w:pPr>
            <w:r w:rsidRPr="000D1551">
              <w:rPr>
                <w:b/>
              </w:rPr>
              <w:t>1.6%</w:t>
            </w:r>
          </w:p>
        </w:tc>
      </w:tr>
    </w:tbl>
    <w:p w14:paraId="0E5ABC05" w14:textId="77777777" w:rsidR="003B217E" w:rsidRPr="003B217E" w:rsidRDefault="003B217E" w:rsidP="003B217E"/>
    <w:p w14:paraId="49EBC390" w14:textId="77777777" w:rsidR="003B217E" w:rsidRPr="003B217E" w:rsidRDefault="003B217E" w:rsidP="003B217E"/>
    <w:p w14:paraId="74BA4A8B" w14:textId="6AB75A62" w:rsidR="003B217E" w:rsidRPr="003B217E" w:rsidRDefault="003B217E" w:rsidP="003B217E">
      <w:pPr>
        <w:keepNext/>
        <w:spacing w:after="200" w:line="240" w:lineRule="auto"/>
        <w:rPr>
          <w:b/>
          <w:iCs/>
          <w:szCs w:val="18"/>
        </w:rPr>
      </w:pPr>
      <w:r w:rsidRPr="003B217E">
        <w:rPr>
          <w:b/>
          <w:iCs/>
          <w:szCs w:val="18"/>
        </w:rPr>
        <w:lastRenderedPageBreak/>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5.2.3</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4</w:t>
      </w:r>
      <w:r w:rsidR="0011172A">
        <w:rPr>
          <w:b/>
          <w:iCs/>
          <w:szCs w:val="18"/>
        </w:rPr>
        <w:fldChar w:fldCharType="end"/>
      </w:r>
      <w:r w:rsidRPr="003B217E">
        <w:rPr>
          <w:b/>
          <w:iCs/>
          <w:szCs w:val="18"/>
        </w:rPr>
        <w:t xml:space="preserve"> Illicit drug use among male adolescents (aged 13-17) with selected mental health disorders, Australia, 2013-14. Source: Lawrence et al, 2015.</w:t>
      </w:r>
    </w:p>
    <w:tbl>
      <w:tblPr>
        <w:tblStyle w:val="TableGrid1"/>
        <w:tblW w:w="5000" w:type="pct"/>
        <w:tblLook w:val="04A0" w:firstRow="1" w:lastRow="0" w:firstColumn="1" w:lastColumn="0" w:noHBand="0" w:noVBand="1"/>
        <w:tblCaption w:val="Illicit drug use among male adolescents (aged 13-17) with selected mental health disorders, Australia, 2013-14. "/>
        <w:tblDescription w:val="Proportion of male adolescents (aged 13-17) with selected mental health disorders who have used illicit drugs, by drug type and time of use, Australia, 2013-14. Source: Lawrence et al, 2015."/>
      </w:tblPr>
      <w:tblGrid>
        <w:gridCol w:w="2690"/>
        <w:gridCol w:w="1235"/>
        <w:gridCol w:w="1697"/>
        <w:gridCol w:w="1603"/>
        <w:gridCol w:w="1791"/>
      </w:tblGrid>
      <w:tr w:rsidR="000D1551" w:rsidRPr="000D1551" w14:paraId="168E32EA" w14:textId="77777777" w:rsidTr="000D1551">
        <w:trPr>
          <w:cantSplit/>
          <w:tblHeader/>
        </w:trPr>
        <w:tc>
          <w:tcPr>
            <w:tcW w:w="1492" w:type="pct"/>
            <w:shd w:val="clear" w:color="auto" w:fill="auto"/>
            <w:vAlign w:val="center"/>
          </w:tcPr>
          <w:p w14:paraId="29CAB188" w14:textId="77777777" w:rsidR="003B217E" w:rsidRPr="000D1551" w:rsidRDefault="003B217E" w:rsidP="003B217E">
            <w:pPr>
              <w:jc w:val="center"/>
              <w:rPr>
                <w:b/>
              </w:rPr>
            </w:pPr>
            <w:r w:rsidRPr="000D1551">
              <w:rPr>
                <w:b/>
              </w:rPr>
              <w:t>Mental health status of respondent</w:t>
            </w:r>
          </w:p>
        </w:tc>
        <w:tc>
          <w:tcPr>
            <w:tcW w:w="685" w:type="pct"/>
            <w:shd w:val="clear" w:color="auto" w:fill="auto"/>
            <w:vAlign w:val="center"/>
          </w:tcPr>
          <w:p w14:paraId="60096BC5" w14:textId="77777777" w:rsidR="003B217E" w:rsidRPr="000D1551" w:rsidRDefault="003B217E" w:rsidP="003B217E">
            <w:pPr>
              <w:jc w:val="center"/>
              <w:rPr>
                <w:b/>
              </w:rPr>
            </w:pPr>
            <w:r w:rsidRPr="000D1551">
              <w:rPr>
                <w:b/>
              </w:rPr>
              <w:t>Ever used cannabis</w:t>
            </w:r>
          </w:p>
        </w:tc>
        <w:tc>
          <w:tcPr>
            <w:tcW w:w="941" w:type="pct"/>
            <w:shd w:val="clear" w:color="auto" w:fill="auto"/>
            <w:vAlign w:val="center"/>
          </w:tcPr>
          <w:p w14:paraId="64785BB3" w14:textId="77777777" w:rsidR="003B217E" w:rsidRPr="000D1551" w:rsidRDefault="003B217E" w:rsidP="003B217E">
            <w:pPr>
              <w:jc w:val="center"/>
              <w:rPr>
                <w:b/>
              </w:rPr>
            </w:pPr>
            <w:r w:rsidRPr="000D1551">
              <w:rPr>
                <w:b/>
              </w:rPr>
              <w:t>Used cannabis in last 30 days</w:t>
            </w:r>
          </w:p>
        </w:tc>
        <w:tc>
          <w:tcPr>
            <w:tcW w:w="889" w:type="pct"/>
            <w:shd w:val="clear" w:color="auto" w:fill="auto"/>
            <w:vAlign w:val="center"/>
          </w:tcPr>
          <w:p w14:paraId="7862DAE2" w14:textId="77777777" w:rsidR="003B217E" w:rsidRPr="000D1551" w:rsidRDefault="003B217E" w:rsidP="003B217E">
            <w:pPr>
              <w:jc w:val="center"/>
              <w:rPr>
                <w:b/>
              </w:rPr>
            </w:pPr>
            <w:r w:rsidRPr="000D1551">
              <w:rPr>
                <w:b/>
              </w:rPr>
              <w:t>Ever used other drugs</w:t>
            </w:r>
          </w:p>
        </w:tc>
        <w:tc>
          <w:tcPr>
            <w:tcW w:w="993" w:type="pct"/>
            <w:shd w:val="clear" w:color="auto" w:fill="auto"/>
            <w:vAlign w:val="center"/>
          </w:tcPr>
          <w:p w14:paraId="03740FC9" w14:textId="77777777" w:rsidR="003B217E" w:rsidRPr="000D1551" w:rsidRDefault="003B217E" w:rsidP="003B217E">
            <w:pPr>
              <w:jc w:val="center"/>
              <w:rPr>
                <w:b/>
              </w:rPr>
            </w:pPr>
            <w:r w:rsidRPr="000D1551">
              <w:rPr>
                <w:b/>
              </w:rPr>
              <w:t>Used other drugs in last 30 days</w:t>
            </w:r>
          </w:p>
        </w:tc>
      </w:tr>
      <w:tr w:rsidR="000D1551" w:rsidRPr="000D1551" w14:paraId="0B12BB37" w14:textId="77777777" w:rsidTr="000D1551">
        <w:tc>
          <w:tcPr>
            <w:tcW w:w="1492" w:type="pct"/>
            <w:shd w:val="clear" w:color="auto" w:fill="auto"/>
          </w:tcPr>
          <w:p w14:paraId="68440AE1" w14:textId="77777777" w:rsidR="003B217E" w:rsidRPr="000D1551" w:rsidRDefault="003B217E" w:rsidP="003B217E">
            <w:r w:rsidRPr="000D1551">
              <w:t>Major depressive disorder based on adolescent report</w:t>
            </w:r>
          </w:p>
        </w:tc>
        <w:tc>
          <w:tcPr>
            <w:tcW w:w="685" w:type="pct"/>
            <w:shd w:val="clear" w:color="auto" w:fill="auto"/>
            <w:vAlign w:val="center"/>
          </w:tcPr>
          <w:p w14:paraId="15624BB5" w14:textId="77777777" w:rsidR="003B217E" w:rsidRPr="000D1551" w:rsidRDefault="003B217E" w:rsidP="003B217E">
            <w:pPr>
              <w:jc w:val="right"/>
            </w:pPr>
            <w:r w:rsidRPr="000D1551">
              <w:t>28.9%</w:t>
            </w:r>
          </w:p>
        </w:tc>
        <w:tc>
          <w:tcPr>
            <w:tcW w:w="941" w:type="pct"/>
            <w:shd w:val="clear" w:color="auto" w:fill="auto"/>
            <w:vAlign w:val="center"/>
          </w:tcPr>
          <w:p w14:paraId="76FF1CCB" w14:textId="77777777" w:rsidR="003B217E" w:rsidRPr="000D1551" w:rsidRDefault="003B217E" w:rsidP="003B217E">
            <w:pPr>
              <w:jc w:val="right"/>
            </w:pPr>
            <w:r w:rsidRPr="000D1551">
              <w:t>12.7%</w:t>
            </w:r>
          </w:p>
        </w:tc>
        <w:tc>
          <w:tcPr>
            <w:tcW w:w="889" w:type="pct"/>
            <w:shd w:val="clear" w:color="auto" w:fill="auto"/>
            <w:vAlign w:val="center"/>
          </w:tcPr>
          <w:p w14:paraId="340080DF" w14:textId="77777777" w:rsidR="003B217E" w:rsidRPr="000D1551" w:rsidRDefault="003B217E" w:rsidP="003B217E">
            <w:pPr>
              <w:jc w:val="right"/>
            </w:pPr>
            <w:r w:rsidRPr="000D1551">
              <w:t>12.3%</w:t>
            </w:r>
          </w:p>
        </w:tc>
        <w:tc>
          <w:tcPr>
            <w:tcW w:w="993" w:type="pct"/>
            <w:shd w:val="clear" w:color="auto" w:fill="auto"/>
            <w:vAlign w:val="center"/>
          </w:tcPr>
          <w:p w14:paraId="125CBEDC" w14:textId="77777777" w:rsidR="003B217E" w:rsidRPr="000D1551" w:rsidRDefault="003B217E" w:rsidP="003B217E">
            <w:pPr>
              <w:jc w:val="right"/>
            </w:pPr>
            <w:r w:rsidRPr="000D1551">
              <w:t>Not available</w:t>
            </w:r>
          </w:p>
        </w:tc>
      </w:tr>
      <w:tr w:rsidR="000D1551" w:rsidRPr="000D1551" w14:paraId="5E658F70" w14:textId="77777777" w:rsidTr="000D1551">
        <w:tc>
          <w:tcPr>
            <w:tcW w:w="1492" w:type="pct"/>
            <w:shd w:val="clear" w:color="auto" w:fill="auto"/>
          </w:tcPr>
          <w:p w14:paraId="68A4F6C8" w14:textId="77777777" w:rsidR="003B217E" w:rsidRPr="000D1551" w:rsidRDefault="003B217E" w:rsidP="003B217E">
            <w:r w:rsidRPr="000D1551">
              <w:t>Major depressive disorder based on adolescent report28.7%</w:t>
            </w:r>
          </w:p>
        </w:tc>
        <w:tc>
          <w:tcPr>
            <w:tcW w:w="685" w:type="pct"/>
            <w:shd w:val="clear" w:color="auto" w:fill="auto"/>
            <w:vAlign w:val="center"/>
          </w:tcPr>
          <w:p w14:paraId="1B9C53A4" w14:textId="77777777" w:rsidR="003B217E" w:rsidRPr="000D1551" w:rsidRDefault="003B217E" w:rsidP="003B217E">
            <w:pPr>
              <w:jc w:val="right"/>
            </w:pPr>
            <w:r w:rsidRPr="000D1551">
              <w:t>23.5%</w:t>
            </w:r>
          </w:p>
        </w:tc>
        <w:tc>
          <w:tcPr>
            <w:tcW w:w="941" w:type="pct"/>
            <w:shd w:val="clear" w:color="auto" w:fill="auto"/>
            <w:vAlign w:val="center"/>
          </w:tcPr>
          <w:p w14:paraId="57416D27" w14:textId="77777777" w:rsidR="003B217E" w:rsidRPr="000D1551" w:rsidRDefault="003B217E" w:rsidP="003B217E">
            <w:pPr>
              <w:jc w:val="right"/>
            </w:pPr>
            <w:r w:rsidRPr="000D1551">
              <w:t>14.6%</w:t>
            </w:r>
          </w:p>
        </w:tc>
        <w:tc>
          <w:tcPr>
            <w:tcW w:w="889" w:type="pct"/>
            <w:shd w:val="clear" w:color="auto" w:fill="auto"/>
            <w:vAlign w:val="center"/>
          </w:tcPr>
          <w:p w14:paraId="04056250" w14:textId="77777777" w:rsidR="003B217E" w:rsidRPr="000D1551" w:rsidRDefault="003B217E" w:rsidP="003B217E">
            <w:pPr>
              <w:jc w:val="right"/>
            </w:pPr>
            <w:r w:rsidRPr="000D1551">
              <w:t>6.9%</w:t>
            </w:r>
          </w:p>
        </w:tc>
        <w:tc>
          <w:tcPr>
            <w:tcW w:w="993" w:type="pct"/>
            <w:shd w:val="clear" w:color="auto" w:fill="auto"/>
            <w:vAlign w:val="center"/>
          </w:tcPr>
          <w:p w14:paraId="5D99552D" w14:textId="77777777" w:rsidR="003B217E" w:rsidRPr="000D1551" w:rsidRDefault="003B217E" w:rsidP="003B217E">
            <w:pPr>
              <w:jc w:val="right"/>
            </w:pPr>
            <w:r w:rsidRPr="000D1551">
              <w:t>Not available</w:t>
            </w:r>
          </w:p>
        </w:tc>
      </w:tr>
      <w:tr w:rsidR="000D1551" w:rsidRPr="000D1551" w14:paraId="5DD42C07" w14:textId="77777777" w:rsidTr="000D1551">
        <w:tc>
          <w:tcPr>
            <w:tcW w:w="1492" w:type="pct"/>
            <w:shd w:val="clear" w:color="auto" w:fill="auto"/>
          </w:tcPr>
          <w:p w14:paraId="793CB1B2" w14:textId="77777777" w:rsidR="003B217E" w:rsidRPr="000D1551" w:rsidRDefault="003B217E" w:rsidP="003B217E">
            <w:r w:rsidRPr="000D1551">
              <w:t>Other disorder based on parent or carer report</w:t>
            </w:r>
          </w:p>
        </w:tc>
        <w:tc>
          <w:tcPr>
            <w:tcW w:w="685" w:type="pct"/>
            <w:shd w:val="clear" w:color="auto" w:fill="auto"/>
            <w:vAlign w:val="center"/>
          </w:tcPr>
          <w:p w14:paraId="2879FD17" w14:textId="77777777" w:rsidR="003B217E" w:rsidRPr="000D1551" w:rsidRDefault="003B217E" w:rsidP="003B217E">
            <w:pPr>
              <w:jc w:val="right"/>
            </w:pPr>
            <w:r w:rsidRPr="000D1551">
              <w:t>17.8%</w:t>
            </w:r>
          </w:p>
        </w:tc>
        <w:tc>
          <w:tcPr>
            <w:tcW w:w="941" w:type="pct"/>
            <w:shd w:val="clear" w:color="auto" w:fill="auto"/>
            <w:vAlign w:val="center"/>
          </w:tcPr>
          <w:p w14:paraId="6AEF25E8" w14:textId="77777777" w:rsidR="003B217E" w:rsidRPr="000D1551" w:rsidRDefault="003B217E" w:rsidP="003B217E">
            <w:pPr>
              <w:jc w:val="right"/>
            </w:pPr>
            <w:r w:rsidRPr="000D1551">
              <w:t>10.4%</w:t>
            </w:r>
          </w:p>
        </w:tc>
        <w:tc>
          <w:tcPr>
            <w:tcW w:w="889" w:type="pct"/>
            <w:shd w:val="clear" w:color="auto" w:fill="auto"/>
            <w:vAlign w:val="center"/>
          </w:tcPr>
          <w:p w14:paraId="738E2B37" w14:textId="77777777" w:rsidR="003B217E" w:rsidRPr="000D1551" w:rsidRDefault="003B217E" w:rsidP="003B217E">
            <w:pPr>
              <w:jc w:val="right"/>
            </w:pPr>
            <w:r w:rsidRPr="000D1551">
              <w:t>7.9%</w:t>
            </w:r>
          </w:p>
        </w:tc>
        <w:tc>
          <w:tcPr>
            <w:tcW w:w="993" w:type="pct"/>
            <w:shd w:val="clear" w:color="auto" w:fill="auto"/>
            <w:vAlign w:val="center"/>
          </w:tcPr>
          <w:p w14:paraId="301CD996" w14:textId="77777777" w:rsidR="003B217E" w:rsidRPr="000D1551" w:rsidRDefault="003B217E" w:rsidP="003B217E">
            <w:pPr>
              <w:jc w:val="right"/>
            </w:pPr>
            <w:r w:rsidRPr="000D1551">
              <w:t>Not available</w:t>
            </w:r>
          </w:p>
        </w:tc>
      </w:tr>
      <w:tr w:rsidR="000D1551" w:rsidRPr="000D1551" w14:paraId="3B3706FA" w14:textId="77777777" w:rsidTr="000D1551">
        <w:tc>
          <w:tcPr>
            <w:tcW w:w="1492" w:type="pct"/>
            <w:shd w:val="clear" w:color="auto" w:fill="auto"/>
          </w:tcPr>
          <w:p w14:paraId="2FA9EEE5" w14:textId="77777777" w:rsidR="003B217E" w:rsidRPr="000D1551" w:rsidRDefault="003B217E" w:rsidP="003B217E">
            <w:r w:rsidRPr="000D1551">
              <w:t>No disorder</w:t>
            </w:r>
          </w:p>
        </w:tc>
        <w:tc>
          <w:tcPr>
            <w:tcW w:w="685" w:type="pct"/>
            <w:shd w:val="clear" w:color="auto" w:fill="auto"/>
            <w:vAlign w:val="center"/>
          </w:tcPr>
          <w:p w14:paraId="253EA5AE" w14:textId="77777777" w:rsidR="003B217E" w:rsidRPr="000D1551" w:rsidRDefault="003B217E" w:rsidP="003B217E">
            <w:pPr>
              <w:jc w:val="right"/>
            </w:pPr>
            <w:r w:rsidRPr="000D1551">
              <w:t>10.3%</w:t>
            </w:r>
          </w:p>
        </w:tc>
        <w:tc>
          <w:tcPr>
            <w:tcW w:w="941" w:type="pct"/>
            <w:shd w:val="clear" w:color="auto" w:fill="auto"/>
            <w:vAlign w:val="center"/>
          </w:tcPr>
          <w:p w14:paraId="6F66B98F" w14:textId="77777777" w:rsidR="003B217E" w:rsidRPr="000D1551" w:rsidRDefault="003B217E" w:rsidP="003B217E">
            <w:pPr>
              <w:jc w:val="right"/>
            </w:pPr>
            <w:r w:rsidRPr="000D1551">
              <w:t>4.1%</w:t>
            </w:r>
          </w:p>
        </w:tc>
        <w:tc>
          <w:tcPr>
            <w:tcW w:w="889" w:type="pct"/>
            <w:shd w:val="clear" w:color="auto" w:fill="auto"/>
            <w:vAlign w:val="center"/>
          </w:tcPr>
          <w:p w14:paraId="52E98960" w14:textId="77777777" w:rsidR="003B217E" w:rsidRPr="000D1551" w:rsidRDefault="003B217E" w:rsidP="003B217E">
            <w:pPr>
              <w:jc w:val="right"/>
            </w:pPr>
            <w:r w:rsidRPr="000D1551">
              <w:t>2.9%</w:t>
            </w:r>
          </w:p>
        </w:tc>
        <w:tc>
          <w:tcPr>
            <w:tcW w:w="993" w:type="pct"/>
            <w:shd w:val="clear" w:color="auto" w:fill="auto"/>
            <w:vAlign w:val="center"/>
          </w:tcPr>
          <w:p w14:paraId="64480D67" w14:textId="77777777" w:rsidR="003B217E" w:rsidRPr="000D1551" w:rsidRDefault="003B217E" w:rsidP="003B217E">
            <w:pPr>
              <w:jc w:val="right"/>
            </w:pPr>
            <w:r w:rsidRPr="000D1551">
              <w:t>0.7%</w:t>
            </w:r>
          </w:p>
        </w:tc>
      </w:tr>
      <w:tr w:rsidR="000D1551" w:rsidRPr="000D1551" w14:paraId="346D2A6C" w14:textId="77777777" w:rsidTr="000D1551">
        <w:tc>
          <w:tcPr>
            <w:tcW w:w="1492" w:type="pct"/>
            <w:shd w:val="clear" w:color="auto" w:fill="auto"/>
          </w:tcPr>
          <w:p w14:paraId="49138780" w14:textId="77777777" w:rsidR="003B217E" w:rsidRPr="000D1551" w:rsidRDefault="003B217E" w:rsidP="003B217E">
            <w:pPr>
              <w:rPr>
                <w:b/>
              </w:rPr>
            </w:pPr>
            <w:r w:rsidRPr="000D1551">
              <w:rPr>
                <w:b/>
              </w:rPr>
              <w:t>All males</w:t>
            </w:r>
          </w:p>
        </w:tc>
        <w:tc>
          <w:tcPr>
            <w:tcW w:w="685" w:type="pct"/>
            <w:shd w:val="clear" w:color="auto" w:fill="auto"/>
            <w:vAlign w:val="center"/>
          </w:tcPr>
          <w:p w14:paraId="0D421BCF" w14:textId="77777777" w:rsidR="003B217E" w:rsidRPr="000D1551" w:rsidRDefault="003B217E" w:rsidP="003B217E">
            <w:pPr>
              <w:jc w:val="right"/>
              <w:rPr>
                <w:b/>
              </w:rPr>
            </w:pPr>
            <w:r w:rsidRPr="000D1551">
              <w:rPr>
                <w:b/>
              </w:rPr>
              <w:t>12.1%</w:t>
            </w:r>
          </w:p>
        </w:tc>
        <w:tc>
          <w:tcPr>
            <w:tcW w:w="941" w:type="pct"/>
            <w:shd w:val="clear" w:color="auto" w:fill="auto"/>
            <w:vAlign w:val="center"/>
          </w:tcPr>
          <w:p w14:paraId="3C3193AA" w14:textId="77777777" w:rsidR="003B217E" w:rsidRPr="000D1551" w:rsidRDefault="003B217E" w:rsidP="003B217E">
            <w:pPr>
              <w:jc w:val="right"/>
              <w:rPr>
                <w:b/>
              </w:rPr>
            </w:pPr>
            <w:r w:rsidRPr="000D1551">
              <w:rPr>
                <w:b/>
              </w:rPr>
              <w:t>5.5%</w:t>
            </w:r>
          </w:p>
        </w:tc>
        <w:tc>
          <w:tcPr>
            <w:tcW w:w="889" w:type="pct"/>
            <w:shd w:val="clear" w:color="auto" w:fill="auto"/>
            <w:vAlign w:val="center"/>
          </w:tcPr>
          <w:p w14:paraId="54FAB4D4" w14:textId="77777777" w:rsidR="003B217E" w:rsidRPr="000D1551" w:rsidRDefault="003B217E" w:rsidP="003B217E">
            <w:pPr>
              <w:jc w:val="right"/>
              <w:rPr>
                <w:b/>
              </w:rPr>
            </w:pPr>
            <w:r w:rsidRPr="000D1551">
              <w:rPr>
                <w:b/>
              </w:rPr>
              <w:t>3.9%</w:t>
            </w:r>
          </w:p>
        </w:tc>
        <w:tc>
          <w:tcPr>
            <w:tcW w:w="993" w:type="pct"/>
            <w:shd w:val="clear" w:color="auto" w:fill="auto"/>
            <w:vAlign w:val="center"/>
          </w:tcPr>
          <w:p w14:paraId="30F7FB37" w14:textId="77777777" w:rsidR="003B217E" w:rsidRPr="000D1551" w:rsidRDefault="003B217E" w:rsidP="003B217E">
            <w:pPr>
              <w:jc w:val="right"/>
              <w:rPr>
                <w:b/>
              </w:rPr>
            </w:pPr>
            <w:r w:rsidRPr="000D1551">
              <w:rPr>
                <w:b/>
              </w:rPr>
              <w:t>1.1%</w:t>
            </w:r>
          </w:p>
        </w:tc>
      </w:tr>
    </w:tbl>
    <w:p w14:paraId="5B0148F9" w14:textId="77777777" w:rsidR="003B217E" w:rsidRPr="003B217E" w:rsidRDefault="003B217E" w:rsidP="003B217E">
      <w:pPr>
        <w:rPr>
          <w:highlight w:val="yellow"/>
        </w:rPr>
      </w:pPr>
    </w:p>
    <w:p w14:paraId="5B596D32" w14:textId="564C5B01" w:rsidR="003B217E" w:rsidRPr="003B217E" w:rsidRDefault="003B217E" w:rsidP="003B217E">
      <w:pPr>
        <w:keepNext/>
        <w:spacing w:after="200" w:line="240" w:lineRule="auto"/>
        <w:rPr>
          <w:b/>
          <w:iCs/>
          <w:szCs w:val="18"/>
        </w:rPr>
      </w:pPr>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5.2.3</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5</w:t>
      </w:r>
      <w:r w:rsidR="0011172A">
        <w:rPr>
          <w:b/>
          <w:iCs/>
          <w:szCs w:val="18"/>
        </w:rPr>
        <w:fldChar w:fldCharType="end"/>
      </w:r>
      <w:r w:rsidRPr="003B217E">
        <w:rPr>
          <w:b/>
          <w:iCs/>
          <w:szCs w:val="18"/>
        </w:rPr>
        <w:t xml:space="preserve"> Illicit drug use among female adolescents (aged 13-17) with selected mental health disorders, Australia, 2013-14. Source: Lawrence et al, 2015.</w:t>
      </w:r>
    </w:p>
    <w:tbl>
      <w:tblPr>
        <w:tblStyle w:val="TableGrid1"/>
        <w:tblW w:w="5000" w:type="pct"/>
        <w:tblLook w:val="04A0" w:firstRow="1" w:lastRow="0" w:firstColumn="1" w:lastColumn="0" w:noHBand="0" w:noVBand="1"/>
        <w:tblCaption w:val="Illicit drug use among female adolescents (aged 13-17) with selected mental health disorders, Australia, 2013-14. "/>
        <w:tblDescription w:val="Proportion of female adolescents (aged 13-17) with selected mental health disorders who have used illicit drugs, by drug type and time of use, Australia, 2013-14. Source: Lawrence et al, 2015."/>
      </w:tblPr>
      <w:tblGrid>
        <w:gridCol w:w="2690"/>
        <w:gridCol w:w="1235"/>
        <w:gridCol w:w="1697"/>
        <w:gridCol w:w="1603"/>
        <w:gridCol w:w="1791"/>
      </w:tblGrid>
      <w:tr w:rsidR="000D1551" w:rsidRPr="000D1551" w14:paraId="160508F0" w14:textId="77777777" w:rsidTr="000D1551">
        <w:trPr>
          <w:cantSplit/>
          <w:tblHeader/>
        </w:trPr>
        <w:tc>
          <w:tcPr>
            <w:tcW w:w="1492" w:type="pct"/>
            <w:shd w:val="clear" w:color="auto" w:fill="auto"/>
            <w:vAlign w:val="center"/>
          </w:tcPr>
          <w:p w14:paraId="10BEF0DB" w14:textId="77777777" w:rsidR="003B217E" w:rsidRPr="000D1551" w:rsidRDefault="003B217E" w:rsidP="003B217E">
            <w:pPr>
              <w:jc w:val="center"/>
              <w:rPr>
                <w:b/>
              </w:rPr>
            </w:pPr>
            <w:r w:rsidRPr="000D1551">
              <w:rPr>
                <w:b/>
              </w:rPr>
              <w:t>Mental health status of respondent</w:t>
            </w:r>
          </w:p>
        </w:tc>
        <w:tc>
          <w:tcPr>
            <w:tcW w:w="685" w:type="pct"/>
            <w:shd w:val="clear" w:color="auto" w:fill="auto"/>
            <w:vAlign w:val="center"/>
          </w:tcPr>
          <w:p w14:paraId="082AC54C" w14:textId="77777777" w:rsidR="003B217E" w:rsidRPr="000D1551" w:rsidRDefault="003B217E" w:rsidP="003B217E">
            <w:pPr>
              <w:jc w:val="center"/>
              <w:rPr>
                <w:b/>
              </w:rPr>
            </w:pPr>
            <w:r w:rsidRPr="000D1551">
              <w:rPr>
                <w:b/>
              </w:rPr>
              <w:t>Ever used cannabis</w:t>
            </w:r>
          </w:p>
        </w:tc>
        <w:tc>
          <w:tcPr>
            <w:tcW w:w="941" w:type="pct"/>
            <w:shd w:val="clear" w:color="auto" w:fill="auto"/>
            <w:vAlign w:val="center"/>
          </w:tcPr>
          <w:p w14:paraId="6BDFAFE0" w14:textId="77777777" w:rsidR="003B217E" w:rsidRPr="000D1551" w:rsidRDefault="003B217E" w:rsidP="003B217E">
            <w:pPr>
              <w:jc w:val="center"/>
              <w:rPr>
                <w:b/>
              </w:rPr>
            </w:pPr>
            <w:r w:rsidRPr="000D1551">
              <w:rPr>
                <w:b/>
              </w:rPr>
              <w:t>Used cannabis in last 30 days</w:t>
            </w:r>
          </w:p>
        </w:tc>
        <w:tc>
          <w:tcPr>
            <w:tcW w:w="889" w:type="pct"/>
            <w:shd w:val="clear" w:color="auto" w:fill="auto"/>
            <w:vAlign w:val="center"/>
          </w:tcPr>
          <w:p w14:paraId="7F6B1836" w14:textId="77777777" w:rsidR="003B217E" w:rsidRPr="000D1551" w:rsidRDefault="003B217E" w:rsidP="003B217E">
            <w:pPr>
              <w:jc w:val="center"/>
              <w:rPr>
                <w:b/>
              </w:rPr>
            </w:pPr>
            <w:r w:rsidRPr="000D1551">
              <w:rPr>
                <w:b/>
              </w:rPr>
              <w:t>Ever used other drugs</w:t>
            </w:r>
          </w:p>
        </w:tc>
        <w:tc>
          <w:tcPr>
            <w:tcW w:w="993" w:type="pct"/>
            <w:shd w:val="clear" w:color="auto" w:fill="auto"/>
            <w:vAlign w:val="center"/>
          </w:tcPr>
          <w:p w14:paraId="4A8CC8ED" w14:textId="77777777" w:rsidR="003B217E" w:rsidRPr="000D1551" w:rsidRDefault="003B217E" w:rsidP="003B217E">
            <w:pPr>
              <w:jc w:val="center"/>
              <w:rPr>
                <w:b/>
              </w:rPr>
            </w:pPr>
            <w:r w:rsidRPr="000D1551">
              <w:rPr>
                <w:b/>
              </w:rPr>
              <w:t>Used other drugs in last 30 days</w:t>
            </w:r>
          </w:p>
        </w:tc>
      </w:tr>
      <w:tr w:rsidR="000D1551" w:rsidRPr="000D1551" w14:paraId="7811A2DC" w14:textId="77777777" w:rsidTr="000D1551">
        <w:tc>
          <w:tcPr>
            <w:tcW w:w="1492" w:type="pct"/>
            <w:shd w:val="clear" w:color="auto" w:fill="auto"/>
          </w:tcPr>
          <w:p w14:paraId="5A3494AF" w14:textId="77777777" w:rsidR="003B217E" w:rsidRPr="000D1551" w:rsidRDefault="003B217E" w:rsidP="003B217E">
            <w:r w:rsidRPr="000D1551">
              <w:t>Major depressive disorder based on adolescent report</w:t>
            </w:r>
          </w:p>
        </w:tc>
        <w:tc>
          <w:tcPr>
            <w:tcW w:w="685" w:type="pct"/>
            <w:shd w:val="clear" w:color="auto" w:fill="auto"/>
            <w:vAlign w:val="center"/>
          </w:tcPr>
          <w:p w14:paraId="2E38F1F0" w14:textId="77777777" w:rsidR="003B217E" w:rsidRPr="000D1551" w:rsidRDefault="003B217E" w:rsidP="003B217E">
            <w:pPr>
              <w:jc w:val="right"/>
            </w:pPr>
            <w:r w:rsidRPr="000D1551">
              <w:t>28.8%</w:t>
            </w:r>
          </w:p>
        </w:tc>
        <w:tc>
          <w:tcPr>
            <w:tcW w:w="941" w:type="pct"/>
            <w:shd w:val="clear" w:color="auto" w:fill="auto"/>
            <w:vAlign w:val="center"/>
          </w:tcPr>
          <w:p w14:paraId="59A66166" w14:textId="77777777" w:rsidR="003B217E" w:rsidRPr="000D1551" w:rsidRDefault="003B217E" w:rsidP="003B217E">
            <w:pPr>
              <w:jc w:val="right"/>
            </w:pPr>
            <w:r w:rsidRPr="000D1551">
              <w:t>13.3%</w:t>
            </w:r>
          </w:p>
        </w:tc>
        <w:tc>
          <w:tcPr>
            <w:tcW w:w="889" w:type="pct"/>
            <w:shd w:val="clear" w:color="auto" w:fill="auto"/>
            <w:vAlign w:val="center"/>
          </w:tcPr>
          <w:p w14:paraId="5EF35E65" w14:textId="77777777" w:rsidR="003B217E" w:rsidRPr="000D1551" w:rsidRDefault="003B217E" w:rsidP="003B217E">
            <w:pPr>
              <w:jc w:val="right"/>
            </w:pPr>
            <w:r w:rsidRPr="000D1551">
              <w:t>17.6%</w:t>
            </w:r>
          </w:p>
        </w:tc>
        <w:tc>
          <w:tcPr>
            <w:tcW w:w="993" w:type="pct"/>
            <w:shd w:val="clear" w:color="auto" w:fill="auto"/>
            <w:vAlign w:val="center"/>
          </w:tcPr>
          <w:p w14:paraId="39792873" w14:textId="77777777" w:rsidR="003B217E" w:rsidRPr="000D1551" w:rsidRDefault="003B217E" w:rsidP="003B217E">
            <w:pPr>
              <w:jc w:val="right"/>
            </w:pPr>
            <w:r w:rsidRPr="000D1551">
              <w:t>6.9%</w:t>
            </w:r>
          </w:p>
        </w:tc>
      </w:tr>
      <w:tr w:rsidR="000D1551" w:rsidRPr="000D1551" w14:paraId="04EB2B46" w14:textId="77777777" w:rsidTr="000D1551">
        <w:tc>
          <w:tcPr>
            <w:tcW w:w="1492" w:type="pct"/>
            <w:shd w:val="clear" w:color="auto" w:fill="auto"/>
          </w:tcPr>
          <w:p w14:paraId="57A1BF04" w14:textId="77777777" w:rsidR="003B217E" w:rsidRPr="000D1551" w:rsidRDefault="003B217E" w:rsidP="003B217E">
            <w:r w:rsidRPr="000D1551">
              <w:t>Major depressive disorder based on adolescent report28.7%</w:t>
            </w:r>
          </w:p>
        </w:tc>
        <w:tc>
          <w:tcPr>
            <w:tcW w:w="685" w:type="pct"/>
            <w:shd w:val="clear" w:color="auto" w:fill="auto"/>
            <w:vAlign w:val="center"/>
          </w:tcPr>
          <w:p w14:paraId="7329E846" w14:textId="77777777" w:rsidR="003B217E" w:rsidRPr="000D1551" w:rsidRDefault="003B217E" w:rsidP="003B217E">
            <w:pPr>
              <w:jc w:val="right"/>
            </w:pPr>
            <w:r w:rsidRPr="000D1551">
              <w:t>31.6%</w:t>
            </w:r>
          </w:p>
        </w:tc>
        <w:tc>
          <w:tcPr>
            <w:tcW w:w="941" w:type="pct"/>
            <w:shd w:val="clear" w:color="auto" w:fill="auto"/>
            <w:vAlign w:val="center"/>
          </w:tcPr>
          <w:p w14:paraId="29C0ADE2" w14:textId="77777777" w:rsidR="003B217E" w:rsidRPr="000D1551" w:rsidRDefault="003B217E" w:rsidP="003B217E">
            <w:pPr>
              <w:jc w:val="right"/>
            </w:pPr>
            <w:r w:rsidRPr="000D1551">
              <w:t>13.1%</w:t>
            </w:r>
          </w:p>
        </w:tc>
        <w:tc>
          <w:tcPr>
            <w:tcW w:w="889" w:type="pct"/>
            <w:shd w:val="clear" w:color="auto" w:fill="auto"/>
            <w:vAlign w:val="center"/>
          </w:tcPr>
          <w:p w14:paraId="5FDB72AB" w14:textId="77777777" w:rsidR="003B217E" w:rsidRPr="000D1551" w:rsidRDefault="003B217E" w:rsidP="003B217E">
            <w:pPr>
              <w:jc w:val="right"/>
            </w:pPr>
            <w:r w:rsidRPr="000D1551">
              <w:t>15.9%</w:t>
            </w:r>
          </w:p>
        </w:tc>
        <w:tc>
          <w:tcPr>
            <w:tcW w:w="993" w:type="pct"/>
            <w:shd w:val="clear" w:color="auto" w:fill="auto"/>
            <w:vAlign w:val="center"/>
          </w:tcPr>
          <w:p w14:paraId="00CAF379" w14:textId="77777777" w:rsidR="003B217E" w:rsidRPr="000D1551" w:rsidRDefault="003B217E" w:rsidP="003B217E">
            <w:pPr>
              <w:jc w:val="right"/>
            </w:pPr>
            <w:r w:rsidRPr="000D1551">
              <w:t>7.6%</w:t>
            </w:r>
          </w:p>
        </w:tc>
      </w:tr>
      <w:tr w:rsidR="000D1551" w:rsidRPr="000D1551" w14:paraId="6BA98C69" w14:textId="77777777" w:rsidTr="000D1551">
        <w:tc>
          <w:tcPr>
            <w:tcW w:w="1492" w:type="pct"/>
            <w:shd w:val="clear" w:color="auto" w:fill="auto"/>
          </w:tcPr>
          <w:p w14:paraId="4CE7C664" w14:textId="77777777" w:rsidR="003B217E" w:rsidRPr="000D1551" w:rsidRDefault="003B217E" w:rsidP="003B217E">
            <w:r w:rsidRPr="000D1551">
              <w:t>Other disorder based on parent or carer report</w:t>
            </w:r>
          </w:p>
        </w:tc>
        <w:tc>
          <w:tcPr>
            <w:tcW w:w="685" w:type="pct"/>
            <w:shd w:val="clear" w:color="auto" w:fill="auto"/>
            <w:vAlign w:val="center"/>
          </w:tcPr>
          <w:p w14:paraId="72B2C4DF" w14:textId="77777777" w:rsidR="003B217E" w:rsidRPr="000D1551" w:rsidRDefault="003B217E" w:rsidP="003B217E">
            <w:pPr>
              <w:jc w:val="right"/>
            </w:pPr>
            <w:r w:rsidRPr="000D1551">
              <w:t>20.6%</w:t>
            </w:r>
          </w:p>
        </w:tc>
        <w:tc>
          <w:tcPr>
            <w:tcW w:w="941" w:type="pct"/>
            <w:shd w:val="clear" w:color="auto" w:fill="auto"/>
            <w:vAlign w:val="center"/>
          </w:tcPr>
          <w:p w14:paraId="4F379818" w14:textId="77777777" w:rsidR="003B217E" w:rsidRPr="000D1551" w:rsidRDefault="003B217E" w:rsidP="003B217E">
            <w:pPr>
              <w:jc w:val="right"/>
            </w:pPr>
            <w:r w:rsidRPr="000D1551">
              <w:t>Not available</w:t>
            </w:r>
          </w:p>
        </w:tc>
        <w:tc>
          <w:tcPr>
            <w:tcW w:w="889" w:type="pct"/>
            <w:shd w:val="clear" w:color="auto" w:fill="auto"/>
            <w:vAlign w:val="center"/>
          </w:tcPr>
          <w:p w14:paraId="22D2BEF1" w14:textId="77777777" w:rsidR="003B217E" w:rsidRPr="000D1551" w:rsidRDefault="003B217E" w:rsidP="003B217E">
            <w:pPr>
              <w:jc w:val="right"/>
            </w:pPr>
            <w:r w:rsidRPr="000D1551">
              <w:t>12.6%</w:t>
            </w:r>
          </w:p>
        </w:tc>
        <w:tc>
          <w:tcPr>
            <w:tcW w:w="993" w:type="pct"/>
            <w:shd w:val="clear" w:color="auto" w:fill="auto"/>
            <w:vAlign w:val="center"/>
          </w:tcPr>
          <w:p w14:paraId="09F3DE73" w14:textId="77777777" w:rsidR="003B217E" w:rsidRPr="000D1551" w:rsidRDefault="003B217E" w:rsidP="003B217E">
            <w:pPr>
              <w:jc w:val="right"/>
            </w:pPr>
            <w:r w:rsidRPr="000D1551">
              <w:t>Not available</w:t>
            </w:r>
          </w:p>
        </w:tc>
      </w:tr>
      <w:tr w:rsidR="000D1551" w:rsidRPr="000D1551" w14:paraId="13DEB93E" w14:textId="77777777" w:rsidTr="000D1551">
        <w:tc>
          <w:tcPr>
            <w:tcW w:w="1492" w:type="pct"/>
            <w:shd w:val="clear" w:color="auto" w:fill="auto"/>
          </w:tcPr>
          <w:p w14:paraId="627C7F8B" w14:textId="77777777" w:rsidR="003B217E" w:rsidRPr="000D1551" w:rsidRDefault="003B217E" w:rsidP="003B217E">
            <w:r w:rsidRPr="000D1551">
              <w:t>No disorder</w:t>
            </w:r>
          </w:p>
        </w:tc>
        <w:tc>
          <w:tcPr>
            <w:tcW w:w="685" w:type="pct"/>
            <w:shd w:val="clear" w:color="auto" w:fill="auto"/>
            <w:vAlign w:val="center"/>
          </w:tcPr>
          <w:p w14:paraId="5D35EACF" w14:textId="77777777" w:rsidR="003B217E" w:rsidRPr="000D1551" w:rsidRDefault="003B217E" w:rsidP="003B217E">
            <w:pPr>
              <w:jc w:val="right"/>
            </w:pPr>
            <w:r w:rsidRPr="000D1551">
              <w:t>6.8%</w:t>
            </w:r>
          </w:p>
        </w:tc>
        <w:tc>
          <w:tcPr>
            <w:tcW w:w="941" w:type="pct"/>
            <w:shd w:val="clear" w:color="auto" w:fill="auto"/>
            <w:vAlign w:val="center"/>
          </w:tcPr>
          <w:p w14:paraId="787DF5F1" w14:textId="77777777" w:rsidR="003B217E" w:rsidRPr="000D1551" w:rsidRDefault="003B217E" w:rsidP="003B217E">
            <w:pPr>
              <w:jc w:val="right"/>
            </w:pPr>
            <w:r w:rsidRPr="000D1551">
              <w:t>2.8%</w:t>
            </w:r>
          </w:p>
        </w:tc>
        <w:tc>
          <w:tcPr>
            <w:tcW w:w="889" w:type="pct"/>
            <w:shd w:val="clear" w:color="auto" w:fill="auto"/>
            <w:vAlign w:val="center"/>
          </w:tcPr>
          <w:p w14:paraId="13510A3A" w14:textId="77777777" w:rsidR="003B217E" w:rsidRPr="000D1551" w:rsidRDefault="003B217E" w:rsidP="003B217E">
            <w:pPr>
              <w:jc w:val="right"/>
            </w:pPr>
            <w:r w:rsidRPr="000D1551">
              <w:t>2.5%</w:t>
            </w:r>
          </w:p>
        </w:tc>
        <w:tc>
          <w:tcPr>
            <w:tcW w:w="993" w:type="pct"/>
            <w:shd w:val="clear" w:color="auto" w:fill="auto"/>
            <w:vAlign w:val="center"/>
          </w:tcPr>
          <w:p w14:paraId="2702074C" w14:textId="77777777" w:rsidR="003B217E" w:rsidRPr="000D1551" w:rsidRDefault="003B217E" w:rsidP="003B217E">
            <w:pPr>
              <w:jc w:val="right"/>
            </w:pPr>
            <w:r w:rsidRPr="000D1551">
              <w:t>1.1%</w:t>
            </w:r>
          </w:p>
        </w:tc>
      </w:tr>
      <w:tr w:rsidR="000D1551" w:rsidRPr="000D1551" w14:paraId="4DBCAC1F" w14:textId="77777777" w:rsidTr="000D1551">
        <w:tc>
          <w:tcPr>
            <w:tcW w:w="1492" w:type="pct"/>
            <w:shd w:val="clear" w:color="auto" w:fill="auto"/>
          </w:tcPr>
          <w:p w14:paraId="62752FB3" w14:textId="77777777" w:rsidR="003B217E" w:rsidRPr="000D1551" w:rsidRDefault="003B217E" w:rsidP="003B217E">
            <w:pPr>
              <w:rPr>
                <w:b/>
              </w:rPr>
            </w:pPr>
            <w:r w:rsidRPr="000D1551">
              <w:rPr>
                <w:b/>
              </w:rPr>
              <w:t>All females</w:t>
            </w:r>
          </w:p>
        </w:tc>
        <w:tc>
          <w:tcPr>
            <w:tcW w:w="685" w:type="pct"/>
            <w:shd w:val="clear" w:color="auto" w:fill="auto"/>
            <w:vAlign w:val="center"/>
          </w:tcPr>
          <w:p w14:paraId="44B3DE5D" w14:textId="77777777" w:rsidR="003B217E" w:rsidRPr="000D1551" w:rsidRDefault="003B217E" w:rsidP="003B217E">
            <w:pPr>
              <w:jc w:val="right"/>
              <w:rPr>
                <w:b/>
              </w:rPr>
            </w:pPr>
            <w:r w:rsidRPr="000D1551">
              <w:rPr>
                <w:b/>
              </w:rPr>
              <w:t>11.1%</w:t>
            </w:r>
          </w:p>
        </w:tc>
        <w:tc>
          <w:tcPr>
            <w:tcW w:w="941" w:type="pct"/>
            <w:shd w:val="clear" w:color="auto" w:fill="auto"/>
            <w:vAlign w:val="center"/>
          </w:tcPr>
          <w:p w14:paraId="436664AF" w14:textId="77777777" w:rsidR="003B217E" w:rsidRPr="000D1551" w:rsidRDefault="003B217E" w:rsidP="003B217E">
            <w:pPr>
              <w:jc w:val="right"/>
              <w:rPr>
                <w:b/>
              </w:rPr>
            </w:pPr>
            <w:r w:rsidRPr="000D1551">
              <w:rPr>
                <w:b/>
              </w:rPr>
              <w:t>4.4%</w:t>
            </w:r>
          </w:p>
        </w:tc>
        <w:tc>
          <w:tcPr>
            <w:tcW w:w="889" w:type="pct"/>
            <w:shd w:val="clear" w:color="auto" w:fill="auto"/>
            <w:vAlign w:val="center"/>
          </w:tcPr>
          <w:p w14:paraId="4A3171AE" w14:textId="77777777" w:rsidR="003B217E" w:rsidRPr="000D1551" w:rsidRDefault="003B217E" w:rsidP="003B217E">
            <w:pPr>
              <w:jc w:val="right"/>
              <w:rPr>
                <w:b/>
              </w:rPr>
            </w:pPr>
            <w:r w:rsidRPr="000D1551">
              <w:rPr>
                <w:b/>
              </w:rPr>
              <w:t>5.2%</w:t>
            </w:r>
          </w:p>
        </w:tc>
        <w:tc>
          <w:tcPr>
            <w:tcW w:w="993" w:type="pct"/>
            <w:shd w:val="clear" w:color="auto" w:fill="auto"/>
            <w:vAlign w:val="center"/>
          </w:tcPr>
          <w:p w14:paraId="65E2ED76" w14:textId="77777777" w:rsidR="003B217E" w:rsidRPr="000D1551" w:rsidRDefault="003B217E" w:rsidP="003B217E">
            <w:pPr>
              <w:jc w:val="right"/>
              <w:rPr>
                <w:b/>
              </w:rPr>
            </w:pPr>
            <w:r w:rsidRPr="000D1551">
              <w:rPr>
                <w:b/>
              </w:rPr>
              <w:t>2.1%</w:t>
            </w:r>
          </w:p>
        </w:tc>
      </w:tr>
    </w:tbl>
    <w:p w14:paraId="5A23FC73" w14:textId="77777777" w:rsidR="003B217E" w:rsidRPr="003B217E" w:rsidRDefault="003B217E" w:rsidP="003B217E">
      <w:pPr>
        <w:rPr>
          <w:highlight w:val="yellow"/>
        </w:rPr>
      </w:pPr>
    </w:p>
    <w:p w14:paraId="3198A3CA" w14:textId="77777777" w:rsidR="003B217E" w:rsidRPr="003B217E" w:rsidRDefault="003B217E" w:rsidP="00AE23F2">
      <w:pPr>
        <w:pStyle w:val="Heading2"/>
        <w:numPr>
          <w:ilvl w:val="2"/>
          <w:numId w:val="8"/>
        </w:numPr>
      </w:pPr>
      <w:r w:rsidRPr="003B217E">
        <w:t>Sexual health</w:t>
      </w:r>
    </w:p>
    <w:p w14:paraId="47D05852" w14:textId="366378E3" w:rsidR="003B217E" w:rsidRPr="003B217E" w:rsidRDefault="003B217E" w:rsidP="003B217E">
      <w:pPr>
        <w:keepNext/>
        <w:spacing w:after="200" w:line="240" w:lineRule="auto"/>
        <w:rPr>
          <w:b/>
          <w:iCs/>
          <w:szCs w:val="18"/>
        </w:rPr>
      </w:pPr>
      <w:bookmarkStart w:id="40" w:name="_Toc534208948"/>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5.2.4</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1</w:t>
      </w:r>
      <w:r w:rsidR="0011172A">
        <w:rPr>
          <w:b/>
          <w:iCs/>
          <w:szCs w:val="18"/>
        </w:rPr>
        <w:fldChar w:fldCharType="end"/>
      </w:r>
      <w:r w:rsidRPr="003B217E">
        <w:rPr>
          <w:b/>
          <w:iCs/>
          <w:szCs w:val="18"/>
        </w:rPr>
        <w:t xml:space="preserve"> Proportion of school students* (Year 8 &amp; 11) who have had sex, by cohort, Victoria, 2014-2016. Source: Victorian Student Health and Wellbeing Survey, 2014-2016.</w:t>
      </w:r>
      <w:bookmarkEnd w:id="40"/>
    </w:p>
    <w:tbl>
      <w:tblPr>
        <w:tblW w:w="5000" w:type="pct"/>
        <w:tblLook w:val="04A0" w:firstRow="1" w:lastRow="0" w:firstColumn="1" w:lastColumn="0" w:noHBand="0" w:noVBand="1"/>
        <w:tblCaption w:val="Proportion of school students (Year 8 &amp; 11) who have had sex, by cohort, Victoria, 2014-2016. "/>
        <w:tblDescription w:val="Proportion of Victorian school students (Year 8 &amp; 11) who have had sex, across different cohorts (statewide, metro, rural, couple parent families, single parent families, language background other than English and English speaking background) for 2014 and 2016. Source: Victorian Student Health and Wellbeing Survey, 2014-2016."/>
      </w:tblPr>
      <w:tblGrid>
        <w:gridCol w:w="1099"/>
        <w:gridCol w:w="1140"/>
        <w:gridCol w:w="1098"/>
        <w:gridCol w:w="1100"/>
        <w:gridCol w:w="1147"/>
        <w:gridCol w:w="1147"/>
        <w:gridCol w:w="1145"/>
        <w:gridCol w:w="1140"/>
      </w:tblGrid>
      <w:tr w:rsidR="000D1551" w:rsidRPr="000D1551" w14:paraId="6E47A3E4" w14:textId="77777777" w:rsidTr="000D1551">
        <w:trPr>
          <w:trHeight w:val="70"/>
        </w:trPr>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916C3"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Year</w:t>
            </w:r>
          </w:p>
        </w:tc>
        <w:tc>
          <w:tcPr>
            <w:tcW w:w="632" w:type="pct"/>
            <w:tcBorders>
              <w:top w:val="single" w:sz="4" w:space="0" w:color="auto"/>
              <w:left w:val="nil"/>
              <w:bottom w:val="single" w:sz="4" w:space="0" w:color="auto"/>
              <w:right w:val="single" w:sz="4" w:space="0" w:color="auto"/>
            </w:tcBorders>
            <w:shd w:val="clear" w:color="auto" w:fill="auto"/>
            <w:noWrap/>
            <w:vAlign w:val="bottom"/>
            <w:hideMark/>
          </w:tcPr>
          <w:p w14:paraId="094AE992"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Statewide</w:t>
            </w:r>
          </w:p>
        </w:tc>
        <w:tc>
          <w:tcPr>
            <w:tcW w:w="609" w:type="pct"/>
            <w:tcBorders>
              <w:top w:val="single" w:sz="4" w:space="0" w:color="auto"/>
              <w:left w:val="nil"/>
              <w:bottom w:val="single" w:sz="4" w:space="0" w:color="auto"/>
              <w:right w:val="single" w:sz="4" w:space="0" w:color="auto"/>
            </w:tcBorders>
            <w:shd w:val="clear" w:color="auto" w:fill="auto"/>
            <w:noWrap/>
            <w:vAlign w:val="bottom"/>
            <w:hideMark/>
          </w:tcPr>
          <w:p w14:paraId="19EF3865"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Metro</w:t>
            </w:r>
          </w:p>
        </w:tc>
        <w:tc>
          <w:tcPr>
            <w:tcW w:w="610" w:type="pct"/>
            <w:tcBorders>
              <w:top w:val="single" w:sz="4" w:space="0" w:color="auto"/>
              <w:left w:val="nil"/>
              <w:bottom w:val="single" w:sz="4" w:space="0" w:color="auto"/>
              <w:right w:val="single" w:sz="4" w:space="0" w:color="auto"/>
            </w:tcBorders>
            <w:shd w:val="clear" w:color="auto" w:fill="auto"/>
            <w:noWrap/>
            <w:vAlign w:val="bottom"/>
            <w:hideMark/>
          </w:tcPr>
          <w:p w14:paraId="09533092"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Rural</w:t>
            </w:r>
          </w:p>
        </w:tc>
        <w:tc>
          <w:tcPr>
            <w:tcW w:w="636" w:type="pct"/>
            <w:tcBorders>
              <w:top w:val="single" w:sz="4" w:space="0" w:color="auto"/>
              <w:left w:val="nil"/>
              <w:bottom w:val="single" w:sz="4" w:space="0" w:color="auto"/>
              <w:right w:val="single" w:sz="4" w:space="0" w:color="auto"/>
            </w:tcBorders>
            <w:shd w:val="clear" w:color="auto" w:fill="auto"/>
            <w:vAlign w:val="bottom"/>
            <w:hideMark/>
          </w:tcPr>
          <w:p w14:paraId="577AF527"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Couple parent</w:t>
            </w:r>
          </w:p>
        </w:tc>
        <w:tc>
          <w:tcPr>
            <w:tcW w:w="636" w:type="pct"/>
            <w:tcBorders>
              <w:top w:val="single" w:sz="4" w:space="0" w:color="auto"/>
              <w:left w:val="nil"/>
              <w:bottom w:val="single" w:sz="4" w:space="0" w:color="auto"/>
              <w:right w:val="single" w:sz="4" w:space="0" w:color="auto"/>
            </w:tcBorders>
            <w:shd w:val="clear" w:color="auto" w:fill="auto"/>
            <w:vAlign w:val="bottom"/>
            <w:hideMark/>
          </w:tcPr>
          <w:p w14:paraId="231BC824"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Single parent</w:t>
            </w:r>
          </w:p>
        </w:tc>
        <w:tc>
          <w:tcPr>
            <w:tcW w:w="635" w:type="pct"/>
            <w:tcBorders>
              <w:top w:val="single" w:sz="4" w:space="0" w:color="auto"/>
              <w:left w:val="nil"/>
              <w:bottom w:val="single" w:sz="4" w:space="0" w:color="auto"/>
              <w:right w:val="single" w:sz="4" w:space="0" w:color="auto"/>
            </w:tcBorders>
            <w:shd w:val="clear" w:color="auto" w:fill="auto"/>
            <w:vAlign w:val="bottom"/>
          </w:tcPr>
          <w:p w14:paraId="7BD9C0ED"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LBOTE</w:t>
            </w:r>
          </w:p>
        </w:tc>
        <w:tc>
          <w:tcPr>
            <w:tcW w:w="632" w:type="pct"/>
            <w:tcBorders>
              <w:top w:val="single" w:sz="4" w:space="0" w:color="auto"/>
              <w:left w:val="nil"/>
              <w:bottom w:val="single" w:sz="4" w:space="0" w:color="auto"/>
              <w:right w:val="single" w:sz="4" w:space="0" w:color="auto"/>
            </w:tcBorders>
            <w:shd w:val="clear" w:color="auto" w:fill="auto"/>
            <w:vAlign w:val="bottom"/>
          </w:tcPr>
          <w:p w14:paraId="6BCB389C"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English</w:t>
            </w:r>
          </w:p>
        </w:tc>
      </w:tr>
      <w:tr w:rsidR="000D1551" w:rsidRPr="000D1551" w14:paraId="41934767" w14:textId="77777777" w:rsidTr="000D1551">
        <w:trPr>
          <w:trHeight w:val="211"/>
        </w:trPr>
        <w:tc>
          <w:tcPr>
            <w:tcW w:w="609" w:type="pct"/>
            <w:tcBorders>
              <w:top w:val="nil"/>
              <w:left w:val="single" w:sz="4" w:space="0" w:color="auto"/>
              <w:bottom w:val="single" w:sz="4" w:space="0" w:color="auto"/>
              <w:right w:val="single" w:sz="4" w:space="0" w:color="auto"/>
            </w:tcBorders>
            <w:shd w:val="clear" w:color="auto" w:fill="auto"/>
            <w:noWrap/>
            <w:vAlign w:val="bottom"/>
            <w:hideMark/>
          </w:tcPr>
          <w:p w14:paraId="4D675F55"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2014</w:t>
            </w:r>
          </w:p>
        </w:tc>
        <w:tc>
          <w:tcPr>
            <w:tcW w:w="632" w:type="pct"/>
            <w:tcBorders>
              <w:top w:val="nil"/>
              <w:left w:val="nil"/>
              <w:bottom w:val="single" w:sz="4" w:space="0" w:color="auto"/>
              <w:right w:val="single" w:sz="4" w:space="0" w:color="auto"/>
            </w:tcBorders>
            <w:shd w:val="clear" w:color="auto" w:fill="auto"/>
            <w:noWrap/>
            <w:vAlign w:val="bottom"/>
            <w:hideMark/>
          </w:tcPr>
          <w:p w14:paraId="11C12350"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16.9%</w:t>
            </w:r>
          </w:p>
        </w:tc>
        <w:tc>
          <w:tcPr>
            <w:tcW w:w="609" w:type="pct"/>
            <w:tcBorders>
              <w:top w:val="nil"/>
              <w:left w:val="nil"/>
              <w:bottom w:val="single" w:sz="4" w:space="0" w:color="auto"/>
              <w:right w:val="single" w:sz="4" w:space="0" w:color="auto"/>
            </w:tcBorders>
            <w:shd w:val="clear" w:color="auto" w:fill="auto"/>
            <w:noWrap/>
            <w:vAlign w:val="bottom"/>
            <w:hideMark/>
          </w:tcPr>
          <w:p w14:paraId="397468F6"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14.5%</w:t>
            </w:r>
          </w:p>
        </w:tc>
        <w:tc>
          <w:tcPr>
            <w:tcW w:w="610" w:type="pct"/>
            <w:tcBorders>
              <w:top w:val="nil"/>
              <w:left w:val="nil"/>
              <w:bottom w:val="single" w:sz="4" w:space="0" w:color="auto"/>
              <w:right w:val="single" w:sz="4" w:space="0" w:color="auto"/>
            </w:tcBorders>
            <w:shd w:val="clear" w:color="auto" w:fill="auto"/>
            <w:noWrap/>
            <w:vAlign w:val="bottom"/>
            <w:hideMark/>
          </w:tcPr>
          <w:p w14:paraId="41EB8859"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22.0%</w:t>
            </w:r>
          </w:p>
        </w:tc>
        <w:tc>
          <w:tcPr>
            <w:tcW w:w="636" w:type="pct"/>
            <w:tcBorders>
              <w:top w:val="nil"/>
              <w:left w:val="nil"/>
              <w:bottom w:val="single" w:sz="4" w:space="0" w:color="auto"/>
              <w:right w:val="single" w:sz="4" w:space="0" w:color="auto"/>
            </w:tcBorders>
            <w:shd w:val="clear" w:color="auto" w:fill="auto"/>
            <w:noWrap/>
            <w:vAlign w:val="bottom"/>
            <w:hideMark/>
          </w:tcPr>
          <w:p w14:paraId="03DA9627"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14.0%</w:t>
            </w:r>
          </w:p>
        </w:tc>
        <w:tc>
          <w:tcPr>
            <w:tcW w:w="636" w:type="pct"/>
            <w:tcBorders>
              <w:top w:val="nil"/>
              <w:left w:val="nil"/>
              <w:bottom w:val="single" w:sz="4" w:space="0" w:color="auto"/>
              <w:right w:val="single" w:sz="4" w:space="0" w:color="auto"/>
            </w:tcBorders>
            <w:shd w:val="clear" w:color="auto" w:fill="auto"/>
            <w:noWrap/>
            <w:vAlign w:val="bottom"/>
            <w:hideMark/>
          </w:tcPr>
          <w:p w14:paraId="73BF0525"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22.1%</w:t>
            </w:r>
          </w:p>
        </w:tc>
        <w:tc>
          <w:tcPr>
            <w:tcW w:w="635" w:type="pct"/>
            <w:tcBorders>
              <w:top w:val="nil"/>
              <w:left w:val="nil"/>
              <w:bottom w:val="single" w:sz="4" w:space="0" w:color="auto"/>
              <w:right w:val="single" w:sz="4" w:space="0" w:color="auto"/>
            </w:tcBorders>
            <w:shd w:val="clear" w:color="auto" w:fill="auto"/>
            <w:vAlign w:val="bottom"/>
          </w:tcPr>
          <w:p w14:paraId="02355860"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14.8%</w:t>
            </w:r>
          </w:p>
        </w:tc>
        <w:tc>
          <w:tcPr>
            <w:tcW w:w="632" w:type="pct"/>
            <w:tcBorders>
              <w:top w:val="nil"/>
              <w:left w:val="nil"/>
              <w:bottom w:val="single" w:sz="4" w:space="0" w:color="auto"/>
              <w:right w:val="single" w:sz="4" w:space="0" w:color="auto"/>
            </w:tcBorders>
            <w:shd w:val="clear" w:color="auto" w:fill="auto"/>
            <w:vAlign w:val="bottom"/>
          </w:tcPr>
          <w:p w14:paraId="538C1F22"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17.2%</w:t>
            </w:r>
          </w:p>
        </w:tc>
      </w:tr>
      <w:tr w:rsidR="00FE785B" w:rsidRPr="000D1551" w14:paraId="60C07B19" w14:textId="77777777" w:rsidTr="000D1551">
        <w:trPr>
          <w:trHeight w:val="56"/>
        </w:trPr>
        <w:tc>
          <w:tcPr>
            <w:tcW w:w="609" w:type="pct"/>
            <w:tcBorders>
              <w:top w:val="nil"/>
              <w:left w:val="single" w:sz="4" w:space="0" w:color="auto"/>
              <w:bottom w:val="single" w:sz="4" w:space="0" w:color="auto"/>
              <w:right w:val="single" w:sz="4" w:space="0" w:color="auto"/>
            </w:tcBorders>
            <w:shd w:val="clear" w:color="auto" w:fill="auto"/>
            <w:noWrap/>
            <w:vAlign w:val="bottom"/>
            <w:hideMark/>
          </w:tcPr>
          <w:p w14:paraId="4A27020D" w14:textId="4E0AFB49" w:rsidR="00FE785B" w:rsidRPr="000D1551" w:rsidRDefault="00FE785B" w:rsidP="00FE785B">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2016</w:t>
            </w:r>
          </w:p>
        </w:tc>
        <w:tc>
          <w:tcPr>
            <w:tcW w:w="632" w:type="pct"/>
            <w:tcBorders>
              <w:top w:val="nil"/>
              <w:left w:val="nil"/>
              <w:bottom w:val="single" w:sz="4" w:space="0" w:color="auto"/>
              <w:right w:val="single" w:sz="4" w:space="0" w:color="auto"/>
            </w:tcBorders>
            <w:shd w:val="clear" w:color="auto" w:fill="auto"/>
            <w:noWrap/>
            <w:vAlign w:val="bottom"/>
            <w:hideMark/>
          </w:tcPr>
          <w:p w14:paraId="55867913" w14:textId="323DBDDE" w:rsidR="00FE785B" w:rsidRPr="000D1551" w:rsidRDefault="00FE785B" w:rsidP="00FE785B">
            <w:pPr>
              <w:spacing w:after="0" w:line="240" w:lineRule="auto"/>
              <w:jc w:val="right"/>
              <w:rPr>
                <w:rFonts w:ascii="Calibri" w:eastAsia="Times New Roman" w:hAnsi="Calibri" w:cs="Calibri"/>
                <w:lang w:eastAsia="en-AU"/>
              </w:rPr>
            </w:pPr>
            <w:r>
              <w:rPr>
                <w:rFonts w:ascii="Calibri" w:eastAsia="Times New Roman" w:hAnsi="Calibri" w:cs="Calibri"/>
                <w:color w:val="000000"/>
                <w:lang w:eastAsia="en-AU"/>
              </w:rPr>
              <w:t>15.1</w:t>
            </w:r>
            <w:r w:rsidRPr="00F37C30">
              <w:rPr>
                <w:rFonts w:ascii="Calibri" w:eastAsia="Times New Roman" w:hAnsi="Calibri" w:cs="Calibri"/>
                <w:color w:val="000000"/>
                <w:lang w:eastAsia="en-AU"/>
              </w:rPr>
              <w:t>%</w:t>
            </w:r>
          </w:p>
        </w:tc>
        <w:tc>
          <w:tcPr>
            <w:tcW w:w="609" w:type="pct"/>
            <w:tcBorders>
              <w:top w:val="nil"/>
              <w:left w:val="nil"/>
              <w:bottom w:val="single" w:sz="4" w:space="0" w:color="auto"/>
              <w:right w:val="single" w:sz="4" w:space="0" w:color="auto"/>
            </w:tcBorders>
            <w:shd w:val="clear" w:color="auto" w:fill="auto"/>
            <w:noWrap/>
            <w:vAlign w:val="bottom"/>
            <w:hideMark/>
          </w:tcPr>
          <w:p w14:paraId="22DFAB44" w14:textId="5E622C0E" w:rsidR="00FE785B" w:rsidRPr="000D1551" w:rsidRDefault="00FE785B" w:rsidP="00FE785B">
            <w:pPr>
              <w:spacing w:after="0" w:line="240" w:lineRule="auto"/>
              <w:jc w:val="right"/>
              <w:rPr>
                <w:rFonts w:ascii="Calibri" w:eastAsia="Times New Roman" w:hAnsi="Calibri" w:cs="Calibri"/>
                <w:lang w:eastAsia="en-AU"/>
              </w:rPr>
            </w:pPr>
            <w:r>
              <w:rPr>
                <w:rFonts w:ascii="Calibri" w:eastAsia="Times New Roman" w:hAnsi="Calibri" w:cs="Calibri"/>
                <w:color w:val="000000"/>
                <w:lang w:eastAsia="en-AU"/>
              </w:rPr>
              <w:t>14.8</w:t>
            </w:r>
            <w:r w:rsidRPr="00F37C30">
              <w:rPr>
                <w:rFonts w:ascii="Calibri" w:eastAsia="Times New Roman" w:hAnsi="Calibri" w:cs="Calibri"/>
                <w:color w:val="000000"/>
                <w:lang w:eastAsia="en-AU"/>
              </w:rPr>
              <w:t>%</w:t>
            </w:r>
          </w:p>
        </w:tc>
        <w:tc>
          <w:tcPr>
            <w:tcW w:w="610" w:type="pct"/>
            <w:tcBorders>
              <w:top w:val="nil"/>
              <w:left w:val="nil"/>
              <w:bottom w:val="single" w:sz="4" w:space="0" w:color="auto"/>
              <w:right w:val="single" w:sz="4" w:space="0" w:color="auto"/>
            </w:tcBorders>
            <w:shd w:val="clear" w:color="auto" w:fill="auto"/>
            <w:noWrap/>
            <w:vAlign w:val="bottom"/>
            <w:hideMark/>
          </w:tcPr>
          <w:p w14:paraId="79BA0F9D" w14:textId="1117EBE7" w:rsidR="00FE785B" w:rsidRPr="000D1551" w:rsidRDefault="00FE785B" w:rsidP="00FE785B">
            <w:pPr>
              <w:spacing w:after="0" w:line="240" w:lineRule="auto"/>
              <w:jc w:val="right"/>
              <w:rPr>
                <w:rFonts w:ascii="Calibri" w:eastAsia="Times New Roman" w:hAnsi="Calibri" w:cs="Calibri"/>
                <w:lang w:eastAsia="en-AU"/>
              </w:rPr>
            </w:pPr>
            <w:r>
              <w:rPr>
                <w:rFonts w:ascii="Calibri" w:eastAsia="Times New Roman" w:hAnsi="Calibri" w:cs="Calibri"/>
                <w:color w:val="000000"/>
                <w:lang w:eastAsia="en-AU"/>
              </w:rPr>
              <w:t>15.9</w:t>
            </w:r>
            <w:r w:rsidRPr="00F37C30">
              <w:rPr>
                <w:rFonts w:ascii="Calibri" w:eastAsia="Times New Roman" w:hAnsi="Calibri" w:cs="Calibri"/>
                <w:color w:val="000000"/>
                <w:lang w:eastAsia="en-AU"/>
              </w:rPr>
              <w:t>%</w:t>
            </w:r>
          </w:p>
        </w:tc>
        <w:tc>
          <w:tcPr>
            <w:tcW w:w="636" w:type="pct"/>
            <w:tcBorders>
              <w:top w:val="nil"/>
              <w:left w:val="nil"/>
              <w:bottom w:val="single" w:sz="4" w:space="0" w:color="auto"/>
              <w:right w:val="single" w:sz="4" w:space="0" w:color="auto"/>
            </w:tcBorders>
            <w:shd w:val="clear" w:color="auto" w:fill="auto"/>
            <w:noWrap/>
            <w:vAlign w:val="bottom"/>
            <w:hideMark/>
          </w:tcPr>
          <w:p w14:paraId="71F5F7E9" w14:textId="6B289DE5" w:rsidR="00FE785B" w:rsidRPr="000D1551" w:rsidRDefault="00FE785B" w:rsidP="00FE785B">
            <w:pPr>
              <w:spacing w:after="0" w:line="240" w:lineRule="auto"/>
              <w:jc w:val="right"/>
              <w:rPr>
                <w:rFonts w:ascii="Calibri" w:eastAsia="Times New Roman" w:hAnsi="Calibri" w:cs="Calibri"/>
                <w:lang w:eastAsia="en-AU"/>
              </w:rPr>
            </w:pPr>
            <w:r>
              <w:rPr>
                <w:rFonts w:ascii="Calibri" w:eastAsia="Times New Roman" w:hAnsi="Calibri" w:cs="Calibri"/>
                <w:color w:val="000000"/>
                <w:lang w:eastAsia="en-AU"/>
              </w:rPr>
              <w:t>13.1</w:t>
            </w:r>
            <w:r w:rsidRPr="00F37C30">
              <w:rPr>
                <w:rFonts w:ascii="Calibri" w:eastAsia="Times New Roman" w:hAnsi="Calibri" w:cs="Calibri"/>
                <w:color w:val="000000"/>
                <w:lang w:eastAsia="en-AU"/>
              </w:rPr>
              <w:t>%</w:t>
            </w:r>
          </w:p>
        </w:tc>
        <w:tc>
          <w:tcPr>
            <w:tcW w:w="636" w:type="pct"/>
            <w:tcBorders>
              <w:top w:val="nil"/>
              <w:left w:val="nil"/>
              <w:bottom w:val="single" w:sz="4" w:space="0" w:color="auto"/>
              <w:right w:val="single" w:sz="4" w:space="0" w:color="auto"/>
            </w:tcBorders>
            <w:shd w:val="clear" w:color="auto" w:fill="auto"/>
            <w:noWrap/>
            <w:vAlign w:val="bottom"/>
            <w:hideMark/>
          </w:tcPr>
          <w:p w14:paraId="0434ABD8" w14:textId="40EB3FC9" w:rsidR="00FE785B" w:rsidRPr="000D1551" w:rsidRDefault="00FE785B" w:rsidP="00FE785B">
            <w:pPr>
              <w:spacing w:after="0" w:line="240" w:lineRule="auto"/>
              <w:jc w:val="right"/>
              <w:rPr>
                <w:rFonts w:ascii="Calibri" w:eastAsia="Times New Roman" w:hAnsi="Calibri" w:cs="Calibri"/>
                <w:lang w:eastAsia="en-AU"/>
              </w:rPr>
            </w:pPr>
            <w:r w:rsidRPr="00F37C30">
              <w:rPr>
                <w:rFonts w:ascii="Calibri" w:eastAsia="Times New Roman" w:hAnsi="Calibri" w:cs="Calibri"/>
                <w:color w:val="000000"/>
                <w:lang w:eastAsia="en-AU"/>
              </w:rPr>
              <w:t>21.</w:t>
            </w:r>
            <w:r>
              <w:rPr>
                <w:rFonts w:ascii="Calibri" w:eastAsia="Times New Roman" w:hAnsi="Calibri" w:cs="Calibri"/>
                <w:color w:val="000000"/>
                <w:lang w:eastAsia="en-AU"/>
              </w:rPr>
              <w:t>2</w:t>
            </w:r>
            <w:r w:rsidRPr="00F37C30">
              <w:rPr>
                <w:rFonts w:ascii="Calibri" w:eastAsia="Times New Roman" w:hAnsi="Calibri" w:cs="Calibri"/>
                <w:color w:val="000000"/>
                <w:lang w:eastAsia="en-AU"/>
              </w:rPr>
              <w:t>%</w:t>
            </w:r>
          </w:p>
        </w:tc>
        <w:tc>
          <w:tcPr>
            <w:tcW w:w="635" w:type="pct"/>
            <w:tcBorders>
              <w:top w:val="nil"/>
              <w:left w:val="nil"/>
              <w:bottom w:val="single" w:sz="4" w:space="0" w:color="auto"/>
              <w:right w:val="single" w:sz="4" w:space="0" w:color="auto"/>
            </w:tcBorders>
            <w:shd w:val="clear" w:color="auto" w:fill="auto"/>
            <w:vAlign w:val="bottom"/>
          </w:tcPr>
          <w:p w14:paraId="73B13D3B" w14:textId="2A062CD5" w:rsidR="00FE785B" w:rsidRPr="000D1551" w:rsidRDefault="00FE785B" w:rsidP="00FE785B">
            <w:pPr>
              <w:spacing w:after="0" w:line="240" w:lineRule="auto"/>
              <w:jc w:val="right"/>
              <w:rPr>
                <w:rFonts w:ascii="Calibri" w:eastAsia="Times New Roman" w:hAnsi="Calibri" w:cs="Calibri"/>
                <w:lang w:eastAsia="en-AU"/>
              </w:rPr>
            </w:pPr>
            <w:r w:rsidRPr="00F37C30">
              <w:rPr>
                <w:rFonts w:ascii="Calibri" w:eastAsia="Times New Roman" w:hAnsi="Calibri" w:cs="Calibri"/>
                <w:color w:val="000000"/>
                <w:lang w:eastAsia="en-AU"/>
              </w:rPr>
              <w:t>11.</w:t>
            </w:r>
            <w:r>
              <w:rPr>
                <w:rFonts w:ascii="Calibri" w:eastAsia="Times New Roman" w:hAnsi="Calibri" w:cs="Calibri"/>
                <w:color w:val="000000"/>
                <w:lang w:eastAsia="en-AU"/>
              </w:rPr>
              <w:t>3</w:t>
            </w:r>
            <w:r w:rsidRPr="00F37C30">
              <w:rPr>
                <w:rFonts w:ascii="Calibri" w:eastAsia="Times New Roman" w:hAnsi="Calibri" w:cs="Calibri"/>
                <w:color w:val="000000"/>
                <w:lang w:eastAsia="en-AU"/>
              </w:rPr>
              <w:t>%</w:t>
            </w:r>
          </w:p>
        </w:tc>
        <w:tc>
          <w:tcPr>
            <w:tcW w:w="632" w:type="pct"/>
            <w:tcBorders>
              <w:top w:val="nil"/>
              <w:left w:val="nil"/>
              <w:bottom w:val="single" w:sz="4" w:space="0" w:color="auto"/>
              <w:right w:val="single" w:sz="4" w:space="0" w:color="auto"/>
            </w:tcBorders>
            <w:shd w:val="clear" w:color="auto" w:fill="auto"/>
            <w:vAlign w:val="bottom"/>
          </w:tcPr>
          <w:p w14:paraId="7186F060" w14:textId="60F910EB" w:rsidR="00FE785B" w:rsidRPr="000D1551" w:rsidRDefault="00FE785B" w:rsidP="00FE785B">
            <w:pPr>
              <w:spacing w:after="0" w:line="240" w:lineRule="auto"/>
              <w:jc w:val="right"/>
              <w:rPr>
                <w:rFonts w:ascii="Calibri" w:eastAsia="Times New Roman" w:hAnsi="Calibri" w:cs="Calibri"/>
                <w:lang w:eastAsia="en-AU"/>
              </w:rPr>
            </w:pPr>
            <w:r>
              <w:rPr>
                <w:rFonts w:ascii="Calibri" w:eastAsia="Times New Roman" w:hAnsi="Calibri" w:cs="Calibri"/>
                <w:color w:val="000000"/>
                <w:lang w:eastAsia="en-AU"/>
              </w:rPr>
              <w:t>15.7</w:t>
            </w:r>
            <w:r w:rsidRPr="00F37C30">
              <w:rPr>
                <w:rFonts w:ascii="Calibri" w:eastAsia="Times New Roman" w:hAnsi="Calibri" w:cs="Calibri"/>
                <w:color w:val="000000"/>
                <w:lang w:eastAsia="en-AU"/>
              </w:rPr>
              <w:t>%</w:t>
            </w:r>
          </w:p>
        </w:tc>
      </w:tr>
    </w:tbl>
    <w:p w14:paraId="533F6165" w14:textId="77777777" w:rsidR="003B217E" w:rsidRPr="003B217E" w:rsidRDefault="003B217E" w:rsidP="003B217E">
      <w:pPr>
        <w:rPr>
          <w:sz w:val="20"/>
        </w:rPr>
      </w:pPr>
      <w:r w:rsidRPr="003B217E">
        <w:rPr>
          <w:sz w:val="20"/>
        </w:rPr>
        <w:t>* This data set does not include students from Catholic schools</w:t>
      </w:r>
    </w:p>
    <w:p w14:paraId="41884E70" w14:textId="33380419" w:rsidR="003B217E" w:rsidRPr="003B217E" w:rsidRDefault="003B217E" w:rsidP="003B217E">
      <w:pPr>
        <w:keepNext/>
        <w:spacing w:after="200" w:line="240" w:lineRule="auto"/>
        <w:rPr>
          <w:b/>
          <w:iCs/>
          <w:szCs w:val="18"/>
        </w:rPr>
      </w:pPr>
      <w:bookmarkStart w:id="41" w:name="_Toc534208949"/>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5.2.4</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2</w:t>
      </w:r>
      <w:r w:rsidR="0011172A">
        <w:rPr>
          <w:b/>
          <w:iCs/>
          <w:szCs w:val="18"/>
        </w:rPr>
        <w:fldChar w:fldCharType="end"/>
      </w:r>
      <w:r w:rsidRPr="003B217E">
        <w:rPr>
          <w:b/>
          <w:iCs/>
          <w:szCs w:val="18"/>
        </w:rPr>
        <w:t xml:space="preserve"> Proportion of school students* (Year 8 &amp; 11) who have had sex, by language background and year level, Victoria, 2014-2016. Source: Victorian Student Health and Wellbeing Survey, 2014-2016.</w:t>
      </w:r>
      <w:bookmarkEnd w:id="41"/>
    </w:p>
    <w:tbl>
      <w:tblPr>
        <w:tblW w:w="3000" w:type="pct"/>
        <w:tblLook w:val="04A0" w:firstRow="1" w:lastRow="0" w:firstColumn="1" w:lastColumn="0" w:noHBand="0" w:noVBand="1"/>
        <w:tblCaption w:val="Proportion of school students who have had sex, by year level, Victoria, 2014-2016. "/>
        <w:tblDescription w:val="Proportion of Victorian school students who have has sex, across year levels (Years 5, 8 and 11), 2014 and 2016. Source: Victorian Student Health and Wellbeing Survey, 2014-2016."/>
      </w:tblPr>
      <w:tblGrid>
        <w:gridCol w:w="1804"/>
        <w:gridCol w:w="1803"/>
        <w:gridCol w:w="1803"/>
      </w:tblGrid>
      <w:tr w:rsidR="000D1551" w:rsidRPr="000D1551" w14:paraId="5DFBB6AD" w14:textId="77777777" w:rsidTr="000D1551">
        <w:trPr>
          <w:trHeight w:val="262"/>
        </w:trPr>
        <w:tc>
          <w:tcPr>
            <w:tcW w:w="16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5E400"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Year</w:t>
            </w:r>
          </w:p>
        </w:tc>
        <w:tc>
          <w:tcPr>
            <w:tcW w:w="1666" w:type="pct"/>
            <w:tcBorders>
              <w:top w:val="single" w:sz="4" w:space="0" w:color="auto"/>
              <w:left w:val="nil"/>
              <w:bottom w:val="single" w:sz="4" w:space="0" w:color="auto"/>
              <w:right w:val="single" w:sz="4" w:space="0" w:color="auto"/>
            </w:tcBorders>
            <w:shd w:val="clear" w:color="auto" w:fill="auto"/>
            <w:noWrap/>
            <w:vAlign w:val="bottom"/>
            <w:hideMark/>
          </w:tcPr>
          <w:p w14:paraId="1F788827"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Year 8</w:t>
            </w:r>
          </w:p>
        </w:tc>
        <w:tc>
          <w:tcPr>
            <w:tcW w:w="1666" w:type="pct"/>
            <w:tcBorders>
              <w:top w:val="single" w:sz="4" w:space="0" w:color="auto"/>
              <w:left w:val="nil"/>
              <w:bottom w:val="single" w:sz="4" w:space="0" w:color="auto"/>
              <w:right w:val="single" w:sz="4" w:space="0" w:color="auto"/>
            </w:tcBorders>
            <w:shd w:val="clear" w:color="auto" w:fill="auto"/>
            <w:noWrap/>
            <w:vAlign w:val="bottom"/>
            <w:hideMark/>
          </w:tcPr>
          <w:p w14:paraId="6E0C03D3"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Year 11</w:t>
            </w:r>
          </w:p>
        </w:tc>
      </w:tr>
      <w:tr w:rsidR="000D1551" w:rsidRPr="000D1551" w14:paraId="2160C4F5" w14:textId="77777777" w:rsidTr="000D1551">
        <w:trPr>
          <w:trHeight w:val="262"/>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1C9C02F6"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2014</w:t>
            </w:r>
          </w:p>
        </w:tc>
        <w:tc>
          <w:tcPr>
            <w:tcW w:w="1666" w:type="pct"/>
            <w:tcBorders>
              <w:top w:val="nil"/>
              <w:left w:val="nil"/>
              <w:bottom w:val="single" w:sz="4" w:space="0" w:color="auto"/>
              <w:right w:val="single" w:sz="4" w:space="0" w:color="auto"/>
            </w:tcBorders>
            <w:shd w:val="clear" w:color="auto" w:fill="auto"/>
            <w:noWrap/>
            <w:vAlign w:val="bottom"/>
            <w:hideMark/>
          </w:tcPr>
          <w:p w14:paraId="282A515D"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6.0%</w:t>
            </w:r>
          </w:p>
        </w:tc>
        <w:tc>
          <w:tcPr>
            <w:tcW w:w="1666" w:type="pct"/>
            <w:tcBorders>
              <w:top w:val="nil"/>
              <w:left w:val="nil"/>
              <w:bottom w:val="single" w:sz="4" w:space="0" w:color="auto"/>
              <w:right w:val="single" w:sz="4" w:space="0" w:color="auto"/>
            </w:tcBorders>
            <w:shd w:val="clear" w:color="auto" w:fill="auto"/>
            <w:noWrap/>
            <w:vAlign w:val="bottom"/>
            <w:hideMark/>
          </w:tcPr>
          <w:p w14:paraId="7A8026E3"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32.0%</w:t>
            </w:r>
          </w:p>
        </w:tc>
      </w:tr>
      <w:tr w:rsidR="00FE785B" w:rsidRPr="000D1551" w14:paraId="4B0924C7" w14:textId="77777777" w:rsidTr="000D1551">
        <w:trPr>
          <w:trHeight w:val="262"/>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1870B376" w14:textId="77777777" w:rsidR="00FE785B" w:rsidRPr="000D1551" w:rsidRDefault="00FE785B" w:rsidP="00FE785B">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2016</w:t>
            </w:r>
          </w:p>
        </w:tc>
        <w:tc>
          <w:tcPr>
            <w:tcW w:w="1666" w:type="pct"/>
            <w:tcBorders>
              <w:top w:val="nil"/>
              <w:left w:val="nil"/>
              <w:bottom w:val="single" w:sz="4" w:space="0" w:color="auto"/>
              <w:right w:val="single" w:sz="4" w:space="0" w:color="auto"/>
            </w:tcBorders>
            <w:shd w:val="clear" w:color="auto" w:fill="auto"/>
            <w:noWrap/>
            <w:vAlign w:val="bottom"/>
            <w:hideMark/>
          </w:tcPr>
          <w:p w14:paraId="36A18225" w14:textId="0A705E45" w:rsidR="00FE785B" w:rsidRPr="000D1551" w:rsidRDefault="00FE785B" w:rsidP="00FE785B">
            <w:pPr>
              <w:spacing w:after="0" w:line="240" w:lineRule="auto"/>
              <w:jc w:val="right"/>
              <w:rPr>
                <w:rFonts w:ascii="Calibri" w:eastAsia="Times New Roman" w:hAnsi="Calibri" w:cs="Calibri"/>
                <w:lang w:eastAsia="en-AU"/>
              </w:rPr>
            </w:pPr>
            <w:r>
              <w:rPr>
                <w:rFonts w:ascii="Calibri" w:eastAsia="Times New Roman" w:hAnsi="Calibri" w:cs="Calibri"/>
                <w:color w:val="000000"/>
                <w:lang w:eastAsia="en-AU"/>
              </w:rPr>
              <w:t>5.6</w:t>
            </w:r>
            <w:r w:rsidRPr="00F37C30">
              <w:rPr>
                <w:rFonts w:ascii="Calibri" w:eastAsia="Times New Roman" w:hAnsi="Calibri" w:cs="Calibri"/>
                <w:color w:val="000000"/>
                <w:lang w:eastAsia="en-AU"/>
              </w:rPr>
              <w:t>%</w:t>
            </w:r>
          </w:p>
        </w:tc>
        <w:tc>
          <w:tcPr>
            <w:tcW w:w="1666" w:type="pct"/>
            <w:tcBorders>
              <w:top w:val="nil"/>
              <w:left w:val="nil"/>
              <w:bottom w:val="single" w:sz="4" w:space="0" w:color="auto"/>
              <w:right w:val="single" w:sz="4" w:space="0" w:color="auto"/>
            </w:tcBorders>
            <w:shd w:val="clear" w:color="auto" w:fill="auto"/>
            <w:noWrap/>
            <w:vAlign w:val="bottom"/>
            <w:hideMark/>
          </w:tcPr>
          <w:p w14:paraId="6D0A9BD5" w14:textId="27FDD1C6" w:rsidR="00FE785B" w:rsidRPr="000D1551" w:rsidRDefault="00FE785B" w:rsidP="00FE785B">
            <w:pPr>
              <w:spacing w:after="0" w:line="240" w:lineRule="auto"/>
              <w:jc w:val="right"/>
              <w:rPr>
                <w:rFonts w:ascii="Calibri" w:eastAsia="Times New Roman" w:hAnsi="Calibri" w:cs="Calibri"/>
                <w:lang w:eastAsia="en-AU"/>
              </w:rPr>
            </w:pPr>
            <w:r w:rsidRPr="00F37C30">
              <w:rPr>
                <w:rFonts w:ascii="Calibri" w:eastAsia="Times New Roman" w:hAnsi="Calibri" w:cs="Calibri"/>
                <w:color w:val="000000"/>
                <w:lang w:eastAsia="en-AU"/>
              </w:rPr>
              <w:t>29.</w:t>
            </w:r>
            <w:r>
              <w:rPr>
                <w:rFonts w:ascii="Calibri" w:eastAsia="Times New Roman" w:hAnsi="Calibri" w:cs="Calibri"/>
                <w:color w:val="000000"/>
                <w:lang w:eastAsia="en-AU"/>
              </w:rPr>
              <w:t>4</w:t>
            </w:r>
            <w:r w:rsidRPr="00F37C30">
              <w:rPr>
                <w:rFonts w:ascii="Calibri" w:eastAsia="Times New Roman" w:hAnsi="Calibri" w:cs="Calibri"/>
                <w:color w:val="000000"/>
                <w:lang w:eastAsia="en-AU"/>
              </w:rPr>
              <w:t>%</w:t>
            </w:r>
          </w:p>
        </w:tc>
      </w:tr>
    </w:tbl>
    <w:p w14:paraId="38D4BD6F" w14:textId="77777777" w:rsidR="003B217E" w:rsidRPr="003B217E" w:rsidRDefault="003B217E" w:rsidP="003B217E">
      <w:pPr>
        <w:rPr>
          <w:sz w:val="20"/>
        </w:rPr>
      </w:pPr>
      <w:r w:rsidRPr="003B217E">
        <w:rPr>
          <w:sz w:val="20"/>
        </w:rPr>
        <w:t>* This data set does not include students from Catholic schools</w:t>
      </w:r>
    </w:p>
    <w:p w14:paraId="54742EAE" w14:textId="77777777" w:rsidR="003B217E" w:rsidRPr="003B217E" w:rsidRDefault="003B217E" w:rsidP="003B217E">
      <w:pPr>
        <w:spacing w:after="0" w:line="240" w:lineRule="auto"/>
      </w:pPr>
    </w:p>
    <w:p w14:paraId="082F9D82" w14:textId="081F64FA" w:rsidR="003B217E" w:rsidRPr="003B217E" w:rsidRDefault="003B217E" w:rsidP="003B217E">
      <w:pPr>
        <w:keepNext/>
        <w:spacing w:after="200" w:line="240" w:lineRule="auto"/>
        <w:rPr>
          <w:b/>
          <w:iCs/>
          <w:szCs w:val="18"/>
        </w:rPr>
      </w:pPr>
      <w:bookmarkStart w:id="42" w:name="_Toc534208950"/>
      <w:r w:rsidRPr="003B217E">
        <w:rPr>
          <w:b/>
          <w:iCs/>
          <w:szCs w:val="18"/>
        </w:rPr>
        <w:lastRenderedPageBreak/>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5.2.4</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3</w:t>
      </w:r>
      <w:r w:rsidR="0011172A">
        <w:rPr>
          <w:b/>
          <w:iCs/>
          <w:szCs w:val="18"/>
        </w:rPr>
        <w:fldChar w:fldCharType="end"/>
      </w:r>
      <w:r w:rsidRPr="003B217E">
        <w:rPr>
          <w:b/>
          <w:iCs/>
          <w:szCs w:val="18"/>
        </w:rPr>
        <w:t xml:space="preserve"> Average age of sexual initiation, Year 11 school students*, by gender and family type, Victoria, 2014-2016. Source: Victorian Student Health and Wellbeing Survey, 2016.</w:t>
      </w:r>
      <w:bookmarkEnd w:id="42"/>
    </w:p>
    <w:tbl>
      <w:tblPr>
        <w:tblW w:w="5000" w:type="pct"/>
        <w:tblLook w:val="04A0" w:firstRow="1" w:lastRow="0" w:firstColumn="1" w:lastColumn="0" w:noHBand="0" w:noVBand="1"/>
        <w:tblCaption w:val="Average age of sexual initiation, Year 11 school students, by gender and family type, Victoria, 2014-2016. "/>
        <w:tblDescription w:val="Average age of sexual initiation for Year 11 students who have had sex, by gender and family type, Victoria, 2014-2016. Source: Victorian Student Health and Wellbeing Survey, 2016."/>
      </w:tblPr>
      <w:tblGrid>
        <w:gridCol w:w="1507"/>
        <w:gridCol w:w="1481"/>
        <w:gridCol w:w="1480"/>
        <w:gridCol w:w="1480"/>
        <w:gridCol w:w="1625"/>
        <w:gridCol w:w="1443"/>
      </w:tblGrid>
      <w:tr w:rsidR="000D1551" w:rsidRPr="000D1551" w14:paraId="28BA3492" w14:textId="77777777" w:rsidTr="000D1551">
        <w:trPr>
          <w:trHeight w:val="68"/>
        </w:trPr>
        <w:tc>
          <w:tcPr>
            <w:tcW w:w="83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5BA44F7"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Year</w:t>
            </w:r>
          </w:p>
        </w:tc>
        <w:tc>
          <w:tcPr>
            <w:tcW w:w="821" w:type="pct"/>
            <w:tcBorders>
              <w:top w:val="single" w:sz="4" w:space="0" w:color="auto"/>
              <w:left w:val="nil"/>
              <w:bottom w:val="single" w:sz="4" w:space="0" w:color="auto"/>
              <w:right w:val="single" w:sz="4" w:space="0" w:color="auto"/>
            </w:tcBorders>
            <w:shd w:val="clear" w:color="auto" w:fill="auto"/>
            <w:vAlign w:val="bottom"/>
            <w:hideMark/>
          </w:tcPr>
          <w:p w14:paraId="75F48F2B"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Statewide</w:t>
            </w:r>
          </w:p>
        </w:tc>
        <w:tc>
          <w:tcPr>
            <w:tcW w:w="821" w:type="pct"/>
            <w:tcBorders>
              <w:top w:val="single" w:sz="4" w:space="0" w:color="auto"/>
              <w:left w:val="nil"/>
              <w:bottom w:val="single" w:sz="4" w:space="0" w:color="auto"/>
              <w:right w:val="single" w:sz="4" w:space="0" w:color="auto"/>
            </w:tcBorders>
            <w:shd w:val="clear" w:color="auto" w:fill="auto"/>
            <w:vAlign w:val="bottom"/>
            <w:hideMark/>
          </w:tcPr>
          <w:p w14:paraId="422563D9"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Male</w:t>
            </w:r>
          </w:p>
        </w:tc>
        <w:tc>
          <w:tcPr>
            <w:tcW w:w="821" w:type="pct"/>
            <w:tcBorders>
              <w:top w:val="single" w:sz="4" w:space="0" w:color="auto"/>
              <w:left w:val="nil"/>
              <w:bottom w:val="single" w:sz="4" w:space="0" w:color="auto"/>
              <w:right w:val="single" w:sz="4" w:space="0" w:color="auto"/>
            </w:tcBorders>
            <w:shd w:val="clear" w:color="auto" w:fill="auto"/>
            <w:vAlign w:val="bottom"/>
            <w:hideMark/>
          </w:tcPr>
          <w:p w14:paraId="2F746628"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Female</w:t>
            </w:r>
          </w:p>
        </w:tc>
        <w:tc>
          <w:tcPr>
            <w:tcW w:w="901" w:type="pct"/>
            <w:tcBorders>
              <w:top w:val="single" w:sz="4" w:space="0" w:color="auto"/>
              <w:left w:val="nil"/>
              <w:bottom w:val="single" w:sz="4" w:space="0" w:color="auto"/>
              <w:right w:val="single" w:sz="4" w:space="0" w:color="auto"/>
            </w:tcBorders>
            <w:shd w:val="clear" w:color="auto" w:fill="auto"/>
            <w:vAlign w:val="bottom"/>
            <w:hideMark/>
          </w:tcPr>
          <w:p w14:paraId="1F7FDCB5"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Couple parent</w:t>
            </w:r>
          </w:p>
        </w:tc>
        <w:tc>
          <w:tcPr>
            <w:tcW w:w="800" w:type="pct"/>
            <w:tcBorders>
              <w:top w:val="single" w:sz="4" w:space="0" w:color="auto"/>
              <w:left w:val="nil"/>
              <w:bottom w:val="single" w:sz="4" w:space="0" w:color="auto"/>
              <w:right w:val="single" w:sz="4" w:space="0" w:color="auto"/>
            </w:tcBorders>
            <w:shd w:val="clear" w:color="auto" w:fill="auto"/>
            <w:vAlign w:val="bottom"/>
            <w:hideMark/>
          </w:tcPr>
          <w:p w14:paraId="0742CCDF"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Single parent</w:t>
            </w:r>
          </w:p>
        </w:tc>
      </w:tr>
      <w:tr w:rsidR="000D1551" w:rsidRPr="000D1551" w14:paraId="42ED2FE2" w14:textId="77777777" w:rsidTr="000D1551">
        <w:trPr>
          <w:trHeight w:val="193"/>
        </w:trPr>
        <w:tc>
          <w:tcPr>
            <w:tcW w:w="835" w:type="pct"/>
            <w:tcBorders>
              <w:top w:val="nil"/>
              <w:left w:val="single" w:sz="4" w:space="0" w:color="auto"/>
              <w:bottom w:val="single" w:sz="4" w:space="0" w:color="auto"/>
              <w:right w:val="single" w:sz="4" w:space="0" w:color="auto"/>
            </w:tcBorders>
            <w:shd w:val="clear" w:color="auto" w:fill="auto"/>
            <w:vAlign w:val="bottom"/>
            <w:hideMark/>
          </w:tcPr>
          <w:p w14:paraId="0A7F894D"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2014</w:t>
            </w:r>
          </w:p>
        </w:tc>
        <w:tc>
          <w:tcPr>
            <w:tcW w:w="821" w:type="pct"/>
            <w:tcBorders>
              <w:top w:val="nil"/>
              <w:left w:val="nil"/>
              <w:bottom w:val="single" w:sz="4" w:space="0" w:color="auto"/>
              <w:right w:val="single" w:sz="4" w:space="0" w:color="auto"/>
            </w:tcBorders>
            <w:shd w:val="clear" w:color="auto" w:fill="auto"/>
            <w:vAlign w:val="bottom"/>
            <w:hideMark/>
          </w:tcPr>
          <w:p w14:paraId="59C314A8"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15.3</w:t>
            </w:r>
          </w:p>
        </w:tc>
        <w:tc>
          <w:tcPr>
            <w:tcW w:w="821" w:type="pct"/>
            <w:tcBorders>
              <w:top w:val="nil"/>
              <w:left w:val="nil"/>
              <w:bottom w:val="single" w:sz="4" w:space="0" w:color="auto"/>
              <w:right w:val="single" w:sz="4" w:space="0" w:color="auto"/>
            </w:tcBorders>
            <w:shd w:val="clear" w:color="auto" w:fill="auto"/>
            <w:vAlign w:val="bottom"/>
            <w:hideMark/>
          </w:tcPr>
          <w:p w14:paraId="2BFC4806"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15.5</w:t>
            </w:r>
          </w:p>
        </w:tc>
        <w:tc>
          <w:tcPr>
            <w:tcW w:w="821" w:type="pct"/>
            <w:tcBorders>
              <w:top w:val="nil"/>
              <w:left w:val="nil"/>
              <w:bottom w:val="single" w:sz="4" w:space="0" w:color="auto"/>
              <w:right w:val="single" w:sz="4" w:space="0" w:color="auto"/>
            </w:tcBorders>
            <w:shd w:val="clear" w:color="auto" w:fill="auto"/>
            <w:vAlign w:val="bottom"/>
            <w:hideMark/>
          </w:tcPr>
          <w:p w14:paraId="0863E39A"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15.1</w:t>
            </w:r>
          </w:p>
        </w:tc>
        <w:tc>
          <w:tcPr>
            <w:tcW w:w="901" w:type="pct"/>
            <w:tcBorders>
              <w:top w:val="nil"/>
              <w:left w:val="nil"/>
              <w:bottom w:val="single" w:sz="4" w:space="0" w:color="auto"/>
              <w:right w:val="single" w:sz="4" w:space="0" w:color="auto"/>
            </w:tcBorders>
            <w:shd w:val="clear" w:color="auto" w:fill="auto"/>
            <w:vAlign w:val="bottom"/>
            <w:hideMark/>
          </w:tcPr>
          <w:p w14:paraId="7B1F411D"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15.5</w:t>
            </w:r>
          </w:p>
        </w:tc>
        <w:tc>
          <w:tcPr>
            <w:tcW w:w="800" w:type="pct"/>
            <w:tcBorders>
              <w:top w:val="nil"/>
              <w:left w:val="nil"/>
              <w:bottom w:val="single" w:sz="4" w:space="0" w:color="auto"/>
              <w:right w:val="single" w:sz="4" w:space="0" w:color="auto"/>
            </w:tcBorders>
            <w:shd w:val="clear" w:color="auto" w:fill="auto"/>
            <w:vAlign w:val="bottom"/>
            <w:hideMark/>
          </w:tcPr>
          <w:p w14:paraId="7912023F"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15.3</w:t>
            </w:r>
          </w:p>
        </w:tc>
      </w:tr>
      <w:tr w:rsidR="000D1551" w:rsidRPr="000D1551" w14:paraId="0133AA67" w14:textId="77777777" w:rsidTr="000D1551">
        <w:trPr>
          <w:trHeight w:val="193"/>
        </w:trPr>
        <w:tc>
          <w:tcPr>
            <w:tcW w:w="835" w:type="pct"/>
            <w:tcBorders>
              <w:top w:val="nil"/>
              <w:left w:val="single" w:sz="4" w:space="0" w:color="auto"/>
              <w:bottom w:val="single" w:sz="4" w:space="0" w:color="auto"/>
              <w:right w:val="single" w:sz="4" w:space="0" w:color="auto"/>
            </w:tcBorders>
            <w:shd w:val="clear" w:color="auto" w:fill="auto"/>
            <w:vAlign w:val="bottom"/>
            <w:hideMark/>
          </w:tcPr>
          <w:p w14:paraId="2052DAD4"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2016</w:t>
            </w:r>
          </w:p>
        </w:tc>
        <w:tc>
          <w:tcPr>
            <w:tcW w:w="821" w:type="pct"/>
            <w:tcBorders>
              <w:top w:val="nil"/>
              <w:left w:val="nil"/>
              <w:bottom w:val="single" w:sz="4" w:space="0" w:color="auto"/>
              <w:right w:val="single" w:sz="4" w:space="0" w:color="auto"/>
            </w:tcBorders>
            <w:shd w:val="clear" w:color="auto" w:fill="auto"/>
            <w:noWrap/>
            <w:vAlign w:val="bottom"/>
            <w:hideMark/>
          </w:tcPr>
          <w:p w14:paraId="25A1B5CF"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15.1</w:t>
            </w:r>
          </w:p>
        </w:tc>
        <w:tc>
          <w:tcPr>
            <w:tcW w:w="821" w:type="pct"/>
            <w:tcBorders>
              <w:top w:val="nil"/>
              <w:left w:val="nil"/>
              <w:bottom w:val="single" w:sz="4" w:space="0" w:color="auto"/>
              <w:right w:val="single" w:sz="4" w:space="0" w:color="auto"/>
            </w:tcBorders>
            <w:shd w:val="clear" w:color="auto" w:fill="auto"/>
            <w:noWrap/>
            <w:vAlign w:val="bottom"/>
            <w:hideMark/>
          </w:tcPr>
          <w:p w14:paraId="47C881EB"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15.0</w:t>
            </w:r>
          </w:p>
        </w:tc>
        <w:tc>
          <w:tcPr>
            <w:tcW w:w="821" w:type="pct"/>
            <w:tcBorders>
              <w:top w:val="nil"/>
              <w:left w:val="nil"/>
              <w:bottom w:val="single" w:sz="4" w:space="0" w:color="auto"/>
              <w:right w:val="single" w:sz="4" w:space="0" w:color="auto"/>
            </w:tcBorders>
            <w:shd w:val="clear" w:color="auto" w:fill="auto"/>
            <w:noWrap/>
            <w:vAlign w:val="bottom"/>
            <w:hideMark/>
          </w:tcPr>
          <w:p w14:paraId="722CE54A"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15.3</w:t>
            </w:r>
          </w:p>
        </w:tc>
        <w:tc>
          <w:tcPr>
            <w:tcW w:w="901" w:type="pct"/>
            <w:tcBorders>
              <w:top w:val="nil"/>
              <w:left w:val="nil"/>
              <w:bottom w:val="single" w:sz="4" w:space="0" w:color="auto"/>
              <w:right w:val="single" w:sz="4" w:space="0" w:color="auto"/>
            </w:tcBorders>
            <w:shd w:val="clear" w:color="auto" w:fill="auto"/>
            <w:noWrap/>
            <w:vAlign w:val="bottom"/>
            <w:hideMark/>
          </w:tcPr>
          <w:p w14:paraId="3F654EAE"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15.3</w:t>
            </w:r>
          </w:p>
        </w:tc>
        <w:tc>
          <w:tcPr>
            <w:tcW w:w="800" w:type="pct"/>
            <w:tcBorders>
              <w:top w:val="nil"/>
              <w:left w:val="nil"/>
              <w:bottom w:val="single" w:sz="4" w:space="0" w:color="auto"/>
              <w:right w:val="single" w:sz="4" w:space="0" w:color="auto"/>
            </w:tcBorders>
            <w:shd w:val="clear" w:color="auto" w:fill="auto"/>
            <w:noWrap/>
            <w:vAlign w:val="bottom"/>
            <w:hideMark/>
          </w:tcPr>
          <w:p w14:paraId="2C883A5C"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15.0</w:t>
            </w:r>
          </w:p>
        </w:tc>
      </w:tr>
    </w:tbl>
    <w:p w14:paraId="361CCFC4" w14:textId="77777777" w:rsidR="003B217E" w:rsidRPr="003B217E" w:rsidRDefault="003B217E" w:rsidP="003B217E">
      <w:pPr>
        <w:rPr>
          <w:sz w:val="20"/>
        </w:rPr>
      </w:pPr>
      <w:r w:rsidRPr="003B217E">
        <w:rPr>
          <w:sz w:val="20"/>
        </w:rPr>
        <w:t>* This data set does not include students from Catholic schools</w:t>
      </w:r>
    </w:p>
    <w:p w14:paraId="0A5B5B57" w14:textId="6020E76B" w:rsidR="003B217E" w:rsidRPr="003B217E" w:rsidRDefault="003B217E" w:rsidP="003B217E">
      <w:pPr>
        <w:keepNext/>
        <w:spacing w:after="200" w:line="240" w:lineRule="auto"/>
        <w:rPr>
          <w:b/>
          <w:iCs/>
          <w:szCs w:val="18"/>
        </w:rPr>
      </w:pPr>
      <w:bookmarkStart w:id="43" w:name="_Toc534208951"/>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5.2.4</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4</w:t>
      </w:r>
      <w:r w:rsidR="0011172A">
        <w:rPr>
          <w:b/>
          <w:iCs/>
          <w:szCs w:val="18"/>
        </w:rPr>
        <w:fldChar w:fldCharType="end"/>
      </w:r>
      <w:r w:rsidRPr="003B217E">
        <w:rPr>
          <w:b/>
          <w:iCs/>
          <w:szCs w:val="18"/>
        </w:rPr>
        <w:t xml:space="preserve"> Proportion of school students* who have ever had sex that always use condoms, Year 8 &amp; 11, Victoria, 2016. Source: Victorian Student Health and Wellbeing Survey, 2016.</w:t>
      </w:r>
      <w:bookmarkEnd w:id="43"/>
    </w:p>
    <w:tbl>
      <w:tblPr>
        <w:tblW w:w="5000" w:type="pct"/>
        <w:tblLook w:val="04A0" w:firstRow="1" w:lastRow="0" w:firstColumn="1" w:lastColumn="0" w:noHBand="0" w:noVBand="1"/>
        <w:tblCaption w:val="Proportion of school students who have ever had sex that always use condoms, Year 8 &amp; 11, "/>
        <w:tblDescription w:val="This table shows the proportion of school students who have had sex who have always used a condom across different cohorts (statewide, metro, rural, language background other than English and English speaking background) for 2016. Source: Victorian Student Health and Wellbeing Survey, 2016."/>
      </w:tblPr>
      <w:tblGrid>
        <w:gridCol w:w="1508"/>
        <w:gridCol w:w="1480"/>
        <w:gridCol w:w="1430"/>
        <w:gridCol w:w="1648"/>
        <w:gridCol w:w="1507"/>
        <w:gridCol w:w="1443"/>
      </w:tblGrid>
      <w:tr w:rsidR="000D1551" w:rsidRPr="000D1551" w14:paraId="65A77C75" w14:textId="77777777" w:rsidTr="000D1551">
        <w:trPr>
          <w:trHeight w:val="262"/>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BBBF8"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Year</w:t>
            </w:r>
          </w:p>
        </w:tc>
        <w:tc>
          <w:tcPr>
            <w:tcW w:w="821" w:type="pct"/>
            <w:tcBorders>
              <w:top w:val="single" w:sz="4" w:space="0" w:color="auto"/>
              <w:left w:val="nil"/>
              <w:bottom w:val="single" w:sz="4" w:space="0" w:color="auto"/>
              <w:right w:val="single" w:sz="4" w:space="0" w:color="auto"/>
            </w:tcBorders>
            <w:shd w:val="clear" w:color="auto" w:fill="auto"/>
            <w:noWrap/>
            <w:vAlign w:val="bottom"/>
            <w:hideMark/>
          </w:tcPr>
          <w:p w14:paraId="3BF70F1B"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Statewide</w:t>
            </w:r>
          </w:p>
        </w:tc>
        <w:tc>
          <w:tcPr>
            <w:tcW w:w="793" w:type="pct"/>
            <w:tcBorders>
              <w:top w:val="single" w:sz="4" w:space="0" w:color="auto"/>
              <w:left w:val="nil"/>
              <w:bottom w:val="single" w:sz="4" w:space="0" w:color="auto"/>
              <w:right w:val="single" w:sz="4" w:space="0" w:color="auto"/>
            </w:tcBorders>
            <w:shd w:val="clear" w:color="auto" w:fill="auto"/>
            <w:noWrap/>
            <w:vAlign w:val="bottom"/>
            <w:hideMark/>
          </w:tcPr>
          <w:p w14:paraId="100B5BF3"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Metro</w:t>
            </w:r>
          </w:p>
        </w:tc>
        <w:tc>
          <w:tcPr>
            <w:tcW w:w="914" w:type="pct"/>
            <w:tcBorders>
              <w:top w:val="single" w:sz="4" w:space="0" w:color="auto"/>
              <w:left w:val="nil"/>
              <w:bottom w:val="single" w:sz="4" w:space="0" w:color="auto"/>
              <w:right w:val="single" w:sz="4" w:space="0" w:color="auto"/>
            </w:tcBorders>
            <w:shd w:val="clear" w:color="auto" w:fill="auto"/>
            <w:noWrap/>
            <w:vAlign w:val="bottom"/>
            <w:hideMark/>
          </w:tcPr>
          <w:p w14:paraId="1ED3244A"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Rural</w:t>
            </w:r>
          </w:p>
        </w:tc>
        <w:tc>
          <w:tcPr>
            <w:tcW w:w="836" w:type="pct"/>
            <w:tcBorders>
              <w:top w:val="single" w:sz="4" w:space="0" w:color="auto"/>
              <w:left w:val="nil"/>
              <w:bottom w:val="single" w:sz="4" w:space="0" w:color="auto"/>
              <w:right w:val="single" w:sz="4" w:space="0" w:color="auto"/>
            </w:tcBorders>
            <w:shd w:val="clear" w:color="auto" w:fill="auto"/>
            <w:noWrap/>
            <w:vAlign w:val="bottom"/>
            <w:hideMark/>
          </w:tcPr>
          <w:p w14:paraId="2523E867"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LBOTE</w:t>
            </w:r>
          </w:p>
        </w:tc>
        <w:tc>
          <w:tcPr>
            <w:tcW w:w="800" w:type="pct"/>
            <w:tcBorders>
              <w:top w:val="single" w:sz="4" w:space="0" w:color="auto"/>
              <w:left w:val="nil"/>
              <w:bottom w:val="single" w:sz="4" w:space="0" w:color="auto"/>
              <w:right w:val="single" w:sz="4" w:space="0" w:color="auto"/>
            </w:tcBorders>
            <w:shd w:val="clear" w:color="auto" w:fill="auto"/>
            <w:noWrap/>
            <w:vAlign w:val="bottom"/>
            <w:hideMark/>
          </w:tcPr>
          <w:p w14:paraId="6D976FC3"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English</w:t>
            </w:r>
          </w:p>
        </w:tc>
      </w:tr>
      <w:tr w:rsidR="000D1551" w:rsidRPr="000D1551" w14:paraId="2F0A9FA9" w14:textId="77777777" w:rsidTr="000D1551">
        <w:trPr>
          <w:trHeight w:val="262"/>
        </w:trPr>
        <w:tc>
          <w:tcPr>
            <w:tcW w:w="836" w:type="pct"/>
            <w:tcBorders>
              <w:top w:val="nil"/>
              <w:left w:val="single" w:sz="4" w:space="0" w:color="auto"/>
              <w:bottom w:val="single" w:sz="4" w:space="0" w:color="auto"/>
              <w:right w:val="single" w:sz="4" w:space="0" w:color="auto"/>
            </w:tcBorders>
            <w:shd w:val="clear" w:color="auto" w:fill="auto"/>
            <w:noWrap/>
            <w:vAlign w:val="bottom"/>
            <w:hideMark/>
          </w:tcPr>
          <w:p w14:paraId="655E6EA4"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2016</w:t>
            </w:r>
          </w:p>
        </w:tc>
        <w:tc>
          <w:tcPr>
            <w:tcW w:w="821" w:type="pct"/>
            <w:tcBorders>
              <w:top w:val="nil"/>
              <w:left w:val="nil"/>
              <w:bottom w:val="single" w:sz="4" w:space="0" w:color="auto"/>
              <w:right w:val="single" w:sz="4" w:space="0" w:color="auto"/>
            </w:tcBorders>
            <w:shd w:val="clear" w:color="auto" w:fill="auto"/>
            <w:noWrap/>
            <w:vAlign w:val="bottom"/>
            <w:hideMark/>
          </w:tcPr>
          <w:p w14:paraId="72C7771F"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27.5%</w:t>
            </w:r>
          </w:p>
        </w:tc>
        <w:tc>
          <w:tcPr>
            <w:tcW w:w="793" w:type="pct"/>
            <w:tcBorders>
              <w:top w:val="nil"/>
              <w:left w:val="nil"/>
              <w:bottom w:val="single" w:sz="4" w:space="0" w:color="auto"/>
              <w:right w:val="single" w:sz="4" w:space="0" w:color="auto"/>
            </w:tcBorders>
            <w:shd w:val="clear" w:color="auto" w:fill="auto"/>
            <w:noWrap/>
            <w:vAlign w:val="bottom"/>
            <w:hideMark/>
          </w:tcPr>
          <w:p w14:paraId="6931CF87"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25.7%</w:t>
            </w:r>
          </w:p>
        </w:tc>
        <w:tc>
          <w:tcPr>
            <w:tcW w:w="914" w:type="pct"/>
            <w:tcBorders>
              <w:top w:val="nil"/>
              <w:left w:val="nil"/>
              <w:bottom w:val="single" w:sz="4" w:space="0" w:color="auto"/>
              <w:right w:val="single" w:sz="4" w:space="0" w:color="auto"/>
            </w:tcBorders>
            <w:shd w:val="clear" w:color="auto" w:fill="auto"/>
            <w:noWrap/>
            <w:vAlign w:val="bottom"/>
            <w:hideMark/>
          </w:tcPr>
          <w:p w14:paraId="36F36435"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33.0%</w:t>
            </w:r>
          </w:p>
        </w:tc>
        <w:tc>
          <w:tcPr>
            <w:tcW w:w="836" w:type="pct"/>
            <w:tcBorders>
              <w:top w:val="nil"/>
              <w:left w:val="nil"/>
              <w:bottom w:val="single" w:sz="4" w:space="0" w:color="auto"/>
              <w:right w:val="single" w:sz="4" w:space="0" w:color="auto"/>
            </w:tcBorders>
            <w:shd w:val="clear" w:color="auto" w:fill="auto"/>
            <w:noWrap/>
            <w:vAlign w:val="bottom"/>
            <w:hideMark/>
          </w:tcPr>
          <w:p w14:paraId="325809E4"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18.3%</w:t>
            </w:r>
          </w:p>
        </w:tc>
        <w:tc>
          <w:tcPr>
            <w:tcW w:w="800" w:type="pct"/>
            <w:tcBorders>
              <w:top w:val="nil"/>
              <w:left w:val="nil"/>
              <w:bottom w:val="single" w:sz="4" w:space="0" w:color="auto"/>
              <w:right w:val="single" w:sz="4" w:space="0" w:color="auto"/>
            </w:tcBorders>
            <w:shd w:val="clear" w:color="auto" w:fill="auto"/>
            <w:noWrap/>
            <w:vAlign w:val="bottom"/>
            <w:hideMark/>
          </w:tcPr>
          <w:p w14:paraId="768031FD"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29.7%</w:t>
            </w:r>
          </w:p>
        </w:tc>
      </w:tr>
    </w:tbl>
    <w:p w14:paraId="459BEDD6" w14:textId="77777777" w:rsidR="003B217E" w:rsidRPr="003B217E" w:rsidRDefault="003B217E" w:rsidP="003B217E">
      <w:pPr>
        <w:rPr>
          <w:sz w:val="20"/>
        </w:rPr>
      </w:pPr>
      <w:r w:rsidRPr="003B217E">
        <w:rPr>
          <w:sz w:val="20"/>
        </w:rPr>
        <w:t>* This data set does not include students from Catholic schools</w:t>
      </w:r>
    </w:p>
    <w:p w14:paraId="0A00039C" w14:textId="569F784E" w:rsidR="003B217E" w:rsidRPr="003B217E" w:rsidRDefault="003B217E" w:rsidP="003B217E">
      <w:pPr>
        <w:keepNext/>
        <w:spacing w:after="200" w:line="240" w:lineRule="auto"/>
        <w:rPr>
          <w:b/>
          <w:iCs/>
          <w:szCs w:val="18"/>
        </w:rPr>
      </w:pPr>
      <w:bookmarkStart w:id="44" w:name="_Toc534208952"/>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5.2.4</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5</w:t>
      </w:r>
      <w:r w:rsidR="0011172A">
        <w:rPr>
          <w:b/>
          <w:iCs/>
          <w:szCs w:val="18"/>
        </w:rPr>
        <w:fldChar w:fldCharType="end"/>
      </w:r>
      <w:r w:rsidRPr="003B217E">
        <w:rPr>
          <w:b/>
          <w:iCs/>
          <w:szCs w:val="18"/>
        </w:rPr>
        <w:t xml:space="preserve"> Rate of sexually transmitted infections among young people aged 10-14, rate per 100,000, by gender, Victoria, 2006-2017. Source: DHHS, 2018.</w:t>
      </w:r>
      <w:bookmarkEnd w:id="44"/>
    </w:p>
    <w:tbl>
      <w:tblPr>
        <w:tblW w:w="5000" w:type="pct"/>
        <w:tblLook w:val="04A0" w:firstRow="1" w:lastRow="0" w:firstColumn="1" w:lastColumn="0" w:noHBand="0" w:noVBand="1"/>
        <w:tblCaption w:val="Rate of sexually transmitted infections among young people aged 10-14, rate per 100,000, by gender, Victoria, 2006-2017"/>
        <w:tblDescription w:val="Rate (per 100,000) of sexually transmitted infections among Victorian young people aged 10-14, between 2006 and 2017 for males and females"/>
      </w:tblPr>
      <w:tblGrid>
        <w:gridCol w:w="2254"/>
        <w:gridCol w:w="2254"/>
        <w:gridCol w:w="2254"/>
        <w:gridCol w:w="2254"/>
      </w:tblGrid>
      <w:tr w:rsidR="000D1551" w:rsidRPr="000D1551" w14:paraId="67D51908" w14:textId="77777777" w:rsidTr="000D1551">
        <w:trPr>
          <w:trHeight w:val="19"/>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73B7C"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Year</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6DD1C648"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Statewide</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23B0A7E0"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Male</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4B250F9F"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Female</w:t>
            </w:r>
          </w:p>
        </w:tc>
      </w:tr>
      <w:tr w:rsidR="000D1551" w:rsidRPr="000D1551" w14:paraId="33EFD607" w14:textId="77777777" w:rsidTr="000D1551">
        <w:trPr>
          <w:trHeight w:val="19"/>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752E32AD"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2006</w:t>
            </w:r>
          </w:p>
        </w:tc>
        <w:tc>
          <w:tcPr>
            <w:tcW w:w="1250" w:type="pct"/>
            <w:tcBorders>
              <w:top w:val="nil"/>
              <w:left w:val="nil"/>
              <w:bottom w:val="single" w:sz="4" w:space="0" w:color="auto"/>
              <w:right w:val="single" w:sz="4" w:space="0" w:color="auto"/>
            </w:tcBorders>
            <w:shd w:val="clear" w:color="auto" w:fill="auto"/>
            <w:noWrap/>
            <w:vAlign w:val="bottom"/>
            <w:hideMark/>
          </w:tcPr>
          <w:p w14:paraId="085B10D6"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12.3</w:t>
            </w:r>
          </w:p>
        </w:tc>
        <w:tc>
          <w:tcPr>
            <w:tcW w:w="1250" w:type="pct"/>
            <w:tcBorders>
              <w:top w:val="nil"/>
              <w:left w:val="nil"/>
              <w:bottom w:val="single" w:sz="4" w:space="0" w:color="auto"/>
              <w:right w:val="single" w:sz="4" w:space="0" w:color="auto"/>
            </w:tcBorders>
            <w:shd w:val="clear" w:color="auto" w:fill="auto"/>
            <w:noWrap/>
            <w:vAlign w:val="center"/>
            <w:hideMark/>
          </w:tcPr>
          <w:p w14:paraId="28A18A21"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2.3</w:t>
            </w:r>
          </w:p>
        </w:tc>
        <w:tc>
          <w:tcPr>
            <w:tcW w:w="1250" w:type="pct"/>
            <w:tcBorders>
              <w:top w:val="nil"/>
              <w:left w:val="nil"/>
              <w:bottom w:val="single" w:sz="4" w:space="0" w:color="auto"/>
              <w:right w:val="single" w:sz="4" w:space="0" w:color="auto"/>
            </w:tcBorders>
            <w:shd w:val="clear" w:color="auto" w:fill="auto"/>
            <w:noWrap/>
            <w:vAlign w:val="bottom"/>
            <w:hideMark/>
          </w:tcPr>
          <w:p w14:paraId="583CEA28"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22.9</w:t>
            </w:r>
          </w:p>
        </w:tc>
      </w:tr>
      <w:tr w:rsidR="000D1551" w:rsidRPr="000D1551" w14:paraId="3B337A32" w14:textId="77777777" w:rsidTr="000D1551">
        <w:trPr>
          <w:trHeight w:val="19"/>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12F287B0"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2007</w:t>
            </w:r>
          </w:p>
        </w:tc>
        <w:tc>
          <w:tcPr>
            <w:tcW w:w="1250" w:type="pct"/>
            <w:tcBorders>
              <w:top w:val="nil"/>
              <w:left w:val="nil"/>
              <w:bottom w:val="single" w:sz="4" w:space="0" w:color="auto"/>
              <w:right w:val="single" w:sz="4" w:space="0" w:color="auto"/>
            </w:tcBorders>
            <w:shd w:val="clear" w:color="auto" w:fill="auto"/>
            <w:noWrap/>
            <w:vAlign w:val="bottom"/>
            <w:hideMark/>
          </w:tcPr>
          <w:p w14:paraId="7D4C26CD"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16.6</w:t>
            </w:r>
          </w:p>
        </w:tc>
        <w:tc>
          <w:tcPr>
            <w:tcW w:w="1250" w:type="pct"/>
            <w:tcBorders>
              <w:top w:val="nil"/>
              <w:left w:val="nil"/>
              <w:bottom w:val="single" w:sz="4" w:space="0" w:color="auto"/>
              <w:right w:val="single" w:sz="4" w:space="0" w:color="auto"/>
            </w:tcBorders>
            <w:shd w:val="clear" w:color="auto" w:fill="auto"/>
            <w:noWrap/>
            <w:vAlign w:val="center"/>
            <w:hideMark/>
          </w:tcPr>
          <w:p w14:paraId="6D798BB1"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2.3</w:t>
            </w:r>
          </w:p>
        </w:tc>
        <w:tc>
          <w:tcPr>
            <w:tcW w:w="1250" w:type="pct"/>
            <w:tcBorders>
              <w:top w:val="nil"/>
              <w:left w:val="nil"/>
              <w:bottom w:val="single" w:sz="4" w:space="0" w:color="auto"/>
              <w:right w:val="single" w:sz="4" w:space="0" w:color="auto"/>
            </w:tcBorders>
            <w:shd w:val="clear" w:color="auto" w:fill="auto"/>
            <w:noWrap/>
            <w:vAlign w:val="bottom"/>
            <w:hideMark/>
          </w:tcPr>
          <w:p w14:paraId="6AF10401"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31.5</w:t>
            </w:r>
          </w:p>
        </w:tc>
      </w:tr>
      <w:tr w:rsidR="000D1551" w:rsidRPr="000D1551" w14:paraId="4B4558E6" w14:textId="77777777" w:rsidTr="000D1551">
        <w:trPr>
          <w:trHeight w:val="19"/>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40E3B64B"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2008</w:t>
            </w:r>
          </w:p>
        </w:tc>
        <w:tc>
          <w:tcPr>
            <w:tcW w:w="1250" w:type="pct"/>
            <w:tcBorders>
              <w:top w:val="nil"/>
              <w:left w:val="nil"/>
              <w:bottom w:val="single" w:sz="4" w:space="0" w:color="auto"/>
              <w:right w:val="single" w:sz="4" w:space="0" w:color="auto"/>
            </w:tcBorders>
            <w:shd w:val="clear" w:color="auto" w:fill="auto"/>
            <w:noWrap/>
            <w:vAlign w:val="bottom"/>
            <w:hideMark/>
          </w:tcPr>
          <w:p w14:paraId="7AD524D3"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15.4</w:t>
            </w:r>
          </w:p>
        </w:tc>
        <w:tc>
          <w:tcPr>
            <w:tcW w:w="1250" w:type="pct"/>
            <w:tcBorders>
              <w:top w:val="nil"/>
              <w:left w:val="nil"/>
              <w:bottom w:val="single" w:sz="4" w:space="0" w:color="auto"/>
              <w:right w:val="single" w:sz="4" w:space="0" w:color="auto"/>
            </w:tcBorders>
            <w:shd w:val="clear" w:color="auto" w:fill="auto"/>
            <w:noWrap/>
            <w:vAlign w:val="center"/>
            <w:hideMark/>
          </w:tcPr>
          <w:p w14:paraId="5DF29ABA"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1.8</w:t>
            </w:r>
          </w:p>
        </w:tc>
        <w:tc>
          <w:tcPr>
            <w:tcW w:w="1250" w:type="pct"/>
            <w:tcBorders>
              <w:top w:val="nil"/>
              <w:left w:val="nil"/>
              <w:bottom w:val="single" w:sz="4" w:space="0" w:color="auto"/>
              <w:right w:val="single" w:sz="4" w:space="0" w:color="auto"/>
            </w:tcBorders>
            <w:shd w:val="clear" w:color="auto" w:fill="auto"/>
            <w:noWrap/>
            <w:vAlign w:val="bottom"/>
            <w:hideMark/>
          </w:tcPr>
          <w:p w14:paraId="3F26B6F3"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29.2</w:t>
            </w:r>
          </w:p>
        </w:tc>
      </w:tr>
      <w:tr w:rsidR="000D1551" w:rsidRPr="000D1551" w14:paraId="05EA8D29" w14:textId="77777777" w:rsidTr="000D1551">
        <w:trPr>
          <w:trHeight w:val="19"/>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3E705A7A"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2009</w:t>
            </w:r>
          </w:p>
        </w:tc>
        <w:tc>
          <w:tcPr>
            <w:tcW w:w="1250" w:type="pct"/>
            <w:tcBorders>
              <w:top w:val="nil"/>
              <w:left w:val="nil"/>
              <w:bottom w:val="single" w:sz="4" w:space="0" w:color="auto"/>
              <w:right w:val="single" w:sz="4" w:space="0" w:color="auto"/>
            </w:tcBorders>
            <w:shd w:val="clear" w:color="auto" w:fill="auto"/>
            <w:noWrap/>
            <w:vAlign w:val="bottom"/>
            <w:hideMark/>
          </w:tcPr>
          <w:p w14:paraId="774BDBE0"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16.0</w:t>
            </w:r>
          </w:p>
        </w:tc>
        <w:tc>
          <w:tcPr>
            <w:tcW w:w="1250" w:type="pct"/>
            <w:tcBorders>
              <w:top w:val="nil"/>
              <w:left w:val="nil"/>
              <w:bottom w:val="single" w:sz="4" w:space="0" w:color="auto"/>
              <w:right w:val="single" w:sz="4" w:space="0" w:color="auto"/>
            </w:tcBorders>
            <w:shd w:val="clear" w:color="auto" w:fill="auto"/>
            <w:noWrap/>
            <w:vAlign w:val="center"/>
            <w:hideMark/>
          </w:tcPr>
          <w:p w14:paraId="343F0D3F"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2.9</w:t>
            </w:r>
          </w:p>
        </w:tc>
        <w:tc>
          <w:tcPr>
            <w:tcW w:w="1250" w:type="pct"/>
            <w:tcBorders>
              <w:top w:val="nil"/>
              <w:left w:val="nil"/>
              <w:bottom w:val="single" w:sz="4" w:space="0" w:color="auto"/>
              <w:right w:val="single" w:sz="4" w:space="0" w:color="auto"/>
            </w:tcBorders>
            <w:shd w:val="clear" w:color="auto" w:fill="auto"/>
            <w:noWrap/>
            <w:vAlign w:val="bottom"/>
            <w:hideMark/>
          </w:tcPr>
          <w:p w14:paraId="71EC00E0"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29.8</w:t>
            </w:r>
          </w:p>
        </w:tc>
      </w:tr>
      <w:tr w:rsidR="000D1551" w:rsidRPr="000D1551" w14:paraId="7173FF8A" w14:textId="77777777" w:rsidTr="000D1551">
        <w:trPr>
          <w:trHeight w:val="19"/>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12361412"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2010</w:t>
            </w:r>
          </w:p>
        </w:tc>
        <w:tc>
          <w:tcPr>
            <w:tcW w:w="1250" w:type="pct"/>
            <w:tcBorders>
              <w:top w:val="nil"/>
              <w:left w:val="nil"/>
              <w:bottom w:val="single" w:sz="4" w:space="0" w:color="auto"/>
              <w:right w:val="single" w:sz="4" w:space="0" w:color="auto"/>
            </w:tcBorders>
            <w:shd w:val="clear" w:color="auto" w:fill="auto"/>
            <w:noWrap/>
            <w:vAlign w:val="bottom"/>
            <w:hideMark/>
          </w:tcPr>
          <w:p w14:paraId="3FACB687"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24.8</w:t>
            </w:r>
          </w:p>
        </w:tc>
        <w:tc>
          <w:tcPr>
            <w:tcW w:w="1250" w:type="pct"/>
            <w:tcBorders>
              <w:top w:val="nil"/>
              <w:left w:val="nil"/>
              <w:bottom w:val="single" w:sz="4" w:space="0" w:color="auto"/>
              <w:right w:val="single" w:sz="4" w:space="0" w:color="auto"/>
            </w:tcBorders>
            <w:shd w:val="clear" w:color="auto" w:fill="auto"/>
            <w:noWrap/>
            <w:vAlign w:val="center"/>
            <w:hideMark/>
          </w:tcPr>
          <w:p w14:paraId="5FE33787"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7.7</w:t>
            </w:r>
          </w:p>
        </w:tc>
        <w:tc>
          <w:tcPr>
            <w:tcW w:w="1250" w:type="pct"/>
            <w:tcBorders>
              <w:top w:val="nil"/>
              <w:left w:val="nil"/>
              <w:bottom w:val="single" w:sz="4" w:space="0" w:color="auto"/>
              <w:right w:val="single" w:sz="4" w:space="0" w:color="auto"/>
            </w:tcBorders>
            <w:shd w:val="clear" w:color="auto" w:fill="auto"/>
            <w:noWrap/>
            <w:vAlign w:val="bottom"/>
            <w:hideMark/>
          </w:tcPr>
          <w:p w14:paraId="2AD611C2"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42.9</w:t>
            </w:r>
          </w:p>
        </w:tc>
      </w:tr>
      <w:tr w:rsidR="000D1551" w:rsidRPr="000D1551" w14:paraId="2BAB99A9" w14:textId="77777777" w:rsidTr="000D1551">
        <w:trPr>
          <w:trHeight w:val="19"/>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0A1F3697"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2011</w:t>
            </w:r>
          </w:p>
        </w:tc>
        <w:tc>
          <w:tcPr>
            <w:tcW w:w="1250" w:type="pct"/>
            <w:tcBorders>
              <w:top w:val="nil"/>
              <w:left w:val="nil"/>
              <w:bottom w:val="single" w:sz="4" w:space="0" w:color="auto"/>
              <w:right w:val="single" w:sz="4" w:space="0" w:color="auto"/>
            </w:tcBorders>
            <w:shd w:val="clear" w:color="auto" w:fill="auto"/>
            <w:noWrap/>
            <w:vAlign w:val="bottom"/>
            <w:hideMark/>
          </w:tcPr>
          <w:p w14:paraId="6A7DF03B"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33.6</w:t>
            </w:r>
          </w:p>
        </w:tc>
        <w:tc>
          <w:tcPr>
            <w:tcW w:w="1250" w:type="pct"/>
            <w:tcBorders>
              <w:top w:val="nil"/>
              <w:left w:val="nil"/>
              <w:bottom w:val="single" w:sz="4" w:space="0" w:color="auto"/>
              <w:right w:val="single" w:sz="4" w:space="0" w:color="auto"/>
            </w:tcBorders>
            <w:shd w:val="clear" w:color="auto" w:fill="auto"/>
            <w:noWrap/>
            <w:vAlign w:val="center"/>
            <w:hideMark/>
          </w:tcPr>
          <w:p w14:paraId="7C75FC2B"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4.7</w:t>
            </w:r>
          </w:p>
        </w:tc>
        <w:tc>
          <w:tcPr>
            <w:tcW w:w="1250" w:type="pct"/>
            <w:tcBorders>
              <w:top w:val="nil"/>
              <w:left w:val="nil"/>
              <w:bottom w:val="single" w:sz="4" w:space="0" w:color="auto"/>
              <w:right w:val="single" w:sz="4" w:space="0" w:color="auto"/>
            </w:tcBorders>
            <w:shd w:val="clear" w:color="auto" w:fill="auto"/>
            <w:noWrap/>
            <w:vAlign w:val="bottom"/>
            <w:hideMark/>
          </w:tcPr>
          <w:p w14:paraId="5557FDAC"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63.5</w:t>
            </w:r>
          </w:p>
        </w:tc>
      </w:tr>
      <w:tr w:rsidR="000D1551" w:rsidRPr="000D1551" w14:paraId="42C86E57" w14:textId="77777777" w:rsidTr="000D1551">
        <w:trPr>
          <w:trHeight w:val="19"/>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7132AAA1"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2012</w:t>
            </w:r>
          </w:p>
        </w:tc>
        <w:tc>
          <w:tcPr>
            <w:tcW w:w="1250" w:type="pct"/>
            <w:tcBorders>
              <w:top w:val="nil"/>
              <w:left w:val="nil"/>
              <w:bottom w:val="single" w:sz="4" w:space="0" w:color="auto"/>
              <w:right w:val="single" w:sz="4" w:space="0" w:color="auto"/>
            </w:tcBorders>
            <w:shd w:val="clear" w:color="auto" w:fill="auto"/>
            <w:noWrap/>
            <w:vAlign w:val="bottom"/>
            <w:hideMark/>
          </w:tcPr>
          <w:p w14:paraId="3FC8D235"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33.9</w:t>
            </w:r>
          </w:p>
        </w:tc>
        <w:tc>
          <w:tcPr>
            <w:tcW w:w="1250" w:type="pct"/>
            <w:tcBorders>
              <w:top w:val="nil"/>
              <w:left w:val="nil"/>
              <w:bottom w:val="single" w:sz="4" w:space="0" w:color="auto"/>
              <w:right w:val="single" w:sz="4" w:space="0" w:color="auto"/>
            </w:tcBorders>
            <w:shd w:val="clear" w:color="auto" w:fill="auto"/>
            <w:noWrap/>
            <w:vAlign w:val="center"/>
            <w:hideMark/>
          </w:tcPr>
          <w:p w14:paraId="16350E81"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7.1</w:t>
            </w:r>
          </w:p>
        </w:tc>
        <w:tc>
          <w:tcPr>
            <w:tcW w:w="1250" w:type="pct"/>
            <w:tcBorders>
              <w:top w:val="nil"/>
              <w:left w:val="nil"/>
              <w:bottom w:val="single" w:sz="4" w:space="0" w:color="auto"/>
              <w:right w:val="single" w:sz="4" w:space="0" w:color="auto"/>
            </w:tcBorders>
            <w:shd w:val="clear" w:color="auto" w:fill="auto"/>
            <w:noWrap/>
            <w:vAlign w:val="bottom"/>
            <w:hideMark/>
          </w:tcPr>
          <w:p w14:paraId="0C7A16C6"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62.1</w:t>
            </w:r>
          </w:p>
        </w:tc>
      </w:tr>
      <w:tr w:rsidR="000D1551" w:rsidRPr="000D1551" w14:paraId="2469DF38" w14:textId="77777777" w:rsidTr="000D1551">
        <w:trPr>
          <w:trHeight w:val="19"/>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1E3DD33A"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2013</w:t>
            </w:r>
          </w:p>
        </w:tc>
        <w:tc>
          <w:tcPr>
            <w:tcW w:w="1250" w:type="pct"/>
            <w:tcBorders>
              <w:top w:val="nil"/>
              <w:left w:val="nil"/>
              <w:bottom w:val="single" w:sz="4" w:space="0" w:color="auto"/>
              <w:right w:val="single" w:sz="4" w:space="0" w:color="auto"/>
            </w:tcBorders>
            <w:shd w:val="clear" w:color="auto" w:fill="auto"/>
            <w:noWrap/>
            <w:vAlign w:val="bottom"/>
            <w:hideMark/>
          </w:tcPr>
          <w:p w14:paraId="44DD26D2"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26.5</w:t>
            </w:r>
          </w:p>
        </w:tc>
        <w:tc>
          <w:tcPr>
            <w:tcW w:w="1250" w:type="pct"/>
            <w:tcBorders>
              <w:top w:val="nil"/>
              <w:left w:val="nil"/>
              <w:bottom w:val="single" w:sz="4" w:space="0" w:color="auto"/>
              <w:right w:val="single" w:sz="4" w:space="0" w:color="auto"/>
            </w:tcBorders>
            <w:shd w:val="clear" w:color="auto" w:fill="auto"/>
            <w:noWrap/>
            <w:vAlign w:val="center"/>
            <w:hideMark/>
          </w:tcPr>
          <w:p w14:paraId="73271C74"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4.7</w:t>
            </w:r>
          </w:p>
        </w:tc>
        <w:tc>
          <w:tcPr>
            <w:tcW w:w="1250" w:type="pct"/>
            <w:tcBorders>
              <w:top w:val="nil"/>
              <w:left w:val="nil"/>
              <w:bottom w:val="single" w:sz="4" w:space="0" w:color="auto"/>
              <w:right w:val="single" w:sz="4" w:space="0" w:color="auto"/>
            </w:tcBorders>
            <w:shd w:val="clear" w:color="auto" w:fill="auto"/>
            <w:noWrap/>
            <w:vAlign w:val="bottom"/>
            <w:hideMark/>
          </w:tcPr>
          <w:p w14:paraId="3E7B89FF"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49.2</w:t>
            </w:r>
          </w:p>
        </w:tc>
      </w:tr>
      <w:tr w:rsidR="000D1551" w:rsidRPr="000D1551" w14:paraId="22F628CA" w14:textId="77777777" w:rsidTr="000D1551">
        <w:trPr>
          <w:trHeight w:val="19"/>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0CA52A2F"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2014</w:t>
            </w:r>
          </w:p>
        </w:tc>
        <w:tc>
          <w:tcPr>
            <w:tcW w:w="1250" w:type="pct"/>
            <w:tcBorders>
              <w:top w:val="nil"/>
              <w:left w:val="nil"/>
              <w:bottom w:val="single" w:sz="4" w:space="0" w:color="auto"/>
              <w:right w:val="single" w:sz="4" w:space="0" w:color="auto"/>
            </w:tcBorders>
            <w:shd w:val="clear" w:color="auto" w:fill="auto"/>
            <w:noWrap/>
            <w:vAlign w:val="bottom"/>
            <w:hideMark/>
          </w:tcPr>
          <w:p w14:paraId="37500173"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19.6</w:t>
            </w:r>
          </w:p>
        </w:tc>
        <w:tc>
          <w:tcPr>
            <w:tcW w:w="1250" w:type="pct"/>
            <w:tcBorders>
              <w:top w:val="nil"/>
              <w:left w:val="nil"/>
              <w:bottom w:val="single" w:sz="4" w:space="0" w:color="auto"/>
              <w:right w:val="single" w:sz="4" w:space="0" w:color="auto"/>
            </w:tcBorders>
            <w:shd w:val="clear" w:color="auto" w:fill="auto"/>
            <w:noWrap/>
            <w:vAlign w:val="center"/>
            <w:hideMark/>
          </w:tcPr>
          <w:p w14:paraId="13547158"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1.7</w:t>
            </w:r>
          </w:p>
        </w:tc>
        <w:tc>
          <w:tcPr>
            <w:tcW w:w="1250" w:type="pct"/>
            <w:tcBorders>
              <w:top w:val="nil"/>
              <w:left w:val="nil"/>
              <w:bottom w:val="single" w:sz="4" w:space="0" w:color="auto"/>
              <w:right w:val="single" w:sz="4" w:space="0" w:color="auto"/>
            </w:tcBorders>
            <w:shd w:val="clear" w:color="auto" w:fill="auto"/>
            <w:noWrap/>
            <w:vAlign w:val="bottom"/>
            <w:hideMark/>
          </w:tcPr>
          <w:p w14:paraId="298D0B45"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38.4</w:t>
            </w:r>
          </w:p>
        </w:tc>
      </w:tr>
      <w:tr w:rsidR="000D1551" w:rsidRPr="000D1551" w14:paraId="2031DAAD" w14:textId="77777777" w:rsidTr="000D1551">
        <w:trPr>
          <w:trHeight w:val="19"/>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5887953D"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2015</w:t>
            </w:r>
          </w:p>
        </w:tc>
        <w:tc>
          <w:tcPr>
            <w:tcW w:w="1250" w:type="pct"/>
            <w:tcBorders>
              <w:top w:val="nil"/>
              <w:left w:val="nil"/>
              <w:bottom w:val="single" w:sz="4" w:space="0" w:color="auto"/>
              <w:right w:val="single" w:sz="4" w:space="0" w:color="auto"/>
            </w:tcBorders>
            <w:shd w:val="clear" w:color="auto" w:fill="auto"/>
            <w:noWrap/>
            <w:vAlign w:val="bottom"/>
            <w:hideMark/>
          </w:tcPr>
          <w:p w14:paraId="6475266A"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16.2</w:t>
            </w:r>
          </w:p>
        </w:tc>
        <w:tc>
          <w:tcPr>
            <w:tcW w:w="1250" w:type="pct"/>
            <w:tcBorders>
              <w:top w:val="nil"/>
              <w:left w:val="nil"/>
              <w:bottom w:val="single" w:sz="4" w:space="0" w:color="auto"/>
              <w:right w:val="single" w:sz="4" w:space="0" w:color="auto"/>
            </w:tcBorders>
            <w:shd w:val="clear" w:color="auto" w:fill="auto"/>
            <w:noWrap/>
            <w:vAlign w:val="center"/>
            <w:hideMark/>
          </w:tcPr>
          <w:p w14:paraId="7D4FA7DD"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2.9</w:t>
            </w:r>
          </w:p>
        </w:tc>
        <w:tc>
          <w:tcPr>
            <w:tcW w:w="1250" w:type="pct"/>
            <w:tcBorders>
              <w:top w:val="nil"/>
              <w:left w:val="nil"/>
              <w:bottom w:val="single" w:sz="4" w:space="0" w:color="auto"/>
              <w:right w:val="single" w:sz="4" w:space="0" w:color="auto"/>
            </w:tcBorders>
            <w:shd w:val="clear" w:color="auto" w:fill="auto"/>
            <w:noWrap/>
            <w:vAlign w:val="bottom"/>
            <w:hideMark/>
          </w:tcPr>
          <w:p w14:paraId="73E7D70C"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30.2</w:t>
            </w:r>
          </w:p>
        </w:tc>
      </w:tr>
      <w:tr w:rsidR="000D1551" w:rsidRPr="000D1551" w14:paraId="276BD8A7" w14:textId="77777777" w:rsidTr="000D1551">
        <w:trPr>
          <w:trHeight w:val="19"/>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339EE74E"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2016</w:t>
            </w:r>
          </w:p>
        </w:tc>
        <w:tc>
          <w:tcPr>
            <w:tcW w:w="1250" w:type="pct"/>
            <w:tcBorders>
              <w:top w:val="nil"/>
              <w:left w:val="nil"/>
              <w:bottom w:val="single" w:sz="4" w:space="0" w:color="auto"/>
              <w:right w:val="single" w:sz="4" w:space="0" w:color="auto"/>
            </w:tcBorders>
            <w:shd w:val="clear" w:color="auto" w:fill="auto"/>
            <w:noWrap/>
            <w:vAlign w:val="bottom"/>
            <w:hideMark/>
          </w:tcPr>
          <w:p w14:paraId="721C679C"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18.2</w:t>
            </w:r>
          </w:p>
        </w:tc>
        <w:tc>
          <w:tcPr>
            <w:tcW w:w="1250" w:type="pct"/>
            <w:tcBorders>
              <w:top w:val="nil"/>
              <w:left w:val="nil"/>
              <w:bottom w:val="single" w:sz="4" w:space="0" w:color="auto"/>
              <w:right w:val="single" w:sz="4" w:space="0" w:color="auto"/>
            </w:tcBorders>
            <w:shd w:val="clear" w:color="auto" w:fill="auto"/>
            <w:noWrap/>
            <w:vAlign w:val="center"/>
            <w:hideMark/>
          </w:tcPr>
          <w:p w14:paraId="46BFC86D"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3.9</w:t>
            </w:r>
          </w:p>
        </w:tc>
        <w:tc>
          <w:tcPr>
            <w:tcW w:w="1250" w:type="pct"/>
            <w:tcBorders>
              <w:top w:val="nil"/>
              <w:left w:val="nil"/>
              <w:bottom w:val="single" w:sz="4" w:space="0" w:color="auto"/>
              <w:right w:val="single" w:sz="4" w:space="0" w:color="auto"/>
            </w:tcBorders>
            <w:shd w:val="clear" w:color="auto" w:fill="auto"/>
            <w:noWrap/>
            <w:vAlign w:val="bottom"/>
            <w:hideMark/>
          </w:tcPr>
          <w:p w14:paraId="4678E812"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32.8</w:t>
            </w:r>
          </w:p>
        </w:tc>
      </w:tr>
      <w:tr w:rsidR="000D1551" w:rsidRPr="000D1551" w14:paraId="02668842" w14:textId="77777777" w:rsidTr="000D1551">
        <w:trPr>
          <w:trHeight w:val="19"/>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6F633789"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2017</w:t>
            </w:r>
          </w:p>
        </w:tc>
        <w:tc>
          <w:tcPr>
            <w:tcW w:w="1250" w:type="pct"/>
            <w:tcBorders>
              <w:top w:val="nil"/>
              <w:left w:val="nil"/>
              <w:bottom w:val="single" w:sz="4" w:space="0" w:color="auto"/>
              <w:right w:val="single" w:sz="4" w:space="0" w:color="auto"/>
            </w:tcBorders>
            <w:shd w:val="clear" w:color="auto" w:fill="auto"/>
            <w:noWrap/>
            <w:vAlign w:val="bottom"/>
            <w:hideMark/>
          </w:tcPr>
          <w:p w14:paraId="4C567DCD"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17.4</w:t>
            </w:r>
          </w:p>
        </w:tc>
        <w:tc>
          <w:tcPr>
            <w:tcW w:w="1250" w:type="pct"/>
            <w:tcBorders>
              <w:top w:val="nil"/>
              <w:left w:val="nil"/>
              <w:bottom w:val="single" w:sz="4" w:space="0" w:color="auto"/>
              <w:right w:val="single" w:sz="4" w:space="0" w:color="auto"/>
            </w:tcBorders>
            <w:shd w:val="clear" w:color="auto" w:fill="auto"/>
            <w:noWrap/>
            <w:vAlign w:val="center"/>
            <w:hideMark/>
          </w:tcPr>
          <w:p w14:paraId="2D250534"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4.4</w:t>
            </w:r>
          </w:p>
        </w:tc>
        <w:tc>
          <w:tcPr>
            <w:tcW w:w="1250" w:type="pct"/>
            <w:tcBorders>
              <w:top w:val="nil"/>
              <w:left w:val="nil"/>
              <w:bottom w:val="single" w:sz="4" w:space="0" w:color="auto"/>
              <w:right w:val="single" w:sz="4" w:space="0" w:color="auto"/>
            </w:tcBorders>
            <w:shd w:val="clear" w:color="auto" w:fill="auto"/>
            <w:noWrap/>
            <w:vAlign w:val="bottom"/>
            <w:hideMark/>
          </w:tcPr>
          <w:p w14:paraId="00456CAB"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31.0</w:t>
            </w:r>
          </w:p>
        </w:tc>
      </w:tr>
    </w:tbl>
    <w:p w14:paraId="3285FEEE" w14:textId="77777777" w:rsidR="003B217E" w:rsidRPr="003B217E" w:rsidRDefault="003B217E" w:rsidP="003B217E"/>
    <w:p w14:paraId="5991C617" w14:textId="0D010ADD" w:rsidR="003B217E" w:rsidRPr="003B217E" w:rsidRDefault="003B217E" w:rsidP="003B217E">
      <w:pPr>
        <w:keepNext/>
        <w:spacing w:after="200" w:line="240" w:lineRule="auto"/>
        <w:rPr>
          <w:b/>
          <w:iCs/>
          <w:szCs w:val="18"/>
        </w:rPr>
      </w:pPr>
      <w:bookmarkStart w:id="45" w:name="_Toc534208953"/>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5.2.4</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6</w:t>
      </w:r>
      <w:r w:rsidR="0011172A">
        <w:rPr>
          <w:b/>
          <w:iCs/>
          <w:szCs w:val="18"/>
        </w:rPr>
        <w:fldChar w:fldCharType="end"/>
      </w:r>
      <w:r w:rsidRPr="003B217E">
        <w:rPr>
          <w:b/>
          <w:iCs/>
          <w:szCs w:val="18"/>
        </w:rPr>
        <w:t xml:space="preserve"> Rate of sexually transmitted infections among young people aged 15-17, rate per 100,000, by gender, Victoria, 2006-2017. Source: DHHS, 2018.</w:t>
      </w:r>
      <w:bookmarkEnd w:id="4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ate of sexually transmitted infections among young people aged 15-17, rate per 100,000, by gender, Victoria, 2006-2017"/>
        <w:tblDescription w:val="Rate (per 100,000) of sexually transmitted infections among Victorian young people aged 15-17, between 2006 and 2017 for males and females. Source: Department of Health and Human Services Data, retrieved 2018."/>
      </w:tblPr>
      <w:tblGrid>
        <w:gridCol w:w="2254"/>
        <w:gridCol w:w="2254"/>
        <w:gridCol w:w="2254"/>
        <w:gridCol w:w="2254"/>
      </w:tblGrid>
      <w:tr w:rsidR="000D1551" w:rsidRPr="000D1551" w14:paraId="141B0BB5" w14:textId="77777777" w:rsidTr="000D1551">
        <w:trPr>
          <w:trHeight w:val="18"/>
        </w:trPr>
        <w:tc>
          <w:tcPr>
            <w:tcW w:w="1250" w:type="pct"/>
            <w:shd w:val="clear" w:color="auto" w:fill="auto"/>
            <w:vAlign w:val="bottom"/>
          </w:tcPr>
          <w:p w14:paraId="486951E9"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Year</w:t>
            </w:r>
          </w:p>
        </w:tc>
        <w:tc>
          <w:tcPr>
            <w:tcW w:w="1250" w:type="pct"/>
            <w:shd w:val="clear" w:color="auto" w:fill="auto"/>
            <w:noWrap/>
            <w:vAlign w:val="bottom"/>
            <w:hideMark/>
          </w:tcPr>
          <w:p w14:paraId="0B7828DF"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Statewide</w:t>
            </w:r>
          </w:p>
        </w:tc>
        <w:tc>
          <w:tcPr>
            <w:tcW w:w="1250" w:type="pct"/>
            <w:shd w:val="clear" w:color="auto" w:fill="auto"/>
            <w:noWrap/>
            <w:vAlign w:val="bottom"/>
            <w:hideMark/>
          </w:tcPr>
          <w:p w14:paraId="1BC4A298"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Male</w:t>
            </w:r>
          </w:p>
        </w:tc>
        <w:tc>
          <w:tcPr>
            <w:tcW w:w="1250" w:type="pct"/>
            <w:shd w:val="clear" w:color="auto" w:fill="auto"/>
            <w:noWrap/>
            <w:vAlign w:val="bottom"/>
            <w:hideMark/>
          </w:tcPr>
          <w:p w14:paraId="619E61CE"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Female</w:t>
            </w:r>
          </w:p>
        </w:tc>
      </w:tr>
      <w:tr w:rsidR="000D1551" w:rsidRPr="000D1551" w14:paraId="4309B28D" w14:textId="77777777" w:rsidTr="000D1551">
        <w:trPr>
          <w:trHeight w:val="18"/>
        </w:trPr>
        <w:tc>
          <w:tcPr>
            <w:tcW w:w="1250" w:type="pct"/>
            <w:shd w:val="clear" w:color="auto" w:fill="auto"/>
            <w:vAlign w:val="center"/>
          </w:tcPr>
          <w:p w14:paraId="6C9CD97F"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2006</w:t>
            </w:r>
          </w:p>
        </w:tc>
        <w:tc>
          <w:tcPr>
            <w:tcW w:w="1250" w:type="pct"/>
            <w:shd w:val="clear" w:color="auto" w:fill="auto"/>
            <w:noWrap/>
            <w:vAlign w:val="bottom"/>
            <w:hideMark/>
          </w:tcPr>
          <w:p w14:paraId="5850C68F"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282.3</w:t>
            </w:r>
          </w:p>
        </w:tc>
        <w:tc>
          <w:tcPr>
            <w:tcW w:w="1250" w:type="pct"/>
            <w:shd w:val="clear" w:color="auto" w:fill="auto"/>
            <w:noWrap/>
            <w:vAlign w:val="bottom"/>
            <w:hideMark/>
          </w:tcPr>
          <w:p w14:paraId="2DDE4BAB"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85.2</w:t>
            </w:r>
          </w:p>
        </w:tc>
        <w:tc>
          <w:tcPr>
            <w:tcW w:w="1250" w:type="pct"/>
            <w:shd w:val="clear" w:color="auto" w:fill="auto"/>
            <w:noWrap/>
            <w:vAlign w:val="bottom"/>
          </w:tcPr>
          <w:p w14:paraId="4409B24B"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484.1</w:t>
            </w:r>
          </w:p>
        </w:tc>
      </w:tr>
      <w:tr w:rsidR="000D1551" w:rsidRPr="000D1551" w14:paraId="0CA52A9A" w14:textId="77777777" w:rsidTr="000D1551">
        <w:trPr>
          <w:trHeight w:val="18"/>
        </w:trPr>
        <w:tc>
          <w:tcPr>
            <w:tcW w:w="1250" w:type="pct"/>
            <w:shd w:val="clear" w:color="auto" w:fill="auto"/>
            <w:vAlign w:val="center"/>
          </w:tcPr>
          <w:p w14:paraId="661393C0"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2007</w:t>
            </w:r>
          </w:p>
        </w:tc>
        <w:tc>
          <w:tcPr>
            <w:tcW w:w="1250" w:type="pct"/>
            <w:shd w:val="clear" w:color="auto" w:fill="auto"/>
            <w:noWrap/>
            <w:vAlign w:val="bottom"/>
            <w:hideMark/>
          </w:tcPr>
          <w:p w14:paraId="1818265D"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331.2</w:t>
            </w:r>
          </w:p>
        </w:tc>
        <w:tc>
          <w:tcPr>
            <w:tcW w:w="1250" w:type="pct"/>
            <w:shd w:val="clear" w:color="auto" w:fill="auto"/>
            <w:noWrap/>
            <w:vAlign w:val="bottom"/>
            <w:hideMark/>
          </w:tcPr>
          <w:p w14:paraId="718469B1"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82.2</w:t>
            </w:r>
          </w:p>
        </w:tc>
        <w:tc>
          <w:tcPr>
            <w:tcW w:w="1250" w:type="pct"/>
            <w:shd w:val="clear" w:color="auto" w:fill="auto"/>
            <w:noWrap/>
            <w:vAlign w:val="bottom"/>
          </w:tcPr>
          <w:p w14:paraId="7FD79612"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587.9</w:t>
            </w:r>
          </w:p>
        </w:tc>
      </w:tr>
      <w:tr w:rsidR="000D1551" w:rsidRPr="000D1551" w14:paraId="171BE5D1" w14:textId="77777777" w:rsidTr="000D1551">
        <w:trPr>
          <w:trHeight w:val="18"/>
        </w:trPr>
        <w:tc>
          <w:tcPr>
            <w:tcW w:w="1250" w:type="pct"/>
            <w:shd w:val="clear" w:color="auto" w:fill="auto"/>
            <w:vAlign w:val="center"/>
          </w:tcPr>
          <w:p w14:paraId="37600560"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2008</w:t>
            </w:r>
          </w:p>
        </w:tc>
        <w:tc>
          <w:tcPr>
            <w:tcW w:w="1250" w:type="pct"/>
            <w:shd w:val="clear" w:color="auto" w:fill="auto"/>
            <w:noWrap/>
            <w:vAlign w:val="bottom"/>
            <w:hideMark/>
          </w:tcPr>
          <w:p w14:paraId="79BB0CE3"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421.7</w:t>
            </w:r>
          </w:p>
        </w:tc>
        <w:tc>
          <w:tcPr>
            <w:tcW w:w="1250" w:type="pct"/>
            <w:shd w:val="clear" w:color="auto" w:fill="auto"/>
            <w:noWrap/>
            <w:vAlign w:val="bottom"/>
            <w:hideMark/>
          </w:tcPr>
          <w:p w14:paraId="17EA5894"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127.2</w:t>
            </w:r>
          </w:p>
        </w:tc>
        <w:tc>
          <w:tcPr>
            <w:tcW w:w="1250" w:type="pct"/>
            <w:shd w:val="clear" w:color="auto" w:fill="auto"/>
            <w:noWrap/>
            <w:vAlign w:val="bottom"/>
          </w:tcPr>
          <w:p w14:paraId="1454DFD7"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724.6</w:t>
            </w:r>
          </w:p>
        </w:tc>
      </w:tr>
      <w:tr w:rsidR="000D1551" w:rsidRPr="000D1551" w14:paraId="2CF6ACE5" w14:textId="77777777" w:rsidTr="000D1551">
        <w:trPr>
          <w:trHeight w:val="18"/>
        </w:trPr>
        <w:tc>
          <w:tcPr>
            <w:tcW w:w="1250" w:type="pct"/>
            <w:shd w:val="clear" w:color="auto" w:fill="auto"/>
            <w:vAlign w:val="center"/>
          </w:tcPr>
          <w:p w14:paraId="244C4AEF"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2009</w:t>
            </w:r>
          </w:p>
        </w:tc>
        <w:tc>
          <w:tcPr>
            <w:tcW w:w="1250" w:type="pct"/>
            <w:shd w:val="clear" w:color="auto" w:fill="auto"/>
            <w:noWrap/>
            <w:vAlign w:val="bottom"/>
            <w:hideMark/>
          </w:tcPr>
          <w:p w14:paraId="1DE37BA8"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461.4</w:t>
            </w:r>
          </w:p>
        </w:tc>
        <w:tc>
          <w:tcPr>
            <w:tcW w:w="1250" w:type="pct"/>
            <w:shd w:val="clear" w:color="auto" w:fill="auto"/>
            <w:noWrap/>
            <w:vAlign w:val="bottom"/>
            <w:hideMark/>
          </w:tcPr>
          <w:p w14:paraId="3B0BA4CA"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173.1</w:t>
            </w:r>
          </w:p>
        </w:tc>
        <w:tc>
          <w:tcPr>
            <w:tcW w:w="1250" w:type="pct"/>
            <w:shd w:val="clear" w:color="auto" w:fill="auto"/>
            <w:noWrap/>
            <w:vAlign w:val="bottom"/>
          </w:tcPr>
          <w:p w14:paraId="48BD9B2B"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764.6</w:t>
            </w:r>
          </w:p>
        </w:tc>
      </w:tr>
      <w:tr w:rsidR="000D1551" w:rsidRPr="000D1551" w14:paraId="1B8FE73C" w14:textId="77777777" w:rsidTr="000D1551">
        <w:trPr>
          <w:trHeight w:val="18"/>
        </w:trPr>
        <w:tc>
          <w:tcPr>
            <w:tcW w:w="1250" w:type="pct"/>
            <w:shd w:val="clear" w:color="auto" w:fill="auto"/>
            <w:vAlign w:val="center"/>
          </w:tcPr>
          <w:p w14:paraId="0E5392BA"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2010</w:t>
            </w:r>
          </w:p>
        </w:tc>
        <w:tc>
          <w:tcPr>
            <w:tcW w:w="1250" w:type="pct"/>
            <w:shd w:val="clear" w:color="auto" w:fill="auto"/>
            <w:noWrap/>
            <w:vAlign w:val="bottom"/>
            <w:hideMark/>
          </w:tcPr>
          <w:p w14:paraId="3730B2A0"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603.2</w:t>
            </w:r>
          </w:p>
        </w:tc>
        <w:tc>
          <w:tcPr>
            <w:tcW w:w="1250" w:type="pct"/>
            <w:shd w:val="clear" w:color="auto" w:fill="auto"/>
            <w:noWrap/>
            <w:vAlign w:val="bottom"/>
            <w:hideMark/>
          </w:tcPr>
          <w:p w14:paraId="624181C9"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216.2</w:t>
            </w:r>
          </w:p>
        </w:tc>
        <w:tc>
          <w:tcPr>
            <w:tcW w:w="1250" w:type="pct"/>
            <w:shd w:val="clear" w:color="auto" w:fill="auto"/>
            <w:noWrap/>
            <w:vAlign w:val="bottom"/>
          </w:tcPr>
          <w:p w14:paraId="061CD7D0"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1001.9</w:t>
            </w:r>
          </w:p>
        </w:tc>
      </w:tr>
      <w:tr w:rsidR="000D1551" w:rsidRPr="000D1551" w14:paraId="7A5B0286" w14:textId="77777777" w:rsidTr="000D1551">
        <w:trPr>
          <w:trHeight w:val="18"/>
        </w:trPr>
        <w:tc>
          <w:tcPr>
            <w:tcW w:w="1250" w:type="pct"/>
            <w:shd w:val="clear" w:color="auto" w:fill="auto"/>
            <w:vAlign w:val="center"/>
          </w:tcPr>
          <w:p w14:paraId="7AA6A3C3"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2011</w:t>
            </w:r>
          </w:p>
        </w:tc>
        <w:tc>
          <w:tcPr>
            <w:tcW w:w="1250" w:type="pct"/>
            <w:shd w:val="clear" w:color="auto" w:fill="auto"/>
            <w:noWrap/>
            <w:vAlign w:val="bottom"/>
            <w:hideMark/>
          </w:tcPr>
          <w:p w14:paraId="65E56E2B"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741.0</w:t>
            </w:r>
          </w:p>
        </w:tc>
        <w:tc>
          <w:tcPr>
            <w:tcW w:w="1250" w:type="pct"/>
            <w:shd w:val="clear" w:color="auto" w:fill="auto"/>
            <w:noWrap/>
            <w:vAlign w:val="bottom"/>
            <w:hideMark/>
          </w:tcPr>
          <w:p w14:paraId="2DC04B0D"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253.6</w:t>
            </w:r>
          </w:p>
        </w:tc>
        <w:tc>
          <w:tcPr>
            <w:tcW w:w="1250" w:type="pct"/>
            <w:shd w:val="clear" w:color="auto" w:fill="auto"/>
            <w:noWrap/>
            <w:vAlign w:val="bottom"/>
          </w:tcPr>
          <w:p w14:paraId="450C0CFC"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1251.4</w:t>
            </w:r>
          </w:p>
        </w:tc>
      </w:tr>
      <w:tr w:rsidR="000D1551" w:rsidRPr="000D1551" w14:paraId="17BF6C3F" w14:textId="77777777" w:rsidTr="000D1551">
        <w:trPr>
          <w:trHeight w:val="18"/>
        </w:trPr>
        <w:tc>
          <w:tcPr>
            <w:tcW w:w="1250" w:type="pct"/>
            <w:shd w:val="clear" w:color="auto" w:fill="auto"/>
            <w:vAlign w:val="center"/>
          </w:tcPr>
          <w:p w14:paraId="107CCCDD"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2012</w:t>
            </w:r>
          </w:p>
        </w:tc>
        <w:tc>
          <w:tcPr>
            <w:tcW w:w="1250" w:type="pct"/>
            <w:shd w:val="clear" w:color="auto" w:fill="auto"/>
            <w:noWrap/>
            <w:vAlign w:val="bottom"/>
            <w:hideMark/>
          </w:tcPr>
          <w:p w14:paraId="1ECBE944"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744.0</w:t>
            </w:r>
          </w:p>
        </w:tc>
        <w:tc>
          <w:tcPr>
            <w:tcW w:w="1250" w:type="pct"/>
            <w:shd w:val="clear" w:color="auto" w:fill="auto"/>
            <w:noWrap/>
            <w:vAlign w:val="bottom"/>
            <w:hideMark/>
          </w:tcPr>
          <w:p w14:paraId="0FC0AB46"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270.7</w:t>
            </w:r>
          </w:p>
        </w:tc>
        <w:tc>
          <w:tcPr>
            <w:tcW w:w="1250" w:type="pct"/>
            <w:shd w:val="clear" w:color="auto" w:fill="auto"/>
            <w:noWrap/>
            <w:vAlign w:val="bottom"/>
          </w:tcPr>
          <w:p w14:paraId="6D776089"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1235.2</w:t>
            </w:r>
          </w:p>
        </w:tc>
      </w:tr>
      <w:tr w:rsidR="000D1551" w:rsidRPr="000D1551" w14:paraId="6CECF830" w14:textId="77777777" w:rsidTr="000D1551">
        <w:trPr>
          <w:trHeight w:val="18"/>
        </w:trPr>
        <w:tc>
          <w:tcPr>
            <w:tcW w:w="1250" w:type="pct"/>
            <w:shd w:val="clear" w:color="auto" w:fill="auto"/>
            <w:vAlign w:val="center"/>
          </w:tcPr>
          <w:p w14:paraId="25A865C2"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2013</w:t>
            </w:r>
          </w:p>
        </w:tc>
        <w:tc>
          <w:tcPr>
            <w:tcW w:w="1250" w:type="pct"/>
            <w:shd w:val="clear" w:color="auto" w:fill="auto"/>
            <w:noWrap/>
            <w:vAlign w:val="bottom"/>
            <w:hideMark/>
          </w:tcPr>
          <w:p w14:paraId="48549825"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623.6</w:t>
            </w:r>
          </w:p>
        </w:tc>
        <w:tc>
          <w:tcPr>
            <w:tcW w:w="1250" w:type="pct"/>
            <w:shd w:val="clear" w:color="auto" w:fill="auto"/>
            <w:noWrap/>
            <w:vAlign w:val="bottom"/>
            <w:hideMark/>
          </w:tcPr>
          <w:p w14:paraId="705DA705"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238.6</w:t>
            </w:r>
          </w:p>
        </w:tc>
        <w:tc>
          <w:tcPr>
            <w:tcW w:w="1250" w:type="pct"/>
            <w:shd w:val="clear" w:color="auto" w:fill="auto"/>
            <w:noWrap/>
            <w:vAlign w:val="bottom"/>
          </w:tcPr>
          <w:p w14:paraId="53DD5404"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1032.4</w:t>
            </w:r>
          </w:p>
        </w:tc>
      </w:tr>
      <w:tr w:rsidR="000D1551" w:rsidRPr="000D1551" w14:paraId="45BB7C76" w14:textId="77777777" w:rsidTr="000D1551">
        <w:trPr>
          <w:trHeight w:val="18"/>
        </w:trPr>
        <w:tc>
          <w:tcPr>
            <w:tcW w:w="1250" w:type="pct"/>
            <w:shd w:val="clear" w:color="auto" w:fill="auto"/>
            <w:vAlign w:val="center"/>
          </w:tcPr>
          <w:p w14:paraId="59FA485D"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2014</w:t>
            </w:r>
          </w:p>
        </w:tc>
        <w:tc>
          <w:tcPr>
            <w:tcW w:w="1250" w:type="pct"/>
            <w:shd w:val="clear" w:color="auto" w:fill="auto"/>
            <w:noWrap/>
            <w:vAlign w:val="bottom"/>
            <w:hideMark/>
          </w:tcPr>
          <w:p w14:paraId="71B70C98"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565.7</w:t>
            </w:r>
          </w:p>
        </w:tc>
        <w:tc>
          <w:tcPr>
            <w:tcW w:w="1250" w:type="pct"/>
            <w:shd w:val="clear" w:color="auto" w:fill="auto"/>
            <w:noWrap/>
            <w:vAlign w:val="bottom"/>
            <w:hideMark/>
          </w:tcPr>
          <w:p w14:paraId="166B2A3E"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216.7</w:t>
            </w:r>
          </w:p>
        </w:tc>
        <w:tc>
          <w:tcPr>
            <w:tcW w:w="1250" w:type="pct"/>
            <w:shd w:val="clear" w:color="auto" w:fill="auto"/>
            <w:noWrap/>
            <w:vAlign w:val="bottom"/>
          </w:tcPr>
          <w:p w14:paraId="28404C4A"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932.1</w:t>
            </w:r>
          </w:p>
        </w:tc>
      </w:tr>
      <w:tr w:rsidR="000D1551" w:rsidRPr="000D1551" w14:paraId="67646193" w14:textId="77777777" w:rsidTr="000D1551">
        <w:trPr>
          <w:trHeight w:val="18"/>
        </w:trPr>
        <w:tc>
          <w:tcPr>
            <w:tcW w:w="1250" w:type="pct"/>
            <w:shd w:val="clear" w:color="auto" w:fill="auto"/>
            <w:vAlign w:val="center"/>
          </w:tcPr>
          <w:p w14:paraId="44A2A2F1"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2015</w:t>
            </w:r>
          </w:p>
        </w:tc>
        <w:tc>
          <w:tcPr>
            <w:tcW w:w="1250" w:type="pct"/>
            <w:shd w:val="clear" w:color="auto" w:fill="auto"/>
            <w:noWrap/>
            <w:vAlign w:val="bottom"/>
            <w:hideMark/>
          </w:tcPr>
          <w:p w14:paraId="2E51DCDB"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482.4</w:t>
            </w:r>
          </w:p>
        </w:tc>
        <w:tc>
          <w:tcPr>
            <w:tcW w:w="1250" w:type="pct"/>
            <w:shd w:val="clear" w:color="auto" w:fill="auto"/>
            <w:noWrap/>
            <w:vAlign w:val="bottom"/>
            <w:hideMark/>
          </w:tcPr>
          <w:p w14:paraId="15928737"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211.7</w:t>
            </w:r>
          </w:p>
        </w:tc>
        <w:tc>
          <w:tcPr>
            <w:tcW w:w="1250" w:type="pct"/>
            <w:shd w:val="clear" w:color="auto" w:fill="auto"/>
            <w:noWrap/>
            <w:vAlign w:val="bottom"/>
          </w:tcPr>
          <w:p w14:paraId="315A11AA"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766.2</w:t>
            </w:r>
          </w:p>
        </w:tc>
      </w:tr>
      <w:tr w:rsidR="000D1551" w:rsidRPr="000D1551" w14:paraId="0F752B63" w14:textId="77777777" w:rsidTr="000D1551">
        <w:trPr>
          <w:trHeight w:val="18"/>
        </w:trPr>
        <w:tc>
          <w:tcPr>
            <w:tcW w:w="1250" w:type="pct"/>
            <w:shd w:val="clear" w:color="auto" w:fill="auto"/>
            <w:vAlign w:val="center"/>
          </w:tcPr>
          <w:p w14:paraId="110034CC"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2016</w:t>
            </w:r>
          </w:p>
        </w:tc>
        <w:tc>
          <w:tcPr>
            <w:tcW w:w="1250" w:type="pct"/>
            <w:shd w:val="clear" w:color="auto" w:fill="auto"/>
            <w:noWrap/>
            <w:vAlign w:val="bottom"/>
            <w:hideMark/>
          </w:tcPr>
          <w:p w14:paraId="4FF63B44"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453.2</w:t>
            </w:r>
          </w:p>
        </w:tc>
        <w:tc>
          <w:tcPr>
            <w:tcW w:w="1250" w:type="pct"/>
            <w:shd w:val="clear" w:color="auto" w:fill="auto"/>
            <w:noWrap/>
            <w:vAlign w:val="bottom"/>
            <w:hideMark/>
          </w:tcPr>
          <w:p w14:paraId="344C92A5"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199.3</w:t>
            </w:r>
          </w:p>
        </w:tc>
        <w:tc>
          <w:tcPr>
            <w:tcW w:w="1250" w:type="pct"/>
            <w:shd w:val="clear" w:color="auto" w:fill="auto"/>
            <w:noWrap/>
            <w:vAlign w:val="bottom"/>
          </w:tcPr>
          <w:p w14:paraId="78A28FD7"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716.2</w:t>
            </w:r>
          </w:p>
        </w:tc>
      </w:tr>
      <w:tr w:rsidR="000D1551" w:rsidRPr="000D1551" w14:paraId="7FBB540B" w14:textId="77777777" w:rsidTr="000D1551">
        <w:trPr>
          <w:trHeight w:val="18"/>
        </w:trPr>
        <w:tc>
          <w:tcPr>
            <w:tcW w:w="1250" w:type="pct"/>
            <w:shd w:val="clear" w:color="auto" w:fill="auto"/>
            <w:vAlign w:val="center"/>
          </w:tcPr>
          <w:p w14:paraId="1D0E273F"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2017</w:t>
            </w:r>
          </w:p>
        </w:tc>
        <w:tc>
          <w:tcPr>
            <w:tcW w:w="1250" w:type="pct"/>
            <w:shd w:val="clear" w:color="auto" w:fill="auto"/>
            <w:noWrap/>
            <w:vAlign w:val="bottom"/>
            <w:hideMark/>
          </w:tcPr>
          <w:p w14:paraId="43044ACB"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429.8</w:t>
            </w:r>
          </w:p>
        </w:tc>
        <w:tc>
          <w:tcPr>
            <w:tcW w:w="1250" w:type="pct"/>
            <w:shd w:val="clear" w:color="auto" w:fill="auto"/>
            <w:noWrap/>
            <w:vAlign w:val="bottom"/>
            <w:hideMark/>
          </w:tcPr>
          <w:p w14:paraId="16B61C59"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200.3</w:t>
            </w:r>
          </w:p>
        </w:tc>
        <w:tc>
          <w:tcPr>
            <w:tcW w:w="1250" w:type="pct"/>
            <w:shd w:val="clear" w:color="auto" w:fill="auto"/>
            <w:noWrap/>
            <w:vAlign w:val="bottom"/>
          </w:tcPr>
          <w:p w14:paraId="636A4A90"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669.2</w:t>
            </w:r>
          </w:p>
        </w:tc>
      </w:tr>
    </w:tbl>
    <w:p w14:paraId="5094331D" w14:textId="77777777" w:rsidR="003B217E" w:rsidRPr="003B217E" w:rsidRDefault="003B217E" w:rsidP="003B217E">
      <w:pPr>
        <w:rPr>
          <w:sz w:val="20"/>
        </w:rPr>
      </w:pPr>
    </w:p>
    <w:p w14:paraId="6079C8F5" w14:textId="073223BC" w:rsidR="003B217E" w:rsidRPr="003B217E" w:rsidRDefault="003B217E" w:rsidP="003B217E">
      <w:pPr>
        <w:keepNext/>
        <w:spacing w:after="200" w:line="240" w:lineRule="auto"/>
        <w:rPr>
          <w:b/>
          <w:iCs/>
          <w:szCs w:val="18"/>
        </w:rPr>
      </w:pPr>
      <w:bookmarkStart w:id="46" w:name="_Toc534208954"/>
      <w:r w:rsidRPr="003B217E">
        <w:rPr>
          <w:b/>
          <w:iCs/>
          <w:szCs w:val="18"/>
        </w:rPr>
        <w:lastRenderedPageBreak/>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5.2.4</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7</w:t>
      </w:r>
      <w:r w:rsidR="0011172A">
        <w:rPr>
          <w:b/>
          <w:iCs/>
          <w:szCs w:val="18"/>
        </w:rPr>
        <w:fldChar w:fldCharType="end"/>
      </w:r>
      <w:r w:rsidRPr="003B217E">
        <w:rPr>
          <w:b/>
          <w:iCs/>
          <w:szCs w:val="18"/>
        </w:rPr>
        <w:t xml:space="preserve"> Teenage pregnancy rate, by location and Aboriginal status, Victoria, 2006-2016. Source: DHHS, 2018.</w:t>
      </w:r>
      <w:bookmarkEnd w:id="46"/>
    </w:p>
    <w:tbl>
      <w:tblPr>
        <w:tblW w:w="5000" w:type="pct"/>
        <w:tblLook w:val="04A0" w:firstRow="1" w:lastRow="0" w:firstColumn="1" w:lastColumn="0" w:noHBand="0" w:noVBand="1"/>
        <w:tblCaption w:val="Teenage pregnancy rate, by location and Aboriginal status, Victoria, 2006-2016. "/>
        <w:tblDescription w:val="Tteenage pregnancy rates, by location (metro and rural) and Aboriginal status in Victoria bwteen 2006 and 2016. Source: Department of Health and Human Services Data, retrieved 2018."/>
      </w:tblPr>
      <w:tblGrid>
        <w:gridCol w:w="1465"/>
        <w:gridCol w:w="1464"/>
        <w:gridCol w:w="1464"/>
        <w:gridCol w:w="1464"/>
        <w:gridCol w:w="1464"/>
        <w:gridCol w:w="1695"/>
      </w:tblGrid>
      <w:tr w:rsidR="000D1551" w:rsidRPr="000D1551" w14:paraId="60DD8249" w14:textId="77777777" w:rsidTr="000D1551">
        <w:trPr>
          <w:trHeight w:val="65"/>
        </w:trPr>
        <w:tc>
          <w:tcPr>
            <w:tcW w:w="81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F4EA6"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Year</w:t>
            </w:r>
          </w:p>
        </w:tc>
        <w:tc>
          <w:tcPr>
            <w:tcW w:w="812" w:type="pct"/>
            <w:tcBorders>
              <w:top w:val="single" w:sz="4" w:space="0" w:color="auto"/>
              <w:left w:val="nil"/>
              <w:bottom w:val="single" w:sz="4" w:space="0" w:color="auto"/>
              <w:right w:val="single" w:sz="4" w:space="0" w:color="auto"/>
            </w:tcBorders>
            <w:shd w:val="clear" w:color="auto" w:fill="auto"/>
            <w:noWrap/>
            <w:vAlign w:val="bottom"/>
            <w:hideMark/>
          </w:tcPr>
          <w:p w14:paraId="3B190282"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Overall</w:t>
            </w:r>
          </w:p>
        </w:tc>
        <w:tc>
          <w:tcPr>
            <w:tcW w:w="812" w:type="pct"/>
            <w:tcBorders>
              <w:top w:val="single" w:sz="4" w:space="0" w:color="auto"/>
              <w:left w:val="nil"/>
              <w:bottom w:val="single" w:sz="4" w:space="0" w:color="auto"/>
              <w:right w:val="single" w:sz="4" w:space="0" w:color="auto"/>
            </w:tcBorders>
            <w:shd w:val="clear" w:color="auto" w:fill="auto"/>
            <w:noWrap/>
            <w:vAlign w:val="bottom"/>
            <w:hideMark/>
          </w:tcPr>
          <w:p w14:paraId="498204A6"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Metro</w:t>
            </w:r>
          </w:p>
        </w:tc>
        <w:tc>
          <w:tcPr>
            <w:tcW w:w="812" w:type="pct"/>
            <w:tcBorders>
              <w:top w:val="single" w:sz="4" w:space="0" w:color="auto"/>
              <w:left w:val="nil"/>
              <w:bottom w:val="single" w:sz="4" w:space="0" w:color="auto"/>
              <w:right w:val="single" w:sz="4" w:space="0" w:color="auto"/>
            </w:tcBorders>
            <w:shd w:val="clear" w:color="auto" w:fill="auto"/>
            <w:noWrap/>
            <w:vAlign w:val="bottom"/>
            <w:hideMark/>
          </w:tcPr>
          <w:p w14:paraId="1BF942D4"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Rural</w:t>
            </w:r>
          </w:p>
        </w:tc>
        <w:tc>
          <w:tcPr>
            <w:tcW w:w="812" w:type="pct"/>
            <w:tcBorders>
              <w:top w:val="single" w:sz="4" w:space="0" w:color="auto"/>
              <w:left w:val="nil"/>
              <w:bottom w:val="single" w:sz="4" w:space="0" w:color="auto"/>
              <w:right w:val="single" w:sz="4" w:space="0" w:color="auto"/>
            </w:tcBorders>
            <w:shd w:val="clear" w:color="auto" w:fill="auto"/>
            <w:vAlign w:val="bottom"/>
            <w:hideMark/>
          </w:tcPr>
          <w:p w14:paraId="44856F6B"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Aboriginal</w:t>
            </w:r>
          </w:p>
        </w:tc>
        <w:tc>
          <w:tcPr>
            <w:tcW w:w="940" w:type="pct"/>
            <w:tcBorders>
              <w:top w:val="single" w:sz="4" w:space="0" w:color="auto"/>
              <w:left w:val="nil"/>
              <w:bottom w:val="single" w:sz="4" w:space="0" w:color="auto"/>
              <w:right w:val="single" w:sz="4" w:space="0" w:color="auto"/>
            </w:tcBorders>
            <w:shd w:val="clear" w:color="auto" w:fill="auto"/>
            <w:vAlign w:val="bottom"/>
            <w:hideMark/>
          </w:tcPr>
          <w:p w14:paraId="4E1042BF"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Non-Aboriginal</w:t>
            </w:r>
          </w:p>
        </w:tc>
      </w:tr>
      <w:tr w:rsidR="000D1551" w:rsidRPr="000D1551" w14:paraId="78FB2C93" w14:textId="77777777" w:rsidTr="000D1551">
        <w:trPr>
          <w:trHeight w:val="198"/>
        </w:trPr>
        <w:tc>
          <w:tcPr>
            <w:tcW w:w="812" w:type="pct"/>
            <w:tcBorders>
              <w:top w:val="nil"/>
              <w:left w:val="single" w:sz="4" w:space="0" w:color="auto"/>
              <w:bottom w:val="single" w:sz="4" w:space="0" w:color="auto"/>
              <w:right w:val="single" w:sz="4" w:space="0" w:color="auto"/>
            </w:tcBorders>
            <w:shd w:val="clear" w:color="auto" w:fill="auto"/>
            <w:noWrap/>
            <w:vAlign w:val="bottom"/>
            <w:hideMark/>
          </w:tcPr>
          <w:p w14:paraId="2CDC0FC0"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2006</w:t>
            </w:r>
          </w:p>
        </w:tc>
        <w:tc>
          <w:tcPr>
            <w:tcW w:w="812" w:type="pct"/>
            <w:tcBorders>
              <w:top w:val="nil"/>
              <w:left w:val="nil"/>
              <w:bottom w:val="single" w:sz="4" w:space="0" w:color="auto"/>
              <w:right w:val="single" w:sz="4" w:space="0" w:color="auto"/>
            </w:tcBorders>
            <w:shd w:val="clear" w:color="auto" w:fill="auto"/>
            <w:noWrap/>
            <w:vAlign w:val="bottom"/>
            <w:hideMark/>
          </w:tcPr>
          <w:p w14:paraId="1154FB70"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2.8%</w:t>
            </w:r>
          </w:p>
        </w:tc>
        <w:tc>
          <w:tcPr>
            <w:tcW w:w="812" w:type="pct"/>
            <w:tcBorders>
              <w:top w:val="nil"/>
              <w:left w:val="nil"/>
              <w:bottom w:val="single" w:sz="4" w:space="0" w:color="auto"/>
              <w:right w:val="single" w:sz="4" w:space="0" w:color="auto"/>
            </w:tcBorders>
            <w:shd w:val="clear" w:color="auto" w:fill="auto"/>
            <w:noWrap/>
            <w:vAlign w:val="bottom"/>
            <w:hideMark/>
          </w:tcPr>
          <w:p w14:paraId="043EC47E"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2.0%</w:t>
            </w:r>
          </w:p>
        </w:tc>
        <w:tc>
          <w:tcPr>
            <w:tcW w:w="812" w:type="pct"/>
            <w:tcBorders>
              <w:top w:val="nil"/>
              <w:left w:val="nil"/>
              <w:bottom w:val="single" w:sz="4" w:space="0" w:color="auto"/>
              <w:right w:val="single" w:sz="4" w:space="0" w:color="auto"/>
            </w:tcBorders>
            <w:shd w:val="clear" w:color="auto" w:fill="auto"/>
            <w:noWrap/>
            <w:vAlign w:val="bottom"/>
            <w:hideMark/>
          </w:tcPr>
          <w:p w14:paraId="7704D037"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5.0%</w:t>
            </w:r>
          </w:p>
        </w:tc>
        <w:tc>
          <w:tcPr>
            <w:tcW w:w="812" w:type="pct"/>
            <w:tcBorders>
              <w:top w:val="nil"/>
              <w:left w:val="nil"/>
              <w:bottom w:val="single" w:sz="4" w:space="0" w:color="auto"/>
              <w:right w:val="single" w:sz="4" w:space="0" w:color="auto"/>
            </w:tcBorders>
            <w:shd w:val="clear" w:color="auto" w:fill="auto"/>
            <w:noWrap/>
            <w:vAlign w:val="bottom"/>
            <w:hideMark/>
          </w:tcPr>
          <w:p w14:paraId="0EB4C1E6"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18.0%</w:t>
            </w:r>
          </w:p>
        </w:tc>
        <w:tc>
          <w:tcPr>
            <w:tcW w:w="940" w:type="pct"/>
            <w:tcBorders>
              <w:top w:val="nil"/>
              <w:left w:val="nil"/>
              <w:bottom w:val="single" w:sz="4" w:space="0" w:color="auto"/>
              <w:right w:val="single" w:sz="4" w:space="0" w:color="auto"/>
            </w:tcBorders>
            <w:shd w:val="clear" w:color="auto" w:fill="auto"/>
            <w:noWrap/>
            <w:vAlign w:val="bottom"/>
            <w:hideMark/>
          </w:tcPr>
          <w:p w14:paraId="477F4808"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2.7%</w:t>
            </w:r>
          </w:p>
        </w:tc>
      </w:tr>
      <w:tr w:rsidR="000D1551" w:rsidRPr="000D1551" w14:paraId="03555E21" w14:textId="77777777" w:rsidTr="000D1551">
        <w:trPr>
          <w:trHeight w:val="198"/>
        </w:trPr>
        <w:tc>
          <w:tcPr>
            <w:tcW w:w="812" w:type="pct"/>
            <w:tcBorders>
              <w:top w:val="nil"/>
              <w:left w:val="single" w:sz="4" w:space="0" w:color="auto"/>
              <w:bottom w:val="single" w:sz="4" w:space="0" w:color="auto"/>
              <w:right w:val="single" w:sz="4" w:space="0" w:color="auto"/>
            </w:tcBorders>
            <w:shd w:val="clear" w:color="auto" w:fill="auto"/>
            <w:noWrap/>
            <w:vAlign w:val="bottom"/>
            <w:hideMark/>
          </w:tcPr>
          <w:p w14:paraId="56EA0327"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2011</w:t>
            </w:r>
          </w:p>
        </w:tc>
        <w:tc>
          <w:tcPr>
            <w:tcW w:w="812" w:type="pct"/>
            <w:tcBorders>
              <w:top w:val="nil"/>
              <w:left w:val="nil"/>
              <w:bottom w:val="single" w:sz="4" w:space="0" w:color="auto"/>
              <w:right w:val="single" w:sz="4" w:space="0" w:color="auto"/>
            </w:tcBorders>
            <w:shd w:val="clear" w:color="auto" w:fill="auto"/>
            <w:noWrap/>
            <w:vAlign w:val="bottom"/>
            <w:hideMark/>
          </w:tcPr>
          <w:p w14:paraId="6A87E3D4"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2.4%</w:t>
            </w:r>
          </w:p>
        </w:tc>
        <w:tc>
          <w:tcPr>
            <w:tcW w:w="812" w:type="pct"/>
            <w:tcBorders>
              <w:top w:val="nil"/>
              <w:left w:val="nil"/>
              <w:bottom w:val="single" w:sz="4" w:space="0" w:color="auto"/>
              <w:right w:val="single" w:sz="4" w:space="0" w:color="auto"/>
            </w:tcBorders>
            <w:shd w:val="clear" w:color="auto" w:fill="auto"/>
            <w:noWrap/>
            <w:vAlign w:val="bottom"/>
            <w:hideMark/>
          </w:tcPr>
          <w:p w14:paraId="7A3C3519"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1.6%</w:t>
            </w:r>
          </w:p>
        </w:tc>
        <w:tc>
          <w:tcPr>
            <w:tcW w:w="812" w:type="pct"/>
            <w:tcBorders>
              <w:top w:val="nil"/>
              <w:left w:val="nil"/>
              <w:bottom w:val="single" w:sz="4" w:space="0" w:color="auto"/>
              <w:right w:val="single" w:sz="4" w:space="0" w:color="auto"/>
            </w:tcBorders>
            <w:shd w:val="clear" w:color="auto" w:fill="auto"/>
            <w:noWrap/>
            <w:vAlign w:val="bottom"/>
            <w:hideMark/>
          </w:tcPr>
          <w:p w14:paraId="72CDEE4C"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4.8%</w:t>
            </w:r>
          </w:p>
        </w:tc>
        <w:tc>
          <w:tcPr>
            <w:tcW w:w="812" w:type="pct"/>
            <w:tcBorders>
              <w:top w:val="nil"/>
              <w:left w:val="nil"/>
              <w:bottom w:val="single" w:sz="4" w:space="0" w:color="auto"/>
              <w:right w:val="single" w:sz="4" w:space="0" w:color="auto"/>
            </w:tcBorders>
            <w:shd w:val="clear" w:color="auto" w:fill="auto"/>
            <w:noWrap/>
            <w:vAlign w:val="bottom"/>
            <w:hideMark/>
          </w:tcPr>
          <w:p w14:paraId="613BE14E"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12.6%</w:t>
            </w:r>
          </w:p>
        </w:tc>
        <w:tc>
          <w:tcPr>
            <w:tcW w:w="940" w:type="pct"/>
            <w:tcBorders>
              <w:top w:val="nil"/>
              <w:left w:val="nil"/>
              <w:bottom w:val="single" w:sz="4" w:space="0" w:color="auto"/>
              <w:right w:val="single" w:sz="4" w:space="0" w:color="auto"/>
            </w:tcBorders>
            <w:shd w:val="clear" w:color="auto" w:fill="auto"/>
            <w:noWrap/>
            <w:vAlign w:val="bottom"/>
            <w:hideMark/>
          </w:tcPr>
          <w:p w14:paraId="513F4560"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2.3%</w:t>
            </w:r>
          </w:p>
        </w:tc>
      </w:tr>
      <w:tr w:rsidR="000D1551" w:rsidRPr="000D1551" w14:paraId="29E3E629" w14:textId="77777777" w:rsidTr="000D1551">
        <w:trPr>
          <w:trHeight w:val="198"/>
        </w:trPr>
        <w:tc>
          <w:tcPr>
            <w:tcW w:w="812" w:type="pct"/>
            <w:tcBorders>
              <w:top w:val="nil"/>
              <w:left w:val="single" w:sz="4" w:space="0" w:color="auto"/>
              <w:bottom w:val="single" w:sz="4" w:space="0" w:color="auto"/>
              <w:right w:val="single" w:sz="4" w:space="0" w:color="auto"/>
            </w:tcBorders>
            <w:shd w:val="clear" w:color="auto" w:fill="auto"/>
            <w:noWrap/>
            <w:vAlign w:val="bottom"/>
            <w:hideMark/>
          </w:tcPr>
          <w:p w14:paraId="7D08BAD4"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2016</w:t>
            </w:r>
          </w:p>
        </w:tc>
        <w:tc>
          <w:tcPr>
            <w:tcW w:w="812" w:type="pct"/>
            <w:tcBorders>
              <w:top w:val="nil"/>
              <w:left w:val="nil"/>
              <w:bottom w:val="single" w:sz="4" w:space="0" w:color="auto"/>
              <w:right w:val="single" w:sz="4" w:space="0" w:color="auto"/>
            </w:tcBorders>
            <w:shd w:val="clear" w:color="auto" w:fill="auto"/>
            <w:noWrap/>
            <w:vAlign w:val="bottom"/>
            <w:hideMark/>
          </w:tcPr>
          <w:p w14:paraId="52F4429D"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1.5%</w:t>
            </w:r>
          </w:p>
        </w:tc>
        <w:tc>
          <w:tcPr>
            <w:tcW w:w="812" w:type="pct"/>
            <w:tcBorders>
              <w:top w:val="nil"/>
              <w:left w:val="nil"/>
              <w:bottom w:val="single" w:sz="4" w:space="0" w:color="auto"/>
              <w:right w:val="single" w:sz="4" w:space="0" w:color="auto"/>
            </w:tcBorders>
            <w:shd w:val="clear" w:color="auto" w:fill="auto"/>
            <w:noWrap/>
            <w:vAlign w:val="bottom"/>
            <w:hideMark/>
          </w:tcPr>
          <w:p w14:paraId="7FAC6BA8"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1.0%</w:t>
            </w:r>
          </w:p>
        </w:tc>
        <w:tc>
          <w:tcPr>
            <w:tcW w:w="812" w:type="pct"/>
            <w:tcBorders>
              <w:top w:val="nil"/>
              <w:left w:val="nil"/>
              <w:bottom w:val="single" w:sz="4" w:space="0" w:color="auto"/>
              <w:right w:val="single" w:sz="4" w:space="0" w:color="auto"/>
            </w:tcBorders>
            <w:shd w:val="clear" w:color="auto" w:fill="auto"/>
            <w:noWrap/>
            <w:vAlign w:val="bottom"/>
            <w:hideMark/>
          </w:tcPr>
          <w:p w14:paraId="14AAF815"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2.9%</w:t>
            </w:r>
          </w:p>
        </w:tc>
        <w:tc>
          <w:tcPr>
            <w:tcW w:w="812" w:type="pct"/>
            <w:tcBorders>
              <w:top w:val="nil"/>
              <w:left w:val="nil"/>
              <w:bottom w:val="single" w:sz="4" w:space="0" w:color="auto"/>
              <w:right w:val="single" w:sz="4" w:space="0" w:color="auto"/>
            </w:tcBorders>
            <w:shd w:val="clear" w:color="auto" w:fill="auto"/>
            <w:noWrap/>
            <w:vAlign w:val="bottom"/>
            <w:hideMark/>
          </w:tcPr>
          <w:p w14:paraId="7DFBEE67"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11.0%</w:t>
            </w:r>
          </w:p>
        </w:tc>
        <w:tc>
          <w:tcPr>
            <w:tcW w:w="940" w:type="pct"/>
            <w:tcBorders>
              <w:top w:val="nil"/>
              <w:left w:val="nil"/>
              <w:bottom w:val="single" w:sz="4" w:space="0" w:color="auto"/>
              <w:right w:val="single" w:sz="4" w:space="0" w:color="auto"/>
            </w:tcBorders>
            <w:shd w:val="clear" w:color="auto" w:fill="auto"/>
            <w:noWrap/>
            <w:vAlign w:val="bottom"/>
            <w:hideMark/>
          </w:tcPr>
          <w:p w14:paraId="44F5EF23"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1.3%</w:t>
            </w:r>
          </w:p>
        </w:tc>
      </w:tr>
    </w:tbl>
    <w:p w14:paraId="27018192" w14:textId="77777777" w:rsidR="003B217E" w:rsidRPr="003B217E" w:rsidRDefault="003B217E" w:rsidP="003B217E">
      <w:pPr>
        <w:rPr>
          <w:sz w:val="20"/>
        </w:rPr>
      </w:pPr>
    </w:p>
    <w:p w14:paraId="7FD48D3C" w14:textId="77777777" w:rsidR="003B217E" w:rsidRPr="003B217E" w:rsidRDefault="003B217E" w:rsidP="00AE23F2">
      <w:pPr>
        <w:pStyle w:val="Heading2"/>
        <w:numPr>
          <w:ilvl w:val="2"/>
          <w:numId w:val="8"/>
        </w:numPr>
      </w:pPr>
      <w:r w:rsidRPr="003B217E">
        <w:t>Sedentary behaviours</w:t>
      </w:r>
    </w:p>
    <w:p w14:paraId="183B36C7" w14:textId="038A3141" w:rsidR="003B217E" w:rsidRPr="003B217E" w:rsidRDefault="003B217E" w:rsidP="003B217E">
      <w:pPr>
        <w:keepNext/>
        <w:spacing w:after="200" w:line="240" w:lineRule="auto"/>
        <w:rPr>
          <w:b/>
          <w:iCs/>
          <w:szCs w:val="18"/>
        </w:rPr>
      </w:pPr>
      <w:bookmarkStart w:id="47" w:name="_Toc534208955"/>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5.2.5</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1</w:t>
      </w:r>
      <w:r w:rsidR="0011172A">
        <w:rPr>
          <w:b/>
          <w:iCs/>
          <w:szCs w:val="18"/>
        </w:rPr>
        <w:fldChar w:fldCharType="end"/>
      </w:r>
      <w:r w:rsidRPr="003B217E">
        <w:rPr>
          <w:b/>
          <w:iCs/>
          <w:szCs w:val="18"/>
        </w:rPr>
        <w:t xml:space="preserve"> Proportion of children (aged 0-12) exceeding recommended daily screen time on electronic media (2+ hours per day), by location and family type, Victoria, 2006-2017. Source: Victorian Child Health and Wellbeing Survey, 2006-2017.</w:t>
      </w:r>
      <w:bookmarkEnd w:id="47"/>
      <w:r w:rsidRPr="003B217E">
        <w:rPr>
          <w:b/>
          <w:iCs/>
          <w:szCs w:val="18"/>
        </w:rPr>
        <w:t xml:space="preserve"> </w:t>
      </w:r>
    </w:p>
    <w:tbl>
      <w:tblPr>
        <w:tblW w:w="5000" w:type="pct"/>
        <w:tblLook w:val="04A0" w:firstRow="1" w:lastRow="0" w:firstColumn="1" w:lastColumn="0" w:noHBand="0" w:noVBand="1"/>
        <w:tblCaption w:val="Proportion of children (aged 0-12) exceeding recommended daily screen time on electronic media, by location and family type, Victoria, 2006-2017"/>
        <w:tblDescription w:val="Proportion of children (aged 0-12) exceeding recommended daily screen time on electronic media (2+ hours per day), by location (statewide, metro and rural) and family type (couple parent and single parent families), Victoria, 2006 to 2017. Source: Victorian Child Health and Wellbeing Survey, 2006-2017. "/>
      </w:tblPr>
      <w:tblGrid>
        <w:gridCol w:w="1449"/>
        <w:gridCol w:w="1451"/>
        <w:gridCol w:w="1452"/>
        <w:gridCol w:w="1452"/>
        <w:gridCol w:w="1607"/>
        <w:gridCol w:w="1605"/>
      </w:tblGrid>
      <w:tr w:rsidR="000D1551" w:rsidRPr="000D1551" w14:paraId="3B95A9A3" w14:textId="77777777" w:rsidTr="000D1551">
        <w:trPr>
          <w:trHeight w:val="69"/>
        </w:trPr>
        <w:tc>
          <w:tcPr>
            <w:tcW w:w="8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12D10"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Year</w:t>
            </w:r>
          </w:p>
        </w:tc>
        <w:tc>
          <w:tcPr>
            <w:tcW w:w="805" w:type="pct"/>
            <w:tcBorders>
              <w:top w:val="single" w:sz="4" w:space="0" w:color="auto"/>
              <w:left w:val="nil"/>
              <w:bottom w:val="single" w:sz="4" w:space="0" w:color="auto"/>
              <w:right w:val="single" w:sz="4" w:space="0" w:color="auto"/>
            </w:tcBorders>
            <w:shd w:val="clear" w:color="auto" w:fill="auto"/>
            <w:noWrap/>
            <w:vAlign w:val="bottom"/>
            <w:hideMark/>
          </w:tcPr>
          <w:p w14:paraId="521A7E33"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Statewide</w:t>
            </w:r>
          </w:p>
        </w:tc>
        <w:tc>
          <w:tcPr>
            <w:tcW w:w="805" w:type="pct"/>
            <w:tcBorders>
              <w:top w:val="single" w:sz="4" w:space="0" w:color="auto"/>
              <w:left w:val="nil"/>
              <w:bottom w:val="single" w:sz="4" w:space="0" w:color="auto"/>
              <w:right w:val="single" w:sz="4" w:space="0" w:color="auto"/>
            </w:tcBorders>
            <w:shd w:val="clear" w:color="auto" w:fill="auto"/>
            <w:noWrap/>
            <w:vAlign w:val="bottom"/>
            <w:hideMark/>
          </w:tcPr>
          <w:p w14:paraId="5D685DFE"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Metro</w:t>
            </w:r>
          </w:p>
        </w:tc>
        <w:tc>
          <w:tcPr>
            <w:tcW w:w="805" w:type="pct"/>
            <w:tcBorders>
              <w:top w:val="single" w:sz="4" w:space="0" w:color="auto"/>
              <w:left w:val="nil"/>
              <w:bottom w:val="single" w:sz="4" w:space="0" w:color="auto"/>
              <w:right w:val="single" w:sz="4" w:space="0" w:color="auto"/>
            </w:tcBorders>
            <w:shd w:val="clear" w:color="auto" w:fill="auto"/>
            <w:noWrap/>
            <w:vAlign w:val="bottom"/>
            <w:hideMark/>
          </w:tcPr>
          <w:p w14:paraId="07EAAF98"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Rural</w:t>
            </w:r>
          </w:p>
        </w:tc>
        <w:tc>
          <w:tcPr>
            <w:tcW w:w="891" w:type="pct"/>
            <w:tcBorders>
              <w:top w:val="single" w:sz="4" w:space="0" w:color="auto"/>
              <w:left w:val="nil"/>
              <w:bottom w:val="single" w:sz="4" w:space="0" w:color="auto"/>
              <w:right w:val="single" w:sz="4" w:space="0" w:color="auto"/>
            </w:tcBorders>
            <w:shd w:val="clear" w:color="auto" w:fill="auto"/>
            <w:vAlign w:val="bottom"/>
            <w:hideMark/>
          </w:tcPr>
          <w:p w14:paraId="515F1749"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Couple parent</w:t>
            </w:r>
          </w:p>
        </w:tc>
        <w:tc>
          <w:tcPr>
            <w:tcW w:w="891" w:type="pct"/>
            <w:tcBorders>
              <w:top w:val="single" w:sz="4" w:space="0" w:color="auto"/>
              <w:left w:val="nil"/>
              <w:bottom w:val="single" w:sz="4" w:space="0" w:color="auto"/>
              <w:right w:val="single" w:sz="4" w:space="0" w:color="auto"/>
            </w:tcBorders>
            <w:shd w:val="clear" w:color="auto" w:fill="auto"/>
            <w:vAlign w:val="bottom"/>
            <w:hideMark/>
          </w:tcPr>
          <w:p w14:paraId="480D26C8"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Single parent</w:t>
            </w:r>
          </w:p>
        </w:tc>
      </w:tr>
      <w:tr w:rsidR="000D1551" w:rsidRPr="000D1551" w14:paraId="4C56C8D0" w14:textId="77777777" w:rsidTr="000D1551">
        <w:trPr>
          <w:trHeight w:val="217"/>
        </w:trPr>
        <w:tc>
          <w:tcPr>
            <w:tcW w:w="804" w:type="pct"/>
            <w:tcBorders>
              <w:top w:val="nil"/>
              <w:left w:val="single" w:sz="4" w:space="0" w:color="auto"/>
              <w:bottom w:val="single" w:sz="4" w:space="0" w:color="auto"/>
              <w:right w:val="single" w:sz="4" w:space="0" w:color="auto"/>
            </w:tcBorders>
            <w:shd w:val="clear" w:color="auto" w:fill="auto"/>
            <w:noWrap/>
            <w:vAlign w:val="bottom"/>
            <w:hideMark/>
          </w:tcPr>
          <w:p w14:paraId="7799AA07"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2006</w:t>
            </w:r>
          </w:p>
        </w:tc>
        <w:tc>
          <w:tcPr>
            <w:tcW w:w="805" w:type="pct"/>
            <w:tcBorders>
              <w:top w:val="nil"/>
              <w:left w:val="nil"/>
              <w:bottom w:val="single" w:sz="4" w:space="0" w:color="auto"/>
              <w:right w:val="single" w:sz="4" w:space="0" w:color="auto"/>
            </w:tcBorders>
            <w:shd w:val="clear" w:color="auto" w:fill="auto"/>
            <w:noWrap/>
            <w:vAlign w:val="bottom"/>
            <w:hideMark/>
          </w:tcPr>
          <w:p w14:paraId="5D1CCA40"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18.8%</w:t>
            </w:r>
          </w:p>
        </w:tc>
        <w:tc>
          <w:tcPr>
            <w:tcW w:w="805" w:type="pct"/>
            <w:tcBorders>
              <w:top w:val="nil"/>
              <w:left w:val="nil"/>
              <w:bottom w:val="single" w:sz="4" w:space="0" w:color="auto"/>
              <w:right w:val="single" w:sz="4" w:space="0" w:color="auto"/>
            </w:tcBorders>
            <w:shd w:val="clear" w:color="auto" w:fill="auto"/>
            <w:noWrap/>
            <w:vAlign w:val="bottom"/>
            <w:hideMark/>
          </w:tcPr>
          <w:p w14:paraId="3487CEE5"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18.3%</w:t>
            </w:r>
          </w:p>
        </w:tc>
        <w:tc>
          <w:tcPr>
            <w:tcW w:w="805" w:type="pct"/>
            <w:tcBorders>
              <w:top w:val="nil"/>
              <w:left w:val="nil"/>
              <w:bottom w:val="single" w:sz="4" w:space="0" w:color="auto"/>
              <w:right w:val="single" w:sz="4" w:space="0" w:color="auto"/>
            </w:tcBorders>
            <w:shd w:val="clear" w:color="auto" w:fill="auto"/>
            <w:noWrap/>
            <w:vAlign w:val="bottom"/>
            <w:hideMark/>
          </w:tcPr>
          <w:p w14:paraId="5918F245"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19.9%</w:t>
            </w:r>
          </w:p>
        </w:tc>
        <w:tc>
          <w:tcPr>
            <w:tcW w:w="891" w:type="pct"/>
            <w:tcBorders>
              <w:top w:val="nil"/>
              <w:left w:val="nil"/>
              <w:bottom w:val="single" w:sz="4" w:space="0" w:color="auto"/>
              <w:right w:val="single" w:sz="4" w:space="0" w:color="auto"/>
            </w:tcBorders>
            <w:shd w:val="clear" w:color="auto" w:fill="auto"/>
            <w:noWrap/>
            <w:vAlign w:val="bottom"/>
            <w:hideMark/>
          </w:tcPr>
          <w:p w14:paraId="2D131B0F"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18.7%</w:t>
            </w:r>
          </w:p>
        </w:tc>
        <w:tc>
          <w:tcPr>
            <w:tcW w:w="891" w:type="pct"/>
            <w:tcBorders>
              <w:top w:val="nil"/>
              <w:left w:val="nil"/>
              <w:bottom w:val="single" w:sz="4" w:space="0" w:color="auto"/>
              <w:right w:val="single" w:sz="4" w:space="0" w:color="auto"/>
            </w:tcBorders>
            <w:shd w:val="clear" w:color="auto" w:fill="auto"/>
            <w:noWrap/>
            <w:vAlign w:val="bottom"/>
            <w:hideMark/>
          </w:tcPr>
          <w:p w14:paraId="5101C7B2"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19.6%</w:t>
            </w:r>
          </w:p>
        </w:tc>
      </w:tr>
      <w:tr w:rsidR="000D1551" w:rsidRPr="000D1551" w14:paraId="4E1BD0E8" w14:textId="77777777" w:rsidTr="000D1551">
        <w:trPr>
          <w:trHeight w:val="217"/>
        </w:trPr>
        <w:tc>
          <w:tcPr>
            <w:tcW w:w="804" w:type="pct"/>
            <w:tcBorders>
              <w:top w:val="nil"/>
              <w:left w:val="single" w:sz="4" w:space="0" w:color="auto"/>
              <w:bottom w:val="single" w:sz="4" w:space="0" w:color="auto"/>
              <w:right w:val="single" w:sz="4" w:space="0" w:color="auto"/>
            </w:tcBorders>
            <w:shd w:val="clear" w:color="auto" w:fill="auto"/>
            <w:noWrap/>
            <w:vAlign w:val="bottom"/>
            <w:hideMark/>
          </w:tcPr>
          <w:p w14:paraId="3862A28A"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2009</w:t>
            </w:r>
          </w:p>
        </w:tc>
        <w:tc>
          <w:tcPr>
            <w:tcW w:w="805" w:type="pct"/>
            <w:tcBorders>
              <w:top w:val="nil"/>
              <w:left w:val="nil"/>
              <w:bottom w:val="single" w:sz="4" w:space="0" w:color="auto"/>
              <w:right w:val="single" w:sz="4" w:space="0" w:color="auto"/>
            </w:tcBorders>
            <w:shd w:val="clear" w:color="auto" w:fill="auto"/>
            <w:noWrap/>
            <w:vAlign w:val="bottom"/>
            <w:hideMark/>
          </w:tcPr>
          <w:p w14:paraId="3B024CD8"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18.8%</w:t>
            </w:r>
          </w:p>
        </w:tc>
        <w:tc>
          <w:tcPr>
            <w:tcW w:w="805" w:type="pct"/>
            <w:tcBorders>
              <w:top w:val="nil"/>
              <w:left w:val="nil"/>
              <w:bottom w:val="single" w:sz="4" w:space="0" w:color="auto"/>
              <w:right w:val="single" w:sz="4" w:space="0" w:color="auto"/>
            </w:tcBorders>
            <w:shd w:val="clear" w:color="auto" w:fill="auto"/>
            <w:noWrap/>
            <w:vAlign w:val="bottom"/>
            <w:hideMark/>
          </w:tcPr>
          <w:p w14:paraId="624AC399"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17.5%</w:t>
            </w:r>
          </w:p>
        </w:tc>
        <w:tc>
          <w:tcPr>
            <w:tcW w:w="805" w:type="pct"/>
            <w:tcBorders>
              <w:top w:val="nil"/>
              <w:left w:val="nil"/>
              <w:bottom w:val="single" w:sz="4" w:space="0" w:color="auto"/>
              <w:right w:val="single" w:sz="4" w:space="0" w:color="auto"/>
            </w:tcBorders>
            <w:shd w:val="clear" w:color="auto" w:fill="auto"/>
            <w:noWrap/>
            <w:vAlign w:val="bottom"/>
            <w:hideMark/>
          </w:tcPr>
          <w:p w14:paraId="693EA935"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21.7%</w:t>
            </w:r>
          </w:p>
        </w:tc>
        <w:tc>
          <w:tcPr>
            <w:tcW w:w="891" w:type="pct"/>
            <w:tcBorders>
              <w:top w:val="nil"/>
              <w:left w:val="nil"/>
              <w:bottom w:val="single" w:sz="4" w:space="0" w:color="auto"/>
              <w:right w:val="single" w:sz="4" w:space="0" w:color="auto"/>
            </w:tcBorders>
            <w:shd w:val="clear" w:color="auto" w:fill="auto"/>
            <w:noWrap/>
            <w:vAlign w:val="bottom"/>
            <w:hideMark/>
          </w:tcPr>
          <w:p w14:paraId="23EE5449"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18.0%</w:t>
            </w:r>
          </w:p>
        </w:tc>
        <w:tc>
          <w:tcPr>
            <w:tcW w:w="891" w:type="pct"/>
            <w:tcBorders>
              <w:top w:val="nil"/>
              <w:left w:val="nil"/>
              <w:bottom w:val="single" w:sz="4" w:space="0" w:color="auto"/>
              <w:right w:val="single" w:sz="4" w:space="0" w:color="auto"/>
            </w:tcBorders>
            <w:shd w:val="clear" w:color="auto" w:fill="auto"/>
            <w:noWrap/>
            <w:vAlign w:val="bottom"/>
            <w:hideMark/>
          </w:tcPr>
          <w:p w14:paraId="09243BEE"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23.2%</w:t>
            </w:r>
          </w:p>
        </w:tc>
      </w:tr>
      <w:tr w:rsidR="000D1551" w:rsidRPr="000D1551" w14:paraId="48B4DA05" w14:textId="77777777" w:rsidTr="000D1551">
        <w:trPr>
          <w:trHeight w:val="217"/>
        </w:trPr>
        <w:tc>
          <w:tcPr>
            <w:tcW w:w="804" w:type="pct"/>
            <w:tcBorders>
              <w:top w:val="nil"/>
              <w:left w:val="single" w:sz="4" w:space="0" w:color="auto"/>
              <w:bottom w:val="single" w:sz="4" w:space="0" w:color="auto"/>
              <w:right w:val="single" w:sz="4" w:space="0" w:color="auto"/>
            </w:tcBorders>
            <w:shd w:val="clear" w:color="auto" w:fill="auto"/>
            <w:noWrap/>
            <w:vAlign w:val="bottom"/>
            <w:hideMark/>
          </w:tcPr>
          <w:p w14:paraId="1C2A3E02"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2013</w:t>
            </w:r>
          </w:p>
        </w:tc>
        <w:tc>
          <w:tcPr>
            <w:tcW w:w="805" w:type="pct"/>
            <w:tcBorders>
              <w:top w:val="nil"/>
              <w:left w:val="nil"/>
              <w:bottom w:val="single" w:sz="4" w:space="0" w:color="auto"/>
              <w:right w:val="single" w:sz="4" w:space="0" w:color="auto"/>
            </w:tcBorders>
            <w:shd w:val="clear" w:color="auto" w:fill="auto"/>
            <w:noWrap/>
            <w:vAlign w:val="bottom"/>
            <w:hideMark/>
          </w:tcPr>
          <w:p w14:paraId="1B999185"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17.7%</w:t>
            </w:r>
          </w:p>
        </w:tc>
        <w:tc>
          <w:tcPr>
            <w:tcW w:w="805" w:type="pct"/>
            <w:tcBorders>
              <w:top w:val="nil"/>
              <w:left w:val="nil"/>
              <w:bottom w:val="single" w:sz="4" w:space="0" w:color="auto"/>
              <w:right w:val="single" w:sz="4" w:space="0" w:color="auto"/>
            </w:tcBorders>
            <w:shd w:val="clear" w:color="auto" w:fill="auto"/>
            <w:noWrap/>
            <w:vAlign w:val="bottom"/>
            <w:hideMark/>
          </w:tcPr>
          <w:p w14:paraId="6D705708"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18.2%</w:t>
            </w:r>
          </w:p>
        </w:tc>
        <w:tc>
          <w:tcPr>
            <w:tcW w:w="805" w:type="pct"/>
            <w:tcBorders>
              <w:top w:val="nil"/>
              <w:left w:val="nil"/>
              <w:bottom w:val="single" w:sz="4" w:space="0" w:color="auto"/>
              <w:right w:val="single" w:sz="4" w:space="0" w:color="auto"/>
            </w:tcBorders>
            <w:shd w:val="clear" w:color="auto" w:fill="auto"/>
            <w:noWrap/>
            <w:vAlign w:val="bottom"/>
            <w:hideMark/>
          </w:tcPr>
          <w:p w14:paraId="09C7C532"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16.3%</w:t>
            </w:r>
          </w:p>
        </w:tc>
        <w:tc>
          <w:tcPr>
            <w:tcW w:w="891" w:type="pct"/>
            <w:tcBorders>
              <w:top w:val="nil"/>
              <w:left w:val="nil"/>
              <w:bottom w:val="single" w:sz="4" w:space="0" w:color="auto"/>
              <w:right w:val="single" w:sz="4" w:space="0" w:color="auto"/>
            </w:tcBorders>
            <w:shd w:val="clear" w:color="auto" w:fill="auto"/>
            <w:noWrap/>
            <w:vAlign w:val="bottom"/>
            <w:hideMark/>
          </w:tcPr>
          <w:p w14:paraId="4FE4C93C"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16.7%</w:t>
            </w:r>
          </w:p>
        </w:tc>
        <w:tc>
          <w:tcPr>
            <w:tcW w:w="891" w:type="pct"/>
            <w:tcBorders>
              <w:top w:val="nil"/>
              <w:left w:val="nil"/>
              <w:bottom w:val="single" w:sz="4" w:space="0" w:color="auto"/>
              <w:right w:val="single" w:sz="4" w:space="0" w:color="auto"/>
            </w:tcBorders>
            <w:shd w:val="clear" w:color="auto" w:fill="auto"/>
            <w:noWrap/>
            <w:vAlign w:val="bottom"/>
            <w:hideMark/>
          </w:tcPr>
          <w:p w14:paraId="1708D3DF"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25.1%</w:t>
            </w:r>
          </w:p>
        </w:tc>
      </w:tr>
      <w:tr w:rsidR="000D1551" w:rsidRPr="000D1551" w14:paraId="33FD0897" w14:textId="77777777" w:rsidTr="000D1551">
        <w:trPr>
          <w:trHeight w:val="217"/>
        </w:trPr>
        <w:tc>
          <w:tcPr>
            <w:tcW w:w="804" w:type="pct"/>
            <w:tcBorders>
              <w:top w:val="nil"/>
              <w:left w:val="single" w:sz="4" w:space="0" w:color="auto"/>
              <w:bottom w:val="single" w:sz="4" w:space="0" w:color="auto"/>
              <w:right w:val="single" w:sz="4" w:space="0" w:color="auto"/>
            </w:tcBorders>
            <w:shd w:val="clear" w:color="auto" w:fill="auto"/>
            <w:noWrap/>
            <w:vAlign w:val="bottom"/>
            <w:hideMark/>
          </w:tcPr>
          <w:p w14:paraId="5D1CBAA5"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2017</w:t>
            </w:r>
          </w:p>
        </w:tc>
        <w:tc>
          <w:tcPr>
            <w:tcW w:w="805" w:type="pct"/>
            <w:tcBorders>
              <w:top w:val="nil"/>
              <w:left w:val="nil"/>
              <w:bottom w:val="single" w:sz="4" w:space="0" w:color="auto"/>
              <w:right w:val="single" w:sz="4" w:space="0" w:color="auto"/>
            </w:tcBorders>
            <w:shd w:val="clear" w:color="auto" w:fill="auto"/>
            <w:noWrap/>
            <w:vAlign w:val="bottom"/>
            <w:hideMark/>
          </w:tcPr>
          <w:p w14:paraId="32313B10"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18.2%</w:t>
            </w:r>
          </w:p>
        </w:tc>
        <w:tc>
          <w:tcPr>
            <w:tcW w:w="805" w:type="pct"/>
            <w:tcBorders>
              <w:top w:val="nil"/>
              <w:left w:val="nil"/>
              <w:bottom w:val="single" w:sz="4" w:space="0" w:color="auto"/>
              <w:right w:val="single" w:sz="4" w:space="0" w:color="auto"/>
            </w:tcBorders>
            <w:shd w:val="clear" w:color="auto" w:fill="auto"/>
            <w:noWrap/>
            <w:vAlign w:val="bottom"/>
            <w:hideMark/>
          </w:tcPr>
          <w:p w14:paraId="25B3969A"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17.9%</w:t>
            </w:r>
          </w:p>
        </w:tc>
        <w:tc>
          <w:tcPr>
            <w:tcW w:w="805" w:type="pct"/>
            <w:tcBorders>
              <w:top w:val="nil"/>
              <w:left w:val="nil"/>
              <w:bottom w:val="single" w:sz="4" w:space="0" w:color="auto"/>
              <w:right w:val="single" w:sz="4" w:space="0" w:color="auto"/>
            </w:tcBorders>
            <w:shd w:val="clear" w:color="auto" w:fill="auto"/>
            <w:noWrap/>
            <w:vAlign w:val="bottom"/>
            <w:hideMark/>
          </w:tcPr>
          <w:p w14:paraId="75A557DA"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19.1%</w:t>
            </w:r>
          </w:p>
        </w:tc>
        <w:tc>
          <w:tcPr>
            <w:tcW w:w="891" w:type="pct"/>
            <w:tcBorders>
              <w:top w:val="nil"/>
              <w:left w:val="nil"/>
              <w:bottom w:val="single" w:sz="4" w:space="0" w:color="auto"/>
              <w:right w:val="single" w:sz="4" w:space="0" w:color="auto"/>
            </w:tcBorders>
            <w:shd w:val="clear" w:color="auto" w:fill="auto"/>
            <w:noWrap/>
            <w:vAlign w:val="bottom"/>
            <w:hideMark/>
          </w:tcPr>
          <w:p w14:paraId="63283217"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16.5%</w:t>
            </w:r>
          </w:p>
        </w:tc>
        <w:tc>
          <w:tcPr>
            <w:tcW w:w="891" w:type="pct"/>
            <w:tcBorders>
              <w:top w:val="nil"/>
              <w:left w:val="nil"/>
              <w:bottom w:val="single" w:sz="4" w:space="0" w:color="auto"/>
              <w:right w:val="single" w:sz="4" w:space="0" w:color="auto"/>
            </w:tcBorders>
            <w:shd w:val="clear" w:color="auto" w:fill="auto"/>
            <w:noWrap/>
            <w:vAlign w:val="bottom"/>
            <w:hideMark/>
          </w:tcPr>
          <w:p w14:paraId="18168BC7"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23.6%</w:t>
            </w:r>
          </w:p>
        </w:tc>
      </w:tr>
    </w:tbl>
    <w:p w14:paraId="0D3F64A5" w14:textId="77777777" w:rsidR="003B217E" w:rsidRPr="003B217E" w:rsidRDefault="003B217E" w:rsidP="003B217E"/>
    <w:p w14:paraId="5404D4F9" w14:textId="43C4DA9C" w:rsidR="003B217E" w:rsidRPr="003B217E" w:rsidRDefault="003B217E" w:rsidP="003B217E">
      <w:pPr>
        <w:keepNext/>
        <w:spacing w:after="200" w:line="240" w:lineRule="auto"/>
        <w:rPr>
          <w:b/>
          <w:iCs/>
          <w:szCs w:val="18"/>
        </w:rPr>
      </w:pPr>
      <w:bookmarkStart w:id="48" w:name="_Toc534208956"/>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5.2.5</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2</w:t>
      </w:r>
      <w:r w:rsidR="0011172A">
        <w:rPr>
          <w:b/>
          <w:iCs/>
          <w:szCs w:val="18"/>
        </w:rPr>
        <w:fldChar w:fldCharType="end"/>
      </w:r>
      <w:r w:rsidRPr="003B217E">
        <w:rPr>
          <w:b/>
          <w:iCs/>
          <w:szCs w:val="18"/>
        </w:rPr>
        <w:t xml:space="preserve"> Proportion of children (aged 0-12) exceeding recommended daily screen time on electronic media (2+ hours per day), by SEIFA quintile, Victoria, 2006-2017. Source: Victorian Child Health and Wellbeing Survey, 2006-2017.</w:t>
      </w:r>
      <w:bookmarkEnd w:id="48"/>
    </w:p>
    <w:tbl>
      <w:tblPr>
        <w:tblW w:w="5000" w:type="pct"/>
        <w:tblLook w:val="04A0" w:firstRow="1" w:lastRow="0" w:firstColumn="1" w:lastColumn="0" w:noHBand="0" w:noVBand="1"/>
        <w:tblCaption w:val="Proportion of children (aged 0-12) exceeding recommended daily screen time on electronic media, by SEIFA quintile, Victoria, 2006-2017. "/>
        <w:tblDescription w:val="Proportion of children (aged 0-12) exceeding recommended daily screen time on electronic media (2+ hours per day), by Socioeconomic Index for Area quintiles (quintile 1 = most disadvantaged; quintile 5 = most advantaged), 2006 to 2017. Source: Victorian Child Health and Wellbeing Survey, 2006-2017."/>
      </w:tblPr>
      <w:tblGrid>
        <w:gridCol w:w="1503"/>
        <w:gridCol w:w="1503"/>
        <w:gridCol w:w="1503"/>
        <w:gridCol w:w="1503"/>
        <w:gridCol w:w="1502"/>
        <w:gridCol w:w="1502"/>
      </w:tblGrid>
      <w:tr w:rsidR="000D1551" w:rsidRPr="000D1551" w14:paraId="157F5D1E" w14:textId="77777777" w:rsidTr="000D1551">
        <w:trPr>
          <w:trHeight w:val="265"/>
        </w:trPr>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B35CA"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Year</w:t>
            </w:r>
          </w:p>
        </w:tc>
        <w:tc>
          <w:tcPr>
            <w:tcW w:w="833" w:type="pct"/>
            <w:tcBorders>
              <w:top w:val="single" w:sz="4" w:space="0" w:color="auto"/>
              <w:left w:val="nil"/>
              <w:bottom w:val="single" w:sz="4" w:space="0" w:color="auto"/>
              <w:right w:val="single" w:sz="4" w:space="0" w:color="auto"/>
            </w:tcBorders>
            <w:shd w:val="clear" w:color="auto" w:fill="auto"/>
            <w:noWrap/>
            <w:vAlign w:val="bottom"/>
            <w:hideMark/>
          </w:tcPr>
          <w:p w14:paraId="23FB5E5A"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Q1</w:t>
            </w:r>
          </w:p>
        </w:tc>
        <w:tc>
          <w:tcPr>
            <w:tcW w:w="833" w:type="pct"/>
            <w:tcBorders>
              <w:top w:val="single" w:sz="4" w:space="0" w:color="auto"/>
              <w:left w:val="nil"/>
              <w:bottom w:val="single" w:sz="4" w:space="0" w:color="auto"/>
              <w:right w:val="single" w:sz="4" w:space="0" w:color="auto"/>
            </w:tcBorders>
            <w:shd w:val="clear" w:color="auto" w:fill="auto"/>
            <w:noWrap/>
            <w:vAlign w:val="bottom"/>
            <w:hideMark/>
          </w:tcPr>
          <w:p w14:paraId="7D5F5F9C"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Q2</w:t>
            </w:r>
          </w:p>
        </w:tc>
        <w:tc>
          <w:tcPr>
            <w:tcW w:w="833" w:type="pct"/>
            <w:tcBorders>
              <w:top w:val="single" w:sz="4" w:space="0" w:color="auto"/>
              <w:left w:val="nil"/>
              <w:bottom w:val="single" w:sz="4" w:space="0" w:color="auto"/>
              <w:right w:val="single" w:sz="4" w:space="0" w:color="auto"/>
            </w:tcBorders>
            <w:shd w:val="clear" w:color="auto" w:fill="auto"/>
            <w:noWrap/>
            <w:vAlign w:val="bottom"/>
            <w:hideMark/>
          </w:tcPr>
          <w:p w14:paraId="4EE3D75C"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Q3</w:t>
            </w:r>
          </w:p>
        </w:tc>
        <w:tc>
          <w:tcPr>
            <w:tcW w:w="833" w:type="pct"/>
            <w:tcBorders>
              <w:top w:val="single" w:sz="4" w:space="0" w:color="auto"/>
              <w:left w:val="nil"/>
              <w:bottom w:val="single" w:sz="4" w:space="0" w:color="auto"/>
              <w:right w:val="single" w:sz="4" w:space="0" w:color="auto"/>
            </w:tcBorders>
            <w:shd w:val="clear" w:color="auto" w:fill="auto"/>
            <w:vAlign w:val="bottom"/>
            <w:hideMark/>
          </w:tcPr>
          <w:p w14:paraId="15C9CFA6"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Q4</w:t>
            </w:r>
          </w:p>
        </w:tc>
        <w:tc>
          <w:tcPr>
            <w:tcW w:w="833" w:type="pct"/>
            <w:tcBorders>
              <w:top w:val="single" w:sz="4" w:space="0" w:color="auto"/>
              <w:left w:val="nil"/>
              <w:bottom w:val="single" w:sz="4" w:space="0" w:color="auto"/>
              <w:right w:val="single" w:sz="4" w:space="0" w:color="auto"/>
            </w:tcBorders>
            <w:shd w:val="clear" w:color="auto" w:fill="auto"/>
            <w:vAlign w:val="bottom"/>
            <w:hideMark/>
          </w:tcPr>
          <w:p w14:paraId="7A2FC401"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Q5</w:t>
            </w:r>
          </w:p>
        </w:tc>
      </w:tr>
      <w:tr w:rsidR="000D1551" w:rsidRPr="000D1551" w14:paraId="5EFF28D7" w14:textId="77777777" w:rsidTr="000D1551">
        <w:trPr>
          <w:trHeight w:val="265"/>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5223FA06"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2006</w:t>
            </w:r>
          </w:p>
        </w:tc>
        <w:tc>
          <w:tcPr>
            <w:tcW w:w="833" w:type="pct"/>
            <w:tcBorders>
              <w:top w:val="nil"/>
              <w:left w:val="nil"/>
              <w:bottom w:val="single" w:sz="4" w:space="0" w:color="auto"/>
              <w:right w:val="single" w:sz="4" w:space="0" w:color="auto"/>
            </w:tcBorders>
            <w:shd w:val="clear" w:color="auto" w:fill="auto"/>
            <w:noWrap/>
            <w:vAlign w:val="bottom"/>
            <w:hideMark/>
          </w:tcPr>
          <w:p w14:paraId="493BA5E0"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21.2%</w:t>
            </w:r>
          </w:p>
        </w:tc>
        <w:tc>
          <w:tcPr>
            <w:tcW w:w="833" w:type="pct"/>
            <w:tcBorders>
              <w:top w:val="nil"/>
              <w:left w:val="nil"/>
              <w:bottom w:val="single" w:sz="4" w:space="0" w:color="auto"/>
              <w:right w:val="single" w:sz="4" w:space="0" w:color="auto"/>
            </w:tcBorders>
            <w:shd w:val="clear" w:color="auto" w:fill="auto"/>
            <w:noWrap/>
            <w:vAlign w:val="bottom"/>
            <w:hideMark/>
          </w:tcPr>
          <w:p w14:paraId="10575938"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22.4%</w:t>
            </w:r>
          </w:p>
        </w:tc>
        <w:tc>
          <w:tcPr>
            <w:tcW w:w="833" w:type="pct"/>
            <w:tcBorders>
              <w:top w:val="nil"/>
              <w:left w:val="nil"/>
              <w:bottom w:val="single" w:sz="4" w:space="0" w:color="auto"/>
              <w:right w:val="single" w:sz="4" w:space="0" w:color="auto"/>
            </w:tcBorders>
            <w:shd w:val="clear" w:color="auto" w:fill="auto"/>
            <w:noWrap/>
            <w:vAlign w:val="bottom"/>
            <w:hideMark/>
          </w:tcPr>
          <w:p w14:paraId="020680D4"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19.3%</w:t>
            </w:r>
          </w:p>
        </w:tc>
        <w:tc>
          <w:tcPr>
            <w:tcW w:w="833" w:type="pct"/>
            <w:tcBorders>
              <w:top w:val="nil"/>
              <w:left w:val="nil"/>
              <w:bottom w:val="single" w:sz="4" w:space="0" w:color="auto"/>
              <w:right w:val="single" w:sz="4" w:space="0" w:color="auto"/>
            </w:tcBorders>
            <w:shd w:val="clear" w:color="auto" w:fill="auto"/>
            <w:noWrap/>
            <w:vAlign w:val="bottom"/>
            <w:hideMark/>
          </w:tcPr>
          <w:p w14:paraId="4E89036E"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17.9%</w:t>
            </w:r>
          </w:p>
        </w:tc>
        <w:tc>
          <w:tcPr>
            <w:tcW w:w="833" w:type="pct"/>
            <w:tcBorders>
              <w:top w:val="nil"/>
              <w:left w:val="nil"/>
              <w:bottom w:val="single" w:sz="4" w:space="0" w:color="auto"/>
              <w:right w:val="single" w:sz="4" w:space="0" w:color="auto"/>
            </w:tcBorders>
            <w:shd w:val="clear" w:color="auto" w:fill="auto"/>
            <w:noWrap/>
            <w:vAlign w:val="bottom"/>
            <w:hideMark/>
          </w:tcPr>
          <w:p w14:paraId="79557890"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15.8%</w:t>
            </w:r>
          </w:p>
        </w:tc>
      </w:tr>
      <w:tr w:rsidR="000D1551" w:rsidRPr="000D1551" w14:paraId="7252F640" w14:textId="77777777" w:rsidTr="000D1551">
        <w:trPr>
          <w:trHeight w:val="265"/>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7DCEBC1C"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2009</w:t>
            </w:r>
          </w:p>
        </w:tc>
        <w:tc>
          <w:tcPr>
            <w:tcW w:w="833" w:type="pct"/>
            <w:tcBorders>
              <w:top w:val="nil"/>
              <w:left w:val="nil"/>
              <w:bottom w:val="single" w:sz="4" w:space="0" w:color="auto"/>
              <w:right w:val="single" w:sz="4" w:space="0" w:color="auto"/>
            </w:tcBorders>
            <w:shd w:val="clear" w:color="auto" w:fill="auto"/>
            <w:noWrap/>
            <w:vAlign w:val="bottom"/>
            <w:hideMark/>
          </w:tcPr>
          <w:p w14:paraId="7F136F9C"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21.6%</w:t>
            </w:r>
          </w:p>
        </w:tc>
        <w:tc>
          <w:tcPr>
            <w:tcW w:w="833" w:type="pct"/>
            <w:tcBorders>
              <w:top w:val="nil"/>
              <w:left w:val="nil"/>
              <w:bottom w:val="single" w:sz="4" w:space="0" w:color="auto"/>
              <w:right w:val="single" w:sz="4" w:space="0" w:color="auto"/>
            </w:tcBorders>
            <w:shd w:val="clear" w:color="auto" w:fill="auto"/>
            <w:noWrap/>
            <w:vAlign w:val="bottom"/>
            <w:hideMark/>
          </w:tcPr>
          <w:p w14:paraId="27ADB42D"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22.1%</w:t>
            </w:r>
          </w:p>
        </w:tc>
        <w:tc>
          <w:tcPr>
            <w:tcW w:w="833" w:type="pct"/>
            <w:tcBorders>
              <w:top w:val="nil"/>
              <w:left w:val="nil"/>
              <w:bottom w:val="single" w:sz="4" w:space="0" w:color="auto"/>
              <w:right w:val="single" w:sz="4" w:space="0" w:color="auto"/>
            </w:tcBorders>
            <w:shd w:val="clear" w:color="auto" w:fill="auto"/>
            <w:noWrap/>
            <w:vAlign w:val="bottom"/>
            <w:hideMark/>
          </w:tcPr>
          <w:p w14:paraId="4DE5E99B"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19.6%</w:t>
            </w:r>
          </w:p>
        </w:tc>
        <w:tc>
          <w:tcPr>
            <w:tcW w:w="833" w:type="pct"/>
            <w:tcBorders>
              <w:top w:val="nil"/>
              <w:left w:val="nil"/>
              <w:bottom w:val="single" w:sz="4" w:space="0" w:color="auto"/>
              <w:right w:val="single" w:sz="4" w:space="0" w:color="auto"/>
            </w:tcBorders>
            <w:shd w:val="clear" w:color="auto" w:fill="auto"/>
            <w:noWrap/>
            <w:vAlign w:val="bottom"/>
            <w:hideMark/>
          </w:tcPr>
          <w:p w14:paraId="083FAF30"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17.9%</w:t>
            </w:r>
          </w:p>
        </w:tc>
        <w:tc>
          <w:tcPr>
            <w:tcW w:w="833" w:type="pct"/>
            <w:tcBorders>
              <w:top w:val="nil"/>
              <w:left w:val="nil"/>
              <w:bottom w:val="single" w:sz="4" w:space="0" w:color="auto"/>
              <w:right w:val="single" w:sz="4" w:space="0" w:color="auto"/>
            </w:tcBorders>
            <w:shd w:val="clear" w:color="auto" w:fill="auto"/>
            <w:noWrap/>
            <w:vAlign w:val="bottom"/>
            <w:hideMark/>
          </w:tcPr>
          <w:p w14:paraId="0E3069AE"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15.0%</w:t>
            </w:r>
          </w:p>
        </w:tc>
      </w:tr>
      <w:tr w:rsidR="000D1551" w:rsidRPr="000D1551" w14:paraId="00222B48" w14:textId="77777777" w:rsidTr="000D1551">
        <w:trPr>
          <w:trHeight w:val="265"/>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73BDDE5F"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2013</w:t>
            </w:r>
          </w:p>
        </w:tc>
        <w:tc>
          <w:tcPr>
            <w:tcW w:w="833" w:type="pct"/>
            <w:tcBorders>
              <w:top w:val="nil"/>
              <w:left w:val="nil"/>
              <w:bottom w:val="single" w:sz="4" w:space="0" w:color="auto"/>
              <w:right w:val="single" w:sz="4" w:space="0" w:color="auto"/>
            </w:tcBorders>
            <w:shd w:val="clear" w:color="auto" w:fill="auto"/>
            <w:noWrap/>
            <w:vAlign w:val="bottom"/>
            <w:hideMark/>
          </w:tcPr>
          <w:p w14:paraId="5608DCB8"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24.1%</w:t>
            </w:r>
          </w:p>
        </w:tc>
        <w:tc>
          <w:tcPr>
            <w:tcW w:w="833" w:type="pct"/>
            <w:tcBorders>
              <w:top w:val="nil"/>
              <w:left w:val="nil"/>
              <w:bottom w:val="single" w:sz="4" w:space="0" w:color="auto"/>
              <w:right w:val="single" w:sz="4" w:space="0" w:color="auto"/>
            </w:tcBorders>
            <w:shd w:val="clear" w:color="auto" w:fill="auto"/>
            <w:noWrap/>
            <w:vAlign w:val="bottom"/>
            <w:hideMark/>
          </w:tcPr>
          <w:p w14:paraId="2D086293"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19.0%</w:t>
            </w:r>
          </w:p>
        </w:tc>
        <w:tc>
          <w:tcPr>
            <w:tcW w:w="833" w:type="pct"/>
            <w:tcBorders>
              <w:top w:val="nil"/>
              <w:left w:val="nil"/>
              <w:bottom w:val="single" w:sz="4" w:space="0" w:color="auto"/>
              <w:right w:val="single" w:sz="4" w:space="0" w:color="auto"/>
            </w:tcBorders>
            <w:shd w:val="clear" w:color="auto" w:fill="auto"/>
            <w:noWrap/>
            <w:vAlign w:val="bottom"/>
            <w:hideMark/>
          </w:tcPr>
          <w:p w14:paraId="35BA722D"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19.0%</w:t>
            </w:r>
          </w:p>
        </w:tc>
        <w:tc>
          <w:tcPr>
            <w:tcW w:w="833" w:type="pct"/>
            <w:tcBorders>
              <w:top w:val="nil"/>
              <w:left w:val="nil"/>
              <w:bottom w:val="single" w:sz="4" w:space="0" w:color="auto"/>
              <w:right w:val="single" w:sz="4" w:space="0" w:color="auto"/>
            </w:tcBorders>
            <w:shd w:val="clear" w:color="auto" w:fill="auto"/>
            <w:noWrap/>
            <w:vAlign w:val="bottom"/>
            <w:hideMark/>
          </w:tcPr>
          <w:p w14:paraId="4CBAFAD8"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17.6%</w:t>
            </w:r>
          </w:p>
        </w:tc>
        <w:tc>
          <w:tcPr>
            <w:tcW w:w="833" w:type="pct"/>
            <w:tcBorders>
              <w:top w:val="nil"/>
              <w:left w:val="nil"/>
              <w:bottom w:val="single" w:sz="4" w:space="0" w:color="auto"/>
              <w:right w:val="single" w:sz="4" w:space="0" w:color="auto"/>
            </w:tcBorders>
            <w:shd w:val="clear" w:color="auto" w:fill="auto"/>
            <w:noWrap/>
            <w:vAlign w:val="bottom"/>
            <w:hideMark/>
          </w:tcPr>
          <w:p w14:paraId="3C3609C9"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14.2%</w:t>
            </w:r>
          </w:p>
        </w:tc>
      </w:tr>
      <w:tr w:rsidR="000D1551" w:rsidRPr="000D1551" w14:paraId="5948265E" w14:textId="77777777" w:rsidTr="000D1551">
        <w:trPr>
          <w:trHeight w:val="265"/>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39E312AB"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2017</w:t>
            </w:r>
          </w:p>
        </w:tc>
        <w:tc>
          <w:tcPr>
            <w:tcW w:w="833" w:type="pct"/>
            <w:tcBorders>
              <w:top w:val="nil"/>
              <w:left w:val="nil"/>
              <w:bottom w:val="single" w:sz="4" w:space="0" w:color="auto"/>
              <w:right w:val="single" w:sz="4" w:space="0" w:color="auto"/>
            </w:tcBorders>
            <w:shd w:val="clear" w:color="auto" w:fill="auto"/>
            <w:noWrap/>
            <w:vAlign w:val="bottom"/>
            <w:hideMark/>
          </w:tcPr>
          <w:p w14:paraId="574FF5B9"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25.7%</w:t>
            </w:r>
          </w:p>
        </w:tc>
        <w:tc>
          <w:tcPr>
            <w:tcW w:w="833" w:type="pct"/>
            <w:tcBorders>
              <w:top w:val="nil"/>
              <w:left w:val="nil"/>
              <w:bottom w:val="single" w:sz="4" w:space="0" w:color="auto"/>
              <w:right w:val="single" w:sz="4" w:space="0" w:color="auto"/>
            </w:tcBorders>
            <w:shd w:val="clear" w:color="auto" w:fill="auto"/>
            <w:noWrap/>
            <w:vAlign w:val="bottom"/>
            <w:hideMark/>
          </w:tcPr>
          <w:p w14:paraId="3192AD00"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27.6%</w:t>
            </w:r>
          </w:p>
        </w:tc>
        <w:tc>
          <w:tcPr>
            <w:tcW w:w="833" w:type="pct"/>
            <w:tcBorders>
              <w:top w:val="nil"/>
              <w:left w:val="nil"/>
              <w:bottom w:val="single" w:sz="4" w:space="0" w:color="auto"/>
              <w:right w:val="single" w:sz="4" w:space="0" w:color="auto"/>
            </w:tcBorders>
            <w:shd w:val="clear" w:color="auto" w:fill="auto"/>
            <w:noWrap/>
            <w:vAlign w:val="bottom"/>
            <w:hideMark/>
          </w:tcPr>
          <w:p w14:paraId="630396F7"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16.1%</w:t>
            </w:r>
          </w:p>
        </w:tc>
        <w:tc>
          <w:tcPr>
            <w:tcW w:w="833" w:type="pct"/>
            <w:tcBorders>
              <w:top w:val="nil"/>
              <w:left w:val="nil"/>
              <w:bottom w:val="single" w:sz="4" w:space="0" w:color="auto"/>
              <w:right w:val="single" w:sz="4" w:space="0" w:color="auto"/>
            </w:tcBorders>
            <w:shd w:val="clear" w:color="auto" w:fill="auto"/>
            <w:noWrap/>
            <w:vAlign w:val="bottom"/>
            <w:hideMark/>
          </w:tcPr>
          <w:p w14:paraId="1BC363E4"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14.6%</w:t>
            </w:r>
          </w:p>
        </w:tc>
        <w:tc>
          <w:tcPr>
            <w:tcW w:w="833" w:type="pct"/>
            <w:tcBorders>
              <w:top w:val="nil"/>
              <w:left w:val="nil"/>
              <w:bottom w:val="single" w:sz="4" w:space="0" w:color="auto"/>
              <w:right w:val="single" w:sz="4" w:space="0" w:color="auto"/>
            </w:tcBorders>
            <w:shd w:val="clear" w:color="auto" w:fill="auto"/>
            <w:noWrap/>
            <w:vAlign w:val="bottom"/>
            <w:hideMark/>
          </w:tcPr>
          <w:p w14:paraId="31DBD35B"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16.4%</w:t>
            </w:r>
          </w:p>
        </w:tc>
      </w:tr>
    </w:tbl>
    <w:p w14:paraId="3FF4DBF6" w14:textId="77777777" w:rsidR="003B217E" w:rsidRPr="003B217E" w:rsidRDefault="003B217E" w:rsidP="003B217E"/>
    <w:p w14:paraId="2FA730DA" w14:textId="7844708A" w:rsidR="003B217E" w:rsidRPr="003B217E" w:rsidRDefault="003B217E" w:rsidP="003B217E">
      <w:pPr>
        <w:keepNext/>
        <w:spacing w:after="200" w:line="240" w:lineRule="auto"/>
        <w:rPr>
          <w:b/>
          <w:iCs/>
          <w:szCs w:val="18"/>
        </w:rPr>
      </w:pPr>
      <w:bookmarkStart w:id="49" w:name="_Toc534208957"/>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5.2.5</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3</w:t>
      </w:r>
      <w:r w:rsidR="0011172A">
        <w:rPr>
          <w:b/>
          <w:iCs/>
          <w:szCs w:val="18"/>
        </w:rPr>
        <w:fldChar w:fldCharType="end"/>
      </w:r>
      <w:r w:rsidRPr="003B217E">
        <w:rPr>
          <w:b/>
          <w:iCs/>
          <w:szCs w:val="18"/>
        </w:rPr>
        <w:t xml:space="preserve"> Proportion of school students exceeding recommended daily screen time on electronic media (2+ hours per day), by family type and gender, Victoria, 2014-2016. Source: Victorian Student Health and Wellbeing Survey, 2014-2016.</w:t>
      </w:r>
      <w:bookmarkEnd w:id="49"/>
    </w:p>
    <w:tbl>
      <w:tblPr>
        <w:tblW w:w="5000" w:type="pct"/>
        <w:tblLook w:val="04A0" w:firstRow="1" w:lastRow="0" w:firstColumn="1" w:lastColumn="0" w:noHBand="0" w:noVBand="1"/>
        <w:tblCaption w:val="Proportion of school students exceeding recommended daily screen time on electronic media, by family type and gender, Victoria, 2014-2016. "/>
        <w:tblDescription w:val="Proportion of school students exceeding recommended daily screen time on electronic media (2+ hours per day), by family type and gender, Victoria, 2014 and 2016. Source: Victorian Student Health and Wellbeing Survey, 2014-2016."/>
      </w:tblPr>
      <w:tblGrid>
        <w:gridCol w:w="1503"/>
        <w:gridCol w:w="1465"/>
        <w:gridCol w:w="1542"/>
        <w:gridCol w:w="1502"/>
        <w:gridCol w:w="1502"/>
        <w:gridCol w:w="1502"/>
      </w:tblGrid>
      <w:tr w:rsidR="000D1551" w:rsidRPr="000D1551" w14:paraId="685FC7AB" w14:textId="77777777" w:rsidTr="000D1551">
        <w:trPr>
          <w:trHeight w:val="74"/>
        </w:trPr>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9F5C9"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Year</w:t>
            </w:r>
          </w:p>
        </w:tc>
        <w:tc>
          <w:tcPr>
            <w:tcW w:w="812" w:type="pct"/>
            <w:tcBorders>
              <w:top w:val="single" w:sz="4" w:space="0" w:color="auto"/>
              <w:left w:val="nil"/>
              <w:bottom w:val="single" w:sz="4" w:space="0" w:color="auto"/>
              <w:right w:val="nil"/>
            </w:tcBorders>
            <w:shd w:val="clear" w:color="auto" w:fill="auto"/>
            <w:noWrap/>
            <w:vAlign w:val="bottom"/>
            <w:hideMark/>
          </w:tcPr>
          <w:p w14:paraId="6526EAA5"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Statewide</w:t>
            </w:r>
          </w:p>
        </w:tc>
        <w:tc>
          <w:tcPr>
            <w:tcW w:w="85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104B8D9"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Couple parent</w:t>
            </w:r>
          </w:p>
        </w:tc>
        <w:tc>
          <w:tcPr>
            <w:tcW w:w="833" w:type="pct"/>
            <w:tcBorders>
              <w:top w:val="single" w:sz="4" w:space="0" w:color="auto"/>
              <w:left w:val="nil"/>
              <w:bottom w:val="single" w:sz="4" w:space="0" w:color="auto"/>
              <w:right w:val="single" w:sz="4" w:space="0" w:color="auto"/>
            </w:tcBorders>
            <w:shd w:val="clear" w:color="auto" w:fill="auto"/>
            <w:vAlign w:val="bottom"/>
            <w:hideMark/>
          </w:tcPr>
          <w:p w14:paraId="4D342ECE"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Single parent</w:t>
            </w:r>
          </w:p>
        </w:tc>
        <w:tc>
          <w:tcPr>
            <w:tcW w:w="833" w:type="pct"/>
            <w:tcBorders>
              <w:top w:val="single" w:sz="4" w:space="0" w:color="auto"/>
              <w:left w:val="nil"/>
              <w:bottom w:val="single" w:sz="4" w:space="0" w:color="auto"/>
              <w:right w:val="single" w:sz="4" w:space="0" w:color="auto"/>
            </w:tcBorders>
            <w:shd w:val="clear" w:color="auto" w:fill="auto"/>
            <w:noWrap/>
            <w:vAlign w:val="bottom"/>
            <w:hideMark/>
          </w:tcPr>
          <w:p w14:paraId="65F463BC"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Male</w:t>
            </w:r>
          </w:p>
        </w:tc>
        <w:tc>
          <w:tcPr>
            <w:tcW w:w="833" w:type="pct"/>
            <w:tcBorders>
              <w:top w:val="single" w:sz="4" w:space="0" w:color="auto"/>
              <w:left w:val="nil"/>
              <w:bottom w:val="single" w:sz="4" w:space="0" w:color="auto"/>
              <w:right w:val="single" w:sz="4" w:space="0" w:color="auto"/>
            </w:tcBorders>
            <w:shd w:val="clear" w:color="auto" w:fill="auto"/>
            <w:noWrap/>
            <w:vAlign w:val="bottom"/>
            <w:hideMark/>
          </w:tcPr>
          <w:p w14:paraId="6BA30766"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Female</w:t>
            </w:r>
          </w:p>
        </w:tc>
      </w:tr>
      <w:tr w:rsidR="000D1551" w:rsidRPr="000D1551" w14:paraId="681839E4" w14:textId="77777777" w:rsidTr="000D1551">
        <w:trPr>
          <w:trHeight w:val="21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3D7BCF73"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2014</w:t>
            </w:r>
          </w:p>
        </w:tc>
        <w:tc>
          <w:tcPr>
            <w:tcW w:w="812" w:type="pct"/>
            <w:tcBorders>
              <w:top w:val="nil"/>
              <w:left w:val="nil"/>
              <w:bottom w:val="single" w:sz="4" w:space="0" w:color="auto"/>
              <w:right w:val="nil"/>
            </w:tcBorders>
            <w:shd w:val="clear" w:color="auto" w:fill="auto"/>
            <w:noWrap/>
            <w:vAlign w:val="bottom"/>
            <w:hideMark/>
          </w:tcPr>
          <w:p w14:paraId="51D250EF"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61.0%</w:t>
            </w:r>
          </w:p>
        </w:tc>
        <w:tc>
          <w:tcPr>
            <w:tcW w:w="855" w:type="pct"/>
            <w:tcBorders>
              <w:top w:val="nil"/>
              <w:left w:val="single" w:sz="4" w:space="0" w:color="auto"/>
              <w:bottom w:val="single" w:sz="4" w:space="0" w:color="auto"/>
              <w:right w:val="single" w:sz="4" w:space="0" w:color="auto"/>
            </w:tcBorders>
            <w:shd w:val="clear" w:color="auto" w:fill="auto"/>
            <w:noWrap/>
            <w:vAlign w:val="bottom"/>
            <w:hideMark/>
          </w:tcPr>
          <w:p w14:paraId="0C77B8B8"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60.4%</w:t>
            </w:r>
          </w:p>
        </w:tc>
        <w:tc>
          <w:tcPr>
            <w:tcW w:w="833" w:type="pct"/>
            <w:tcBorders>
              <w:top w:val="nil"/>
              <w:left w:val="nil"/>
              <w:bottom w:val="single" w:sz="4" w:space="0" w:color="auto"/>
              <w:right w:val="single" w:sz="4" w:space="0" w:color="auto"/>
            </w:tcBorders>
            <w:shd w:val="clear" w:color="auto" w:fill="auto"/>
            <w:noWrap/>
            <w:vAlign w:val="bottom"/>
            <w:hideMark/>
          </w:tcPr>
          <w:p w14:paraId="67F620CA"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67.6%</w:t>
            </w:r>
          </w:p>
        </w:tc>
        <w:tc>
          <w:tcPr>
            <w:tcW w:w="833" w:type="pct"/>
            <w:tcBorders>
              <w:top w:val="nil"/>
              <w:left w:val="nil"/>
              <w:bottom w:val="single" w:sz="4" w:space="0" w:color="auto"/>
              <w:right w:val="single" w:sz="4" w:space="0" w:color="auto"/>
            </w:tcBorders>
            <w:shd w:val="clear" w:color="auto" w:fill="auto"/>
            <w:noWrap/>
            <w:vAlign w:val="bottom"/>
            <w:hideMark/>
          </w:tcPr>
          <w:p w14:paraId="6854DD31"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65.1%</w:t>
            </w:r>
          </w:p>
        </w:tc>
        <w:tc>
          <w:tcPr>
            <w:tcW w:w="833" w:type="pct"/>
            <w:tcBorders>
              <w:top w:val="nil"/>
              <w:left w:val="nil"/>
              <w:bottom w:val="single" w:sz="4" w:space="0" w:color="auto"/>
              <w:right w:val="single" w:sz="4" w:space="0" w:color="auto"/>
            </w:tcBorders>
            <w:shd w:val="clear" w:color="auto" w:fill="auto"/>
            <w:noWrap/>
            <w:vAlign w:val="bottom"/>
            <w:hideMark/>
          </w:tcPr>
          <w:p w14:paraId="1AB68BA7"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57.2%</w:t>
            </w:r>
          </w:p>
        </w:tc>
      </w:tr>
      <w:tr w:rsidR="000D1551" w:rsidRPr="000D1551" w14:paraId="4BAC09AC" w14:textId="77777777" w:rsidTr="000D1551">
        <w:trPr>
          <w:trHeight w:val="21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0471D0D3"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2016</w:t>
            </w:r>
          </w:p>
        </w:tc>
        <w:tc>
          <w:tcPr>
            <w:tcW w:w="812" w:type="pct"/>
            <w:tcBorders>
              <w:top w:val="nil"/>
              <w:left w:val="nil"/>
              <w:bottom w:val="single" w:sz="4" w:space="0" w:color="auto"/>
              <w:right w:val="nil"/>
            </w:tcBorders>
            <w:shd w:val="clear" w:color="auto" w:fill="auto"/>
            <w:noWrap/>
            <w:vAlign w:val="bottom"/>
            <w:hideMark/>
          </w:tcPr>
          <w:p w14:paraId="1D64DED5"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68.0%</w:t>
            </w:r>
          </w:p>
        </w:tc>
        <w:tc>
          <w:tcPr>
            <w:tcW w:w="855" w:type="pct"/>
            <w:tcBorders>
              <w:top w:val="nil"/>
              <w:left w:val="single" w:sz="4" w:space="0" w:color="auto"/>
              <w:bottom w:val="single" w:sz="4" w:space="0" w:color="auto"/>
              <w:right w:val="single" w:sz="4" w:space="0" w:color="auto"/>
            </w:tcBorders>
            <w:shd w:val="clear" w:color="auto" w:fill="auto"/>
            <w:noWrap/>
            <w:vAlign w:val="bottom"/>
            <w:hideMark/>
          </w:tcPr>
          <w:p w14:paraId="41C5635A"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Not available</w:t>
            </w:r>
          </w:p>
        </w:tc>
        <w:tc>
          <w:tcPr>
            <w:tcW w:w="833" w:type="pct"/>
            <w:tcBorders>
              <w:top w:val="nil"/>
              <w:left w:val="nil"/>
              <w:bottom w:val="single" w:sz="4" w:space="0" w:color="auto"/>
              <w:right w:val="single" w:sz="4" w:space="0" w:color="auto"/>
            </w:tcBorders>
            <w:shd w:val="clear" w:color="auto" w:fill="auto"/>
            <w:noWrap/>
            <w:vAlign w:val="bottom"/>
            <w:hideMark/>
          </w:tcPr>
          <w:p w14:paraId="4C814298"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Not available</w:t>
            </w:r>
          </w:p>
        </w:tc>
        <w:tc>
          <w:tcPr>
            <w:tcW w:w="833" w:type="pct"/>
            <w:tcBorders>
              <w:top w:val="nil"/>
              <w:left w:val="nil"/>
              <w:bottom w:val="single" w:sz="4" w:space="0" w:color="auto"/>
              <w:right w:val="single" w:sz="4" w:space="0" w:color="auto"/>
            </w:tcBorders>
            <w:shd w:val="clear" w:color="auto" w:fill="auto"/>
            <w:noWrap/>
            <w:vAlign w:val="bottom"/>
            <w:hideMark/>
          </w:tcPr>
          <w:p w14:paraId="15E4A553"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70.0%</w:t>
            </w:r>
          </w:p>
        </w:tc>
        <w:tc>
          <w:tcPr>
            <w:tcW w:w="833" w:type="pct"/>
            <w:tcBorders>
              <w:top w:val="nil"/>
              <w:left w:val="nil"/>
              <w:bottom w:val="single" w:sz="4" w:space="0" w:color="auto"/>
              <w:right w:val="single" w:sz="4" w:space="0" w:color="auto"/>
            </w:tcBorders>
            <w:shd w:val="clear" w:color="auto" w:fill="auto"/>
            <w:noWrap/>
            <w:vAlign w:val="bottom"/>
            <w:hideMark/>
          </w:tcPr>
          <w:p w14:paraId="7FA72E66"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66.0%</w:t>
            </w:r>
          </w:p>
        </w:tc>
      </w:tr>
    </w:tbl>
    <w:p w14:paraId="21FBE6D3" w14:textId="77777777" w:rsidR="003B217E" w:rsidRPr="003B217E" w:rsidRDefault="003B217E" w:rsidP="003B217E"/>
    <w:p w14:paraId="57D2F03D" w14:textId="63B4B8EC" w:rsidR="003B217E" w:rsidRPr="003B217E" w:rsidRDefault="003B217E" w:rsidP="003B217E">
      <w:pPr>
        <w:keepNext/>
        <w:spacing w:after="200" w:line="240" w:lineRule="auto"/>
        <w:rPr>
          <w:b/>
          <w:iCs/>
          <w:szCs w:val="18"/>
        </w:rPr>
      </w:pPr>
      <w:bookmarkStart w:id="50" w:name="_Toc534208958"/>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5.2.5</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4</w:t>
      </w:r>
      <w:r w:rsidR="0011172A">
        <w:rPr>
          <w:b/>
          <w:iCs/>
          <w:szCs w:val="18"/>
        </w:rPr>
        <w:fldChar w:fldCharType="end"/>
      </w:r>
      <w:r w:rsidRPr="003B217E">
        <w:rPr>
          <w:b/>
          <w:iCs/>
          <w:szCs w:val="18"/>
        </w:rPr>
        <w:t xml:space="preserve"> Proportion of school students exceeding recommended daily screen time on electronic media (2+ hours per day), by school year level, Victoria, 2014-2016. Source: Victorian Student Health and Wellbeing Survey, 2014-2016.</w:t>
      </w:r>
      <w:bookmarkEnd w:id="50"/>
    </w:p>
    <w:tbl>
      <w:tblPr>
        <w:tblW w:w="5000" w:type="pct"/>
        <w:tblLook w:val="04A0" w:firstRow="1" w:lastRow="0" w:firstColumn="1" w:lastColumn="0" w:noHBand="0" w:noVBand="1"/>
        <w:tblCaption w:val="Proportion of school students exceeding recommended daily screen time on electronic media, by school year level, Victoria, 2014-2016. "/>
        <w:tblDescription w:val="Proportion of Victorian school students exceeding recommended daily screen time on electronic media (2+ hours per day), by school year level (Years 5, 8 and 11), 2014 and 2016. Source: Victorian Student Health and Wellbeing Survey, 2014-2016."/>
      </w:tblPr>
      <w:tblGrid>
        <w:gridCol w:w="2254"/>
        <w:gridCol w:w="2254"/>
        <w:gridCol w:w="2254"/>
        <w:gridCol w:w="2254"/>
      </w:tblGrid>
      <w:tr w:rsidR="000D1551" w:rsidRPr="000D1551" w14:paraId="0D80C050" w14:textId="77777777" w:rsidTr="000D1551">
        <w:trPr>
          <w:trHeight w:val="261"/>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727DB"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Year</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74A0D246"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Year 5</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58AFBFD7"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Year 8</w:t>
            </w:r>
          </w:p>
        </w:tc>
        <w:tc>
          <w:tcPr>
            <w:tcW w:w="1250" w:type="pct"/>
            <w:tcBorders>
              <w:top w:val="single" w:sz="4" w:space="0" w:color="auto"/>
              <w:left w:val="nil"/>
              <w:bottom w:val="single" w:sz="4" w:space="0" w:color="auto"/>
              <w:right w:val="single" w:sz="4" w:space="0" w:color="auto"/>
            </w:tcBorders>
            <w:shd w:val="clear" w:color="auto" w:fill="auto"/>
            <w:vAlign w:val="bottom"/>
            <w:hideMark/>
          </w:tcPr>
          <w:p w14:paraId="695F710C"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Year 11</w:t>
            </w:r>
          </w:p>
        </w:tc>
      </w:tr>
      <w:tr w:rsidR="000D1551" w:rsidRPr="000D1551" w14:paraId="1EAD0C00" w14:textId="77777777" w:rsidTr="000D1551">
        <w:trPr>
          <w:trHeight w:val="261"/>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1F5E8692"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2014</w:t>
            </w:r>
          </w:p>
        </w:tc>
        <w:tc>
          <w:tcPr>
            <w:tcW w:w="1250" w:type="pct"/>
            <w:tcBorders>
              <w:top w:val="nil"/>
              <w:left w:val="nil"/>
              <w:bottom w:val="single" w:sz="4" w:space="0" w:color="auto"/>
              <w:right w:val="single" w:sz="4" w:space="0" w:color="auto"/>
            </w:tcBorders>
            <w:shd w:val="clear" w:color="auto" w:fill="auto"/>
            <w:noWrap/>
            <w:vAlign w:val="bottom"/>
            <w:hideMark/>
          </w:tcPr>
          <w:p w14:paraId="085D49C9"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50.5%</w:t>
            </w:r>
          </w:p>
        </w:tc>
        <w:tc>
          <w:tcPr>
            <w:tcW w:w="1250" w:type="pct"/>
            <w:tcBorders>
              <w:top w:val="nil"/>
              <w:left w:val="nil"/>
              <w:bottom w:val="single" w:sz="4" w:space="0" w:color="auto"/>
              <w:right w:val="single" w:sz="4" w:space="0" w:color="auto"/>
            </w:tcBorders>
            <w:shd w:val="clear" w:color="auto" w:fill="auto"/>
            <w:noWrap/>
            <w:vAlign w:val="bottom"/>
            <w:hideMark/>
          </w:tcPr>
          <w:p w14:paraId="7DE46714"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77.5%</w:t>
            </w:r>
          </w:p>
        </w:tc>
        <w:tc>
          <w:tcPr>
            <w:tcW w:w="1250" w:type="pct"/>
            <w:tcBorders>
              <w:top w:val="nil"/>
              <w:left w:val="nil"/>
              <w:bottom w:val="single" w:sz="4" w:space="0" w:color="auto"/>
              <w:right w:val="single" w:sz="4" w:space="0" w:color="auto"/>
            </w:tcBorders>
            <w:shd w:val="clear" w:color="auto" w:fill="auto"/>
            <w:noWrap/>
            <w:vAlign w:val="bottom"/>
            <w:hideMark/>
          </w:tcPr>
          <w:p w14:paraId="3E5359E9"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81.8%</w:t>
            </w:r>
          </w:p>
        </w:tc>
      </w:tr>
      <w:tr w:rsidR="000D1551" w:rsidRPr="000D1551" w14:paraId="36FAFB89" w14:textId="77777777" w:rsidTr="000D1551">
        <w:trPr>
          <w:trHeight w:val="261"/>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6FB212FF"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2016</w:t>
            </w:r>
          </w:p>
        </w:tc>
        <w:tc>
          <w:tcPr>
            <w:tcW w:w="1250" w:type="pct"/>
            <w:tcBorders>
              <w:top w:val="nil"/>
              <w:left w:val="nil"/>
              <w:bottom w:val="single" w:sz="4" w:space="0" w:color="auto"/>
              <w:right w:val="single" w:sz="4" w:space="0" w:color="auto"/>
            </w:tcBorders>
            <w:shd w:val="clear" w:color="auto" w:fill="auto"/>
            <w:noWrap/>
            <w:vAlign w:val="bottom"/>
            <w:hideMark/>
          </w:tcPr>
          <w:p w14:paraId="1D8FA6EB"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50.0%</w:t>
            </w:r>
          </w:p>
        </w:tc>
        <w:tc>
          <w:tcPr>
            <w:tcW w:w="1250" w:type="pct"/>
            <w:tcBorders>
              <w:top w:val="nil"/>
              <w:left w:val="nil"/>
              <w:bottom w:val="single" w:sz="4" w:space="0" w:color="auto"/>
              <w:right w:val="single" w:sz="4" w:space="0" w:color="auto"/>
            </w:tcBorders>
            <w:shd w:val="clear" w:color="auto" w:fill="auto"/>
            <w:noWrap/>
            <w:vAlign w:val="bottom"/>
            <w:hideMark/>
          </w:tcPr>
          <w:p w14:paraId="2B03369A"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77.0%</w:t>
            </w:r>
          </w:p>
        </w:tc>
        <w:tc>
          <w:tcPr>
            <w:tcW w:w="1250" w:type="pct"/>
            <w:tcBorders>
              <w:top w:val="nil"/>
              <w:left w:val="nil"/>
              <w:bottom w:val="single" w:sz="4" w:space="0" w:color="auto"/>
              <w:right w:val="single" w:sz="4" w:space="0" w:color="auto"/>
            </w:tcBorders>
            <w:shd w:val="clear" w:color="auto" w:fill="auto"/>
            <w:noWrap/>
            <w:vAlign w:val="bottom"/>
            <w:hideMark/>
          </w:tcPr>
          <w:p w14:paraId="35527262"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83.0%</w:t>
            </w:r>
          </w:p>
        </w:tc>
      </w:tr>
    </w:tbl>
    <w:p w14:paraId="559079C1" w14:textId="77777777" w:rsidR="003B217E" w:rsidRPr="003B217E" w:rsidRDefault="003B217E" w:rsidP="003B217E"/>
    <w:p w14:paraId="229BC9CA" w14:textId="77777777" w:rsidR="003B217E" w:rsidRPr="003B217E" w:rsidRDefault="003B217E" w:rsidP="003B217E"/>
    <w:p w14:paraId="4D991AB5" w14:textId="77777777" w:rsidR="003B217E" w:rsidRPr="003B217E" w:rsidRDefault="003B217E" w:rsidP="00AE23F2">
      <w:pPr>
        <w:pStyle w:val="Heading2"/>
        <w:numPr>
          <w:ilvl w:val="2"/>
          <w:numId w:val="8"/>
        </w:numPr>
      </w:pPr>
      <w:r w:rsidRPr="003B217E">
        <w:lastRenderedPageBreak/>
        <w:t>Racism</w:t>
      </w:r>
    </w:p>
    <w:p w14:paraId="05A260CF" w14:textId="27FD2B48" w:rsidR="003B217E" w:rsidRPr="003B217E" w:rsidRDefault="003B217E" w:rsidP="003B217E">
      <w:pPr>
        <w:keepNext/>
        <w:spacing w:after="200" w:line="240" w:lineRule="auto"/>
        <w:rPr>
          <w:b/>
          <w:iCs/>
          <w:szCs w:val="18"/>
        </w:rPr>
      </w:pPr>
      <w:bookmarkStart w:id="51" w:name="_Toc534208959"/>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5.2.6</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1</w:t>
      </w:r>
      <w:r w:rsidR="0011172A">
        <w:rPr>
          <w:b/>
          <w:iCs/>
          <w:szCs w:val="18"/>
        </w:rPr>
        <w:fldChar w:fldCharType="end"/>
      </w:r>
      <w:r w:rsidRPr="003B217E">
        <w:rPr>
          <w:b/>
          <w:iCs/>
          <w:szCs w:val="18"/>
        </w:rPr>
        <w:t xml:space="preserve"> Prevalence of racial discrimination, Year 5-9 students, Victoria, </w:t>
      </w:r>
      <w:r w:rsidR="00C97DCA">
        <w:rPr>
          <w:b/>
          <w:iCs/>
          <w:szCs w:val="18"/>
        </w:rPr>
        <w:t>2017</w:t>
      </w:r>
      <w:r w:rsidRPr="003B217E">
        <w:rPr>
          <w:b/>
          <w:iCs/>
          <w:szCs w:val="18"/>
        </w:rPr>
        <w:t xml:space="preserve">. Source: Speak Out Against </w:t>
      </w:r>
      <w:r w:rsidR="004F6F17">
        <w:rPr>
          <w:b/>
          <w:iCs/>
          <w:szCs w:val="18"/>
        </w:rPr>
        <w:t>Racism</w:t>
      </w:r>
      <w:r w:rsidR="004F6F17" w:rsidRPr="003B217E">
        <w:rPr>
          <w:b/>
          <w:iCs/>
          <w:szCs w:val="18"/>
        </w:rPr>
        <w:t xml:space="preserve"> </w:t>
      </w:r>
      <w:r w:rsidR="007330B3">
        <w:rPr>
          <w:b/>
          <w:iCs/>
          <w:szCs w:val="18"/>
        </w:rPr>
        <w:t>(ANU)</w:t>
      </w:r>
      <w:r w:rsidRPr="003B217E">
        <w:rPr>
          <w:b/>
          <w:iCs/>
          <w:szCs w:val="18"/>
        </w:rPr>
        <w:t>.</w:t>
      </w:r>
      <w:bookmarkEnd w:id="51"/>
    </w:p>
    <w:tbl>
      <w:tblPr>
        <w:tblW w:w="5000" w:type="pct"/>
        <w:tblLook w:val="04A0" w:firstRow="1" w:lastRow="0" w:firstColumn="1" w:lastColumn="0" w:noHBand="0" w:noVBand="1"/>
        <w:tblCaption w:val="Prevalence of racial discrimination, Year 5-9 students, Victoria, "/>
        <w:tblDescription w:val="Weighted proportion of Victorian Year 5-9 students who report experiencing any type of racial discrimination. Source: Speak Out Against Research (ANU)."/>
      </w:tblPr>
      <w:tblGrid>
        <w:gridCol w:w="1507"/>
        <w:gridCol w:w="6068"/>
        <w:gridCol w:w="1441"/>
      </w:tblGrid>
      <w:tr w:rsidR="000D1551" w:rsidRPr="000D1551" w14:paraId="57BF28A8" w14:textId="77777777" w:rsidTr="000D1551">
        <w:trPr>
          <w:trHeight w:val="476"/>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88A84"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Source</w:t>
            </w:r>
          </w:p>
        </w:tc>
        <w:tc>
          <w:tcPr>
            <w:tcW w:w="3365" w:type="pct"/>
            <w:tcBorders>
              <w:top w:val="single" w:sz="4" w:space="0" w:color="auto"/>
              <w:left w:val="nil"/>
              <w:bottom w:val="single" w:sz="4" w:space="0" w:color="auto"/>
              <w:right w:val="single" w:sz="4" w:space="0" w:color="auto"/>
            </w:tcBorders>
            <w:shd w:val="clear" w:color="auto" w:fill="auto"/>
            <w:noWrap/>
            <w:vAlign w:val="center"/>
            <w:hideMark/>
          </w:tcPr>
          <w:p w14:paraId="6296AEF6"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Type of discrimination</w:t>
            </w:r>
          </w:p>
        </w:tc>
        <w:tc>
          <w:tcPr>
            <w:tcW w:w="799" w:type="pct"/>
            <w:tcBorders>
              <w:top w:val="single" w:sz="4" w:space="0" w:color="auto"/>
              <w:left w:val="nil"/>
              <w:bottom w:val="single" w:sz="4" w:space="0" w:color="auto"/>
              <w:right w:val="single" w:sz="4" w:space="0" w:color="auto"/>
            </w:tcBorders>
            <w:shd w:val="clear" w:color="auto" w:fill="auto"/>
            <w:vAlign w:val="center"/>
            <w:hideMark/>
          </w:tcPr>
          <w:p w14:paraId="49C2F85F" w14:textId="77777777" w:rsidR="003B217E" w:rsidRPr="000D1551" w:rsidRDefault="003B217E" w:rsidP="003B217E">
            <w:pPr>
              <w:spacing w:after="0" w:line="240" w:lineRule="auto"/>
              <w:jc w:val="center"/>
              <w:rPr>
                <w:rFonts w:ascii="Calibri" w:eastAsia="Times New Roman" w:hAnsi="Calibri" w:cs="Calibri"/>
                <w:b/>
                <w:sz w:val="20"/>
                <w:szCs w:val="20"/>
                <w:lang w:eastAsia="en-AU"/>
              </w:rPr>
            </w:pPr>
            <w:r w:rsidRPr="000D1551">
              <w:rPr>
                <w:rFonts w:ascii="Calibri" w:eastAsia="Times New Roman" w:hAnsi="Calibri" w:cs="Calibri"/>
                <w:b/>
                <w:szCs w:val="20"/>
                <w:lang w:eastAsia="en-AU"/>
              </w:rPr>
              <w:t>Weighted prevalence</w:t>
            </w:r>
          </w:p>
        </w:tc>
      </w:tr>
      <w:tr w:rsidR="000D1551" w:rsidRPr="000D1551" w14:paraId="1F8F6C22" w14:textId="77777777" w:rsidTr="000D1551">
        <w:trPr>
          <w:trHeight w:val="237"/>
        </w:trPr>
        <w:tc>
          <w:tcPr>
            <w:tcW w:w="836" w:type="pct"/>
            <w:tcBorders>
              <w:top w:val="nil"/>
              <w:left w:val="single" w:sz="4" w:space="0" w:color="auto"/>
              <w:bottom w:val="single" w:sz="4" w:space="0" w:color="auto"/>
              <w:right w:val="single" w:sz="4" w:space="0" w:color="auto"/>
            </w:tcBorders>
            <w:shd w:val="clear" w:color="auto" w:fill="auto"/>
            <w:noWrap/>
            <w:vAlign w:val="bottom"/>
            <w:hideMark/>
          </w:tcPr>
          <w:p w14:paraId="5B878E32" w14:textId="77777777" w:rsidR="003B217E" w:rsidRPr="000D1551" w:rsidRDefault="003B217E" w:rsidP="003B217E">
            <w:pPr>
              <w:spacing w:after="0" w:line="240" w:lineRule="auto"/>
              <w:jc w:val="center"/>
              <w:rPr>
                <w:rFonts w:ascii="Calibri" w:eastAsia="Times New Roman" w:hAnsi="Calibri" w:cs="Calibri"/>
                <w:bCs/>
                <w:lang w:eastAsia="en-AU"/>
              </w:rPr>
            </w:pPr>
            <w:r w:rsidRPr="000D1551">
              <w:rPr>
                <w:rFonts w:ascii="Calibri" w:eastAsia="Times New Roman" w:hAnsi="Calibri" w:cs="Calibri"/>
                <w:bCs/>
                <w:lang w:eastAsia="en-AU"/>
              </w:rPr>
              <w:t>"Any"</w:t>
            </w:r>
          </w:p>
        </w:tc>
        <w:tc>
          <w:tcPr>
            <w:tcW w:w="3365" w:type="pct"/>
            <w:tcBorders>
              <w:top w:val="single" w:sz="4" w:space="0" w:color="auto"/>
              <w:left w:val="nil"/>
              <w:bottom w:val="single" w:sz="4" w:space="0" w:color="auto"/>
              <w:right w:val="single" w:sz="4" w:space="0" w:color="auto"/>
            </w:tcBorders>
            <w:shd w:val="clear" w:color="auto" w:fill="auto"/>
            <w:vAlign w:val="bottom"/>
            <w:hideMark/>
          </w:tcPr>
          <w:p w14:paraId="7A66F3D8" w14:textId="77777777" w:rsidR="003B217E" w:rsidRPr="000D1551" w:rsidRDefault="003B217E" w:rsidP="003B217E">
            <w:pPr>
              <w:spacing w:after="0" w:line="240" w:lineRule="auto"/>
              <w:rPr>
                <w:rFonts w:ascii="Calibri" w:eastAsia="Times New Roman" w:hAnsi="Calibri" w:cs="Calibri"/>
                <w:bCs/>
                <w:lang w:eastAsia="en-AU"/>
              </w:rPr>
            </w:pPr>
            <w:r w:rsidRPr="000D1551">
              <w:rPr>
                <w:rFonts w:ascii="Calibri" w:eastAsia="Times New Roman" w:hAnsi="Calibri" w:cs="Calibri"/>
                <w:bCs/>
                <w:lang w:eastAsia="en-AU"/>
              </w:rPr>
              <w:t>Any peer, teacher or society discrimination</w:t>
            </w:r>
          </w:p>
        </w:tc>
        <w:tc>
          <w:tcPr>
            <w:tcW w:w="799" w:type="pct"/>
            <w:tcBorders>
              <w:top w:val="nil"/>
              <w:left w:val="nil"/>
              <w:bottom w:val="single" w:sz="4" w:space="0" w:color="auto"/>
              <w:right w:val="single" w:sz="4" w:space="0" w:color="auto"/>
            </w:tcBorders>
            <w:shd w:val="clear" w:color="auto" w:fill="auto"/>
            <w:noWrap/>
            <w:vAlign w:val="center"/>
            <w:hideMark/>
          </w:tcPr>
          <w:p w14:paraId="5AA5A3F2" w14:textId="77777777" w:rsidR="003B217E" w:rsidRPr="000D1551" w:rsidRDefault="003B217E" w:rsidP="003B217E">
            <w:pPr>
              <w:spacing w:after="0" w:line="240" w:lineRule="auto"/>
              <w:jc w:val="right"/>
              <w:rPr>
                <w:rFonts w:ascii="Calibri" w:eastAsia="Times New Roman" w:hAnsi="Calibri" w:cs="Calibri"/>
                <w:bCs/>
                <w:lang w:eastAsia="en-AU"/>
              </w:rPr>
            </w:pPr>
            <w:r w:rsidRPr="000D1551">
              <w:rPr>
                <w:rFonts w:ascii="Calibri" w:eastAsia="Times New Roman" w:hAnsi="Calibri" w:cs="Calibri"/>
                <w:bCs/>
                <w:lang w:eastAsia="en-AU"/>
              </w:rPr>
              <w:t>38.26%</w:t>
            </w:r>
          </w:p>
        </w:tc>
      </w:tr>
    </w:tbl>
    <w:p w14:paraId="5C34196F" w14:textId="77777777" w:rsidR="003B217E" w:rsidRPr="003B217E" w:rsidRDefault="003B217E" w:rsidP="003B217E"/>
    <w:p w14:paraId="55C0A34B" w14:textId="6F6ECA85" w:rsidR="003B217E" w:rsidRPr="003B217E" w:rsidRDefault="003B217E" w:rsidP="003B217E">
      <w:pPr>
        <w:keepNext/>
        <w:spacing w:after="200" w:line="240" w:lineRule="auto"/>
        <w:rPr>
          <w:b/>
          <w:iCs/>
          <w:szCs w:val="18"/>
        </w:rPr>
      </w:pPr>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5.2.6</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2</w:t>
      </w:r>
      <w:r w:rsidR="0011172A">
        <w:rPr>
          <w:b/>
          <w:iCs/>
          <w:szCs w:val="18"/>
        </w:rPr>
        <w:fldChar w:fldCharType="end"/>
      </w:r>
      <w:r w:rsidRPr="003B217E">
        <w:rPr>
          <w:b/>
          <w:iCs/>
          <w:szCs w:val="18"/>
        </w:rPr>
        <w:t xml:space="preserve"> Prevalence of racial discrimination from peers, Year 5-9 students, Victoria, </w:t>
      </w:r>
      <w:r w:rsidR="00C97DCA">
        <w:rPr>
          <w:b/>
          <w:iCs/>
          <w:szCs w:val="18"/>
        </w:rPr>
        <w:t>2017</w:t>
      </w:r>
      <w:r w:rsidRPr="003B217E">
        <w:rPr>
          <w:b/>
          <w:iCs/>
          <w:szCs w:val="18"/>
        </w:rPr>
        <w:t xml:space="preserve">. Source: Speak Out Against </w:t>
      </w:r>
      <w:r w:rsidR="004F6F17">
        <w:rPr>
          <w:b/>
          <w:iCs/>
          <w:szCs w:val="18"/>
        </w:rPr>
        <w:t>Racism</w:t>
      </w:r>
      <w:r w:rsidR="004F6F17" w:rsidRPr="003B217E">
        <w:rPr>
          <w:b/>
          <w:iCs/>
          <w:szCs w:val="18"/>
        </w:rPr>
        <w:t xml:space="preserve"> </w:t>
      </w:r>
      <w:r w:rsidR="007330B3">
        <w:rPr>
          <w:b/>
          <w:iCs/>
          <w:szCs w:val="18"/>
        </w:rPr>
        <w:t>(ANU)</w:t>
      </w:r>
      <w:r w:rsidRPr="003B217E">
        <w:rPr>
          <w:b/>
          <w:iCs/>
          <w:szCs w:val="18"/>
        </w:rPr>
        <w:t>.</w:t>
      </w:r>
    </w:p>
    <w:tbl>
      <w:tblPr>
        <w:tblW w:w="5000" w:type="pct"/>
        <w:tblLook w:val="04A0" w:firstRow="1" w:lastRow="0" w:firstColumn="1" w:lastColumn="0" w:noHBand="0" w:noVBand="1"/>
        <w:tblCaption w:val="Prevalence of racial discrimination from peers, Year 5-9 students, Victoria"/>
        <w:tblDescription w:val="Weighted prevalence of different types of racial discrimination student experience from their peers. Source: Speak Out Against Research (ANU)."/>
      </w:tblPr>
      <w:tblGrid>
        <w:gridCol w:w="7285"/>
        <w:gridCol w:w="1731"/>
      </w:tblGrid>
      <w:tr w:rsidR="000D1551" w:rsidRPr="000D1551" w14:paraId="301AB27E" w14:textId="77777777" w:rsidTr="000D1551">
        <w:trPr>
          <w:trHeight w:val="476"/>
        </w:trPr>
        <w:tc>
          <w:tcPr>
            <w:tcW w:w="40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56AA2"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Type of discrimination from peers</w:t>
            </w:r>
          </w:p>
        </w:tc>
        <w:tc>
          <w:tcPr>
            <w:tcW w:w="960" w:type="pct"/>
            <w:tcBorders>
              <w:top w:val="single" w:sz="4" w:space="0" w:color="auto"/>
              <w:left w:val="nil"/>
              <w:bottom w:val="single" w:sz="4" w:space="0" w:color="auto"/>
              <w:right w:val="single" w:sz="4" w:space="0" w:color="auto"/>
            </w:tcBorders>
            <w:shd w:val="clear" w:color="auto" w:fill="auto"/>
            <w:vAlign w:val="center"/>
            <w:hideMark/>
          </w:tcPr>
          <w:p w14:paraId="3418A264" w14:textId="77777777" w:rsidR="003B217E" w:rsidRPr="000D1551" w:rsidRDefault="003B217E" w:rsidP="003B217E">
            <w:pPr>
              <w:spacing w:after="0" w:line="240" w:lineRule="auto"/>
              <w:jc w:val="center"/>
              <w:rPr>
                <w:rFonts w:ascii="Calibri" w:eastAsia="Times New Roman" w:hAnsi="Calibri" w:cs="Calibri"/>
                <w:b/>
                <w:sz w:val="20"/>
                <w:szCs w:val="20"/>
                <w:lang w:eastAsia="en-AU"/>
              </w:rPr>
            </w:pPr>
            <w:r w:rsidRPr="000D1551">
              <w:rPr>
                <w:rFonts w:ascii="Calibri" w:eastAsia="Times New Roman" w:hAnsi="Calibri" w:cs="Calibri"/>
                <w:b/>
                <w:szCs w:val="20"/>
                <w:lang w:eastAsia="en-AU"/>
              </w:rPr>
              <w:t>Weighted prevalence</w:t>
            </w:r>
          </w:p>
        </w:tc>
      </w:tr>
      <w:tr w:rsidR="000D1551" w:rsidRPr="000D1551" w14:paraId="3E02FABA" w14:textId="77777777" w:rsidTr="000D1551">
        <w:trPr>
          <w:trHeight w:val="55"/>
        </w:trPr>
        <w:tc>
          <w:tcPr>
            <w:tcW w:w="40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3E4F4A" w14:textId="77777777" w:rsidR="003B217E" w:rsidRPr="000D1551" w:rsidRDefault="003B217E" w:rsidP="003B217E">
            <w:pPr>
              <w:spacing w:after="0" w:line="240" w:lineRule="auto"/>
              <w:rPr>
                <w:rFonts w:ascii="Calibri" w:eastAsia="Times New Roman" w:hAnsi="Calibri" w:cs="Calibri"/>
                <w:lang w:eastAsia="en-AU"/>
              </w:rPr>
            </w:pPr>
            <w:r w:rsidRPr="000D1551">
              <w:rPr>
                <w:rFonts w:ascii="Calibri" w:eastAsia="Times New Roman" w:hAnsi="Calibri" w:cs="Calibri"/>
                <w:lang w:eastAsia="en-AU"/>
              </w:rPr>
              <w:t>You were called insulting names by other students</w:t>
            </w:r>
          </w:p>
        </w:tc>
        <w:tc>
          <w:tcPr>
            <w:tcW w:w="960" w:type="pct"/>
            <w:tcBorders>
              <w:top w:val="nil"/>
              <w:left w:val="nil"/>
              <w:bottom w:val="single" w:sz="4" w:space="0" w:color="auto"/>
              <w:right w:val="single" w:sz="4" w:space="0" w:color="auto"/>
            </w:tcBorders>
            <w:shd w:val="clear" w:color="auto" w:fill="auto"/>
            <w:noWrap/>
            <w:vAlign w:val="center"/>
            <w:hideMark/>
          </w:tcPr>
          <w:p w14:paraId="7074703E"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26.24%</w:t>
            </w:r>
          </w:p>
        </w:tc>
      </w:tr>
      <w:tr w:rsidR="000D1551" w:rsidRPr="000D1551" w14:paraId="2DB1DB20" w14:textId="77777777" w:rsidTr="000D1551">
        <w:trPr>
          <w:trHeight w:val="237"/>
        </w:trPr>
        <w:tc>
          <w:tcPr>
            <w:tcW w:w="404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3598352" w14:textId="77777777" w:rsidR="003B217E" w:rsidRPr="000D1551" w:rsidRDefault="003B217E" w:rsidP="003B217E">
            <w:pPr>
              <w:spacing w:after="0" w:line="240" w:lineRule="auto"/>
              <w:rPr>
                <w:rFonts w:ascii="Calibri" w:eastAsia="Times New Roman" w:hAnsi="Calibri" w:cs="Calibri"/>
                <w:lang w:eastAsia="en-AU"/>
              </w:rPr>
            </w:pPr>
            <w:r w:rsidRPr="000D1551">
              <w:rPr>
                <w:rFonts w:ascii="Calibri" w:eastAsia="Times New Roman" w:hAnsi="Calibri" w:cs="Calibri"/>
                <w:lang w:eastAsia="en-AU"/>
              </w:rPr>
              <w:t>Other students left you out of their activities</w:t>
            </w:r>
          </w:p>
        </w:tc>
        <w:tc>
          <w:tcPr>
            <w:tcW w:w="960" w:type="pct"/>
            <w:tcBorders>
              <w:top w:val="nil"/>
              <w:left w:val="nil"/>
              <w:bottom w:val="single" w:sz="4" w:space="0" w:color="auto"/>
              <w:right w:val="single" w:sz="4" w:space="0" w:color="auto"/>
            </w:tcBorders>
            <w:shd w:val="clear" w:color="auto" w:fill="auto"/>
            <w:noWrap/>
            <w:vAlign w:val="center"/>
            <w:hideMark/>
          </w:tcPr>
          <w:p w14:paraId="6C0F9AC8"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12.63%</w:t>
            </w:r>
          </w:p>
        </w:tc>
      </w:tr>
      <w:tr w:rsidR="000D1551" w:rsidRPr="000D1551" w14:paraId="57235135" w14:textId="77777777" w:rsidTr="000D1551">
        <w:trPr>
          <w:trHeight w:val="237"/>
        </w:trPr>
        <w:tc>
          <w:tcPr>
            <w:tcW w:w="404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B3026D4" w14:textId="77777777" w:rsidR="003B217E" w:rsidRPr="000D1551" w:rsidRDefault="003B217E" w:rsidP="003B217E">
            <w:pPr>
              <w:spacing w:after="0" w:line="240" w:lineRule="auto"/>
              <w:rPr>
                <w:rFonts w:ascii="Calibri" w:eastAsia="Times New Roman" w:hAnsi="Calibri" w:cs="Calibri"/>
                <w:lang w:eastAsia="en-AU"/>
              </w:rPr>
            </w:pPr>
            <w:r w:rsidRPr="000D1551">
              <w:rPr>
                <w:rFonts w:ascii="Calibri" w:eastAsia="Times New Roman" w:hAnsi="Calibri" w:cs="Calibri"/>
                <w:lang w:eastAsia="en-AU"/>
              </w:rPr>
              <w:t xml:space="preserve">Other students spit on you, push you or hit you </w:t>
            </w:r>
          </w:p>
        </w:tc>
        <w:tc>
          <w:tcPr>
            <w:tcW w:w="960" w:type="pct"/>
            <w:tcBorders>
              <w:top w:val="nil"/>
              <w:left w:val="nil"/>
              <w:bottom w:val="single" w:sz="4" w:space="0" w:color="auto"/>
              <w:right w:val="single" w:sz="4" w:space="0" w:color="auto"/>
            </w:tcBorders>
            <w:shd w:val="clear" w:color="auto" w:fill="auto"/>
            <w:noWrap/>
            <w:vAlign w:val="center"/>
            <w:hideMark/>
          </w:tcPr>
          <w:p w14:paraId="214E6271"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9.42%</w:t>
            </w:r>
          </w:p>
        </w:tc>
      </w:tr>
      <w:tr w:rsidR="000D1551" w:rsidRPr="000D1551" w14:paraId="56B25A33" w14:textId="77777777" w:rsidTr="000D1551">
        <w:trPr>
          <w:trHeight w:val="237"/>
        </w:trPr>
        <w:tc>
          <w:tcPr>
            <w:tcW w:w="404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0EF3506" w14:textId="77777777" w:rsidR="003B217E" w:rsidRPr="000D1551" w:rsidRDefault="003B217E" w:rsidP="003B217E">
            <w:pPr>
              <w:spacing w:after="0" w:line="240" w:lineRule="auto"/>
              <w:rPr>
                <w:rFonts w:ascii="Calibri" w:eastAsia="Times New Roman" w:hAnsi="Calibri" w:cs="Calibri"/>
                <w:lang w:eastAsia="en-AU"/>
              </w:rPr>
            </w:pPr>
            <w:r w:rsidRPr="000D1551">
              <w:rPr>
                <w:rFonts w:ascii="Calibri" w:eastAsia="Times New Roman" w:hAnsi="Calibri" w:cs="Calibri"/>
                <w:lang w:eastAsia="en-AU"/>
              </w:rPr>
              <w:t>Threatened by other students</w:t>
            </w:r>
          </w:p>
        </w:tc>
        <w:tc>
          <w:tcPr>
            <w:tcW w:w="960" w:type="pct"/>
            <w:tcBorders>
              <w:top w:val="nil"/>
              <w:left w:val="nil"/>
              <w:bottom w:val="single" w:sz="4" w:space="0" w:color="auto"/>
              <w:right w:val="single" w:sz="4" w:space="0" w:color="auto"/>
            </w:tcBorders>
            <w:shd w:val="clear" w:color="auto" w:fill="auto"/>
            <w:noWrap/>
            <w:vAlign w:val="center"/>
            <w:hideMark/>
          </w:tcPr>
          <w:p w14:paraId="73D1E7B1"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9.94%</w:t>
            </w:r>
          </w:p>
        </w:tc>
      </w:tr>
      <w:tr w:rsidR="000D1551" w:rsidRPr="000D1551" w14:paraId="5E4F7F38" w14:textId="77777777" w:rsidTr="000D1551">
        <w:trPr>
          <w:trHeight w:val="237"/>
        </w:trPr>
        <w:tc>
          <w:tcPr>
            <w:tcW w:w="404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33B474C" w14:textId="77777777" w:rsidR="003B217E" w:rsidRPr="000D1551" w:rsidRDefault="003B217E" w:rsidP="003B217E">
            <w:pPr>
              <w:spacing w:after="0" w:line="240" w:lineRule="auto"/>
              <w:rPr>
                <w:rFonts w:ascii="Calibri" w:eastAsia="Times New Roman" w:hAnsi="Calibri" w:cs="Calibri"/>
                <w:lang w:eastAsia="en-AU"/>
              </w:rPr>
            </w:pPr>
            <w:r w:rsidRPr="000D1551">
              <w:rPr>
                <w:rFonts w:ascii="Calibri" w:eastAsia="Times New Roman" w:hAnsi="Calibri" w:cs="Calibri"/>
                <w:lang w:eastAsia="en-AU"/>
              </w:rPr>
              <w:t xml:space="preserve">“Any” peer discrimination </w:t>
            </w:r>
          </w:p>
        </w:tc>
        <w:tc>
          <w:tcPr>
            <w:tcW w:w="960" w:type="pct"/>
            <w:tcBorders>
              <w:top w:val="nil"/>
              <w:left w:val="nil"/>
              <w:bottom w:val="single" w:sz="4" w:space="0" w:color="auto"/>
              <w:right w:val="single" w:sz="4" w:space="0" w:color="auto"/>
            </w:tcBorders>
            <w:shd w:val="clear" w:color="auto" w:fill="auto"/>
            <w:noWrap/>
            <w:vAlign w:val="center"/>
            <w:hideMark/>
          </w:tcPr>
          <w:p w14:paraId="642AF03F"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29.63%</w:t>
            </w:r>
          </w:p>
        </w:tc>
      </w:tr>
    </w:tbl>
    <w:p w14:paraId="2AD07B7C" w14:textId="77777777" w:rsidR="003B217E" w:rsidRPr="003B217E" w:rsidRDefault="003B217E" w:rsidP="003B217E"/>
    <w:p w14:paraId="1B1E0C5B" w14:textId="0CFE0F1C" w:rsidR="003B217E" w:rsidRPr="003B217E" w:rsidRDefault="003B217E" w:rsidP="003B217E">
      <w:pPr>
        <w:keepNext/>
        <w:spacing w:after="200" w:line="240" w:lineRule="auto"/>
        <w:rPr>
          <w:b/>
          <w:iCs/>
          <w:szCs w:val="18"/>
        </w:rPr>
      </w:pPr>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5.2.6</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3</w:t>
      </w:r>
      <w:r w:rsidR="0011172A">
        <w:rPr>
          <w:b/>
          <w:iCs/>
          <w:szCs w:val="18"/>
        </w:rPr>
        <w:fldChar w:fldCharType="end"/>
      </w:r>
      <w:r w:rsidRPr="003B217E">
        <w:rPr>
          <w:b/>
          <w:iCs/>
          <w:szCs w:val="18"/>
        </w:rPr>
        <w:t xml:space="preserve"> Prevalence of racial discrimination from teachers, Year 5-9 students, Victoria, </w:t>
      </w:r>
      <w:r w:rsidR="00C97DCA">
        <w:rPr>
          <w:b/>
          <w:iCs/>
          <w:szCs w:val="18"/>
        </w:rPr>
        <w:t>2017</w:t>
      </w:r>
      <w:r w:rsidRPr="003B217E">
        <w:rPr>
          <w:b/>
          <w:iCs/>
          <w:szCs w:val="18"/>
        </w:rPr>
        <w:t xml:space="preserve">. Source: Speak Out Against </w:t>
      </w:r>
      <w:r w:rsidR="004F6F17">
        <w:rPr>
          <w:b/>
          <w:iCs/>
          <w:szCs w:val="18"/>
        </w:rPr>
        <w:t>Racism</w:t>
      </w:r>
      <w:r w:rsidR="004F6F17" w:rsidRPr="003B217E">
        <w:rPr>
          <w:b/>
          <w:iCs/>
          <w:szCs w:val="18"/>
        </w:rPr>
        <w:t xml:space="preserve"> </w:t>
      </w:r>
      <w:r w:rsidR="007330B3">
        <w:rPr>
          <w:b/>
          <w:iCs/>
          <w:szCs w:val="18"/>
        </w:rPr>
        <w:t>(ANU)</w:t>
      </w:r>
      <w:r w:rsidRPr="003B217E">
        <w:rPr>
          <w:b/>
          <w:iCs/>
          <w:szCs w:val="18"/>
        </w:rPr>
        <w:t>.</w:t>
      </w:r>
    </w:p>
    <w:tbl>
      <w:tblPr>
        <w:tblW w:w="5000" w:type="pct"/>
        <w:tblLook w:val="04A0" w:firstRow="1" w:lastRow="0" w:firstColumn="1" w:lastColumn="0" w:noHBand="0" w:noVBand="1"/>
        <w:tblCaption w:val="Prevalence of racial discrimination from teachers, Year 5-9 students, Victoria"/>
        <w:tblDescription w:val="Weighted prevalence of different types of racial discrimination students experience from their teachers. Source: Speak Out Against Research (ANU). "/>
      </w:tblPr>
      <w:tblGrid>
        <w:gridCol w:w="7285"/>
        <w:gridCol w:w="1731"/>
      </w:tblGrid>
      <w:tr w:rsidR="000D1551" w:rsidRPr="000D1551" w14:paraId="2774D9AA" w14:textId="77777777" w:rsidTr="000D1551">
        <w:trPr>
          <w:trHeight w:val="476"/>
        </w:trPr>
        <w:tc>
          <w:tcPr>
            <w:tcW w:w="40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CCBD66"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Type of discrimination from teachers</w:t>
            </w:r>
          </w:p>
        </w:tc>
        <w:tc>
          <w:tcPr>
            <w:tcW w:w="960" w:type="pct"/>
            <w:tcBorders>
              <w:top w:val="single" w:sz="4" w:space="0" w:color="auto"/>
              <w:left w:val="nil"/>
              <w:bottom w:val="single" w:sz="4" w:space="0" w:color="auto"/>
              <w:right w:val="single" w:sz="4" w:space="0" w:color="auto"/>
            </w:tcBorders>
            <w:shd w:val="clear" w:color="auto" w:fill="auto"/>
            <w:vAlign w:val="center"/>
            <w:hideMark/>
          </w:tcPr>
          <w:p w14:paraId="4B8AD0B0" w14:textId="77777777" w:rsidR="003B217E" w:rsidRPr="000D1551" w:rsidRDefault="003B217E" w:rsidP="003B217E">
            <w:pPr>
              <w:spacing w:after="0" w:line="240" w:lineRule="auto"/>
              <w:jc w:val="center"/>
              <w:rPr>
                <w:rFonts w:ascii="Calibri" w:eastAsia="Times New Roman" w:hAnsi="Calibri" w:cs="Calibri"/>
                <w:b/>
                <w:sz w:val="20"/>
                <w:szCs w:val="20"/>
                <w:lang w:eastAsia="en-AU"/>
              </w:rPr>
            </w:pPr>
            <w:r w:rsidRPr="000D1551">
              <w:rPr>
                <w:rFonts w:ascii="Calibri" w:eastAsia="Times New Roman" w:hAnsi="Calibri" w:cs="Calibri"/>
                <w:b/>
                <w:szCs w:val="20"/>
                <w:lang w:eastAsia="en-AU"/>
              </w:rPr>
              <w:t>Weighted prevalence</w:t>
            </w:r>
          </w:p>
        </w:tc>
      </w:tr>
      <w:tr w:rsidR="000D1551" w:rsidRPr="000D1551" w14:paraId="37500F79" w14:textId="77777777" w:rsidTr="000D1551">
        <w:trPr>
          <w:trHeight w:val="55"/>
        </w:trPr>
        <w:tc>
          <w:tcPr>
            <w:tcW w:w="404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8CF0D8C" w14:textId="77777777" w:rsidR="003B217E" w:rsidRPr="000D1551" w:rsidRDefault="003B217E" w:rsidP="003B217E">
            <w:pPr>
              <w:spacing w:after="0" w:line="240" w:lineRule="auto"/>
              <w:rPr>
                <w:rFonts w:ascii="Calibri" w:eastAsia="Times New Roman" w:hAnsi="Calibri" w:cs="Calibri"/>
                <w:lang w:eastAsia="en-AU"/>
              </w:rPr>
            </w:pPr>
            <w:r w:rsidRPr="000D1551">
              <w:rPr>
                <w:rFonts w:ascii="Calibri" w:eastAsia="Times New Roman" w:hAnsi="Calibri" w:cs="Calibri"/>
                <w:lang w:eastAsia="en-AU"/>
              </w:rPr>
              <w:t>You were put in a lower ability class or group</w:t>
            </w:r>
          </w:p>
        </w:tc>
        <w:tc>
          <w:tcPr>
            <w:tcW w:w="960" w:type="pct"/>
            <w:tcBorders>
              <w:top w:val="nil"/>
              <w:left w:val="nil"/>
              <w:bottom w:val="single" w:sz="4" w:space="0" w:color="auto"/>
              <w:right w:val="single" w:sz="4" w:space="0" w:color="auto"/>
            </w:tcBorders>
            <w:shd w:val="clear" w:color="auto" w:fill="auto"/>
            <w:noWrap/>
            <w:vAlign w:val="center"/>
            <w:hideMark/>
          </w:tcPr>
          <w:p w14:paraId="4A4795F1"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6.77%</w:t>
            </w:r>
          </w:p>
        </w:tc>
      </w:tr>
      <w:tr w:rsidR="000D1551" w:rsidRPr="000D1551" w14:paraId="3FBE8D6D" w14:textId="77777777" w:rsidTr="000D1551">
        <w:trPr>
          <w:trHeight w:val="237"/>
        </w:trPr>
        <w:tc>
          <w:tcPr>
            <w:tcW w:w="404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56E7565" w14:textId="77777777" w:rsidR="003B217E" w:rsidRPr="000D1551" w:rsidRDefault="003B217E" w:rsidP="003B217E">
            <w:pPr>
              <w:spacing w:after="0" w:line="240" w:lineRule="auto"/>
              <w:rPr>
                <w:rFonts w:ascii="Calibri" w:eastAsia="Times New Roman" w:hAnsi="Calibri" w:cs="Calibri"/>
                <w:lang w:eastAsia="en-AU"/>
              </w:rPr>
            </w:pPr>
            <w:r w:rsidRPr="000D1551">
              <w:rPr>
                <w:rFonts w:ascii="Calibri" w:eastAsia="Times New Roman" w:hAnsi="Calibri" w:cs="Calibri"/>
                <w:lang w:eastAsia="en-AU"/>
              </w:rPr>
              <w:t>You were disciplined unfairly or given school detention</w:t>
            </w:r>
          </w:p>
        </w:tc>
        <w:tc>
          <w:tcPr>
            <w:tcW w:w="960" w:type="pct"/>
            <w:tcBorders>
              <w:top w:val="nil"/>
              <w:left w:val="nil"/>
              <w:bottom w:val="single" w:sz="4" w:space="0" w:color="auto"/>
              <w:right w:val="single" w:sz="4" w:space="0" w:color="auto"/>
            </w:tcBorders>
            <w:shd w:val="clear" w:color="auto" w:fill="auto"/>
            <w:noWrap/>
            <w:vAlign w:val="center"/>
            <w:hideMark/>
          </w:tcPr>
          <w:p w14:paraId="499A4E66"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5.73%</w:t>
            </w:r>
          </w:p>
        </w:tc>
      </w:tr>
      <w:tr w:rsidR="000D1551" w:rsidRPr="000D1551" w14:paraId="4BC557A1" w14:textId="77777777" w:rsidTr="000D1551">
        <w:trPr>
          <w:trHeight w:val="237"/>
        </w:trPr>
        <w:tc>
          <w:tcPr>
            <w:tcW w:w="404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C44576E" w14:textId="77777777" w:rsidR="003B217E" w:rsidRPr="000D1551" w:rsidRDefault="003B217E" w:rsidP="003B217E">
            <w:pPr>
              <w:spacing w:after="0" w:line="240" w:lineRule="auto"/>
              <w:rPr>
                <w:rFonts w:ascii="Calibri" w:eastAsia="Times New Roman" w:hAnsi="Calibri" w:cs="Calibri"/>
                <w:lang w:eastAsia="en-AU"/>
              </w:rPr>
            </w:pPr>
            <w:r w:rsidRPr="000D1551">
              <w:rPr>
                <w:rFonts w:ascii="Calibri" w:eastAsia="Times New Roman" w:hAnsi="Calibri" w:cs="Calibri"/>
                <w:lang w:eastAsia="en-AU"/>
              </w:rPr>
              <w:t>You were given a lower grade or mark than you deserved</w:t>
            </w:r>
          </w:p>
        </w:tc>
        <w:tc>
          <w:tcPr>
            <w:tcW w:w="960" w:type="pct"/>
            <w:tcBorders>
              <w:top w:val="nil"/>
              <w:left w:val="nil"/>
              <w:bottom w:val="single" w:sz="4" w:space="0" w:color="auto"/>
              <w:right w:val="single" w:sz="4" w:space="0" w:color="auto"/>
            </w:tcBorders>
            <w:shd w:val="clear" w:color="auto" w:fill="auto"/>
            <w:noWrap/>
            <w:vAlign w:val="center"/>
            <w:hideMark/>
          </w:tcPr>
          <w:p w14:paraId="34DADFB8"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6.63%</w:t>
            </w:r>
          </w:p>
        </w:tc>
      </w:tr>
      <w:tr w:rsidR="000D1551" w:rsidRPr="000D1551" w14:paraId="2ED590EE" w14:textId="77777777" w:rsidTr="000D1551">
        <w:trPr>
          <w:trHeight w:val="237"/>
        </w:trPr>
        <w:tc>
          <w:tcPr>
            <w:tcW w:w="404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CBFA7C2" w14:textId="77777777" w:rsidR="003B217E" w:rsidRPr="000D1551" w:rsidRDefault="003B217E" w:rsidP="003B217E">
            <w:pPr>
              <w:spacing w:after="0" w:line="240" w:lineRule="auto"/>
              <w:rPr>
                <w:rFonts w:ascii="Calibri" w:eastAsia="Times New Roman" w:hAnsi="Calibri" w:cs="Calibri"/>
                <w:lang w:eastAsia="en-AU"/>
              </w:rPr>
            </w:pPr>
            <w:r w:rsidRPr="000D1551">
              <w:rPr>
                <w:rFonts w:ascii="Calibri" w:eastAsia="Times New Roman" w:hAnsi="Calibri" w:cs="Calibri"/>
                <w:lang w:eastAsia="en-AU"/>
              </w:rPr>
              <w:t>“Any” teacher discrimination</w:t>
            </w:r>
          </w:p>
        </w:tc>
        <w:tc>
          <w:tcPr>
            <w:tcW w:w="960" w:type="pct"/>
            <w:tcBorders>
              <w:top w:val="nil"/>
              <w:left w:val="nil"/>
              <w:bottom w:val="single" w:sz="4" w:space="0" w:color="auto"/>
              <w:right w:val="single" w:sz="4" w:space="0" w:color="auto"/>
            </w:tcBorders>
            <w:shd w:val="clear" w:color="auto" w:fill="auto"/>
            <w:noWrap/>
            <w:vAlign w:val="center"/>
            <w:hideMark/>
          </w:tcPr>
          <w:p w14:paraId="0F93A960"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14.41%</w:t>
            </w:r>
          </w:p>
        </w:tc>
      </w:tr>
    </w:tbl>
    <w:p w14:paraId="5225D81F" w14:textId="77777777" w:rsidR="003B217E" w:rsidRPr="003B217E" w:rsidRDefault="003B217E" w:rsidP="003B217E"/>
    <w:p w14:paraId="10E0F90D" w14:textId="3874BD04" w:rsidR="003B217E" w:rsidRPr="003B217E" w:rsidRDefault="003B217E" w:rsidP="003B217E">
      <w:pPr>
        <w:keepNext/>
        <w:spacing w:after="200" w:line="240" w:lineRule="auto"/>
        <w:rPr>
          <w:b/>
          <w:iCs/>
          <w:szCs w:val="18"/>
        </w:rPr>
      </w:pPr>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5.2.6</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4</w:t>
      </w:r>
      <w:r w:rsidR="0011172A">
        <w:rPr>
          <w:b/>
          <w:iCs/>
          <w:szCs w:val="18"/>
        </w:rPr>
        <w:fldChar w:fldCharType="end"/>
      </w:r>
      <w:r w:rsidRPr="003B217E">
        <w:rPr>
          <w:b/>
          <w:iCs/>
          <w:szCs w:val="18"/>
        </w:rPr>
        <w:t xml:space="preserve"> Prevalence of racial discrimination from society, Year 5-9 students, Victoria, </w:t>
      </w:r>
      <w:r w:rsidR="00C97DCA">
        <w:rPr>
          <w:b/>
          <w:iCs/>
          <w:szCs w:val="18"/>
        </w:rPr>
        <w:t>2017</w:t>
      </w:r>
      <w:r w:rsidRPr="003B217E">
        <w:rPr>
          <w:b/>
          <w:iCs/>
          <w:szCs w:val="18"/>
        </w:rPr>
        <w:t xml:space="preserve">. Source: Speak Out Against </w:t>
      </w:r>
      <w:r w:rsidR="004F6F17">
        <w:rPr>
          <w:b/>
          <w:iCs/>
          <w:szCs w:val="18"/>
        </w:rPr>
        <w:t>Racism</w:t>
      </w:r>
      <w:r w:rsidR="004F6F17" w:rsidRPr="003B217E">
        <w:rPr>
          <w:b/>
          <w:iCs/>
          <w:szCs w:val="18"/>
        </w:rPr>
        <w:t xml:space="preserve"> </w:t>
      </w:r>
      <w:r w:rsidR="007330B3">
        <w:rPr>
          <w:b/>
          <w:iCs/>
          <w:szCs w:val="18"/>
        </w:rPr>
        <w:t>(ANU)</w:t>
      </w:r>
      <w:r w:rsidRPr="003B217E">
        <w:rPr>
          <w:b/>
          <w:iCs/>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evalence of racial discrimination from society, Year 5-9 students, Victoria"/>
        <w:tblDescription w:val="Weighted prevalence of different types of racial discrimination students experience from society. Source: Speak Out Against Research (ANU), "/>
      </w:tblPr>
      <w:tblGrid>
        <w:gridCol w:w="7285"/>
        <w:gridCol w:w="1731"/>
      </w:tblGrid>
      <w:tr w:rsidR="000D1551" w:rsidRPr="000D1551" w14:paraId="23CC8462" w14:textId="77777777" w:rsidTr="000D1551">
        <w:trPr>
          <w:trHeight w:val="476"/>
        </w:trPr>
        <w:tc>
          <w:tcPr>
            <w:tcW w:w="4040" w:type="pct"/>
            <w:shd w:val="clear" w:color="auto" w:fill="auto"/>
            <w:noWrap/>
            <w:vAlign w:val="center"/>
            <w:hideMark/>
          </w:tcPr>
          <w:p w14:paraId="21BF2EC2" w14:textId="77777777" w:rsidR="003B217E" w:rsidRPr="000D1551" w:rsidRDefault="003B217E" w:rsidP="003B217E">
            <w:pPr>
              <w:spacing w:after="0" w:line="240" w:lineRule="auto"/>
              <w:jc w:val="center"/>
              <w:rPr>
                <w:rFonts w:ascii="Calibri" w:eastAsia="Times New Roman" w:hAnsi="Calibri" w:cs="Calibri"/>
                <w:b/>
                <w:lang w:eastAsia="en-AU"/>
              </w:rPr>
            </w:pPr>
            <w:r w:rsidRPr="000D1551">
              <w:rPr>
                <w:rFonts w:ascii="Calibri" w:eastAsia="Times New Roman" w:hAnsi="Calibri" w:cs="Calibri"/>
                <w:b/>
                <w:lang w:eastAsia="en-AU"/>
              </w:rPr>
              <w:t>Type of discrimination from society</w:t>
            </w:r>
          </w:p>
        </w:tc>
        <w:tc>
          <w:tcPr>
            <w:tcW w:w="960" w:type="pct"/>
            <w:shd w:val="clear" w:color="auto" w:fill="auto"/>
            <w:vAlign w:val="center"/>
            <w:hideMark/>
          </w:tcPr>
          <w:p w14:paraId="3E718372" w14:textId="77777777" w:rsidR="003B217E" w:rsidRPr="000D1551" w:rsidRDefault="003B217E" w:rsidP="003B217E">
            <w:pPr>
              <w:spacing w:after="0" w:line="240" w:lineRule="auto"/>
              <w:jc w:val="center"/>
              <w:rPr>
                <w:rFonts w:ascii="Calibri" w:eastAsia="Times New Roman" w:hAnsi="Calibri" w:cs="Calibri"/>
                <w:b/>
                <w:sz w:val="20"/>
                <w:szCs w:val="20"/>
                <w:lang w:eastAsia="en-AU"/>
              </w:rPr>
            </w:pPr>
            <w:r w:rsidRPr="000D1551">
              <w:rPr>
                <w:rFonts w:ascii="Calibri" w:eastAsia="Times New Roman" w:hAnsi="Calibri" w:cs="Calibri"/>
                <w:b/>
                <w:szCs w:val="20"/>
                <w:lang w:eastAsia="en-AU"/>
              </w:rPr>
              <w:t>Weighted prevalence</w:t>
            </w:r>
          </w:p>
        </w:tc>
      </w:tr>
      <w:tr w:rsidR="000D1551" w:rsidRPr="000D1551" w14:paraId="332DCDCD" w14:textId="77777777" w:rsidTr="000D1551">
        <w:trPr>
          <w:trHeight w:val="55"/>
        </w:trPr>
        <w:tc>
          <w:tcPr>
            <w:tcW w:w="4040" w:type="pct"/>
            <w:shd w:val="clear" w:color="auto" w:fill="auto"/>
            <w:vAlign w:val="bottom"/>
          </w:tcPr>
          <w:p w14:paraId="77FF6084" w14:textId="77777777" w:rsidR="003B217E" w:rsidRPr="000D1551" w:rsidRDefault="003B217E" w:rsidP="003B217E">
            <w:pPr>
              <w:spacing w:after="0" w:line="240" w:lineRule="auto"/>
              <w:rPr>
                <w:rFonts w:ascii="Calibri" w:eastAsia="Times New Roman" w:hAnsi="Calibri" w:cs="Calibri"/>
                <w:lang w:eastAsia="en-AU"/>
              </w:rPr>
            </w:pPr>
            <w:r w:rsidRPr="000D1551">
              <w:rPr>
                <w:rFonts w:ascii="Calibri" w:eastAsia="Times New Roman" w:hAnsi="Calibri" w:cs="Calibri"/>
                <w:lang w:eastAsia="en-AU"/>
              </w:rPr>
              <w:t>People think you didn’t speak English well</w:t>
            </w:r>
          </w:p>
        </w:tc>
        <w:tc>
          <w:tcPr>
            <w:tcW w:w="960" w:type="pct"/>
            <w:shd w:val="clear" w:color="auto" w:fill="auto"/>
            <w:noWrap/>
            <w:vAlign w:val="center"/>
          </w:tcPr>
          <w:p w14:paraId="1B269BA5"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11.10%</w:t>
            </w:r>
          </w:p>
        </w:tc>
      </w:tr>
      <w:tr w:rsidR="000D1551" w:rsidRPr="000D1551" w14:paraId="5E9F30CE" w14:textId="77777777" w:rsidTr="000D1551">
        <w:trPr>
          <w:trHeight w:val="237"/>
        </w:trPr>
        <w:tc>
          <w:tcPr>
            <w:tcW w:w="4040" w:type="pct"/>
            <w:shd w:val="clear" w:color="auto" w:fill="auto"/>
            <w:vAlign w:val="bottom"/>
          </w:tcPr>
          <w:p w14:paraId="7F3D0889" w14:textId="77777777" w:rsidR="003B217E" w:rsidRPr="000D1551" w:rsidRDefault="003B217E" w:rsidP="003B217E">
            <w:pPr>
              <w:spacing w:after="0" w:line="240" w:lineRule="auto"/>
              <w:rPr>
                <w:rFonts w:ascii="Calibri" w:eastAsia="Times New Roman" w:hAnsi="Calibri" w:cs="Calibri"/>
                <w:lang w:eastAsia="en-AU"/>
              </w:rPr>
            </w:pPr>
            <w:r w:rsidRPr="000D1551">
              <w:rPr>
                <w:rFonts w:ascii="Calibri" w:eastAsia="Times New Roman" w:hAnsi="Calibri" w:cs="Calibri"/>
                <w:lang w:eastAsia="en-AU"/>
              </w:rPr>
              <w:t>People tell you that you don’t belong in Australia</w:t>
            </w:r>
          </w:p>
        </w:tc>
        <w:tc>
          <w:tcPr>
            <w:tcW w:w="960" w:type="pct"/>
            <w:shd w:val="clear" w:color="auto" w:fill="auto"/>
            <w:noWrap/>
            <w:vAlign w:val="center"/>
          </w:tcPr>
          <w:p w14:paraId="637D7284"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12.25%</w:t>
            </w:r>
          </w:p>
        </w:tc>
      </w:tr>
      <w:tr w:rsidR="000D1551" w:rsidRPr="000D1551" w14:paraId="0A12D2BC" w14:textId="77777777" w:rsidTr="000D1551">
        <w:trPr>
          <w:trHeight w:val="237"/>
        </w:trPr>
        <w:tc>
          <w:tcPr>
            <w:tcW w:w="4040" w:type="pct"/>
            <w:shd w:val="clear" w:color="auto" w:fill="auto"/>
            <w:vAlign w:val="bottom"/>
          </w:tcPr>
          <w:p w14:paraId="1C203C89" w14:textId="77777777" w:rsidR="003B217E" w:rsidRPr="000D1551" w:rsidRDefault="003B217E" w:rsidP="003B217E">
            <w:pPr>
              <w:spacing w:after="0" w:line="240" w:lineRule="auto"/>
              <w:rPr>
                <w:rFonts w:ascii="Calibri" w:eastAsia="Times New Roman" w:hAnsi="Calibri" w:cs="Calibri"/>
                <w:lang w:eastAsia="en-AU"/>
              </w:rPr>
            </w:pPr>
            <w:r w:rsidRPr="000D1551">
              <w:rPr>
                <w:rFonts w:ascii="Calibri" w:eastAsia="Times New Roman" w:hAnsi="Calibri" w:cs="Calibri"/>
                <w:lang w:eastAsia="en-AU"/>
              </w:rPr>
              <w:t>People act like they did not trust you</w:t>
            </w:r>
          </w:p>
        </w:tc>
        <w:tc>
          <w:tcPr>
            <w:tcW w:w="960" w:type="pct"/>
            <w:shd w:val="clear" w:color="auto" w:fill="auto"/>
            <w:noWrap/>
            <w:vAlign w:val="center"/>
          </w:tcPr>
          <w:p w14:paraId="1BBF0440"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12.71%</w:t>
            </w:r>
          </w:p>
        </w:tc>
      </w:tr>
      <w:tr w:rsidR="000D1551" w:rsidRPr="000D1551" w14:paraId="0971EB60" w14:textId="77777777" w:rsidTr="000D1551">
        <w:trPr>
          <w:trHeight w:val="237"/>
        </w:trPr>
        <w:tc>
          <w:tcPr>
            <w:tcW w:w="4040" w:type="pct"/>
            <w:shd w:val="clear" w:color="auto" w:fill="auto"/>
            <w:vAlign w:val="bottom"/>
          </w:tcPr>
          <w:p w14:paraId="0F2B34B7" w14:textId="77777777" w:rsidR="003B217E" w:rsidRPr="000D1551" w:rsidRDefault="003B217E" w:rsidP="003B217E">
            <w:pPr>
              <w:spacing w:after="0" w:line="240" w:lineRule="auto"/>
              <w:rPr>
                <w:rFonts w:ascii="Calibri" w:eastAsia="Times New Roman" w:hAnsi="Calibri" w:cs="Calibri"/>
                <w:lang w:eastAsia="en-AU"/>
              </w:rPr>
            </w:pPr>
            <w:r w:rsidRPr="000D1551">
              <w:rPr>
                <w:rFonts w:ascii="Calibri" w:eastAsia="Times New Roman" w:hAnsi="Calibri" w:cs="Calibri"/>
                <w:lang w:eastAsia="en-AU"/>
              </w:rPr>
              <w:t xml:space="preserve">You got poor service at a restaurant or fast food place </w:t>
            </w:r>
          </w:p>
        </w:tc>
        <w:tc>
          <w:tcPr>
            <w:tcW w:w="960" w:type="pct"/>
            <w:shd w:val="clear" w:color="auto" w:fill="auto"/>
            <w:noWrap/>
            <w:vAlign w:val="center"/>
          </w:tcPr>
          <w:p w14:paraId="07920FB9"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8.88%</w:t>
            </w:r>
          </w:p>
        </w:tc>
      </w:tr>
      <w:tr w:rsidR="000D1551" w:rsidRPr="000D1551" w14:paraId="0FE531BA" w14:textId="77777777" w:rsidTr="000D1551">
        <w:trPr>
          <w:trHeight w:val="237"/>
        </w:trPr>
        <w:tc>
          <w:tcPr>
            <w:tcW w:w="4040" w:type="pct"/>
            <w:shd w:val="clear" w:color="auto" w:fill="auto"/>
            <w:vAlign w:val="bottom"/>
          </w:tcPr>
          <w:p w14:paraId="725F7A12" w14:textId="77777777" w:rsidR="003B217E" w:rsidRPr="000D1551" w:rsidRDefault="003B217E" w:rsidP="003B217E">
            <w:pPr>
              <w:spacing w:after="0" w:line="240" w:lineRule="auto"/>
              <w:rPr>
                <w:rFonts w:ascii="Calibri" w:eastAsia="Times New Roman" w:hAnsi="Calibri" w:cs="Calibri"/>
                <w:lang w:eastAsia="en-AU"/>
              </w:rPr>
            </w:pPr>
            <w:r w:rsidRPr="000D1551">
              <w:rPr>
                <w:rFonts w:ascii="Calibri" w:eastAsia="Times New Roman" w:hAnsi="Calibri" w:cs="Calibri"/>
                <w:lang w:eastAsia="en-AU"/>
              </w:rPr>
              <w:t>Treated unfairly by a shop assistant or security guard</w:t>
            </w:r>
          </w:p>
        </w:tc>
        <w:tc>
          <w:tcPr>
            <w:tcW w:w="960" w:type="pct"/>
            <w:shd w:val="clear" w:color="auto" w:fill="auto"/>
            <w:noWrap/>
            <w:vAlign w:val="center"/>
          </w:tcPr>
          <w:p w14:paraId="53DAE738"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7.26%</w:t>
            </w:r>
          </w:p>
        </w:tc>
      </w:tr>
      <w:tr w:rsidR="000D1551" w:rsidRPr="000D1551" w14:paraId="4B8C78A2" w14:textId="77777777" w:rsidTr="000D1551">
        <w:trPr>
          <w:trHeight w:val="237"/>
        </w:trPr>
        <w:tc>
          <w:tcPr>
            <w:tcW w:w="4040" w:type="pct"/>
            <w:shd w:val="clear" w:color="auto" w:fill="auto"/>
            <w:vAlign w:val="bottom"/>
          </w:tcPr>
          <w:p w14:paraId="66B17300" w14:textId="77777777" w:rsidR="003B217E" w:rsidRPr="000D1551" w:rsidRDefault="003B217E" w:rsidP="003B217E">
            <w:pPr>
              <w:spacing w:after="0" w:line="240" w:lineRule="auto"/>
              <w:rPr>
                <w:rFonts w:ascii="Calibri" w:eastAsia="Times New Roman" w:hAnsi="Calibri" w:cs="Calibri"/>
                <w:lang w:eastAsia="en-AU"/>
              </w:rPr>
            </w:pPr>
            <w:r w:rsidRPr="000D1551">
              <w:rPr>
                <w:rFonts w:ascii="Calibri" w:eastAsia="Times New Roman" w:hAnsi="Calibri" w:cs="Calibri"/>
                <w:lang w:eastAsia="en-AU"/>
              </w:rPr>
              <w:t>Hassled by the police</w:t>
            </w:r>
          </w:p>
        </w:tc>
        <w:tc>
          <w:tcPr>
            <w:tcW w:w="960" w:type="pct"/>
            <w:shd w:val="clear" w:color="auto" w:fill="auto"/>
            <w:noWrap/>
            <w:vAlign w:val="center"/>
          </w:tcPr>
          <w:p w14:paraId="4095BD50"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4.15%</w:t>
            </w:r>
          </w:p>
        </w:tc>
      </w:tr>
      <w:tr w:rsidR="000D1551" w:rsidRPr="000D1551" w14:paraId="1352CF72" w14:textId="77777777" w:rsidTr="000D1551">
        <w:trPr>
          <w:trHeight w:val="237"/>
        </w:trPr>
        <w:tc>
          <w:tcPr>
            <w:tcW w:w="4040" w:type="pct"/>
            <w:shd w:val="clear" w:color="auto" w:fill="auto"/>
            <w:vAlign w:val="bottom"/>
          </w:tcPr>
          <w:p w14:paraId="66FCBF22" w14:textId="77777777" w:rsidR="003B217E" w:rsidRPr="000D1551" w:rsidRDefault="003B217E" w:rsidP="003B217E">
            <w:pPr>
              <w:spacing w:after="0" w:line="240" w:lineRule="auto"/>
              <w:rPr>
                <w:rFonts w:ascii="Calibri" w:eastAsia="Times New Roman" w:hAnsi="Calibri" w:cs="Calibri"/>
                <w:lang w:eastAsia="en-AU"/>
              </w:rPr>
            </w:pPr>
            <w:r w:rsidRPr="000D1551">
              <w:rPr>
                <w:rFonts w:ascii="Calibri" w:eastAsia="Times New Roman" w:hAnsi="Calibri" w:cs="Calibri"/>
                <w:lang w:eastAsia="en-AU"/>
              </w:rPr>
              <w:t>“Any” society discrimination</w:t>
            </w:r>
          </w:p>
        </w:tc>
        <w:tc>
          <w:tcPr>
            <w:tcW w:w="960" w:type="pct"/>
            <w:shd w:val="clear" w:color="auto" w:fill="auto"/>
            <w:noWrap/>
            <w:vAlign w:val="center"/>
          </w:tcPr>
          <w:p w14:paraId="093D64DB"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24.92%</w:t>
            </w:r>
          </w:p>
        </w:tc>
      </w:tr>
    </w:tbl>
    <w:p w14:paraId="6AED107E" w14:textId="77777777" w:rsidR="003B217E" w:rsidRPr="003B217E" w:rsidRDefault="003B217E" w:rsidP="003B217E">
      <w:r w:rsidRPr="003B217E">
        <w:br w:type="page"/>
      </w:r>
    </w:p>
    <w:p w14:paraId="239EA7F0" w14:textId="77777777" w:rsidR="003B217E" w:rsidRPr="003B217E" w:rsidRDefault="003B217E" w:rsidP="00AE23F2">
      <w:pPr>
        <w:pStyle w:val="Heading2"/>
        <w:numPr>
          <w:ilvl w:val="2"/>
          <w:numId w:val="8"/>
        </w:numPr>
      </w:pPr>
      <w:r w:rsidRPr="003B217E">
        <w:lastRenderedPageBreak/>
        <w:t>Bullying</w:t>
      </w:r>
    </w:p>
    <w:p w14:paraId="189D66E6" w14:textId="5E173031" w:rsidR="003B217E" w:rsidRPr="003B217E" w:rsidRDefault="003B217E" w:rsidP="003B217E">
      <w:pPr>
        <w:keepNext/>
        <w:spacing w:after="200" w:line="240" w:lineRule="auto"/>
        <w:rPr>
          <w:b/>
          <w:iCs/>
          <w:szCs w:val="18"/>
        </w:rPr>
      </w:pPr>
      <w:bookmarkStart w:id="52" w:name="_Toc534208960"/>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5.2.7</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1</w:t>
      </w:r>
      <w:r w:rsidR="0011172A">
        <w:rPr>
          <w:b/>
          <w:iCs/>
          <w:szCs w:val="18"/>
        </w:rPr>
        <w:fldChar w:fldCharType="end"/>
      </w:r>
      <w:r w:rsidRPr="003B217E">
        <w:rPr>
          <w:b/>
          <w:iCs/>
          <w:szCs w:val="18"/>
        </w:rPr>
        <w:t xml:space="preserve"> Proportion of government school students experiencing bullying behaviour at school, Victoria, 2014-2017. Source: Attitudes to School Survey, 2017.</w:t>
      </w:r>
      <w:bookmarkEnd w:id="52"/>
    </w:p>
    <w:tbl>
      <w:tblPr>
        <w:tblW w:w="5000" w:type="pct"/>
        <w:tblLook w:val="04A0" w:firstRow="1" w:lastRow="0" w:firstColumn="1" w:lastColumn="0" w:noHBand="0" w:noVBand="1"/>
        <w:tblCaption w:val="Proportion of government school students experiencing bullying behaviour at school, Victoria, 2014-2017 "/>
        <w:tblDescription w:val="Proportion of Victorian government school students who report experiencing bullying behaviour at school, across age groups (years 5-6, years 7-9 and years 10-12),  2014 to 2017. Source: Attitudes to School Survey, 2017."/>
      </w:tblPr>
      <w:tblGrid>
        <w:gridCol w:w="1805"/>
        <w:gridCol w:w="1805"/>
        <w:gridCol w:w="1805"/>
        <w:gridCol w:w="1803"/>
        <w:gridCol w:w="1798"/>
      </w:tblGrid>
      <w:tr w:rsidR="000D1551" w:rsidRPr="000D1551" w14:paraId="6B5D06AA" w14:textId="77777777" w:rsidTr="000D1551">
        <w:trPr>
          <w:trHeight w:val="261"/>
        </w:trPr>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47435" w14:textId="77777777" w:rsidR="00F867C6" w:rsidRPr="000D1551" w:rsidRDefault="00F867C6" w:rsidP="003B217E">
            <w:pPr>
              <w:spacing w:after="0" w:line="240" w:lineRule="auto"/>
              <w:jc w:val="center"/>
              <w:rPr>
                <w:rFonts w:ascii="Calibri" w:eastAsia="Times New Roman" w:hAnsi="Calibri" w:cs="Calibri"/>
                <w:b/>
                <w:bCs/>
                <w:lang w:eastAsia="en-AU"/>
              </w:rPr>
            </w:pPr>
            <w:r w:rsidRPr="000D1551">
              <w:rPr>
                <w:rFonts w:ascii="Calibri" w:eastAsia="Times New Roman" w:hAnsi="Calibri" w:cs="Calibri"/>
                <w:b/>
                <w:bCs/>
                <w:lang w:eastAsia="en-AU"/>
              </w:rPr>
              <w:t>Year Level</w:t>
            </w:r>
          </w:p>
        </w:tc>
        <w:tc>
          <w:tcPr>
            <w:tcW w:w="1001" w:type="pct"/>
            <w:tcBorders>
              <w:top w:val="single" w:sz="4" w:space="0" w:color="auto"/>
              <w:left w:val="nil"/>
              <w:bottom w:val="single" w:sz="4" w:space="0" w:color="auto"/>
              <w:right w:val="single" w:sz="4" w:space="0" w:color="auto"/>
            </w:tcBorders>
            <w:shd w:val="clear" w:color="auto" w:fill="auto"/>
            <w:noWrap/>
            <w:vAlign w:val="center"/>
            <w:hideMark/>
          </w:tcPr>
          <w:p w14:paraId="45DAC68F" w14:textId="77777777" w:rsidR="00F867C6" w:rsidRPr="000D1551" w:rsidRDefault="00F867C6" w:rsidP="003B217E">
            <w:pPr>
              <w:spacing w:after="0" w:line="240" w:lineRule="auto"/>
              <w:jc w:val="center"/>
              <w:rPr>
                <w:rFonts w:ascii="Calibri" w:eastAsia="Times New Roman" w:hAnsi="Calibri" w:cs="Calibri"/>
                <w:b/>
                <w:bCs/>
                <w:lang w:eastAsia="en-AU"/>
              </w:rPr>
            </w:pPr>
            <w:r w:rsidRPr="000D1551">
              <w:rPr>
                <w:rFonts w:ascii="Calibri" w:eastAsia="Times New Roman" w:hAnsi="Calibri" w:cs="Calibri"/>
                <w:b/>
                <w:bCs/>
                <w:lang w:eastAsia="en-AU"/>
              </w:rPr>
              <w:t>2014</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00235A" w14:textId="77777777" w:rsidR="00F867C6" w:rsidRPr="000D1551" w:rsidRDefault="00F867C6" w:rsidP="003B217E">
            <w:pPr>
              <w:spacing w:after="0" w:line="240" w:lineRule="auto"/>
              <w:jc w:val="center"/>
              <w:rPr>
                <w:rFonts w:ascii="Calibri" w:eastAsia="Times New Roman" w:hAnsi="Calibri" w:cs="Calibri"/>
                <w:b/>
                <w:bCs/>
                <w:lang w:eastAsia="en-AU"/>
              </w:rPr>
            </w:pPr>
            <w:r w:rsidRPr="000D1551">
              <w:rPr>
                <w:rFonts w:ascii="Calibri" w:eastAsia="Times New Roman" w:hAnsi="Calibri" w:cs="Calibri"/>
                <w:b/>
                <w:bCs/>
                <w:lang w:eastAsia="en-AU"/>
              </w:rPr>
              <w:t>2015</w:t>
            </w:r>
          </w:p>
        </w:tc>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937DF" w14:textId="77777777" w:rsidR="00F867C6" w:rsidRPr="000D1551" w:rsidRDefault="00F867C6" w:rsidP="003B217E">
            <w:pPr>
              <w:spacing w:after="0" w:line="240" w:lineRule="auto"/>
              <w:jc w:val="center"/>
              <w:rPr>
                <w:rFonts w:ascii="Calibri" w:eastAsia="Times New Roman" w:hAnsi="Calibri" w:cs="Calibri"/>
                <w:b/>
                <w:bCs/>
                <w:lang w:eastAsia="en-AU"/>
              </w:rPr>
            </w:pPr>
            <w:r w:rsidRPr="000D1551">
              <w:rPr>
                <w:rFonts w:ascii="Calibri" w:eastAsia="Times New Roman" w:hAnsi="Calibri" w:cs="Calibri"/>
                <w:b/>
                <w:bCs/>
                <w:lang w:eastAsia="en-AU"/>
              </w:rPr>
              <w:t>2016</w:t>
            </w:r>
          </w:p>
        </w:tc>
        <w:tc>
          <w:tcPr>
            <w:tcW w:w="9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1295F" w14:textId="77777777" w:rsidR="00F867C6" w:rsidRPr="000D1551" w:rsidRDefault="00F867C6" w:rsidP="003B217E">
            <w:pPr>
              <w:spacing w:after="0" w:line="240" w:lineRule="auto"/>
              <w:jc w:val="center"/>
              <w:rPr>
                <w:rFonts w:ascii="Calibri" w:eastAsia="Times New Roman" w:hAnsi="Calibri" w:cs="Calibri"/>
                <w:b/>
                <w:bCs/>
                <w:lang w:eastAsia="en-AU"/>
              </w:rPr>
            </w:pPr>
            <w:r w:rsidRPr="000D1551">
              <w:rPr>
                <w:rFonts w:ascii="Calibri" w:eastAsia="Times New Roman" w:hAnsi="Calibri" w:cs="Calibri"/>
                <w:b/>
                <w:bCs/>
                <w:lang w:eastAsia="en-AU"/>
              </w:rPr>
              <w:t>2017</w:t>
            </w:r>
          </w:p>
        </w:tc>
      </w:tr>
      <w:tr w:rsidR="000D1551" w:rsidRPr="000D1551" w14:paraId="7C912BC2" w14:textId="77777777" w:rsidTr="000D1551">
        <w:trPr>
          <w:trHeight w:val="261"/>
        </w:trPr>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B8DD9" w14:textId="77777777" w:rsidR="00F867C6" w:rsidRPr="000D1551" w:rsidRDefault="00F867C6"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5 to 6</w:t>
            </w:r>
          </w:p>
        </w:tc>
        <w:tc>
          <w:tcPr>
            <w:tcW w:w="1001" w:type="pct"/>
            <w:tcBorders>
              <w:top w:val="single" w:sz="4" w:space="0" w:color="auto"/>
              <w:left w:val="nil"/>
              <w:bottom w:val="single" w:sz="4" w:space="0" w:color="auto"/>
              <w:right w:val="single" w:sz="4" w:space="0" w:color="auto"/>
            </w:tcBorders>
            <w:shd w:val="clear" w:color="auto" w:fill="auto"/>
            <w:noWrap/>
            <w:vAlign w:val="center"/>
            <w:hideMark/>
          </w:tcPr>
          <w:p w14:paraId="451D76B4" w14:textId="77777777" w:rsidR="00F867C6" w:rsidRPr="000D1551" w:rsidRDefault="00F867C6"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13.8</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FAC10" w14:textId="77777777" w:rsidR="00F867C6" w:rsidRPr="000D1551" w:rsidRDefault="00F867C6"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15</w:t>
            </w:r>
          </w:p>
        </w:tc>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89F07" w14:textId="77777777" w:rsidR="00F867C6" w:rsidRPr="000D1551" w:rsidRDefault="00F867C6"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14.8</w:t>
            </w:r>
          </w:p>
        </w:tc>
        <w:tc>
          <w:tcPr>
            <w:tcW w:w="9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D9B8BE" w14:textId="77777777" w:rsidR="00F867C6" w:rsidRPr="000D1551" w:rsidRDefault="00F867C6"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18.9</w:t>
            </w:r>
          </w:p>
        </w:tc>
      </w:tr>
      <w:tr w:rsidR="000D1551" w:rsidRPr="000D1551" w14:paraId="471B8580" w14:textId="77777777" w:rsidTr="000D1551">
        <w:trPr>
          <w:trHeight w:val="261"/>
        </w:trPr>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4543B" w14:textId="77777777" w:rsidR="00F867C6" w:rsidRPr="000D1551" w:rsidRDefault="00F867C6"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7 to 9</w:t>
            </w:r>
          </w:p>
        </w:tc>
        <w:tc>
          <w:tcPr>
            <w:tcW w:w="1001" w:type="pct"/>
            <w:tcBorders>
              <w:top w:val="single" w:sz="4" w:space="0" w:color="auto"/>
              <w:left w:val="nil"/>
              <w:bottom w:val="single" w:sz="4" w:space="0" w:color="auto"/>
              <w:right w:val="single" w:sz="4" w:space="0" w:color="auto"/>
            </w:tcBorders>
            <w:shd w:val="clear" w:color="auto" w:fill="auto"/>
            <w:noWrap/>
            <w:vAlign w:val="center"/>
            <w:hideMark/>
          </w:tcPr>
          <w:p w14:paraId="06403C18" w14:textId="77777777" w:rsidR="00F867C6" w:rsidRPr="000D1551" w:rsidRDefault="00F867C6"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18.4</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E2455" w14:textId="77777777" w:rsidR="00F867C6" w:rsidRPr="000D1551" w:rsidRDefault="00F867C6"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18</w:t>
            </w:r>
          </w:p>
        </w:tc>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D4B2E2" w14:textId="77777777" w:rsidR="00F867C6" w:rsidRPr="000D1551" w:rsidRDefault="00F867C6"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17.6</w:t>
            </w:r>
          </w:p>
        </w:tc>
        <w:tc>
          <w:tcPr>
            <w:tcW w:w="9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DF786A" w14:textId="77777777" w:rsidR="00F867C6" w:rsidRPr="000D1551" w:rsidRDefault="00F867C6"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20.1</w:t>
            </w:r>
          </w:p>
        </w:tc>
      </w:tr>
      <w:tr w:rsidR="000D1551" w:rsidRPr="000D1551" w14:paraId="5EF56D6A" w14:textId="77777777" w:rsidTr="000D1551">
        <w:trPr>
          <w:trHeight w:val="261"/>
        </w:trPr>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8B3E7" w14:textId="77777777" w:rsidR="00F867C6" w:rsidRPr="000D1551" w:rsidRDefault="00F867C6"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10 to 12</w:t>
            </w:r>
          </w:p>
        </w:tc>
        <w:tc>
          <w:tcPr>
            <w:tcW w:w="1001" w:type="pct"/>
            <w:tcBorders>
              <w:top w:val="single" w:sz="4" w:space="0" w:color="auto"/>
              <w:left w:val="nil"/>
              <w:bottom w:val="single" w:sz="4" w:space="0" w:color="auto"/>
              <w:right w:val="single" w:sz="4" w:space="0" w:color="auto"/>
            </w:tcBorders>
            <w:shd w:val="clear" w:color="auto" w:fill="auto"/>
            <w:noWrap/>
            <w:vAlign w:val="center"/>
            <w:hideMark/>
          </w:tcPr>
          <w:p w14:paraId="26CA583F" w14:textId="77777777" w:rsidR="00F867C6" w:rsidRPr="000D1551" w:rsidRDefault="00F867C6"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16.1</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82C9F" w14:textId="77777777" w:rsidR="00F867C6" w:rsidRPr="000D1551" w:rsidRDefault="00F867C6"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15.6</w:t>
            </w:r>
          </w:p>
        </w:tc>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4B165" w14:textId="77777777" w:rsidR="00F867C6" w:rsidRPr="000D1551" w:rsidRDefault="00F867C6"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15.7</w:t>
            </w:r>
          </w:p>
        </w:tc>
        <w:tc>
          <w:tcPr>
            <w:tcW w:w="9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63D2B" w14:textId="77777777" w:rsidR="00F867C6" w:rsidRPr="000D1551" w:rsidRDefault="00F867C6"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11.9</w:t>
            </w:r>
          </w:p>
        </w:tc>
      </w:tr>
    </w:tbl>
    <w:p w14:paraId="087370B3" w14:textId="77777777" w:rsidR="003B217E" w:rsidRPr="003B217E" w:rsidRDefault="003B217E" w:rsidP="003B217E"/>
    <w:p w14:paraId="4FB739CD" w14:textId="70C6378D" w:rsidR="003B217E" w:rsidRPr="003B217E" w:rsidRDefault="003B217E" w:rsidP="003B217E">
      <w:pPr>
        <w:keepNext/>
        <w:spacing w:after="200" w:line="240" w:lineRule="auto"/>
        <w:rPr>
          <w:b/>
          <w:iCs/>
          <w:szCs w:val="18"/>
        </w:rPr>
      </w:pPr>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5.2.7</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2</w:t>
      </w:r>
      <w:r w:rsidR="0011172A">
        <w:rPr>
          <w:b/>
          <w:iCs/>
          <w:szCs w:val="18"/>
        </w:rPr>
        <w:fldChar w:fldCharType="end"/>
      </w:r>
      <w:r w:rsidRPr="003B217E">
        <w:rPr>
          <w:b/>
          <w:iCs/>
          <w:szCs w:val="18"/>
        </w:rPr>
        <w:t xml:space="preserve"> Proportion of Aboriginal government school students experiencing bullying behaviour at school, Victoria, 2014-2017. Source: Attitudes to School Survey, 2017.</w:t>
      </w:r>
    </w:p>
    <w:tbl>
      <w:tblPr>
        <w:tblW w:w="5000" w:type="pct"/>
        <w:tblLook w:val="04A0" w:firstRow="1" w:lastRow="0" w:firstColumn="1" w:lastColumn="0" w:noHBand="0" w:noVBand="1"/>
        <w:tblCaption w:val="Proportion of Aboriginal government school students experiencing bullying behaviour at school, Victoria, 2014-2017"/>
        <w:tblDescription w:val="Proportion of Aboriginal Victorian government school students who report experiencing bullying behaviour at school, across age groups (years 5-6, years 7-9 and years 10-12),  2014 to 2017. Source: Attitudes to School Survey, 2017."/>
      </w:tblPr>
      <w:tblGrid>
        <w:gridCol w:w="1805"/>
        <w:gridCol w:w="1805"/>
        <w:gridCol w:w="1805"/>
        <w:gridCol w:w="1803"/>
        <w:gridCol w:w="1798"/>
      </w:tblGrid>
      <w:tr w:rsidR="000D1551" w:rsidRPr="000D1551" w14:paraId="3DFB2DAE" w14:textId="77777777" w:rsidTr="000D1551">
        <w:trPr>
          <w:trHeight w:val="261"/>
        </w:trPr>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4C859" w14:textId="77777777" w:rsidR="00F867C6" w:rsidRPr="000D1551" w:rsidRDefault="00F867C6" w:rsidP="003B217E">
            <w:pPr>
              <w:spacing w:after="0" w:line="240" w:lineRule="auto"/>
              <w:jc w:val="center"/>
              <w:rPr>
                <w:rFonts w:ascii="Calibri" w:eastAsia="Times New Roman" w:hAnsi="Calibri" w:cs="Calibri"/>
                <w:b/>
                <w:bCs/>
                <w:lang w:eastAsia="en-AU"/>
              </w:rPr>
            </w:pPr>
            <w:r w:rsidRPr="000D1551">
              <w:rPr>
                <w:rFonts w:ascii="Calibri" w:eastAsia="Times New Roman" w:hAnsi="Calibri" w:cs="Calibri"/>
                <w:b/>
                <w:bCs/>
                <w:lang w:eastAsia="en-AU"/>
              </w:rPr>
              <w:t>Year Level</w:t>
            </w:r>
          </w:p>
        </w:tc>
        <w:tc>
          <w:tcPr>
            <w:tcW w:w="1001" w:type="pct"/>
            <w:tcBorders>
              <w:top w:val="single" w:sz="4" w:space="0" w:color="auto"/>
              <w:left w:val="nil"/>
              <w:bottom w:val="single" w:sz="4" w:space="0" w:color="auto"/>
              <w:right w:val="single" w:sz="4" w:space="0" w:color="auto"/>
            </w:tcBorders>
            <w:shd w:val="clear" w:color="auto" w:fill="auto"/>
            <w:noWrap/>
            <w:vAlign w:val="center"/>
            <w:hideMark/>
          </w:tcPr>
          <w:p w14:paraId="10C6DD0B" w14:textId="77777777" w:rsidR="00F867C6" w:rsidRPr="000D1551" w:rsidRDefault="00F867C6" w:rsidP="003B217E">
            <w:pPr>
              <w:spacing w:after="0" w:line="240" w:lineRule="auto"/>
              <w:jc w:val="center"/>
              <w:rPr>
                <w:rFonts w:ascii="Calibri" w:eastAsia="Times New Roman" w:hAnsi="Calibri" w:cs="Calibri"/>
                <w:b/>
                <w:bCs/>
                <w:lang w:eastAsia="en-AU"/>
              </w:rPr>
            </w:pPr>
            <w:r w:rsidRPr="000D1551">
              <w:rPr>
                <w:rFonts w:ascii="Calibri" w:eastAsia="Times New Roman" w:hAnsi="Calibri" w:cs="Calibri"/>
                <w:b/>
                <w:bCs/>
                <w:lang w:eastAsia="en-AU"/>
              </w:rPr>
              <w:t>2014</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AB940" w14:textId="77777777" w:rsidR="00F867C6" w:rsidRPr="000D1551" w:rsidRDefault="00F867C6" w:rsidP="003B217E">
            <w:pPr>
              <w:spacing w:after="0" w:line="240" w:lineRule="auto"/>
              <w:jc w:val="center"/>
              <w:rPr>
                <w:rFonts w:ascii="Calibri" w:eastAsia="Times New Roman" w:hAnsi="Calibri" w:cs="Calibri"/>
                <w:b/>
                <w:bCs/>
                <w:lang w:eastAsia="en-AU"/>
              </w:rPr>
            </w:pPr>
            <w:r w:rsidRPr="000D1551">
              <w:rPr>
                <w:rFonts w:ascii="Calibri" w:eastAsia="Times New Roman" w:hAnsi="Calibri" w:cs="Calibri"/>
                <w:b/>
                <w:bCs/>
                <w:lang w:eastAsia="en-AU"/>
              </w:rPr>
              <w:t>2015</w:t>
            </w:r>
          </w:p>
        </w:tc>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1A650" w14:textId="77777777" w:rsidR="00F867C6" w:rsidRPr="000D1551" w:rsidRDefault="00F867C6" w:rsidP="003B217E">
            <w:pPr>
              <w:spacing w:after="0" w:line="240" w:lineRule="auto"/>
              <w:jc w:val="center"/>
              <w:rPr>
                <w:rFonts w:ascii="Calibri" w:eastAsia="Times New Roman" w:hAnsi="Calibri" w:cs="Calibri"/>
                <w:b/>
                <w:bCs/>
                <w:lang w:eastAsia="en-AU"/>
              </w:rPr>
            </w:pPr>
            <w:r w:rsidRPr="000D1551">
              <w:rPr>
                <w:rFonts w:ascii="Calibri" w:eastAsia="Times New Roman" w:hAnsi="Calibri" w:cs="Calibri"/>
                <w:b/>
                <w:bCs/>
                <w:lang w:eastAsia="en-AU"/>
              </w:rPr>
              <w:t>2016</w:t>
            </w:r>
          </w:p>
        </w:tc>
        <w:tc>
          <w:tcPr>
            <w:tcW w:w="9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631A4" w14:textId="77777777" w:rsidR="00F867C6" w:rsidRPr="000D1551" w:rsidRDefault="00F867C6" w:rsidP="003B217E">
            <w:pPr>
              <w:spacing w:after="0" w:line="240" w:lineRule="auto"/>
              <w:jc w:val="center"/>
              <w:rPr>
                <w:rFonts w:ascii="Calibri" w:eastAsia="Times New Roman" w:hAnsi="Calibri" w:cs="Calibri"/>
                <w:b/>
                <w:bCs/>
                <w:lang w:eastAsia="en-AU"/>
              </w:rPr>
            </w:pPr>
            <w:r w:rsidRPr="000D1551">
              <w:rPr>
                <w:rFonts w:ascii="Calibri" w:eastAsia="Times New Roman" w:hAnsi="Calibri" w:cs="Calibri"/>
                <w:b/>
                <w:bCs/>
                <w:lang w:eastAsia="en-AU"/>
              </w:rPr>
              <w:t>2017</w:t>
            </w:r>
          </w:p>
        </w:tc>
      </w:tr>
      <w:tr w:rsidR="000D1551" w:rsidRPr="000D1551" w14:paraId="7D488866" w14:textId="77777777" w:rsidTr="000D1551">
        <w:trPr>
          <w:trHeight w:val="261"/>
        </w:trPr>
        <w:tc>
          <w:tcPr>
            <w:tcW w:w="1001" w:type="pct"/>
            <w:tcBorders>
              <w:top w:val="nil"/>
              <w:left w:val="single" w:sz="4" w:space="0" w:color="auto"/>
              <w:bottom w:val="single" w:sz="4" w:space="0" w:color="auto"/>
              <w:right w:val="single" w:sz="4" w:space="0" w:color="auto"/>
            </w:tcBorders>
            <w:shd w:val="clear" w:color="auto" w:fill="auto"/>
            <w:noWrap/>
            <w:vAlign w:val="bottom"/>
            <w:hideMark/>
          </w:tcPr>
          <w:p w14:paraId="6C491878" w14:textId="77777777" w:rsidR="00F867C6" w:rsidRPr="000D1551" w:rsidRDefault="00F867C6"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5 to 6</w:t>
            </w:r>
          </w:p>
        </w:tc>
        <w:tc>
          <w:tcPr>
            <w:tcW w:w="1001" w:type="pct"/>
            <w:tcBorders>
              <w:top w:val="single" w:sz="4" w:space="0" w:color="auto"/>
              <w:left w:val="nil"/>
              <w:bottom w:val="single" w:sz="4" w:space="0" w:color="auto"/>
              <w:right w:val="single" w:sz="4" w:space="0" w:color="auto"/>
            </w:tcBorders>
            <w:shd w:val="clear" w:color="auto" w:fill="auto"/>
            <w:noWrap/>
            <w:vAlign w:val="center"/>
            <w:hideMark/>
          </w:tcPr>
          <w:p w14:paraId="4B3CB538" w14:textId="77777777" w:rsidR="00F867C6" w:rsidRPr="000D1551" w:rsidRDefault="00F867C6"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20.6</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010879" w14:textId="77777777" w:rsidR="00F867C6" w:rsidRPr="000D1551" w:rsidRDefault="00F867C6"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22</w:t>
            </w:r>
          </w:p>
        </w:tc>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AEEFB7" w14:textId="77777777" w:rsidR="00F867C6" w:rsidRPr="000D1551" w:rsidRDefault="00F867C6"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23.4</w:t>
            </w:r>
          </w:p>
        </w:tc>
        <w:tc>
          <w:tcPr>
            <w:tcW w:w="9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2EE65F" w14:textId="77777777" w:rsidR="00F867C6" w:rsidRPr="000D1551" w:rsidRDefault="00F867C6"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23.7</w:t>
            </w:r>
          </w:p>
        </w:tc>
      </w:tr>
      <w:tr w:rsidR="000D1551" w:rsidRPr="000D1551" w14:paraId="0D2CBD62" w14:textId="77777777" w:rsidTr="000D1551">
        <w:trPr>
          <w:trHeight w:val="261"/>
        </w:trPr>
        <w:tc>
          <w:tcPr>
            <w:tcW w:w="1001" w:type="pct"/>
            <w:tcBorders>
              <w:top w:val="nil"/>
              <w:left w:val="single" w:sz="4" w:space="0" w:color="auto"/>
              <w:bottom w:val="single" w:sz="4" w:space="0" w:color="auto"/>
              <w:right w:val="single" w:sz="4" w:space="0" w:color="auto"/>
            </w:tcBorders>
            <w:shd w:val="clear" w:color="auto" w:fill="auto"/>
            <w:noWrap/>
            <w:vAlign w:val="bottom"/>
            <w:hideMark/>
          </w:tcPr>
          <w:p w14:paraId="09C1C066" w14:textId="77777777" w:rsidR="00F867C6" w:rsidRPr="000D1551" w:rsidRDefault="00F867C6"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7 to 9</w:t>
            </w:r>
          </w:p>
        </w:tc>
        <w:tc>
          <w:tcPr>
            <w:tcW w:w="1001" w:type="pct"/>
            <w:tcBorders>
              <w:top w:val="single" w:sz="4" w:space="0" w:color="auto"/>
              <w:left w:val="nil"/>
              <w:bottom w:val="single" w:sz="4" w:space="0" w:color="auto"/>
              <w:right w:val="single" w:sz="4" w:space="0" w:color="auto"/>
            </w:tcBorders>
            <w:shd w:val="clear" w:color="auto" w:fill="auto"/>
            <w:noWrap/>
            <w:vAlign w:val="center"/>
            <w:hideMark/>
          </w:tcPr>
          <w:p w14:paraId="68FEC598" w14:textId="77777777" w:rsidR="00F867C6" w:rsidRPr="000D1551" w:rsidRDefault="00F867C6"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26.3</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F4F6F" w14:textId="77777777" w:rsidR="00F867C6" w:rsidRPr="000D1551" w:rsidRDefault="00F867C6"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26.2</w:t>
            </w:r>
          </w:p>
        </w:tc>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C7086D" w14:textId="77777777" w:rsidR="00F867C6" w:rsidRPr="000D1551" w:rsidRDefault="00F867C6"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25.7</w:t>
            </w:r>
          </w:p>
        </w:tc>
        <w:tc>
          <w:tcPr>
            <w:tcW w:w="9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B12CB" w14:textId="77777777" w:rsidR="00F867C6" w:rsidRPr="000D1551" w:rsidRDefault="00F867C6"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27.8</w:t>
            </w:r>
          </w:p>
        </w:tc>
      </w:tr>
      <w:tr w:rsidR="000D1551" w:rsidRPr="000D1551" w14:paraId="53CE3A57" w14:textId="77777777" w:rsidTr="000D1551">
        <w:trPr>
          <w:trHeight w:val="261"/>
        </w:trPr>
        <w:tc>
          <w:tcPr>
            <w:tcW w:w="1001" w:type="pct"/>
            <w:tcBorders>
              <w:top w:val="nil"/>
              <w:left w:val="single" w:sz="4" w:space="0" w:color="auto"/>
              <w:bottom w:val="single" w:sz="4" w:space="0" w:color="auto"/>
              <w:right w:val="single" w:sz="4" w:space="0" w:color="auto"/>
            </w:tcBorders>
            <w:shd w:val="clear" w:color="auto" w:fill="auto"/>
            <w:noWrap/>
            <w:vAlign w:val="bottom"/>
            <w:hideMark/>
          </w:tcPr>
          <w:p w14:paraId="6558C437" w14:textId="77777777" w:rsidR="00F867C6" w:rsidRPr="000D1551" w:rsidRDefault="00F867C6"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10 to 12</w:t>
            </w:r>
          </w:p>
        </w:tc>
        <w:tc>
          <w:tcPr>
            <w:tcW w:w="1001" w:type="pct"/>
            <w:tcBorders>
              <w:top w:val="single" w:sz="4" w:space="0" w:color="auto"/>
              <w:left w:val="nil"/>
              <w:bottom w:val="single" w:sz="4" w:space="0" w:color="auto"/>
              <w:right w:val="single" w:sz="4" w:space="0" w:color="auto"/>
            </w:tcBorders>
            <w:shd w:val="clear" w:color="auto" w:fill="auto"/>
            <w:noWrap/>
            <w:vAlign w:val="center"/>
            <w:hideMark/>
          </w:tcPr>
          <w:p w14:paraId="196C5843" w14:textId="77777777" w:rsidR="00F867C6" w:rsidRPr="000D1551" w:rsidRDefault="00F867C6"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31.70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82B37E" w14:textId="77777777" w:rsidR="00F867C6" w:rsidRPr="000D1551" w:rsidRDefault="00F867C6"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25.7</w:t>
            </w:r>
          </w:p>
        </w:tc>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CC89B" w14:textId="77777777" w:rsidR="00F867C6" w:rsidRPr="000D1551" w:rsidRDefault="00F867C6"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27.5</w:t>
            </w:r>
          </w:p>
        </w:tc>
        <w:tc>
          <w:tcPr>
            <w:tcW w:w="9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8C86F" w14:textId="77777777" w:rsidR="00F867C6" w:rsidRPr="000D1551" w:rsidRDefault="00F867C6"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22.1</w:t>
            </w:r>
          </w:p>
        </w:tc>
      </w:tr>
    </w:tbl>
    <w:p w14:paraId="29A10AA7" w14:textId="77777777" w:rsidR="003B217E" w:rsidRPr="003B217E" w:rsidRDefault="003B217E" w:rsidP="003B217E"/>
    <w:p w14:paraId="2222637D" w14:textId="03A76985" w:rsidR="003B217E" w:rsidRPr="003B217E" w:rsidRDefault="003B217E" w:rsidP="003B217E">
      <w:pPr>
        <w:keepNext/>
        <w:spacing w:after="200" w:line="240" w:lineRule="auto"/>
        <w:rPr>
          <w:b/>
          <w:iCs/>
          <w:szCs w:val="18"/>
        </w:rPr>
      </w:pPr>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5.2.7</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3</w:t>
      </w:r>
      <w:r w:rsidR="0011172A">
        <w:rPr>
          <w:b/>
          <w:iCs/>
          <w:szCs w:val="18"/>
        </w:rPr>
        <w:fldChar w:fldCharType="end"/>
      </w:r>
      <w:r w:rsidRPr="003B217E">
        <w:rPr>
          <w:b/>
          <w:iCs/>
          <w:szCs w:val="18"/>
        </w:rPr>
        <w:t xml:space="preserve"> Proportion of disadvantaged government school students experiencing bullying behaviour at school, Victoria, 2014-2017. Source: Attitudes to School Survey, 2017.</w:t>
      </w:r>
    </w:p>
    <w:tbl>
      <w:tblPr>
        <w:tblW w:w="5000" w:type="pct"/>
        <w:tblLook w:val="04A0" w:firstRow="1" w:lastRow="0" w:firstColumn="1" w:lastColumn="0" w:noHBand="0" w:noVBand="1"/>
        <w:tblCaption w:val="Proportion of disadvantaged government school students experiencing bullying behaviour at school, Victoria, 2014-2017. "/>
        <w:tblDescription w:val="Proportion of disadvantaged Victorian government school students who report experiencing bullying behaviour at school, across age groups (years 5-6, years 7-9 and years 10-12),  2014 to 2017"/>
      </w:tblPr>
      <w:tblGrid>
        <w:gridCol w:w="1805"/>
        <w:gridCol w:w="1805"/>
        <w:gridCol w:w="1805"/>
        <w:gridCol w:w="1803"/>
        <w:gridCol w:w="1798"/>
      </w:tblGrid>
      <w:tr w:rsidR="000D1551" w:rsidRPr="000D1551" w14:paraId="7CB159FA" w14:textId="77777777" w:rsidTr="000D1551">
        <w:trPr>
          <w:trHeight w:val="261"/>
        </w:trPr>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5C036" w14:textId="77777777" w:rsidR="00F867C6" w:rsidRPr="000D1551" w:rsidRDefault="00F867C6" w:rsidP="003B217E">
            <w:pPr>
              <w:spacing w:after="0" w:line="240" w:lineRule="auto"/>
              <w:jc w:val="center"/>
              <w:rPr>
                <w:rFonts w:ascii="Calibri" w:eastAsia="Times New Roman" w:hAnsi="Calibri" w:cs="Calibri"/>
                <w:b/>
                <w:bCs/>
                <w:lang w:eastAsia="en-AU"/>
              </w:rPr>
            </w:pPr>
            <w:r w:rsidRPr="000D1551">
              <w:rPr>
                <w:rFonts w:ascii="Calibri" w:eastAsia="Times New Roman" w:hAnsi="Calibri" w:cs="Calibri"/>
                <w:b/>
                <w:bCs/>
                <w:lang w:eastAsia="en-AU"/>
              </w:rPr>
              <w:t>Year Level</w:t>
            </w:r>
          </w:p>
        </w:tc>
        <w:tc>
          <w:tcPr>
            <w:tcW w:w="1001" w:type="pct"/>
            <w:tcBorders>
              <w:top w:val="single" w:sz="4" w:space="0" w:color="auto"/>
              <w:left w:val="nil"/>
              <w:bottom w:val="single" w:sz="4" w:space="0" w:color="auto"/>
              <w:right w:val="single" w:sz="4" w:space="0" w:color="auto"/>
            </w:tcBorders>
            <w:shd w:val="clear" w:color="auto" w:fill="auto"/>
            <w:noWrap/>
            <w:vAlign w:val="center"/>
            <w:hideMark/>
          </w:tcPr>
          <w:p w14:paraId="4A8BA432" w14:textId="77777777" w:rsidR="00F867C6" w:rsidRPr="000D1551" w:rsidRDefault="00F867C6" w:rsidP="003B217E">
            <w:pPr>
              <w:spacing w:after="0" w:line="240" w:lineRule="auto"/>
              <w:jc w:val="center"/>
              <w:rPr>
                <w:rFonts w:ascii="Calibri" w:eastAsia="Times New Roman" w:hAnsi="Calibri" w:cs="Calibri"/>
                <w:b/>
                <w:bCs/>
                <w:lang w:eastAsia="en-AU"/>
              </w:rPr>
            </w:pPr>
            <w:r w:rsidRPr="000D1551">
              <w:rPr>
                <w:rFonts w:ascii="Calibri" w:eastAsia="Times New Roman" w:hAnsi="Calibri" w:cs="Calibri"/>
                <w:b/>
                <w:bCs/>
                <w:lang w:eastAsia="en-AU"/>
              </w:rPr>
              <w:t>2014</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26DE10" w14:textId="77777777" w:rsidR="00F867C6" w:rsidRPr="000D1551" w:rsidRDefault="00F867C6" w:rsidP="003B217E">
            <w:pPr>
              <w:spacing w:after="0" w:line="240" w:lineRule="auto"/>
              <w:jc w:val="center"/>
              <w:rPr>
                <w:rFonts w:ascii="Calibri" w:eastAsia="Times New Roman" w:hAnsi="Calibri" w:cs="Calibri"/>
                <w:b/>
                <w:bCs/>
                <w:lang w:eastAsia="en-AU"/>
              </w:rPr>
            </w:pPr>
            <w:r w:rsidRPr="000D1551">
              <w:rPr>
                <w:rFonts w:ascii="Calibri" w:eastAsia="Times New Roman" w:hAnsi="Calibri" w:cs="Calibri"/>
                <w:b/>
                <w:bCs/>
                <w:lang w:eastAsia="en-AU"/>
              </w:rPr>
              <w:t>2015</w:t>
            </w:r>
          </w:p>
        </w:tc>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20C16" w14:textId="77777777" w:rsidR="00F867C6" w:rsidRPr="000D1551" w:rsidRDefault="00F867C6" w:rsidP="003B217E">
            <w:pPr>
              <w:spacing w:after="0" w:line="240" w:lineRule="auto"/>
              <w:jc w:val="center"/>
              <w:rPr>
                <w:rFonts w:ascii="Calibri" w:eastAsia="Times New Roman" w:hAnsi="Calibri" w:cs="Calibri"/>
                <w:b/>
                <w:bCs/>
                <w:lang w:eastAsia="en-AU"/>
              </w:rPr>
            </w:pPr>
            <w:r w:rsidRPr="000D1551">
              <w:rPr>
                <w:rFonts w:ascii="Calibri" w:eastAsia="Times New Roman" w:hAnsi="Calibri" w:cs="Calibri"/>
                <w:b/>
                <w:bCs/>
                <w:lang w:eastAsia="en-AU"/>
              </w:rPr>
              <w:t>2016</w:t>
            </w:r>
          </w:p>
        </w:tc>
        <w:tc>
          <w:tcPr>
            <w:tcW w:w="9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36A6FE" w14:textId="77777777" w:rsidR="00F867C6" w:rsidRPr="000D1551" w:rsidRDefault="00F867C6" w:rsidP="003B217E">
            <w:pPr>
              <w:spacing w:after="0" w:line="240" w:lineRule="auto"/>
              <w:jc w:val="center"/>
              <w:rPr>
                <w:rFonts w:ascii="Calibri" w:eastAsia="Times New Roman" w:hAnsi="Calibri" w:cs="Calibri"/>
                <w:b/>
                <w:bCs/>
                <w:lang w:eastAsia="en-AU"/>
              </w:rPr>
            </w:pPr>
            <w:r w:rsidRPr="000D1551">
              <w:rPr>
                <w:rFonts w:ascii="Calibri" w:eastAsia="Times New Roman" w:hAnsi="Calibri" w:cs="Calibri"/>
                <w:b/>
                <w:bCs/>
                <w:lang w:eastAsia="en-AU"/>
              </w:rPr>
              <w:t>2017</w:t>
            </w:r>
          </w:p>
        </w:tc>
      </w:tr>
      <w:tr w:rsidR="000D1551" w:rsidRPr="000D1551" w14:paraId="10C491D8" w14:textId="77777777" w:rsidTr="000D1551">
        <w:trPr>
          <w:trHeight w:val="261"/>
        </w:trPr>
        <w:tc>
          <w:tcPr>
            <w:tcW w:w="1001" w:type="pct"/>
            <w:tcBorders>
              <w:top w:val="nil"/>
              <w:left w:val="single" w:sz="4" w:space="0" w:color="auto"/>
              <w:bottom w:val="single" w:sz="4" w:space="0" w:color="auto"/>
              <w:right w:val="single" w:sz="4" w:space="0" w:color="auto"/>
            </w:tcBorders>
            <w:shd w:val="clear" w:color="auto" w:fill="auto"/>
            <w:noWrap/>
            <w:vAlign w:val="bottom"/>
            <w:hideMark/>
          </w:tcPr>
          <w:p w14:paraId="365CFB60" w14:textId="77777777" w:rsidR="00F867C6" w:rsidRPr="000D1551" w:rsidRDefault="00F867C6"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5 to 6</w:t>
            </w:r>
          </w:p>
        </w:tc>
        <w:tc>
          <w:tcPr>
            <w:tcW w:w="1001" w:type="pct"/>
            <w:tcBorders>
              <w:top w:val="single" w:sz="4" w:space="0" w:color="auto"/>
              <w:left w:val="nil"/>
              <w:bottom w:val="single" w:sz="4" w:space="0" w:color="auto"/>
              <w:right w:val="single" w:sz="4" w:space="0" w:color="auto"/>
            </w:tcBorders>
            <w:shd w:val="clear" w:color="auto" w:fill="auto"/>
            <w:noWrap/>
            <w:vAlign w:val="center"/>
            <w:hideMark/>
          </w:tcPr>
          <w:p w14:paraId="2824578F" w14:textId="77777777" w:rsidR="00F867C6" w:rsidRPr="000D1551" w:rsidRDefault="00F867C6"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15.2</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3FDFF2" w14:textId="77777777" w:rsidR="00F867C6" w:rsidRPr="000D1551" w:rsidRDefault="00F867C6"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17.4</w:t>
            </w:r>
          </w:p>
        </w:tc>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7EF5F8" w14:textId="77777777" w:rsidR="00F867C6" w:rsidRPr="000D1551" w:rsidRDefault="00F867C6"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18.2</w:t>
            </w:r>
          </w:p>
        </w:tc>
        <w:tc>
          <w:tcPr>
            <w:tcW w:w="9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F07A1" w14:textId="77777777" w:rsidR="00F867C6" w:rsidRPr="000D1551" w:rsidRDefault="00F867C6"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21.3</w:t>
            </w:r>
          </w:p>
        </w:tc>
      </w:tr>
      <w:tr w:rsidR="000D1551" w:rsidRPr="000D1551" w14:paraId="6A9A37B5" w14:textId="77777777" w:rsidTr="000D1551">
        <w:trPr>
          <w:trHeight w:val="261"/>
        </w:trPr>
        <w:tc>
          <w:tcPr>
            <w:tcW w:w="1001" w:type="pct"/>
            <w:tcBorders>
              <w:top w:val="nil"/>
              <w:left w:val="single" w:sz="4" w:space="0" w:color="auto"/>
              <w:bottom w:val="single" w:sz="4" w:space="0" w:color="auto"/>
              <w:right w:val="single" w:sz="4" w:space="0" w:color="auto"/>
            </w:tcBorders>
            <w:shd w:val="clear" w:color="auto" w:fill="auto"/>
            <w:noWrap/>
            <w:vAlign w:val="bottom"/>
            <w:hideMark/>
          </w:tcPr>
          <w:p w14:paraId="24311350" w14:textId="77777777" w:rsidR="00F867C6" w:rsidRPr="000D1551" w:rsidRDefault="00F867C6"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7 to 9</w:t>
            </w:r>
          </w:p>
        </w:tc>
        <w:tc>
          <w:tcPr>
            <w:tcW w:w="1001" w:type="pct"/>
            <w:tcBorders>
              <w:top w:val="single" w:sz="4" w:space="0" w:color="auto"/>
              <w:left w:val="nil"/>
              <w:bottom w:val="single" w:sz="4" w:space="0" w:color="auto"/>
              <w:right w:val="single" w:sz="4" w:space="0" w:color="auto"/>
            </w:tcBorders>
            <w:shd w:val="clear" w:color="auto" w:fill="auto"/>
            <w:noWrap/>
            <w:vAlign w:val="center"/>
            <w:hideMark/>
          </w:tcPr>
          <w:p w14:paraId="09BE9BE3" w14:textId="77777777" w:rsidR="00F867C6" w:rsidRPr="000D1551" w:rsidRDefault="00F867C6"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20.5</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F134D" w14:textId="77777777" w:rsidR="00F867C6" w:rsidRPr="000D1551" w:rsidRDefault="00F867C6"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19.8</w:t>
            </w:r>
          </w:p>
        </w:tc>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467E2" w14:textId="77777777" w:rsidR="00F867C6" w:rsidRPr="000D1551" w:rsidRDefault="00F867C6"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19.8</w:t>
            </w:r>
          </w:p>
        </w:tc>
        <w:tc>
          <w:tcPr>
            <w:tcW w:w="9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22D22" w14:textId="77777777" w:rsidR="00F867C6" w:rsidRPr="000D1551" w:rsidRDefault="00F867C6"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22.1</w:t>
            </w:r>
          </w:p>
        </w:tc>
      </w:tr>
      <w:tr w:rsidR="000D1551" w:rsidRPr="000D1551" w14:paraId="537620B0" w14:textId="77777777" w:rsidTr="000D1551">
        <w:trPr>
          <w:trHeight w:val="261"/>
        </w:trPr>
        <w:tc>
          <w:tcPr>
            <w:tcW w:w="1001" w:type="pct"/>
            <w:tcBorders>
              <w:top w:val="nil"/>
              <w:left w:val="single" w:sz="4" w:space="0" w:color="auto"/>
              <w:bottom w:val="single" w:sz="4" w:space="0" w:color="auto"/>
              <w:right w:val="single" w:sz="4" w:space="0" w:color="auto"/>
            </w:tcBorders>
            <w:shd w:val="clear" w:color="auto" w:fill="auto"/>
            <w:noWrap/>
            <w:vAlign w:val="bottom"/>
            <w:hideMark/>
          </w:tcPr>
          <w:p w14:paraId="018837C7" w14:textId="77777777" w:rsidR="00F867C6" w:rsidRPr="000D1551" w:rsidRDefault="00F867C6"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10 to 12</w:t>
            </w:r>
          </w:p>
        </w:tc>
        <w:tc>
          <w:tcPr>
            <w:tcW w:w="1001" w:type="pct"/>
            <w:tcBorders>
              <w:top w:val="single" w:sz="4" w:space="0" w:color="auto"/>
              <w:left w:val="nil"/>
              <w:bottom w:val="single" w:sz="4" w:space="0" w:color="auto"/>
              <w:right w:val="single" w:sz="4" w:space="0" w:color="auto"/>
            </w:tcBorders>
            <w:shd w:val="clear" w:color="auto" w:fill="auto"/>
            <w:noWrap/>
            <w:vAlign w:val="center"/>
            <w:hideMark/>
          </w:tcPr>
          <w:p w14:paraId="61D086D6" w14:textId="77777777" w:rsidR="00F867C6" w:rsidRPr="000D1551" w:rsidRDefault="00F867C6"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17.1</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1ACC4" w14:textId="77777777" w:rsidR="00F867C6" w:rsidRPr="000D1551" w:rsidRDefault="00F867C6"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16.8</w:t>
            </w:r>
          </w:p>
        </w:tc>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DA528" w14:textId="77777777" w:rsidR="00F867C6" w:rsidRPr="000D1551" w:rsidRDefault="00F867C6"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16.7</w:t>
            </w:r>
          </w:p>
        </w:tc>
        <w:tc>
          <w:tcPr>
            <w:tcW w:w="9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15D417" w14:textId="77777777" w:rsidR="00F867C6" w:rsidRPr="000D1551" w:rsidRDefault="00F867C6"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13.8</w:t>
            </w:r>
          </w:p>
        </w:tc>
      </w:tr>
    </w:tbl>
    <w:p w14:paraId="75D0F1D3" w14:textId="77777777" w:rsidR="003B217E" w:rsidRPr="003B217E" w:rsidRDefault="003B217E" w:rsidP="003B217E"/>
    <w:p w14:paraId="6BDA2F73" w14:textId="293DE7F6" w:rsidR="003B217E" w:rsidRPr="003B217E" w:rsidRDefault="003B217E" w:rsidP="003B217E">
      <w:pPr>
        <w:keepNext/>
        <w:spacing w:after="200" w:line="240" w:lineRule="auto"/>
        <w:rPr>
          <w:b/>
          <w:iCs/>
          <w:szCs w:val="18"/>
        </w:rPr>
      </w:pPr>
      <w:bookmarkStart w:id="53" w:name="_Toc534208961"/>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5.2.7</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4</w:t>
      </w:r>
      <w:r w:rsidR="0011172A">
        <w:rPr>
          <w:b/>
          <w:iCs/>
          <w:szCs w:val="18"/>
        </w:rPr>
        <w:fldChar w:fldCharType="end"/>
      </w:r>
      <w:r w:rsidRPr="003B217E">
        <w:rPr>
          <w:b/>
          <w:iCs/>
          <w:szCs w:val="18"/>
        </w:rPr>
        <w:t xml:space="preserve"> Types of bullying experienced by those who reported being bullied most days, by year level, Victoria, 2016. Source: Victorian Student Health and Wellbeing Survey, 2016.</w:t>
      </w:r>
      <w:bookmarkEnd w:id="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ypes of bullying experienced by those who reported being bullied most days, by year level, Victoria, 2016. "/>
        <w:tblDescription w:val="Prevelance of different types of bullying experienced by victorian school students who reported being bullied most days, by year level (Years 5, 8 and 11), 2016. Source: Victorian Student Health and Wellbeing Survey, 2016."/>
      </w:tblPr>
      <w:tblGrid>
        <w:gridCol w:w="3101"/>
        <w:gridCol w:w="1478"/>
        <w:gridCol w:w="1479"/>
        <w:gridCol w:w="1479"/>
        <w:gridCol w:w="1479"/>
      </w:tblGrid>
      <w:tr w:rsidR="000D1551" w:rsidRPr="000D1551" w14:paraId="27756253" w14:textId="77777777" w:rsidTr="000D1551">
        <w:trPr>
          <w:trHeight w:val="120"/>
        </w:trPr>
        <w:tc>
          <w:tcPr>
            <w:tcW w:w="1720" w:type="pct"/>
            <w:shd w:val="clear" w:color="auto" w:fill="auto"/>
            <w:noWrap/>
            <w:vAlign w:val="bottom"/>
            <w:hideMark/>
          </w:tcPr>
          <w:p w14:paraId="2C5B3C19"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Type of bullying</w:t>
            </w:r>
          </w:p>
        </w:tc>
        <w:tc>
          <w:tcPr>
            <w:tcW w:w="820" w:type="pct"/>
            <w:shd w:val="clear" w:color="auto" w:fill="auto"/>
            <w:noWrap/>
            <w:vAlign w:val="bottom"/>
            <w:hideMark/>
          </w:tcPr>
          <w:p w14:paraId="431D6585"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Statewide</w:t>
            </w:r>
          </w:p>
        </w:tc>
        <w:tc>
          <w:tcPr>
            <w:tcW w:w="820" w:type="pct"/>
            <w:shd w:val="clear" w:color="auto" w:fill="auto"/>
            <w:noWrap/>
            <w:vAlign w:val="bottom"/>
            <w:hideMark/>
          </w:tcPr>
          <w:p w14:paraId="59CC825F"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Year 5</w:t>
            </w:r>
          </w:p>
        </w:tc>
        <w:tc>
          <w:tcPr>
            <w:tcW w:w="820" w:type="pct"/>
            <w:shd w:val="clear" w:color="auto" w:fill="auto"/>
            <w:noWrap/>
            <w:vAlign w:val="bottom"/>
            <w:hideMark/>
          </w:tcPr>
          <w:p w14:paraId="15B2554D"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Year 8</w:t>
            </w:r>
          </w:p>
        </w:tc>
        <w:tc>
          <w:tcPr>
            <w:tcW w:w="820" w:type="pct"/>
            <w:shd w:val="clear" w:color="auto" w:fill="auto"/>
            <w:noWrap/>
            <w:vAlign w:val="bottom"/>
            <w:hideMark/>
          </w:tcPr>
          <w:p w14:paraId="757F15D4"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Year 11</w:t>
            </w:r>
          </w:p>
        </w:tc>
      </w:tr>
      <w:tr w:rsidR="000D1551" w:rsidRPr="000D1551" w14:paraId="5AE80859" w14:textId="77777777" w:rsidTr="000D1551">
        <w:trPr>
          <w:trHeight w:val="120"/>
        </w:trPr>
        <w:tc>
          <w:tcPr>
            <w:tcW w:w="1720" w:type="pct"/>
            <w:tcBorders>
              <w:bottom w:val="double" w:sz="4" w:space="0" w:color="auto"/>
            </w:tcBorders>
            <w:shd w:val="clear" w:color="auto" w:fill="auto"/>
            <w:vAlign w:val="bottom"/>
          </w:tcPr>
          <w:p w14:paraId="5D49CAD0" w14:textId="77777777" w:rsidR="003B217E" w:rsidRPr="000D1551" w:rsidRDefault="003B217E" w:rsidP="003B217E">
            <w:pPr>
              <w:spacing w:after="0" w:line="240" w:lineRule="auto"/>
              <w:jc w:val="center"/>
              <w:rPr>
                <w:rFonts w:ascii="Calibri" w:eastAsia="Times New Roman" w:hAnsi="Calibri" w:cs="Calibri"/>
                <w:b/>
                <w:bCs/>
                <w:lang w:eastAsia="en-AU"/>
              </w:rPr>
            </w:pPr>
            <w:r w:rsidRPr="000D1551">
              <w:rPr>
                <w:rFonts w:ascii="Calibri" w:eastAsia="Times New Roman" w:hAnsi="Calibri" w:cs="Calibri"/>
                <w:b/>
                <w:bCs/>
                <w:lang w:eastAsia="en-AU"/>
              </w:rPr>
              <w:t>Proportion of students who report being bullied most days</w:t>
            </w:r>
          </w:p>
        </w:tc>
        <w:tc>
          <w:tcPr>
            <w:tcW w:w="820" w:type="pct"/>
            <w:tcBorders>
              <w:bottom w:val="double" w:sz="4" w:space="0" w:color="auto"/>
            </w:tcBorders>
            <w:shd w:val="clear" w:color="auto" w:fill="auto"/>
            <w:noWrap/>
            <w:vAlign w:val="center"/>
          </w:tcPr>
          <w:p w14:paraId="72F68465" w14:textId="77777777" w:rsidR="003B217E" w:rsidRPr="000D1551" w:rsidRDefault="003B217E" w:rsidP="003B217E">
            <w:pPr>
              <w:spacing w:after="0" w:line="240" w:lineRule="auto"/>
              <w:jc w:val="right"/>
              <w:rPr>
                <w:rFonts w:ascii="Calibri" w:eastAsia="Times New Roman" w:hAnsi="Calibri" w:cs="Calibri"/>
                <w:b/>
                <w:bCs/>
                <w:lang w:eastAsia="en-AU"/>
              </w:rPr>
            </w:pPr>
            <w:r w:rsidRPr="000D1551">
              <w:rPr>
                <w:rFonts w:ascii="Calibri" w:eastAsia="Times New Roman" w:hAnsi="Calibri" w:cs="Calibri"/>
                <w:b/>
                <w:bCs/>
                <w:lang w:eastAsia="en-AU"/>
              </w:rPr>
              <w:t>16.8%</w:t>
            </w:r>
          </w:p>
        </w:tc>
        <w:tc>
          <w:tcPr>
            <w:tcW w:w="820" w:type="pct"/>
            <w:tcBorders>
              <w:bottom w:val="double" w:sz="4" w:space="0" w:color="auto"/>
            </w:tcBorders>
            <w:shd w:val="clear" w:color="auto" w:fill="auto"/>
            <w:noWrap/>
            <w:vAlign w:val="center"/>
          </w:tcPr>
          <w:p w14:paraId="76421A0A" w14:textId="77777777" w:rsidR="003B217E" w:rsidRPr="000D1551" w:rsidRDefault="003B217E" w:rsidP="003B217E">
            <w:pPr>
              <w:spacing w:after="0" w:line="240" w:lineRule="auto"/>
              <w:jc w:val="right"/>
              <w:rPr>
                <w:rFonts w:ascii="Calibri" w:eastAsia="Times New Roman" w:hAnsi="Calibri" w:cs="Calibri"/>
                <w:b/>
                <w:bCs/>
                <w:lang w:eastAsia="en-AU"/>
              </w:rPr>
            </w:pPr>
            <w:r w:rsidRPr="000D1551">
              <w:rPr>
                <w:rFonts w:ascii="Calibri" w:eastAsia="Times New Roman" w:hAnsi="Calibri" w:cs="Calibri"/>
                <w:b/>
                <w:bCs/>
                <w:lang w:eastAsia="en-AU"/>
              </w:rPr>
              <w:t>16.3%</w:t>
            </w:r>
          </w:p>
        </w:tc>
        <w:tc>
          <w:tcPr>
            <w:tcW w:w="820" w:type="pct"/>
            <w:tcBorders>
              <w:bottom w:val="double" w:sz="4" w:space="0" w:color="auto"/>
            </w:tcBorders>
            <w:shd w:val="clear" w:color="auto" w:fill="auto"/>
            <w:noWrap/>
            <w:vAlign w:val="center"/>
          </w:tcPr>
          <w:p w14:paraId="60EDDB81" w14:textId="77777777" w:rsidR="003B217E" w:rsidRPr="000D1551" w:rsidRDefault="003B217E" w:rsidP="003B217E">
            <w:pPr>
              <w:spacing w:after="0" w:line="240" w:lineRule="auto"/>
              <w:jc w:val="right"/>
              <w:rPr>
                <w:rFonts w:ascii="Calibri" w:eastAsia="Times New Roman" w:hAnsi="Calibri" w:cs="Calibri"/>
                <w:b/>
                <w:bCs/>
                <w:lang w:eastAsia="en-AU"/>
              </w:rPr>
            </w:pPr>
            <w:r w:rsidRPr="000D1551">
              <w:rPr>
                <w:rFonts w:ascii="Calibri" w:eastAsia="Times New Roman" w:hAnsi="Calibri" w:cs="Calibri"/>
                <w:b/>
                <w:bCs/>
                <w:lang w:eastAsia="en-AU"/>
              </w:rPr>
              <w:t>18.9%</w:t>
            </w:r>
          </w:p>
        </w:tc>
        <w:tc>
          <w:tcPr>
            <w:tcW w:w="820" w:type="pct"/>
            <w:tcBorders>
              <w:bottom w:val="double" w:sz="4" w:space="0" w:color="auto"/>
            </w:tcBorders>
            <w:shd w:val="clear" w:color="auto" w:fill="auto"/>
            <w:noWrap/>
            <w:vAlign w:val="center"/>
          </w:tcPr>
          <w:p w14:paraId="200AD708" w14:textId="77777777" w:rsidR="003B217E" w:rsidRPr="000D1551" w:rsidRDefault="003B217E" w:rsidP="003B217E">
            <w:pPr>
              <w:spacing w:after="0" w:line="240" w:lineRule="auto"/>
              <w:jc w:val="right"/>
              <w:rPr>
                <w:rFonts w:ascii="Calibri" w:eastAsia="Times New Roman" w:hAnsi="Calibri" w:cs="Calibri"/>
                <w:b/>
                <w:bCs/>
                <w:lang w:eastAsia="en-AU"/>
              </w:rPr>
            </w:pPr>
            <w:r w:rsidRPr="000D1551">
              <w:rPr>
                <w:rFonts w:ascii="Calibri" w:eastAsia="Times New Roman" w:hAnsi="Calibri" w:cs="Calibri"/>
                <w:b/>
                <w:bCs/>
                <w:lang w:eastAsia="en-AU"/>
              </w:rPr>
              <w:t>14.5%</w:t>
            </w:r>
          </w:p>
        </w:tc>
      </w:tr>
      <w:tr w:rsidR="000D1551" w:rsidRPr="000D1551" w14:paraId="15C66565" w14:textId="77777777" w:rsidTr="000D1551">
        <w:trPr>
          <w:trHeight w:val="120"/>
        </w:trPr>
        <w:tc>
          <w:tcPr>
            <w:tcW w:w="1720" w:type="pct"/>
            <w:tcBorders>
              <w:top w:val="double" w:sz="4" w:space="0" w:color="auto"/>
            </w:tcBorders>
            <w:shd w:val="clear" w:color="auto" w:fill="auto"/>
            <w:vAlign w:val="bottom"/>
            <w:hideMark/>
          </w:tcPr>
          <w:p w14:paraId="12953240"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Teased</w:t>
            </w:r>
          </w:p>
        </w:tc>
        <w:tc>
          <w:tcPr>
            <w:tcW w:w="820" w:type="pct"/>
            <w:tcBorders>
              <w:top w:val="double" w:sz="4" w:space="0" w:color="auto"/>
            </w:tcBorders>
            <w:shd w:val="clear" w:color="auto" w:fill="auto"/>
            <w:noWrap/>
            <w:vAlign w:val="center"/>
            <w:hideMark/>
          </w:tcPr>
          <w:p w14:paraId="00B574A8"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72.4%</w:t>
            </w:r>
          </w:p>
        </w:tc>
        <w:tc>
          <w:tcPr>
            <w:tcW w:w="820" w:type="pct"/>
            <w:tcBorders>
              <w:top w:val="double" w:sz="4" w:space="0" w:color="auto"/>
            </w:tcBorders>
            <w:shd w:val="clear" w:color="auto" w:fill="auto"/>
            <w:noWrap/>
            <w:vAlign w:val="center"/>
            <w:hideMark/>
          </w:tcPr>
          <w:p w14:paraId="4C48F55F"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68.3%</w:t>
            </w:r>
          </w:p>
        </w:tc>
        <w:tc>
          <w:tcPr>
            <w:tcW w:w="820" w:type="pct"/>
            <w:tcBorders>
              <w:top w:val="double" w:sz="4" w:space="0" w:color="auto"/>
            </w:tcBorders>
            <w:shd w:val="clear" w:color="auto" w:fill="auto"/>
            <w:noWrap/>
            <w:vAlign w:val="center"/>
            <w:hideMark/>
          </w:tcPr>
          <w:p w14:paraId="25FA1B06"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75.6%</w:t>
            </w:r>
          </w:p>
        </w:tc>
        <w:tc>
          <w:tcPr>
            <w:tcW w:w="820" w:type="pct"/>
            <w:tcBorders>
              <w:top w:val="double" w:sz="4" w:space="0" w:color="auto"/>
            </w:tcBorders>
            <w:shd w:val="clear" w:color="auto" w:fill="auto"/>
            <w:noWrap/>
            <w:vAlign w:val="center"/>
            <w:hideMark/>
          </w:tcPr>
          <w:p w14:paraId="06EB8E7F"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73.4%</w:t>
            </w:r>
          </w:p>
        </w:tc>
      </w:tr>
      <w:tr w:rsidR="000D1551" w:rsidRPr="000D1551" w14:paraId="61C4098E" w14:textId="77777777" w:rsidTr="000D1551">
        <w:trPr>
          <w:trHeight w:val="242"/>
        </w:trPr>
        <w:tc>
          <w:tcPr>
            <w:tcW w:w="1720" w:type="pct"/>
            <w:shd w:val="clear" w:color="auto" w:fill="auto"/>
            <w:vAlign w:val="bottom"/>
            <w:hideMark/>
          </w:tcPr>
          <w:p w14:paraId="772CA390"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Rumours spread</w:t>
            </w:r>
          </w:p>
        </w:tc>
        <w:tc>
          <w:tcPr>
            <w:tcW w:w="820" w:type="pct"/>
            <w:shd w:val="clear" w:color="auto" w:fill="auto"/>
            <w:noWrap/>
            <w:vAlign w:val="center"/>
            <w:hideMark/>
          </w:tcPr>
          <w:p w14:paraId="068BBD48"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20.1%</w:t>
            </w:r>
          </w:p>
        </w:tc>
        <w:tc>
          <w:tcPr>
            <w:tcW w:w="820" w:type="pct"/>
            <w:shd w:val="clear" w:color="auto" w:fill="auto"/>
            <w:noWrap/>
            <w:vAlign w:val="center"/>
            <w:hideMark/>
          </w:tcPr>
          <w:p w14:paraId="39E93146"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22.0%</w:t>
            </w:r>
          </w:p>
        </w:tc>
        <w:tc>
          <w:tcPr>
            <w:tcW w:w="820" w:type="pct"/>
            <w:shd w:val="clear" w:color="auto" w:fill="auto"/>
            <w:noWrap/>
            <w:vAlign w:val="center"/>
            <w:hideMark/>
          </w:tcPr>
          <w:p w14:paraId="42141429"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17.8%</w:t>
            </w:r>
          </w:p>
        </w:tc>
        <w:tc>
          <w:tcPr>
            <w:tcW w:w="820" w:type="pct"/>
            <w:shd w:val="clear" w:color="auto" w:fill="auto"/>
            <w:noWrap/>
            <w:vAlign w:val="center"/>
            <w:hideMark/>
          </w:tcPr>
          <w:p w14:paraId="1756388C"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21.1%</w:t>
            </w:r>
          </w:p>
        </w:tc>
      </w:tr>
      <w:tr w:rsidR="000D1551" w:rsidRPr="000D1551" w14:paraId="7C47CD5B" w14:textId="77777777" w:rsidTr="000D1551">
        <w:trPr>
          <w:trHeight w:val="242"/>
        </w:trPr>
        <w:tc>
          <w:tcPr>
            <w:tcW w:w="1720" w:type="pct"/>
            <w:shd w:val="clear" w:color="auto" w:fill="auto"/>
            <w:vAlign w:val="bottom"/>
            <w:hideMark/>
          </w:tcPr>
          <w:p w14:paraId="38AF7D5B"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Left out of things</w:t>
            </w:r>
          </w:p>
        </w:tc>
        <w:tc>
          <w:tcPr>
            <w:tcW w:w="820" w:type="pct"/>
            <w:shd w:val="clear" w:color="auto" w:fill="auto"/>
            <w:noWrap/>
            <w:vAlign w:val="center"/>
            <w:hideMark/>
          </w:tcPr>
          <w:p w14:paraId="3F68CDB2"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31.7%</w:t>
            </w:r>
          </w:p>
        </w:tc>
        <w:tc>
          <w:tcPr>
            <w:tcW w:w="820" w:type="pct"/>
            <w:shd w:val="clear" w:color="auto" w:fill="auto"/>
            <w:noWrap/>
            <w:vAlign w:val="center"/>
            <w:hideMark/>
          </w:tcPr>
          <w:p w14:paraId="32A80400"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35.6%</w:t>
            </w:r>
          </w:p>
        </w:tc>
        <w:tc>
          <w:tcPr>
            <w:tcW w:w="820" w:type="pct"/>
            <w:shd w:val="clear" w:color="auto" w:fill="auto"/>
            <w:noWrap/>
            <w:vAlign w:val="center"/>
            <w:hideMark/>
          </w:tcPr>
          <w:p w14:paraId="72AE41C6"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28.9%</w:t>
            </w:r>
          </w:p>
        </w:tc>
        <w:tc>
          <w:tcPr>
            <w:tcW w:w="820" w:type="pct"/>
            <w:shd w:val="clear" w:color="auto" w:fill="auto"/>
            <w:noWrap/>
            <w:vAlign w:val="center"/>
            <w:hideMark/>
          </w:tcPr>
          <w:p w14:paraId="221E379A"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29.9%</w:t>
            </w:r>
          </w:p>
        </w:tc>
      </w:tr>
      <w:tr w:rsidR="000D1551" w:rsidRPr="000D1551" w14:paraId="3D4B2F20" w14:textId="77777777" w:rsidTr="000D1551">
        <w:trPr>
          <w:trHeight w:val="242"/>
        </w:trPr>
        <w:tc>
          <w:tcPr>
            <w:tcW w:w="1720" w:type="pct"/>
            <w:shd w:val="clear" w:color="auto" w:fill="auto"/>
            <w:vAlign w:val="bottom"/>
            <w:hideMark/>
          </w:tcPr>
          <w:p w14:paraId="699E2806" w14:textId="77777777" w:rsidR="003B217E" w:rsidRPr="000D1551" w:rsidRDefault="003B217E" w:rsidP="003B217E">
            <w:pPr>
              <w:spacing w:after="0" w:line="240" w:lineRule="auto"/>
              <w:jc w:val="center"/>
              <w:rPr>
                <w:rFonts w:ascii="Calibri" w:eastAsia="Times New Roman" w:hAnsi="Calibri" w:cs="Calibri"/>
                <w:lang w:eastAsia="en-AU"/>
              </w:rPr>
            </w:pPr>
            <w:r w:rsidRPr="000D1551">
              <w:rPr>
                <w:rFonts w:ascii="Calibri" w:eastAsia="Times New Roman" w:hAnsi="Calibri" w:cs="Calibri"/>
                <w:lang w:eastAsia="en-AU"/>
              </w:rPr>
              <w:t>Physical threats</w:t>
            </w:r>
          </w:p>
        </w:tc>
        <w:tc>
          <w:tcPr>
            <w:tcW w:w="820" w:type="pct"/>
            <w:shd w:val="clear" w:color="auto" w:fill="auto"/>
            <w:noWrap/>
            <w:vAlign w:val="center"/>
            <w:hideMark/>
          </w:tcPr>
          <w:p w14:paraId="737253B4"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17.3%</w:t>
            </w:r>
          </w:p>
        </w:tc>
        <w:tc>
          <w:tcPr>
            <w:tcW w:w="820" w:type="pct"/>
            <w:shd w:val="clear" w:color="auto" w:fill="auto"/>
            <w:noWrap/>
            <w:vAlign w:val="center"/>
            <w:hideMark/>
          </w:tcPr>
          <w:p w14:paraId="04022551"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19.9%</w:t>
            </w:r>
          </w:p>
        </w:tc>
        <w:tc>
          <w:tcPr>
            <w:tcW w:w="820" w:type="pct"/>
            <w:shd w:val="clear" w:color="auto" w:fill="auto"/>
            <w:noWrap/>
            <w:vAlign w:val="center"/>
            <w:hideMark/>
          </w:tcPr>
          <w:p w14:paraId="615E50E4"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15.8%</w:t>
            </w:r>
          </w:p>
        </w:tc>
        <w:tc>
          <w:tcPr>
            <w:tcW w:w="820" w:type="pct"/>
            <w:shd w:val="clear" w:color="auto" w:fill="auto"/>
            <w:noWrap/>
            <w:vAlign w:val="center"/>
            <w:hideMark/>
          </w:tcPr>
          <w:p w14:paraId="7A522B11" w14:textId="77777777" w:rsidR="003B217E" w:rsidRPr="000D1551" w:rsidRDefault="003B217E" w:rsidP="003B217E">
            <w:pPr>
              <w:spacing w:after="0" w:line="240" w:lineRule="auto"/>
              <w:jc w:val="right"/>
              <w:rPr>
                <w:rFonts w:ascii="Calibri" w:eastAsia="Times New Roman" w:hAnsi="Calibri" w:cs="Calibri"/>
                <w:lang w:eastAsia="en-AU"/>
              </w:rPr>
            </w:pPr>
            <w:r w:rsidRPr="000D1551">
              <w:rPr>
                <w:rFonts w:ascii="Calibri" w:eastAsia="Times New Roman" w:hAnsi="Calibri" w:cs="Calibri"/>
                <w:lang w:eastAsia="en-AU"/>
              </w:rPr>
              <w:t>15.2%</w:t>
            </w:r>
          </w:p>
        </w:tc>
      </w:tr>
    </w:tbl>
    <w:p w14:paraId="085BB386" w14:textId="77777777" w:rsidR="003B217E" w:rsidRPr="003B217E" w:rsidRDefault="003B217E" w:rsidP="003B217E"/>
    <w:p w14:paraId="4102C770" w14:textId="6060859F" w:rsidR="003B217E" w:rsidRPr="003B217E" w:rsidRDefault="003B217E" w:rsidP="003B217E">
      <w:pPr>
        <w:keepNext/>
        <w:spacing w:after="200" w:line="240" w:lineRule="auto"/>
        <w:rPr>
          <w:b/>
          <w:iCs/>
          <w:szCs w:val="18"/>
        </w:rPr>
      </w:pPr>
      <w:bookmarkStart w:id="54" w:name="_Toc534208962"/>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5.2.7</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5</w:t>
      </w:r>
      <w:r w:rsidR="0011172A">
        <w:rPr>
          <w:b/>
          <w:iCs/>
          <w:szCs w:val="18"/>
        </w:rPr>
        <w:fldChar w:fldCharType="end"/>
      </w:r>
      <w:r w:rsidRPr="003B217E">
        <w:rPr>
          <w:b/>
          <w:iCs/>
          <w:szCs w:val="18"/>
        </w:rPr>
        <w:t xml:space="preserve"> Types of bullying experienced by those who reported being bullied most days, by family type and language background, Victoria, 2016. Source: Victorian Student Health and Wellbeing Survey, 2016.</w:t>
      </w:r>
      <w:bookmarkEnd w:id="54"/>
    </w:p>
    <w:tbl>
      <w:tblPr>
        <w:tblW w:w="9015" w:type="dxa"/>
        <w:tblLayout w:type="fixed"/>
        <w:tblLook w:val="04A0" w:firstRow="1" w:lastRow="0" w:firstColumn="1" w:lastColumn="0" w:noHBand="0" w:noVBand="1"/>
        <w:tblCaption w:val="Types of bullying experienced by those who reported being bullied most days, by family type and language background, Victoria, 2016"/>
        <w:tblDescription w:val="Prevelance of different types of bullying experienced by victorian school students who reported being bullied most days, across different cohorts (couple parent family, single parent family, language background other than English and English speaking background), 2016. Source: Victorian Student Health and Wellbeing Survey, 2016."/>
      </w:tblPr>
      <w:tblGrid>
        <w:gridCol w:w="3099"/>
        <w:gridCol w:w="1623"/>
        <w:gridCol w:w="1623"/>
        <w:gridCol w:w="1335"/>
        <w:gridCol w:w="1335"/>
      </w:tblGrid>
      <w:tr w:rsidR="009E13DC" w:rsidRPr="009E13DC" w14:paraId="361EDD22" w14:textId="77777777" w:rsidTr="009E13DC">
        <w:trPr>
          <w:trHeight w:val="43"/>
        </w:trPr>
        <w:tc>
          <w:tcPr>
            <w:tcW w:w="3114" w:type="dxa"/>
            <w:tcBorders>
              <w:top w:val="single" w:sz="4" w:space="0" w:color="auto"/>
              <w:left w:val="single" w:sz="4" w:space="0" w:color="auto"/>
              <w:bottom w:val="nil"/>
              <w:right w:val="nil"/>
            </w:tcBorders>
            <w:shd w:val="clear" w:color="auto" w:fill="auto"/>
            <w:vAlign w:val="bottom"/>
            <w:hideMark/>
          </w:tcPr>
          <w:p w14:paraId="22A9F087"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Type of bullying</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7D208A"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Couple parent</w:t>
            </w:r>
          </w:p>
        </w:tc>
        <w:tc>
          <w:tcPr>
            <w:tcW w:w="1630" w:type="dxa"/>
            <w:tcBorders>
              <w:top w:val="single" w:sz="4" w:space="0" w:color="auto"/>
              <w:left w:val="nil"/>
              <w:bottom w:val="single" w:sz="4" w:space="0" w:color="auto"/>
              <w:right w:val="single" w:sz="4" w:space="0" w:color="auto"/>
            </w:tcBorders>
            <w:shd w:val="clear" w:color="auto" w:fill="auto"/>
            <w:vAlign w:val="bottom"/>
            <w:hideMark/>
          </w:tcPr>
          <w:p w14:paraId="17564280"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Single parent</w:t>
            </w:r>
          </w:p>
        </w:tc>
        <w:tc>
          <w:tcPr>
            <w:tcW w:w="1341" w:type="dxa"/>
            <w:tcBorders>
              <w:top w:val="single" w:sz="4" w:space="0" w:color="auto"/>
              <w:left w:val="nil"/>
              <w:bottom w:val="single" w:sz="4" w:space="0" w:color="auto"/>
              <w:right w:val="single" w:sz="4" w:space="0" w:color="auto"/>
            </w:tcBorders>
            <w:shd w:val="clear" w:color="auto" w:fill="auto"/>
            <w:vAlign w:val="bottom"/>
            <w:hideMark/>
          </w:tcPr>
          <w:p w14:paraId="6341DF6C"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LBOTE</w:t>
            </w:r>
          </w:p>
        </w:tc>
        <w:tc>
          <w:tcPr>
            <w:tcW w:w="1341" w:type="dxa"/>
            <w:tcBorders>
              <w:top w:val="single" w:sz="4" w:space="0" w:color="auto"/>
              <w:left w:val="nil"/>
              <w:bottom w:val="single" w:sz="4" w:space="0" w:color="auto"/>
              <w:right w:val="single" w:sz="4" w:space="0" w:color="auto"/>
            </w:tcBorders>
            <w:shd w:val="clear" w:color="auto" w:fill="auto"/>
            <w:vAlign w:val="bottom"/>
            <w:hideMark/>
          </w:tcPr>
          <w:p w14:paraId="7125118A"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English</w:t>
            </w:r>
          </w:p>
        </w:tc>
      </w:tr>
      <w:tr w:rsidR="009E13DC" w:rsidRPr="009E13DC" w14:paraId="55129A42" w14:textId="77777777" w:rsidTr="009E13DC">
        <w:trPr>
          <w:trHeight w:val="162"/>
        </w:trPr>
        <w:tc>
          <w:tcPr>
            <w:tcW w:w="3114"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91640E2" w14:textId="77777777" w:rsidR="003B217E" w:rsidRPr="009E13DC" w:rsidRDefault="003B217E" w:rsidP="003B217E">
            <w:pPr>
              <w:spacing w:after="0" w:line="240" w:lineRule="auto"/>
              <w:jc w:val="center"/>
              <w:rPr>
                <w:rFonts w:ascii="Calibri" w:eastAsia="Times New Roman" w:hAnsi="Calibri" w:cs="Calibri"/>
                <w:b/>
                <w:bCs/>
                <w:lang w:eastAsia="en-AU"/>
              </w:rPr>
            </w:pPr>
            <w:r w:rsidRPr="009E13DC">
              <w:rPr>
                <w:rFonts w:ascii="Calibri" w:eastAsia="Times New Roman" w:hAnsi="Calibri" w:cs="Calibri"/>
                <w:b/>
                <w:bCs/>
                <w:lang w:eastAsia="en-AU"/>
              </w:rPr>
              <w:t>Proportion of students who report being bullied most days</w:t>
            </w:r>
          </w:p>
        </w:tc>
        <w:tc>
          <w:tcPr>
            <w:tcW w:w="1630" w:type="dxa"/>
            <w:tcBorders>
              <w:top w:val="nil"/>
              <w:left w:val="nil"/>
              <w:bottom w:val="double" w:sz="4" w:space="0" w:color="auto"/>
              <w:right w:val="single" w:sz="4" w:space="0" w:color="auto"/>
            </w:tcBorders>
            <w:shd w:val="clear" w:color="auto" w:fill="auto"/>
            <w:noWrap/>
            <w:vAlign w:val="center"/>
            <w:hideMark/>
          </w:tcPr>
          <w:p w14:paraId="45C40EA5"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15.6%</w:t>
            </w:r>
          </w:p>
        </w:tc>
        <w:tc>
          <w:tcPr>
            <w:tcW w:w="1630" w:type="dxa"/>
            <w:tcBorders>
              <w:top w:val="nil"/>
              <w:left w:val="nil"/>
              <w:bottom w:val="double" w:sz="4" w:space="0" w:color="auto"/>
              <w:right w:val="single" w:sz="4" w:space="0" w:color="auto"/>
            </w:tcBorders>
            <w:shd w:val="clear" w:color="auto" w:fill="auto"/>
            <w:noWrap/>
            <w:vAlign w:val="center"/>
            <w:hideMark/>
          </w:tcPr>
          <w:p w14:paraId="0D72A30A"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19.5%</w:t>
            </w:r>
          </w:p>
        </w:tc>
        <w:tc>
          <w:tcPr>
            <w:tcW w:w="1341" w:type="dxa"/>
            <w:tcBorders>
              <w:top w:val="nil"/>
              <w:left w:val="nil"/>
              <w:bottom w:val="double" w:sz="4" w:space="0" w:color="auto"/>
              <w:right w:val="single" w:sz="4" w:space="0" w:color="auto"/>
            </w:tcBorders>
            <w:shd w:val="clear" w:color="auto" w:fill="auto"/>
            <w:noWrap/>
            <w:vAlign w:val="center"/>
            <w:hideMark/>
          </w:tcPr>
          <w:p w14:paraId="01E57AF9"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18.9%</w:t>
            </w:r>
          </w:p>
        </w:tc>
        <w:tc>
          <w:tcPr>
            <w:tcW w:w="1341" w:type="dxa"/>
            <w:tcBorders>
              <w:top w:val="nil"/>
              <w:left w:val="nil"/>
              <w:bottom w:val="double" w:sz="4" w:space="0" w:color="auto"/>
              <w:right w:val="single" w:sz="4" w:space="0" w:color="auto"/>
            </w:tcBorders>
            <w:shd w:val="clear" w:color="auto" w:fill="auto"/>
            <w:noWrap/>
            <w:vAlign w:val="center"/>
            <w:hideMark/>
          </w:tcPr>
          <w:p w14:paraId="5BAB48BE"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16.5%</w:t>
            </w:r>
          </w:p>
        </w:tc>
      </w:tr>
      <w:tr w:rsidR="009E13DC" w:rsidRPr="009E13DC" w14:paraId="34DE54D3" w14:textId="77777777" w:rsidTr="009E13DC">
        <w:trPr>
          <w:trHeight w:val="162"/>
        </w:trPr>
        <w:tc>
          <w:tcPr>
            <w:tcW w:w="3114" w:type="dxa"/>
            <w:tcBorders>
              <w:top w:val="double" w:sz="4" w:space="0" w:color="auto"/>
              <w:left w:val="single" w:sz="4" w:space="0" w:color="auto"/>
              <w:bottom w:val="single" w:sz="4" w:space="0" w:color="auto"/>
              <w:right w:val="single" w:sz="4" w:space="0" w:color="auto"/>
            </w:tcBorders>
            <w:shd w:val="clear" w:color="auto" w:fill="auto"/>
            <w:vAlign w:val="bottom"/>
            <w:hideMark/>
          </w:tcPr>
          <w:p w14:paraId="45B4C2C6"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Teased</w:t>
            </w:r>
          </w:p>
        </w:tc>
        <w:tc>
          <w:tcPr>
            <w:tcW w:w="1630" w:type="dxa"/>
            <w:tcBorders>
              <w:top w:val="double" w:sz="4" w:space="0" w:color="auto"/>
              <w:left w:val="nil"/>
              <w:bottom w:val="single" w:sz="4" w:space="0" w:color="auto"/>
              <w:right w:val="single" w:sz="4" w:space="0" w:color="auto"/>
            </w:tcBorders>
            <w:shd w:val="clear" w:color="auto" w:fill="auto"/>
            <w:noWrap/>
            <w:vAlign w:val="center"/>
            <w:hideMark/>
          </w:tcPr>
          <w:p w14:paraId="42A0F5E1"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71.0%</w:t>
            </w:r>
          </w:p>
        </w:tc>
        <w:tc>
          <w:tcPr>
            <w:tcW w:w="1630" w:type="dxa"/>
            <w:tcBorders>
              <w:top w:val="double" w:sz="4" w:space="0" w:color="auto"/>
              <w:left w:val="nil"/>
              <w:bottom w:val="single" w:sz="4" w:space="0" w:color="auto"/>
              <w:right w:val="single" w:sz="4" w:space="0" w:color="auto"/>
            </w:tcBorders>
            <w:shd w:val="clear" w:color="auto" w:fill="auto"/>
            <w:noWrap/>
            <w:vAlign w:val="center"/>
            <w:hideMark/>
          </w:tcPr>
          <w:p w14:paraId="34058B4F"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78.8%</w:t>
            </w:r>
          </w:p>
        </w:tc>
        <w:tc>
          <w:tcPr>
            <w:tcW w:w="1341" w:type="dxa"/>
            <w:tcBorders>
              <w:top w:val="double" w:sz="4" w:space="0" w:color="auto"/>
              <w:left w:val="nil"/>
              <w:bottom w:val="single" w:sz="4" w:space="0" w:color="auto"/>
              <w:right w:val="single" w:sz="4" w:space="0" w:color="auto"/>
            </w:tcBorders>
            <w:shd w:val="clear" w:color="auto" w:fill="auto"/>
            <w:noWrap/>
            <w:vAlign w:val="center"/>
            <w:hideMark/>
          </w:tcPr>
          <w:p w14:paraId="53BE35FB"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71.1%</w:t>
            </w:r>
          </w:p>
        </w:tc>
        <w:tc>
          <w:tcPr>
            <w:tcW w:w="1341" w:type="dxa"/>
            <w:tcBorders>
              <w:top w:val="double" w:sz="4" w:space="0" w:color="auto"/>
              <w:left w:val="nil"/>
              <w:bottom w:val="single" w:sz="4" w:space="0" w:color="auto"/>
              <w:right w:val="single" w:sz="4" w:space="0" w:color="auto"/>
            </w:tcBorders>
            <w:shd w:val="clear" w:color="auto" w:fill="auto"/>
            <w:noWrap/>
            <w:vAlign w:val="center"/>
            <w:hideMark/>
          </w:tcPr>
          <w:p w14:paraId="4329C7AF"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72.9%</w:t>
            </w:r>
          </w:p>
        </w:tc>
      </w:tr>
      <w:tr w:rsidR="009E13DC" w:rsidRPr="009E13DC" w14:paraId="7CF24CD3" w14:textId="77777777" w:rsidTr="009E13DC">
        <w:trPr>
          <w:trHeight w:val="324"/>
        </w:trPr>
        <w:tc>
          <w:tcPr>
            <w:tcW w:w="3114" w:type="dxa"/>
            <w:tcBorders>
              <w:top w:val="nil"/>
              <w:left w:val="single" w:sz="4" w:space="0" w:color="auto"/>
              <w:bottom w:val="single" w:sz="4" w:space="0" w:color="auto"/>
              <w:right w:val="single" w:sz="4" w:space="0" w:color="auto"/>
            </w:tcBorders>
            <w:shd w:val="clear" w:color="auto" w:fill="auto"/>
            <w:vAlign w:val="bottom"/>
            <w:hideMark/>
          </w:tcPr>
          <w:p w14:paraId="5068EABC"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Rumours spread</w:t>
            </w:r>
          </w:p>
        </w:tc>
        <w:tc>
          <w:tcPr>
            <w:tcW w:w="1630" w:type="dxa"/>
            <w:tcBorders>
              <w:top w:val="nil"/>
              <w:left w:val="nil"/>
              <w:bottom w:val="single" w:sz="4" w:space="0" w:color="auto"/>
              <w:right w:val="single" w:sz="4" w:space="0" w:color="auto"/>
            </w:tcBorders>
            <w:shd w:val="clear" w:color="auto" w:fill="auto"/>
            <w:noWrap/>
            <w:vAlign w:val="center"/>
            <w:hideMark/>
          </w:tcPr>
          <w:p w14:paraId="6401FE18"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19.8%</w:t>
            </w:r>
          </w:p>
        </w:tc>
        <w:tc>
          <w:tcPr>
            <w:tcW w:w="1630" w:type="dxa"/>
            <w:tcBorders>
              <w:top w:val="nil"/>
              <w:left w:val="nil"/>
              <w:bottom w:val="single" w:sz="4" w:space="0" w:color="auto"/>
              <w:right w:val="single" w:sz="4" w:space="0" w:color="auto"/>
            </w:tcBorders>
            <w:shd w:val="clear" w:color="auto" w:fill="auto"/>
            <w:noWrap/>
            <w:vAlign w:val="center"/>
            <w:hideMark/>
          </w:tcPr>
          <w:p w14:paraId="3B7DC9B8"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18.1%</w:t>
            </w:r>
          </w:p>
        </w:tc>
        <w:tc>
          <w:tcPr>
            <w:tcW w:w="1341" w:type="dxa"/>
            <w:tcBorders>
              <w:top w:val="nil"/>
              <w:left w:val="nil"/>
              <w:bottom w:val="single" w:sz="4" w:space="0" w:color="auto"/>
              <w:right w:val="single" w:sz="4" w:space="0" w:color="auto"/>
            </w:tcBorders>
            <w:shd w:val="clear" w:color="auto" w:fill="auto"/>
            <w:noWrap/>
            <w:vAlign w:val="center"/>
            <w:hideMark/>
          </w:tcPr>
          <w:p w14:paraId="63B05A01"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25.9%</w:t>
            </w:r>
          </w:p>
        </w:tc>
        <w:tc>
          <w:tcPr>
            <w:tcW w:w="1341" w:type="dxa"/>
            <w:tcBorders>
              <w:top w:val="nil"/>
              <w:left w:val="nil"/>
              <w:bottom w:val="single" w:sz="4" w:space="0" w:color="auto"/>
              <w:right w:val="single" w:sz="4" w:space="0" w:color="auto"/>
            </w:tcBorders>
            <w:shd w:val="clear" w:color="auto" w:fill="auto"/>
            <w:noWrap/>
            <w:vAlign w:val="center"/>
            <w:hideMark/>
          </w:tcPr>
          <w:p w14:paraId="7F79C11C"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18.9%</w:t>
            </w:r>
          </w:p>
        </w:tc>
      </w:tr>
      <w:tr w:rsidR="009E13DC" w:rsidRPr="009E13DC" w14:paraId="766CADD8" w14:textId="77777777" w:rsidTr="009E13DC">
        <w:trPr>
          <w:trHeight w:val="324"/>
        </w:trPr>
        <w:tc>
          <w:tcPr>
            <w:tcW w:w="3114" w:type="dxa"/>
            <w:tcBorders>
              <w:top w:val="nil"/>
              <w:left w:val="single" w:sz="4" w:space="0" w:color="auto"/>
              <w:bottom w:val="single" w:sz="4" w:space="0" w:color="auto"/>
              <w:right w:val="single" w:sz="4" w:space="0" w:color="auto"/>
            </w:tcBorders>
            <w:shd w:val="clear" w:color="auto" w:fill="auto"/>
            <w:vAlign w:val="bottom"/>
            <w:hideMark/>
          </w:tcPr>
          <w:p w14:paraId="767A2C04"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Left out of things</w:t>
            </w:r>
          </w:p>
        </w:tc>
        <w:tc>
          <w:tcPr>
            <w:tcW w:w="1630" w:type="dxa"/>
            <w:tcBorders>
              <w:top w:val="nil"/>
              <w:left w:val="nil"/>
              <w:bottom w:val="single" w:sz="4" w:space="0" w:color="auto"/>
              <w:right w:val="single" w:sz="4" w:space="0" w:color="auto"/>
            </w:tcBorders>
            <w:shd w:val="clear" w:color="auto" w:fill="auto"/>
            <w:noWrap/>
            <w:vAlign w:val="center"/>
            <w:hideMark/>
          </w:tcPr>
          <w:p w14:paraId="47F78EE9"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29.9%</w:t>
            </w:r>
          </w:p>
        </w:tc>
        <w:tc>
          <w:tcPr>
            <w:tcW w:w="1630" w:type="dxa"/>
            <w:tcBorders>
              <w:top w:val="nil"/>
              <w:left w:val="nil"/>
              <w:bottom w:val="single" w:sz="4" w:space="0" w:color="auto"/>
              <w:right w:val="single" w:sz="4" w:space="0" w:color="auto"/>
            </w:tcBorders>
            <w:shd w:val="clear" w:color="auto" w:fill="auto"/>
            <w:noWrap/>
            <w:vAlign w:val="center"/>
            <w:hideMark/>
          </w:tcPr>
          <w:p w14:paraId="7F326B6A"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35.9%</w:t>
            </w:r>
          </w:p>
        </w:tc>
        <w:tc>
          <w:tcPr>
            <w:tcW w:w="1341" w:type="dxa"/>
            <w:tcBorders>
              <w:top w:val="nil"/>
              <w:left w:val="nil"/>
              <w:bottom w:val="single" w:sz="4" w:space="0" w:color="auto"/>
              <w:right w:val="single" w:sz="4" w:space="0" w:color="auto"/>
            </w:tcBorders>
            <w:shd w:val="clear" w:color="auto" w:fill="auto"/>
            <w:noWrap/>
            <w:vAlign w:val="center"/>
            <w:hideMark/>
          </w:tcPr>
          <w:p w14:paraId="4C4FBB7E"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36.8%</w:t>
            </w:r>
          </w:p>
        </w:tc>
        <w:tc>
          <w:tcPr>
            <w:tcW w:w="1341" w:type="dxa"/>
            <w:tcBorders>
              <w:top w:val="nil"/>
              <w:left w:val="nil"/>
              <w:bottom w:val="single" w:sz="4" w:space="0" w:color="auto"/>
              <w:right w:val="single" w:sz="4" w:space="0" w:color="auto"/>
            </w:tcBorders>
            <w:shd w:val="clear" w:color="auto" w:fill="auto"/>
            <w:noWrap/>
            <w:vAlign w:val="center"/>
            <w:hideMark/>
          </w:tcPr>
          <w:p w14:paraId="29D89F86"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31.0%</w:t>
            </w:r>
          </w:p>
        </w:tc>
      </w:tr>
      <w:tr w:rsidR="009E13DC" w:rsidRPr="009E13DC" w14:paraId="3A705DE8" w14:textId="77777777" w:rsidTr="009E13DC">
        <w:trPr>
          <w:trHeight w:val="324"/>
        </w:trPr>
        <w:tc>
          <w:tcPr>
            <w:tcW w:w="3114" w:type="dxa"/>
            <w:tcBorders>
              <w:top w:val="nil"/>
              <w:left w:val="single" w:sz="4" w:space="0" w:color="auto"/>
              <w:bottom w:val="single" w:sz="4" w:space="0" w:color="auto"/>
              <w:right w:val="single" w:sz="4" w:space="0" w:color="auto"/>
            </w:tcBorders>
            <w:shd w:val="clear" w:color="auto" w:fill="auto"/>
            <w:vAlign w:val="bottom"/>
            <w:hideMark/>
          </w:tcPr>
          <w:p w14:paraId="42563353"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Physical threats</w:t>
            </w:r>
          </w:p>
        </w:tc>
        <w:tc>
          <w:tcPr>
            <w:tcW w:w="1630" w:type="dxa"/>
            <w:tcBorders>
              <w:top w:val="nil"/>
              <w:left w:val="nil"/>
              <w:bottom w:val="single" w:sz="4" w:space="0" w:color="auto"/>
              <w:right w:val="single" w:sz="4" w:space="0" w:color="auto"/>
            </w:tcBorders>
            <w:shd w:val="clear" w:color="auto" w:fill="auto"/>
            <w:noWrap/>
            <w:vAlign w:val="center"/>
            <w:hideMark/>
          </w:tcPr>
          <w:p w14:paraId="7FFBDABA"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15.1%</w:t>
            </w:r>
          </w:p>
        </w:tc>
        <w:tc>
          <w:tcPr>
            <w:tcW w:w="1630" w:type="dxa"/>
            <w:tcBorders>
              <w:top w:val="nil"/>
              <w:left w:val="nil"/>
              <w:bottom w:val="single" w:sz="4" w:space="0" w:color="auto"/>
              <w:right w:val="single" w:sz="4" w:space="0" w:color="auto"/>
            </w:tcBorders>
            <w:shd w:val="clear" w:color="auto" w:fill="auto"/>
            <w:noWrap/>
            <w:vAlign w:val="center"/>
            <w:hideMark/>
          </w:tcPr>
          <w:p w14:paraId="7C032121"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16.7%</w:t>
            </w:r>
          </w:p>
        </w:tc>
        <w:tc>
          <w:tcPr>
            <w:tcW w:w="1341" w:type="dxa"/>
            <w:tcBorders>
              <w:top w:val="nil"/>
              <w:left w:val="nil"/>
              <w:bottom w:val="single" w:sz="4" w:space="0" w:color="auto"/>
              <w:right w:val="single" w:sz="4" w:space="0" w:color="auto"/>
            </w:tcBorders>
            <w:shd w:val="clear" w:color="auto" w:fill="auto"/>
            <w:noWrap/>
            <w:vAlign w:val="center"/>
            <w:hideMark/>
          </w:tcPr>
          <w:p w14:paraId="1F1AF018"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20.8%</w:t>
            </w:r>
          </w:p>
        </w:tc>
        <w:tc>
          <w:tcPr>
            <w:tcW w:w="1341" w:type="dxa"/>
            <w:tcBorders>
              <w:top w:val="nil"/>
              <w:left w:val="nil"/>
              <w:bottom w:val="single" w:sz="4" w:space="0" w:color="auto"/>
              <w:right w:val="single" w:sz="4" w:space="0" w:color="auto"/>
            </w:tcBorders>
            <w:shd w:val="clear" w:color="auto" w:fill="auto"/>
            <w:noWrap/>
            <w:vAlign w:val="center"/>
            <w:hideMark/>
          </w:tcPr>
          <w:p w14:paraId="67797AFE"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16.3%</w:t>
            </w:r>
          </w:p>
        </w:tc>
      </w:tr>
    </w:tbl>
    <w:p w14:paraId="4504B555" w14:textId="77777777" w:rsidR="003B217E" w:rsidRPr="003B217E" w:rsidRDefault="003B217E" w:rsidP="003B217E">
      <w:pPr>
        <w:rPr>
          <w:rFonts w:ascii="Calibri" w:eastAsia="Times New Roman" w:hAnsi="Calibri" w:cs="Calibri"/>
          <w:color w:val="000000"/>
          <w:sz w:val="18"/>
          <w:szCs w:val="18"/>
          <w:lang w:eastAsia="en-AU"/>
        </w:rPr>
      </w:pPr>
    </w:p>
    <w:p w14:paraId="60AD5B9D" w14:textId="7A07E8EF" w:rsidR="003B217E" w:rsidRPr="003B217E" w:rsidRDefault="003B217E" w:rsidP="003B217E">
      <w:pPr>
        <w:keepNext/>
        <w:spacing w:after="200" w:line="240" w:lineRule="auto"/>
        <w:rPr>
          <w:b/>
          <w:iCs/>
          <w:szCs w:val="18"/>
        </w:rPr>
      </w:pPr>
      <w:bookmarkStart w:id="55" w:name="_Toc534208963"/>
      <w:r w:rsidRPr="003B217E">
        <w:rPr>
          <w:b/>
          <w:iCs/>
          <w:szCs w:val="18"/>
        </w:rPr>
        <w:lastRenderedPageBreak/>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5.2.7</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6</w:t>
      </w:r>
      <w:r w:rsidR="0011172A">
        <w:rPr>
          <w:b/>
          <w:iCs/>
          <w:szCs w:val="18"/>
        </w:rPr>
        <w:fldChar w:fldCharType="end"/>
      </w:r>
      <w:r w:rsidRPr="003B217E">
        <w:rPr>
          <w:b/>
          <w:iCs/>
          <w:szCs w:val="18"/>
        </w:rPr>
        <w:t xml:space="preserve"> Level of resilience by experience of bullying, Victoria, 2016. Source: Victorian Student Health and Welfare Survey, 2016 &amp; Attitudes to School Survey, 2016.</w:t>
      </w:r>
      <w:bookmarkEnd w:id="5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Level of resilience by experience of bullying, Victoria, 2016. "/>
        <w:tblDescription w:val="Proportion of Victorian government students who have been bullied by their level of resilience, 2016. Source: Victorian Student Health and Welfare Survey, 2016 &amp; Attitudes to School Survey, 2016."/>
      </w:tblPr>
      <w:tblGrid>
        <w:gridCol w:w="3004"/>
        <w:gridCol w:w="3006"/>
        <w:gridCol w:w="3006"/>
      </w:tblGrid>
      <w:tr w:rsidR="009E13DC" w:rsidRPr="009E13DC" w14:paraId="37D292FA" w14:textId="77777777" w:rsidTr="009E13DC">
        <w:trPr>
          <w:trHeight w:val="261"/>
        </w:trPr>
        <w:tc>
          <w:tcPr>
            <w:tcW w:w="1666" w:type="pct"/>
            <w:shd w:val="clear" w:color="auto" w:fill="auto"/>
            <w:noWrap/>
            <w:vAlign w:val="bottom"/>
            <w:hideMark/>
          </w:tcPr>
          <w:p w14:paraId="75A078CA"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Level of resilience</w:t>
            </w:r>
          </w:p>
        </w:tc>
        <w:tc>
          <w:tcPr>
            <w:tcW w:w="1667" w:type="pct"/>
            <w:shd w:val="clear" w:color="auto" w:fill="auto"/>
            <w:noWrap/>
            <w:vAlign w:val="bottom"/>
            <w:hideMark/>
          </w:tcPr>
          <w:p w14:paraId="2846C6A9"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Bullied</w:t>
            </w:r>
          </w:p>
        </w:tc>
        <w:tc>
          <w:tcPr>
            <w:tcW w:w="1667" w:type="pct"/>
            <w:shd w:val="clear" w:color="auto" w:fill="auto"/>
            <w:noWrap/>
            <w:vAlign w:val="bottom"/>
            <w:hideMark/>
          </w:tcPr>
          <w:p w14:paraId="3E3FFCD0"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Not bullied</w:t>
            </w:r>
          </w:p>
        </w:tc>
      </w:tr>
      <w:tr w:rsidR="009E13DC" w:rsidRPr="009E13DC" w14:paraId="7F4F1F88" w14:textId="77777777" w:rsidTr="009E13DC">
        <w:trPr>
          <w:trHeight w:val="261"/>
        </w:trPr>
        <w:tc>
          <w:tcPr>
            <w:tcW w:w="1666" w:type="pct"/>
            <w:shd w:val="clear" w:color="auto" w:fill="auto"/>
            <w:noWrap/>
            <w:vAlign w:val="bottom"/>
            <w:hideMark/>
          </w:tcPr>
          <w:p w14:paraId="245D4B60"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Low</w:t>
            </w:r>
          </w:p>
        </w:tc>
        <w:tc>
          <w:tcPr>
            <w:tcW w:w="1667" w:type="pct"/>
            <w:shd w:val="clear" w:color="auto" w:fill="auto"/>
            <w:noWrap/>
            <w:vAlign w:val="bottom"/>
            <w:hideMark/>
          </w:tcPr>
          <w:p w14:paraId="2A217173"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65.4%</w:t>
            </w:r>
          </w:p>
        </w:tc>
        <w:tc>
          <w:tcPr>
            <w:tcW w:w="1667" w:type="pct"/>
            <w:shd w:val="clear" w:color="auto" w:fill="auto"/>
            <w:noWrap/>
            <w:vAlign w:val="bottom"/>
            <w:hideMark/>
          </w:tcPr>
          <w:p w14:paraId="600A1EDE"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28.4%</w:t>
            </w:r>
          </w:p>
        </w:tc>
      </w:tr>
      <w:tr w:rsidR="009E13DC" w:rsidRPr="009E13DC" w14:paraId="27DB6200" w14:textId="77777777" w:rsidTr="009E13DC">
        <w:trPr>
          <w:trHeight w:val="261"/>
        </w:trPr>
        <w:tc>
          <w:tcPr>
            <w:tcW w:w="1666" w:type="pct"/>
            <w:shd w:val="clear" w:color="auto" w:fill="auto"/>
            <w:noWrap/>
            <w:vAlign w:val="bottom"/>
            <w:hideMark/>
          </w:tcPr>
          <w:p w14:paraId="1979B266"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High</w:t>
            </w:r>
          </w:p>
        </w:tc>
        <w:tc>
          <w:tcPr>
            <w:tcW w:w="1667" w:type="pct"/>
            <w:shd w:val="clear" w:color="auto" w:fill="auto"/>
            <w:noWrap/>
            <w:vAlign w:val="bottom"/>
            <w:hideMark/>
          </w:tcPr>
          <w:p w14:paraId="6CBDAE9F"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38.8%</w:t>
            </w:r>
          </w:p>
        </w:tc>
        <w:tc>
          <w:tcPr>
            <w:tcW w:w="1667" w:type="pct"/>
            <w:shd w:val="clear" w:color="auto" w:fill="auto"/>
            <w:noWrap/>
            <w:vAlign w:val="bottom"/>
            <w:hideMark/>
          </w:tcPr>
          <w:p w14:paraId="43E0F31C"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56.6%</w:t>
            </w:r>
          </w:p>
        </w:tc>
      </w:tr>
    </w:tbl>
    <w:p w14:paraId="264B51E6" w14:textId="77777777" w:rsidR="003B217E" w:rsidRPr="003B217E" w:rsidRDefault="003B217E" w:rsidP="003B217E"/>
    <w:p w14:paraId="3291AB5D" w14:textId="0BD69FD0" w:rsidR="003B217E" w:rsidRPr="003B217E" w:rsidRDefault="003B217E" w:rsidP="003B217E">
      <w:pPr>
        <w:keepNext/>
        <w:spacing w:after="200" w:line="240" w:lineRule="auto"/>
        <w:rPr>
          <w:b/>
          <w:iCs/>
          <w:szCs w:val="18"/>
        </w:rPr>
      </w:pPr>
      <w:bookmarkStart w:id="56" w:name="_Toc534208964"/>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5.2.7</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7</w:t>
      </w:r>
      <w:r w:rsidR="0011172A">
        <w:rPr>
          <w:b/>
          <w:iCs/>
          <w:szCs w:val="18"/>
        </w:rPr>
        <w:fldChar w:fldCharType="end"/>
      </w:r>
      <w:r w:rsidRPr="003B217E">
        <w:rPr>
          <w:b/>
          <w:iCs/>
          <w:szCs w:val="18"/>
        </w:rPr>
        <w:t xml:space="preserve"> Proportion of school students experiencing cyber bullying, by cohort, Victoria, 2014-2016. Source: Victorian Student Health and Wellbeing Survey, 2014-2016.</w:t>
      </w:r>
      <w:bookmarkEnd w:id="5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portion of school students experiencing cyber bullying, by cohort, Victoria, 2014-2016. "/>
        <w:tblDescription w:val="Proportion of Victorian school students experiencing cyber bullying, across different cohorts (statewide, males, females, couple parent families, single parent families, language background other than English and English speaking background) for 2014 and 2016. Source: Victorian Student Health and Wellbeing Survey, 2014-2016."/>
      </w:tblPr>
      <w:tblGrid>
        <w:gridCol w:w="1021"/>
        <w:gridCol w:w="1140"/>
        <w:gridCol w:w="1042"/>
        <w:gridCol w:w="1042"/>
        <w:gridCol w:w="1390"/>
        <w:gridCol w:w="1390"/>
        <w:gridCol w:w="1019"/>
        <w:gridCol w:w="972"/>
      </w:tblGrid>
      <w:tr w:rsidR="009E13DC" w:rsidRPr="009E13DC" w14:paraId="399CCD21" w14:textId="77777777" w:rsidTr="009E13DC">
        <w:trPr>
          <w:trHeight w:val="70"/>
        </w:trPr>
        <w:tc>
          <w:tcPr>
            <w:tcW w:w="566" w:type="pct"/>
            <w:shd w:val="clear" w:color="auto" w:fill="auto"/>
            <w:vAlign w:val="bottom"/>
            <w:hideMark/>
          </w:tcPr>
          <w:p w14:paraId="1967DB37"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Year</w:t>
            </w:r>
          </w:p>
        </w:tc>
        <w:tc>
          <w:tcPr>
            <w:tcW w:w="632" w:type="pct"/>
            <w:shd w:val="clear" w:color="auto" w:fill="auto"/>
            <w:vAlign w:val="bottom"/>
            <w:hideMark/>
          </w:tcPr>
          <w:p w14:paraId="40518AF2"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Statewide</w:t>
            </w:r>
          </w:p>
        </w:tc>
        <w:tc>
          <w:tcPr>
            <w:tcW w:w="578" w:type="pct"/>
            <w:shd w:val="clear" w:color="auto" w:fill="auto"/>
            <w:vAlign w:val="bottom"/>
          </w:tcPr>
          <w:p w14:paraId="134C4813"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Male</w:t>
            </w:r>
          </w:p>
        </w:tc>
        <w:tc>
          <w:tcPr>
            <w:tcW w:w="578" w:type="pct"/>
            <w:shd w:val="clear" w:color="auto" w:fill="auto"/>
            <w:vAlign w:val="bottom"/>
          </w:tcPr>
          <w:p w14:paraId="7075B26D"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Female</w:t>
            </w:r>
          </w:p>
        </w:tc>
        <w:tc>
          <w:tcPr>
            <w:tcW w:w="771" w:type="pct"/>
            <w:shd w:val="clear" w:color="auto" w:fill="auto"/>
            <w:vAlign w:val="bottom"/>
            <w:hideMark/>
          </w:tcPr>
          <w:p w14:paraId="6E4B0245"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Couple parent</w:t>
            </w:r>
          </w:p>
        </w:tc>
        <w:tc>
          <w:tcPr>
            <w:tcW w:w="771" w:type="pct"/>
            <w:shd w:val="clear" w:color="auto" w:fill="auto"/>
            <w:vAlign w:val="bottom"/>
            <w:hideMark/>
          </w:tcPr>
          <w:p w14:paraId="4EA308E0"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Single parent</w:t>
            </w:r>
          </w:p>
        </w:tc>
        <w:tc>
          <w:tcPr>
            <w:tcW w:w="565" w:type="pct"/>
            <w:shd w:val="clear" w:color="auto" w:fill="auto"/>
            <w:vAlign w:val="bottom"/>
            <w:hideMark/>
          </w:tcPr>
          <w:p w14:paraId="5F98644C"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LBOTE</w:t>
            </w:r>
          </w:p>
        </w:tc>
        <w:tc>
          <w:tcPr>
            <w:tcW w:w="539" w:type="pct"/>
            <w:shd w:val="clear" w:color="auto" w:fill="auto"/>
            <w:vAlign w:val="bottom"/>
            <w:hideMark/>
          </w:tcPr>
          <w:p w14:paraId="744C992A"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English</w:t>
            </w:r>
          </w:p>
        </w:tc>
      </w:tr>
      <w:tr w:rsidR="00FE785B" w:rsidRPr="009E13DC" w14:paraId="1EFB8B88" w14:textId="77777777" w:rsidTr="009E13DC">
        <w:trPr>
          <w:trHeight w:val="197"/>
        </w:trPr>
        <w:tc>
          <w:tcPr>
            <w:tcW w:w="566" w:type="pct"/>
            <w:shd w:val="clear" w:color="auto" w:fill="auto"/>
            <w:noWrap/>
            <w:vAlign w:val="bottom"/>
            <w:hideMark/>
          </w:tcPr>
          <w:p w14:paraId="4F7641FB" w14:textId="1A00031C" w:rsidR="00FE785B" w:rsidRPr="009E13DC" w:rsidRDefault="00FE785B" w:rsidP="00FE785B">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2014</w:t>
            </w:r>
          </w:p>
        </w:tc>
        <w:tc>
          <w:tcPr>
            <w:tcW w:w="632" w:type="pct"/>
            <w:shd w:val="clear" w:color="auto" w:fill="auto"/>
            <w:noWrap/>
            <w:vAlign w:val="bottom"/>
            <w:hideMark/>
          </w:tcPr>
          <w:p w14:paraId="06CE0F9B" w14:textId="6AA3A8C4" w:rsidR="00FE785B" w:rsidRPr="009E13DC" w:rsidRDefault="00FE785B" w:rsidP="00FE785B">
            <w:pPr>
              <w:spacing w:after="0" w:line="240" w:lineRule="auto"/>
              <w:jc w:val="right"/>
              <w:rPr>
                <w:rFonts w:ascii="Calibri" w:eastAsia="Times New Roman" w:hAnsi="Calibri" w:cs="Calibri"/>
                <w:lang w:eastAsia="en-AU"/>
              </w:rPr>
            </w:pPr>
            <w:r w:rsidRPr="00F37C30">
              <w:rPr>
                <w:rFonts w:ascii="Calibri" w:eastAsia="Times New Roman" w:hAnsi="Calibri" w:cs="Calibri"/>
                <w:color w:val="000000"/>
                <w:lang w:eastAsia="en-AU"/>
              </w:rPr>
              <w:t>29.</w:t>
            </w:r>
            <w:r>
              <w:rPr>
                <w:rFonts w:ascii="Calibri" w:eastAsia="Times New Roman" w:hAnsi="Calibri" w:cs="Calibri"/>
                <w:color w:val="000000"/>
                <w:lang w:eastAsia="en-AU"/>
              </w:rPr>
              <w:t>3</w:t>
            </w:r>
            <w:r w:rsidRPr="00F37C30">
              <w:rPr>
                <w:rFonts w:ascii="Calibri" w:eastAsia="Times New Roman" w:hAnsi="Calibri" w:cs="Calibri"/>
                <w:color w:val="000000"/>
                <w:lang w:eastAsia="en-AU"/>
              </w:rPr>
              <w:t>%</w:t>
            </w:r>
          </w:p>
        </w:tc>
        <w:tc>
          <w:tcPr>
            <w:tcW w:w="578" w:type="pct"/>
            <w:shd w:val="clear" w:color="auto" w:fill="auto"/>
            <w:vAlign w:val="bottom"/>
          </w:tcPr>
          <w:p w14:paraId="2A39637C" w14:textId="340C9A49" w:rsidR="00FE785B" w:rsidRPr="009E13DC" w:rsidRDefault="00FE785B" w:rsidP="00FE785B">
            <w:pPr>
              <w:spacing w:after="0" w:line="240" w:lineRule="auto"/>
              <w:jc w:val="right"/>
              <w:rPr>
                <w:rFonts w:ascii="Calibri" w:eastAsia="Times New Roman" w:hAnsi="Calibri" w:cs="Calibri"/>
                <w:lang w:eastAsia="en-AU"/>
              </w:rPr>
            </w:pPr>
            <w:r>
              <w:rPr>
                <w:rFonts w:ascii="Calibri" w:eastAsia="Times New Roman" w:hAnsi="Calibri" w:cs="Calibri"/>
                <w:color w:val="000000"/>
                <w:lang w:eastAsia="en-AU"/>
              </w:rPr>
              <w:t>25.3</w:t>
            </w:r>
            <w:r w:rsidRPr="00F37C30">
              <w:rPr>
                <w:rFonts w:ascii="Calibri" w:eastAsia="Times New Roman" w:hAnsi="Calibri" w:cs="Calibri"/>
                <w:color w:val="000000"/>
                <w:lang w:eastAsia="en-AU"/>
              </w:rPr>
              <w:t>%</w:t>
            </w:r>
          </w:p>
        </w:tc>
        <w:tc>
          <w:tcPr>
            <w:tcW w:w="578" w:type="pct"/>
            <w:shd w:val="clear" w:color="auto" w:fill="auto"/>
            <w:vAlign w:val="bottom"/>
          </w:tcPr>
          <w:p w14:paraId="76AA4C08" w14:textId="0A46BEA2" w:rsidR="00FE785B" w:rsidRPr="009E13DC" w:rsidRDefault="00FE785B" w:rsidP="00FE785B">
            <w:pPr>
              <w:spacing w:after="0" w:line="240" w:lineRule="auto"/>
              <w:jc w:val="right"/>
              <w:rPr>
                <w:rFonts w:ascii="Calibri" w:eastAsia="Times New Roman" w:hAnsi="Calibri" w:cs="Calibri"/>
                <w:lang w:eastAsia="en-AU"/>
              </w:rPr>
            </w:pPr>
            <w:r w:rsidRPr="00F37C30">
              <w:rPr>
                <w:rFonts w:ascii="Calibri" w:eastAsia="Times New Roman" w:hAnsi="Calibri" w:cs="Calibri"/>
                <w:color w:val="000000"/>
                <w:lang w:eastAsia="en-AU"/>
              </w:rPr>
              <w:t>3</w:t>
            </w:r>
            <w:r>
              <w:rPr>
                <w:rFonts w:ascii="Calibri" w:eastAsia="Times New Roman" w:hAnsi="Calibri" w:cs="Calibri"/>
                <w:color w:val="000000"/>
                <w:lang w:eastAsia="en-AU"/>
              </w:rPr>
              <w:t>3.2</w:t>
            </w:r>
            <w:r w:rsidRPr="00F37C30">
              <w:rPr>
                <w:rFonts w:ascii="Calibri" w:eastAsia="Times New Roman" w:hAnsi="Calibri" w:cs="Calibri"/>
                <w:color w:val="000000"/>
                <w:lang w:eastAsia="en-AU"/>
              </w:rPr>
              <w:t>%</w:t>
            </w:r>
          </w:p>
        </w:tc>
        <w:tc>
          <w:tcPr>
            <w:tcW w:w="771" w:type="pct"/>
            <w:shd w:val="clear" w:color="auto" w:fill="auto"/>
            <w:noWrap/>
            <w:vAlign w:val="bottom"/>
            <w:hideMark/>
          </w:tcPr>
          <w:p w14:paraId="7E33D3C0" w14:textId="77777777" w:rsidR="00FE785B" w:rsidRPr="009E13DC" w:rsidRDefault="00FE785B" w:rsidP="00FE785B">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Not available</w:t>
            </w:r>
          </w:p>
        </w:tc>
        <w:tc>
          <w:tcPr>
            <w:tcW w:w="771" w:type="pct"/>
            <w:shd w:val="clear" w:color="auto" w:fill="auto"/>
            <w:noWrap/>
            <w:vAlign w:val="bottom"/>
            <w:hideMark/>
          </w:tcPr>
          <w:p w14:paraId="254F6EE7" w14:textId="77777777" w:rsidR="00FE785B" w:rsidRPr="009E13DC" w:rsidRDefault="00FE785B" w:rsidP="00FE785B">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Not available</w:t>
            </w:r>
          </w:p>
        </w:tc>
        <w:tc>
          <w:tcPr>
            <w:tcW w:w="565" w:type="pct"/>
            <w:shd w:val="clear" w:color="auto" w:fill="auto"/>
            <w:noWrap/>
            <w:vAlign w:val="bottom"/>
            <w:hideMark/>
          </w:tcPr>
          <w:p w14:paraId="735E5B06" w14:textId="25E16B4C" w:rsidR="00FE785B" w:rsidRPr="009E13DC" w:rsidRDefault="00FE785B" w:rsidP="00FE785B">
            <w:pPr>
              <w:spacing w:after="0" w:line="240" w:lineRule="auto"/>
              <w:jc w:val="right"/>
              <w:rPr>
                <w:rFonts w:ascii="Calibri" w:eastAsia="Times New Roman" w:hAnsi="Calibri" w:cs="Calibri"/>
                <w:lang w:eastAsia="en-AU"/>
              </w:rPr>
            </w:pPr>
            <w:r w:rsidRPr="00F37C30">
              <w:rPr>
                <w:rFonts w:ascii="Calibri" w:eastAsia="Times New Roman" w:hAnsi="Calibri" w:cs="Calibri"/>
                <w:color w:val="000000"/>
                <w:lang w:eastAsia="en-AU"/>
              </w:rPr>
              <w:t>3</w:t>
            </w:r>
            <w:r>
              <w:rPr>
                <w:rFonts w:ascii="Calibri" w:eastAsia="Times New Roman" w:hAnsi="Calibri" w:cs="Calibri"/>
                <w:color w:val="000000"/>
                <w:lang w:eastAsia="en-AU"/>
              </w:rPr>
              <w:t>6.6</w:t>
            </w:r>
            <w:r w:rsidRPr="00F37C30">
              <w:rPr>
                <w:rFonts w:ascii="Calibri" w:eastAsia="Times New Roman" w:hAnsi="Calibri" w:cs="Calibri"/>
                <w:color w:val="000000"/>
                <w:lang w:eastAsia="en-AU"/>
              </w:rPr>
              <w:t>%</w:t>
            </w:r>
          </w:p>
        </w:tc>
        <w:tc>
          <w:tcPr>
            <w:tcW w:w="539" w:type="pct"/>
            <w:shd w:val="clear" w:color="auto" w:fill="auto"/>
            <w:noWrap/>
            <w:vAlign w:val="bottom"/>
            <w:hideMark/>
          </w:tcPr>
          <w:p w14:paraId="05D6DD7C" w14:textId="58ED1308" w:rsidR="00FE785B" w:rsidRPr="009E13DC" w:rsidRDefault="00FE785B" w:rsidP="00FE785B">
            <w:pPr>
              <w:spacing w:after="0" w:line="240" w:lineRule="auto"/>
              <w:jc w:val="right"/>
              <w:rPr>
                <w:rFonts w:ascii="Calibri" w:eastAsia="Times New Roman" w:hAnsi="Calibri" w:cs="Calibri"/>
                <w:lang w:eastAsia="en-AU"/>
              </w:rPr>
            </w:pPr>
            <w:r>
              <w:rPr>
                <w:rFonts w:ascii="Calibri" w:eastAsia="Times New Roman" w:hAnsi="Calibri" w:cs="Calibri"/>
                <w:color w:val="000000"/>
                <w:lang w:eastAsia="en-AU"/>
              </w:rPr>
              <w:t>28.2</w:t>
            </w:r>
            <w:r w:rsidRPr="00F37C30">
              <w:rPr>
                <w:rFonts w:ascii="Calibri" w:eastAsia="Times New Roman" w:hAnsi="Calibri" w:cs="Calibri"/>
                <w:color w:val="000000"/>
                <w:lang w:eastAsia="en-AU"/>
              </w:rPr>
              <w:t>%</w:t>
            </w:r>
          </w:p>
        </w:tc>
      </w:tr>
      <w:tr w:rsidR="00FE785B" w:rsidRPr="009E13DC" w14:paraId="33EE0D13" w14:textId="77777777" w:rsidTr="009E13DC">
        <w:trPr>
          <w:trHeight w:val="197"/>
        </w:trPr>
        <w:tc>
          <w:tcPr>
            <w:tcW w:w="566" w:type="pct"/>
            <w:shd w:val="clear" w:color="auto" w:fill="auto"/>
            <w:noWrap/>
            <w:vAlign w:val="bottom"/>
            <w:hideMark/>
          </w:tcPr>
          <w:p w14:paraId="33249DB3" w14:textId="11788E05" w:rsidR="00FE785B" w:rsidRPr="009E13DC" w:rsidRDefault="00FE785B" w:rsidP="00FE785B">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2016</w:t>
            </w:r>
          </w:p>
        </w:tc>
        <w:tc>
          <w:tcPr>
            <w:tcW w:w="632" w:type="pct"/>
            <w:shd w:val="clear" w:color="auto" w:fill="auto"/>
            <w:noWrap/>
            <w:vAlign w:val="bottom"/>
            <w:hideMark/>
          </w:tcPr>
          <w:p w14:paraId="1EC2A5D6" w14:textId="2894F8CB" w:rsidR="00FE785B" w:rsidRPr="009E13DC" w:rsidRDefault="00FE785B" w:rsidP="00FE785B">
            <w:pPr>
              <w:spacing w:after="0" w:line="240" w:lineRule="auto"/>
              <w:jc w:val="right"/>
              <w:rPr>
                <w:rFonts w:ascii="Calibri" w:eastAsia="Times New Roman" w:hAnsi="Calibri" w:cs="Calibri"/>
                <w:lang w:eastAsia="en-AU"/>
              </w:rPr>
            </w:pPr>
            <w:r w:rsidRPr="00F37C30">
              <w:rPr>
                <w:rFonts w:ascii="Calibri" w:eastAsia="Times New Roman" w:hAnsi="Calibri" w:cs="Calibri"/>
                <w:color w:val="000000"/>
                <w:lang w:eastAsia="en-AU"/>
              </w:rPr>
              <w:t>3</w:t>
            </w:r>
            <w:r>
              <w:rPr>
                <w:rFonts w:ascii="Calibri" w:eastAsia="Times New Roman" w:hAnsi="Calibri" w:cs="Calibri"/>
                <w:color w:val="000000"/>
                <w:lang w:eastAsia="en-AU"/>
              </w:rPr>
              <w:t>2.7</w:t>
            </w:r>
            <w:r w:rsidRPr="00F37C30">
              <w:rPr>
                <w:rFonts w:ascii="Calibri" w:eastAsia="Times New Roman" w:hAnsi="Calibri" w:cs="Calibri"/>
                <w:color w:val="000000"/>
                <w:lang w:eastAsia="en-AU"/>
              </w:rPr>
              <w:t>%</w:t>
            </w:r>
          </w:p>
        </w:tc>
        <w:tc>
          <w:tcPr>
            <w:tcW w:w="578" w:type="pct"/>
            <w:shd w:val="clear" w:color="auto" w:fill="auto"/>
            <w:vAlign w:val="bottom"/>
          </w:tcPr>
          <w:p w14:paraId="2C60B2FF" w14:textId="058EC47F" w:rsidR="00FE785B" w:rsidRPr="009E13DC" w:rsidRDefault="00FE785B" w:rsidP="00FE785B">
            <w:pPr>
              <w:spacing w:after="0" w:line="240" w:lineRule="auto"/>
              <w:jc w:val="right"/>
              <w:rPr>
                <w:rFonts w:ascii="Calibri" w:eastAsia="Times New Roman" w:hAnsi="Calibri" w:cs="Calibri"/>
                <w:lang w:eastAsia="en-AU"/>
              </w:rPr>
            </w:pPr>
            <w:r w:rsidRPr="00F37C30">
              <w:rPr>
                <w:rFonts w:ascii="Calibri" w:eastAsia="Times New Roman" w:hAnsi="Calibri" w:cs="Calibri"/>
                <w:color w:val="000000"/>
                <w:lang w:eastAsia="en-AU"/>
              </w:rPr>
              <w:t>29.0%</w:t>
            </w:r>
          </w:p>
        </w:tc>
        <w:tc>
          <w:tcPr>
            <w:tcW w:w="578" w:type="pct"/>
            <w:shd w:val="clear" w:color="auto" w:fill="auto"/>
            <w:vAlign w:val="bottom"/>
          </w:tcPr>
          <w:p w14:paraId="14BFB994" w14:textId="2D2D5535" w:rsidR="00FE785B" w:rsidRPr="009E13DC" w:rsidRDefault="00FE785B" w:rsidP="00FE785B">
            <w:pPr>
              <w:spacing w:after="0" w:line="240" w:lineRule="auto"/>
              <w:jc w:val="right"/>
              <w:rPr>
                <w:rFonts w:ascii="Calibri" w:eastAsia="Times New Roman" w:hAnsi="Calibri" w:cs="Calibri"/>
                <w:lang w:eastAsia="en-AU"/>
              </w:rPr>
            </w:pPr>
            <w:r w:rsidRPr="00F37C30">
              <w:rPr>
                <w:rFonts w:ascii="Calibri" w:eastAsia="Times New Roman" w:hAnsi="Calibri" w:cs="Calibri"/>
                <w:color w:val="000000"/>
                <w:lang w:eastAsia="en-AU"/>
              </w:rPr>
              <w:t>36.</w:t>
            </w:r>
            <w:r>
              <w:rPr>
                <w:rFonts w:ascii="Calibri" w:eastAsia="Times New Roman" w:hAnsi="Calibri" w:cs="Calibri"/>
                <w:color w:val="000000"/>
                <w:lang w:eastAsia="en-AU"/>
              </w:rPr>
              <w:t>3</w:t>
            </w:r>
            <w:r w:rsidRPr="00F37C30">
              <w:rPr>
                <w:rFonts w:ascii="Calibri" w:eastAsia="Times New Roman" w:hAnsi="Calibri" w:cs="Calibri"/>
                <w:color w:val="000000"/>
                <w:lang w:eastAsia="en-AU"/>
              </w:rPr>
              <w:t>%</w:t>
            </w:r>
          </w:p>
        </w:tc>
        <w:tc>
          <w:tcPr>
            <w:tcW w:w="771" w:type="pct"/>
            <w:shd w:val="clear" w:color="auto" w:fill="auto"/>
            <w:noWrap/>
            <w:vAlign w:val="bottom"/>
            <w:hideMark/>
          </w:tcPr>
          <w:p w14:paraId="1A3F2D8C" w14:textId="5D610F8A" w:rsidR="00FE785B" w:rsidRPr="009E13DC" w:rsidRDefault="00FE785B" w:rsidP="00FE785B">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31.</w:t>
            </w:r>
            <w:r>
              <w:rPr>
                <w:rFonts w:ascii="Calibri" w:eastAsia="Times New Roman" w:hAnsi="Calibri" w:cs="Calibri"/>
                <w:lang w:eastAsia="en-AU"/>
              </w:rPr>
              <w:t>2</w:t>
            </w:r>
            <w:r w:rsidRPr="009E13DC">
              <w:rPr>
                <w:rFonts w:ascii="Calibri" w:eastAsia="Times New Roman" w:hAnsi="Calibri" w:cs="Calibri"/>
                <w:lang w:eastAsia="en-AU"/>
              </w:rPr>
              <w:t>%</w:t>
            </w:r>
          </w:p>
        </w:tc>
        <w:tc>
          <w:tcPr>
            <w:tcW w:w="771" w:type="pct"/>
            <w:shd w:val="clear" w:color="auto" w:fill="auto"/>
            <w:noWrap/>
            <w:vAlign w:val="bottom"/>
            <w:hideMark/>
          </w:tcPr>
          <w:p w14:paraId="04C311FB" w14:textId="482D10A2" w:rsidR="00FE785B" w:rsidRPr="009E13DC" w:rsidRDefault="00FE785B" w:rsidP="00FE785B">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w:t>
            </w:r>
            <w:r>
              <w:rPr>
                <w:rFonts w:ascii="Calibri" w:eastAsia="Times New Roman" w:hAnsi="Calibri" w:cs="Calibri"/>
                <w:lang w:eastAsia="en-AU"/>
              </w:rPr>
              <w:t>8.8</w:t>
            </w:r>
            <w:r w:rsidRPr="009E13DC">
              <w:rPr>
                <w:rFonts w:ascii="Calibri" w:eastAsia="Times New Roman" w:hAnsi="Calibri" w:cs="Calibri"/>
                <w:lang w:eastAsia="en-AU"/>
              </w:rPr>
              <w:t>%</w:t>
            </w:r>
          </w:p>
        </w:tc>
        <w:tc>
          <w:tcPr>
            <w:tcW w:w="565" w:type="pct"/>
            <w:shd w:val="clear" w:color="auto" w:fill="auto"/>
            <w:noWrap/>
            <w:vAlign w:val="bottom"/>
            <w:hideMark/>
          </w:tcPr>
          <w:p w14:paraId="4A956D8D" w14:textId="4D985A79" w:rsidR="00FE785B" w:rsidRPr="009E13DC" w:rsidRDefault="00FE785B" w:rsidP="00FE785B">
            <w:pPr>
              <w:spacing w:after="0" w:line="240" w:lineRule="auto"/>
              <w:jc w:val="right"/>
              <w:rPr>
                <w:rFonts w:ascii="Calibri" w:eastAsia="Times New Roman" w:hAnsi="Calibri" w:cs="Calibri"/>
                <w:lang w:eastAsia="en-AU"/>
              </w:rPr>
            </w:pPr>
            <w:r w:rsidRPr="00F37C30">
              <w:rPr>
                <w:rFonts w:ascii="Calibri" w:eastAsia="Times New Roman" w:hAnsi="Calibri" w:cs="Calibri"/>
                <w:color w:val="000000"/>
                <w:lang w:eastAsia="en-AU"/>
              </w:rPr>
              <w:t>35.</w:t>
            </w:r>
            <w:r>
              <w:rPr>
                <w:rFonts w:ascii="Calibri" w:eastAsia="Times New Roman" w:hAnsi="Calibri" w:cs="Calibri"/>
                <w:color w:val="000000"/>
                <w:lang w:eastAsia="en-AU"/>
              </w:rPr>
              <w:t>1</w:t>
            </w:r>
            <w:r w:rsidRPr="00F37C30">
              <w:rPr>
                <w:rFonts w:ascii="Calibri" w:eastAsia="Times New Roman" w:hAnsi="Calibri" w:cs="Calibri"/>
                <w:color w:val="000000"/>
                <w:lang w:eastAsia="en-AU"/>
              </w:rPr>
              <w:t>%</w:t>
            </w:r>
          </w:p>
        </w:tc>
        <w:tc>
          <w:tcPr>
            <w:tcW w:w="539" w:type="pct"/>
            <w:shd w:val="clear" w:color="auto" w:fill="auto"/>
            <w:noWrap/>
            <w:vAlign w:val="bottom"/>
            <w:hideMark/>
          </w:tcPr>
          <w:p w14:paraId="619889DF" w14:textId="1653372E" w:rsidR="00FE785B" w:rsidRPr="009E13DC" w:rsidRDefault="00FE785B" w:rsidP="00FE785B">
            <w:pPr>
              <w:spacing w:after="0" w:line="240" w:lineRule="auto"/>
              <w:jc w:val="right"/>
              <w:rPr>
                <w:rFonts w:ascii="Calibri" w:eastAsia="Times New Roman" w:hAnsi="Calibri" w:cs="Calibri"/>
                <w:lang w:eastAsia="en-AU"/>
              </w:rPr>
            </w:pPr>
            <w:r w:rsidRPr="00F37C30">
              <w:rPr>
                <w:rFonts w:ascii="Calibri" w:eastAsia="Times New Roman" w:hAnsi="Calibri" w:cs="Calibri"/>
                <w:color w:val="000000"/>
                <w:lang w:eastAsia="en-AU"/>
              </w:rPr>
              <w:t>32.</w:t>
            </w:r>
            <w:r>
              <w:rPr>
                <w:rFonts w:ascii="Calibri" w:eastAsia="Times New Roman" w:hAnsi="Calibri" w:cs="Calibri"/>
                <w:color w:val="000000"/>
                <w:lang w:eastAsia="en-AU"/>
              </w:rPr>
              <w:t>3</w:t>
            </w:r>
            <w:r w:rsidRPr="00F37C30">
              <w:rPr>
                <w:rFonts w:ascii="Calibri" w:eastAsia="Times New Roman" w:hAnsi="Calibri" w:cs="Calibri"/>
                <w:color w:val="000000"/>
                <w:lang w:eastAsia="en-AU"/>
              </w:rPr>
              <w:t>%</w:t>
            </w:r>
          </w:p>
        </w:tc>
      </w:tr>
    </w:tbl>
    <w:p w14:paraId="4E785C4E" w14:textId="77777777" w:rsidR="003B217E" w:rsidRPr="003B217E" w:rsidRDefault="003B217E" w:rsidP="003B217E">
      <w:pPr>
        <w:spacing w:after="0"/>
        <w:rPr>
          <w:rFonts w:ascii="Calibri" w:eastAsia="Times New Roman" w:hAnsi="Calibri" w:cs="Calibri"/>
          <w:b/>
          <w:color w:val="000000"/>
          <w:lang w:eastAsia="en-AU"/>
        </w:rPr>
      </w:pPr>
    </w:p>
    <w:p w14:paraId="7A7A0455" w14:textId="46878281" w:rsidR="003B217E" w:rsidRPr="003B217E" w:rsidRDefault="003B217E" w:rsidP="003B217E">
      <w:pPr>
        <w:keepNext/>
        <w:spacing w:after="200" w:line="240" w:lineRule="auto"/>
        <w:rPr>
          <w:b/>
          <w:iCs/>
          <w:szCs w:val="18"/>
        </w:rPr>
      </w:pPr>
      <w:bookmarkStart w:id="57" w:name="_Toc534208965"/>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5.2.7</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8</w:t>
      </w:r>
      <w:r w:rsidR="0011172A">
        <w:rPr>
          <w:b/>
          <w:iCs/>
          <w:szCs w:val="18"/>
        </w:rPr>
        <w:fldChar w:fldCharType="end"/>
      </w:r>
      <w:r w:rsidRPr="003B217E">
        <w:rPr>
          <w:b/>
          <w:iCs/>
          <w:szCs w:val="18"/>
        </w:rPr>
        <w:t xml:space="preserve"> Proportion of school students experiencing cyber bullying, by year level, Victoria, 2014-2016. Source: Victorian Student Health and Wellbeing Survey, 2014-2016.</w:t>
      </w:r>
      <w:bookmarkEnd w:id="5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portion of school students experiencing cyber bullying, by year level, Victoria, 2014-2016"/>
        <w:tblDescription w:val="Proportion of Victorian school students experiencing cyber bullying, across different year levels (Years 5, 8, 11), 2014-2016. Source: Victorian Student Health and Wellbeing Survey, 2014-2016."/>
      </w:tblPr>
      <w:tblGrid>
        <w:gridCol w:w="2254"/>
        <w:gridCol w:w="2254"/>
        <w:gridCol w:w="2254"/>
        <w:gridCol w:w="2254"/>
      </w:tblGrid>
      <w:tr w:rsidR="009E13DC" w:rsidRPr="009E13DC" w14:paraId="076FA9CD" w14:textId="77777777" w:rsidTr="009E13DC">
        <w:trPr>
          <w:trHeight w:val="253"/>
        </w:trPr>
        <w:tc>
          <w:tcPr>
            <w:tcW w:w="1250" w:type="pct"/>
            <w:shd w:val="clear" w:color="auto" w:fill="auto"/>
            <w:noWrap/>
            <w:vAlign w:val="bottom"/>
            <w:hideMark/>
          </w:tcPr>
          <w:p w14:paraId="36053594"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Year</w:t>
            </w:r>
          </w:p>
        </w:tc>
        <w:tc>
          <w:tcPr>
            <w:tcW w:w="1250" w:type="pct"/>
            <w:shd w:val="clear" w:color="auto" w:fill="auto"/>
            <w:noWrap/>
            <w:vAlign w:val="bottom"/>
            <w:hideMark/>
          </w:tcPr>
          <w:p w14:paraId="00E53C9F"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Year 5</w:t>
            </w:r>
          </w:p>
        </w:tc>
        <w:tc>
          <w:tcPr>
            <w:tcW w:w="1250" w:type="pct"/>
            <w:shd w:val="clear" w:color="auto" w:fill="auto"/>
            <w:noWrap/>
            <w:vAlign w:val="bottom"/>
            <w:hideMark/>
          </w:tcPr>
          <w:p w14:paraId="755348AB"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Year 8</w:t>
            </w:r>
          </w:p>
        </w:tc>
        <w:tc>
          <w:tcPr>
            <w:tcW w:w="1250" w:type="pct"/>
            <w:shd w:val="clear" w:color="auto" w:fill="auto"/>
            <w:noWrap/>
            <w:vAlign w:val="bottom"/>
            <w:hideMark/>
          </w:tcPr>
          <w:p w14:paraId="1717CF12"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Year 11</w:t>
            </w:r>
          </w:p>
        </w:tc>
      </w:tr>
      <w:tr w:rsidR="00FE785B" w:rsidRPr="009E13DC" w14:paraId="123E18C1" w14:textId="77777777" w:rsidTr="009E13DC">
        <w:trPr>
          <w:trHeight w:val="253"/>
        </w:trPr>
        <w:tc>
          <w:tcPr>
            <w:tcW w:w="1250" w:type="pct"/>
            <w:shd w:val="clear" w:color="auto" w:fill="auto"/>
            <w:noWrap/>
            <w:vAlign w:val="bottom"/>
            <w:hideMark/>
          </w:tcPr>
          <w:p w14:paraId="61D1E327" w14:textId="77777777" w:rsidR="00FE785B" w:rsidRPr="009E13DC" w:rsidRDefault="00FE785B" w:rsidP="00FE785B">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2014</w:t>
            </w:r>
          </w:p>
        </w:tc>
        <w:tc>
          <w:tcPr>
            <w:tcW w:w="1250" w:type="pct"/>
            <w:shd w:val="clear" w:color="auto" w:fill="auto"/>
            <w:noWrap/>
            <w:vAlign w:val="bottom"/>
            <w:hideMark/>
          </w:tcPr>
          <w:p w14:paraId="4C044C86" w14:textId="7C2021C9" w:rsidR="00FE785B" w:rsidRPr="009E13DC" w:rsidRDefault="00FE785B" w:rsidP="00FE785B">
            <w:pPr>
              <w:spacing w:after="0" w:line="240" w:lineRule="auto"/>
              <w:jc w:val="right"/>
              <w:rPr>
                <w:rFonts w:ascii="Calibri" w:eastAsia="Times New Roman" w:hAnsi="Calibri" w:cs="Calibri"/>
                <w:lang w:eastAsia="en-AU"/>
              </w:rPr>
            </w:pPr>
            <w:r w:rsidRPr="00F37C30">
              <w:rPr>
                <w:rFonts w:ascii="Calibri" w:eastAsia="Times New Roman" w:hAnsi="Calibri" w:cs="Calibri"/>
                <w:color w:val="000000"/>
                <w:lang w:eastAsia="en-AU"/>
              </w:rPr>
              <w:t>26.</w:t>
            </w:r>
            <w:r>
              <w:rPr>
                <w:rFonts w:ascii="Calibri" w:eastAsia="Times New Roman" w:hAnsi="Calibri" w:cs="Calibri"/>
                <w:color w:val="000000"/>
                <w:lang w:eastAsia="en-AU"/>
              </w:rPr>
              <w:t>3</w:t>
            </w:r>
            <w:r w:rsidRPr="00F37C30">
              <w:rPr>
                <w:rFonts w:ascii="Calibri" w:eastAsia="Times New Roman" w:hAnsi="Calibri" w:cs="Calibri"/>
                <w:color w:val="000000"/>
                <w:lang w:eastAsia="en-AU"/>
              </w:rPr>
              <w:t>%</w:t>
            </w:r>
          </w:p>
        </w:tc>
        <w:tc>
          <w:tcPr>
            <w:tcW w:w="1250" w:type="pct"/>
            <w:shd w:val="clear" w:color="auto" w:fill="auto"/>
            <w:noWrap/>
            <w:vAlign w:val="bottom"/>
            <w:hideMark/>
          </w:tcPr>
          <w:p w14:paraId="5BF88619" w14:textId="2A21E8C9" w:rsidR="00FE785B" w:rsidRPr="009E13DC" w:rsidRDefault="00FE785B" w:rsidP="00FE785B">
            <w:pPr>
              <w:spacing w:after="0" w:line="240" w:lineRule="auto"/>
              <w:jc w:val="right"/>
              <w:rPr>
                <w:rFonts w:ascii="Calibri" w:eastAsia="Times New Roman" w:hAnsi="Calibri" w:cs="Calibri"/>
                <w:lang w:eastAsia="en-AU"/>
              </w:rPr>
            </w:pPr>
            <w:r w:rsidRPr="00F37C30">
              <w:rPr>
                <w:rFonts w:ascii="Calibri" w:eastAsia="Times New Roman" w:hAnsi="Calibri" w:cs="Calibri"/>
                <w:color w:val="000000"/>
                <w:lang w:eastAsia="en-AU"/>
              </w:rPr>
              <w:t>33.</w:t>
            </w:r>
            <w:r>
              <w:rPr>
                <w:rFonts w:ascii="Calibri" w:eastAsia="Times New Roman" w:hAnsi="Calibri" w:cs="Calibri"/>
                <w:color w:val="000000"/>
                <w:lang w:eastAsia="en-AU"/>
              </w:rPr>
              <w:t>3</w:t>
            </w:r>
            <w:r w:rsidRPr="00F37C30">
              <w:rPr>
                <w:rFonts w:ascii="Calibri" w:eastAsia="Times New Roman" w:hAnsi="Calibri" w:cs="Calibri"/>
                <w:color w:val="000000"/>
                <w:lang w:eastAsia="en-AU"/>
              </w:rPr>
              <w:t>%</w:t>
            </w:r>
          </w:p>
        </w:tc>
        <w:tc>
          <w:tcPr>
            <w:tcW w:w="1250" w:type="pct"/>
            <w:shd w:val="clear" w:color="auto" w:fill="auto"/>
            <w:noWrap/>
            <w:vAlign w:val="bottom"/>
            <w:hideMark/>
          </w:tcPr>
          <w:p w14:paraId="683D499E" w14:textId="0FA947C9" w:rsidR="00FE785B" w:rsidRPr="009E13DC" w:rsidRDefault="00FE785B" w:rsidP="00FE785B">
            <w:pPr>
              <w:spacing w:after="0" w:line="240" w:lineRule="auto"/>
              <w:jc w:val="right"/>
              <w:rPr>
                <w:rFonts w:ascii="Calibri" w:eastAsia="Times New Roman" w:hAnsi="Calibri" w:cs="Calibri"/>
                <w:lang w:eastAsia="en-AU"/>
              </w:rPr>
            </w:pPr>
            <w:r w:rsidRPr="00F37C30">
              <w:rPr>
                <w:rFonts w:ascii="Calibri" w:eastAsia="Times New Roman" w:hAnsi="Calibri" w:cs="Calibri"/>
                <w:color w:val="000000"/>
                <w:lang w:eastAsia="en-AU"/>
              </w:rPr>
              <w:t>3</w:t>
            </w:r>
            <w:r>
              <w:rPr>
                <w:rFonts w:ascii="Calibri" w:eastAsia="Times New Roman" w:hAnsi="Calibri" w:cs="Calibri"/>
                <w:color w:val="000000"/>
                <w:lang w:eastAsia="en-AU"/>
              </w:rPr>
              <w:t>5.8</w:t>
            </w:r>
            <w:r w:rsidRPr="00F37C30">
              <w:rPr>
                <w:rFonts w:ascii="Calibri" w:eastAsia="Times New Roman" w:hAnsi="Calibri" w:cs="Calibri"/>
                <w:color w:val="000000"/>
                <w:lang w:eastAsia="en-AU"/>
              </w:rPr>
              <w:t>%</w:t>
            </w:r>
          </w:p>
        </w:tc>
      </w:tr>
      <w:tr w:rsidR="00FE785B" w:rsidRPr="009E13DC" w14:paraId="5AF5BADA" w14:textId="77777777" w:rsidTr="009E13DC">
        <w:trPr>
          <w:trHeight w:val="253"/>
        </w:trPr>
        <w:tc>
          <w:tcPr>
            <w:tcW w:w="1250" w:type="pct"/>
            <w:shd w:val="clear" w:color="auto" w:fill="auto"/>
            <w:noWrap/>
            <w:vAlign w:val="bottom"/>
            <w:hideMark/>
          </w:tcPr>
          <w:p w14:paraId="73485C3B" w14:textId="77777777" w:rsidR="00FE785B" w:rsidRPr="009E13DC" w:rsidRDefault="00FE785B" w:rsidP="00FE785B">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2016</w:t>
            </w:r>
          </w:p>
        </w:tc>
        <w:tc>
          <w:tcPr>
            <w:tcW w:w="1250" w:type="pct"/>
            <w:shd w:val="clear" w:color="auto" w:fill="auto"/>
            <w:noWrap/>
            <w:vAlign w:val="bottom"/>
            <w:hideMark/>
          </w:tcPr>
          <w:p w14:paraId="3A074583" w14:textId="15F6C2BD" w:rsidR="00FE785B" w:rsidRPr="009E13DC" w:rsidRDefault="00FE785B" w:rsidP="00FE785B">
            <w:pPr>
              <w:spacing w:after="0" w:line="240" w:lineRule="auto"/>
              <w:jc w:val="right"/>
              <w:rPr>
                <w:rFonts w:ascii="Calibri" w:eastAsia="Times New Roman" w:hAnsi="Calibri" w:cs="Calibri"/>
                <w:lang w:eastAsia="en-AU"/>
              </w:rPr>
            </w:pPr>
            <w:r w:rsidRPr="00F37C30">
              <w:rPr>
                <w:rFonts w:ascii="Calibri" w:eastAsia="Times New Roman" w:hAnsi="Calibri" w:cs="Calibri"/>
                <w:color w:val="000000"/>
                <w:lang w:eastAsia="en-AU"/>
              </w:rPr>
              <w:t>25.</w:t>
            </w:r>
            <w:r>
              <w:rPr>
                <w:rFonts w:ascii="Calibri" w:eastAsia="Times New Roman" w:hAnsi="Calibri" w:cs="Calibri"/>
                <w:color w:val="000000"/>
                <w:lang w:eastAsia="en-AU"/>
              </w:rPr>
              <w:t>2</w:t>
            </w:r>
            <w:r w:rsidRPr="00F37C30">
              <w:rPr>
                <w:rFonts w:ascii="Calibri" w:eastAsia="Times New Roman" w:hAnsi="Calibri" w:cs="Calibri"/>
                <w:color w:val="000000"/>
                <w:lang w:eastAsia="en-AU"/>
              </w:rPr>
              <w:t>%</w:t>
            </w:r>
          </w:p>
        </w:tc>
        <w:tc>
          <w:tcPr>
            <w:tcW w:w="1250" w:type="pct"/>
            <w:shd w:val="clear" w:color="auto" w:fill="auto"/>
            <w:noWrap/>
            <w:vAlign w:val="bottom"/>
            <w:hideMark/>
          </w:tcPr>
          <w:p w14:paraId="440272A7" w14:textId="3BDAF91C" w:rsidR="00FE785B" w:rsidRPr="009E13DC" w:rsidRDefault="00FE785B" w:rsidP="00FE785B">
            <w:pPr>
              <w:spacing w:after="0" w:line="240" w:lineRule="auto"/>
              <w:jc w:val="right"/>
              <w:rPr>
                <w:rFonts w:ascii="Calibri" w:eastAsia="Times New Roman" w:hAnsi="Calibri" w:cs="Calibri"/>
                <w:lang w:eastAsia="en-AU"/>
              </w:rPr>
            </w:pPr>
            <w:r w:rsidRPr="00F37C30">
              <w:rPr>
                <w:rFonts w:ascii="Calibri" w:eastAsia="Times New Roman" w:hAnsi="Calibri" w:cs="Calibri"/>
                <w:color w:val="000000"/>
                <w:lang w:eastAsia="en-AU"/>
              </w:rPr>
              <w:t>35.</w:t>
            </w:r>
            <w:r>
              <w:rPr>
                <w:rFonts w:ascii="Calibri" w:eastAsia="Times New Roman" w:hAnsi="Calibri" w:cs="Calibri"/>
                <w:color w:val="000000"/>
                <w:lang w:eastAsia="en-AU"/>
              </w:rPr>
              <w:t>5</w:t>
            </w:r>
            <w:r w:rsidRPr="00F37C30">
              <w:rPr>
                <w:rFonts w:ascii="Calibri" w:eastAsia="Times New Roman" w:hAnsi="Calibri" w:cs="Calibri"/>
                <w:color w:val="000000"/>
                <w:lang w:eastAsia="en-AU"/>
              </w:rPr>
              <w:t>%</w:t>
            </w:r>
          </w:p>
        </w:tc>
        <w:tc>
          <w:tcPr>
            <w:tcW w:w="1250" w:type="pct"/>
            <w:shd w:val="clear" w:color="auto" w:fill="auto"/>
            <w:noWrap/>
            <w:vAlign w:val="bottom"/>
            <w:hideMark/>
          </w:tcPr>
          <w:p w14:paraId="2CF5561F" w14:textId="65C978C8" w:rsidR="00FE785B" w:rsidRPr="009E13DC" w:rsidRDefault="00FE785B" w:rsidP="00FE785B">
            <w:pPr>
              <w:spacing w:after="0" w:line="240" w:lineRule="auto"/>
              <w:jc w:val="right"/>
              <w:rPr>
                <w:rFonts w:ascii="Calibri" w:eastAsia="Times New Roman" w:hAnsi="Calibri" w:cs="Calibri"/>
                <w:lang w:eastAsia="en-AU"/>
              </w:rPr>
            </w:pPr>
            <w:r w:rsidRPr="00F37C30">
              <w:rPr>
                <w:rFonts w:ascii="Calibri" w:eastAsia="Times New Roman" w:hAnsi="Calibri" w:cs="Calibri"/>
                <w:color w:val="000000"/>
                <w:lang w:eastAsia="en-AU"/>
              </w:rPr>
              <w:t>4</w:t>
            </w:r>
            <w:r>
              <w:rPr>
                <w:rFonts w:ascii="Calibri" w:eastAsia="Times New Roman" w:hAnsi="Calibri" w:cs="Calibri"/>
                <w:color w:val="000000"/>
                <w:lang w:eastAsia="en-AU"/>
              </w:rPr>
              <w:t>0.6</w:t>
            </w:r>
            <w:r w:rsidRPr="00F37C30">
              <w:rPr>
                <w:rFonts w:ascii="Calibri" w:eastAsia="Times New Roman" w:hAnsi="Calibri" w:cs="Calibri"/>
                <w:color w:val="000000"/>
                <w:lang w:eastAsia="en-AU"/>
              </w:rPr>
              <w:t>%</w:t>
            </w:r>
          </w:p>
        </w:tc>
      </w:tr>
    </w:tbl>
    <w:p w14:paraId="200E2400" w14:textId="77777777" w:rsidR="003B217E" w:rsidRPr="003B217E" w:rsidRDefault="003B217E" w:rsidP="003B217E"/>
    <w:p w14:paraId="5987CF91" w14:textId="77777777" w:rsidR="003B217E" w:rsidRPr="003B217E" w:rsidRDefault="003B217E" w:rsidP="003B217E">
      <w:pPr>
        <w:keepNext/>
        <w:keepLines/>
        <w:numPr>
          <w:ilvl w:val="1"/>
          <w:numId w:val="9"/>
        </w:numPr>
        <w:spacing w:before="160" w:after="120"/>
        <w:outlineLvl w:val="1"/>
        <w:rPr>
          <w:rFonts w:eastAsiaTheme="majorEastAsia" w:cstheme="majorBidi"/>
          <w:b/>
          <w:vanish/>
          <w:sz w:val="26"/>
          <w:szCs w:val="26"/>
          <w:highlight w:val="yellow"/>
        </w:rPr>
      </w:pPr>
    </w:p>
    <w:p w14:paraId="4A32D706" w14:textId="77777777" w:rsidR="003B217E" w:rsidRPr="003B217E" w:rsidRDefault="003B217E" w:rsidP="00AE23F2">
      <w:pPr>
        <w:pStyle w:val="Heading2"/>
        <w:numPr>
          <w:ilvl w:val="1"/>
          <w:numId w:val="9"/>
        </w:numPr>
      </w:pPr>
      <w:r w:rsidRPr="003B217E">
        <w:t>Overall health</w:t>
      </w:r>
    </w:p>
    <w:p w14:paraId="1B6FE9DB" w14:textId="3DA679A9" w:rsidR="003B217E" w:rsidRPr="003B217E" w:rsidRDefault="003B217E" w:rsidP="003B217E">
      <w:pPr>
        <w:keepNext/>
        <w:spacing w:after="200" w:line="240" w:lineRule="auto"/>
        <w:rPr>
          <w:b/>
          <w:iCs/>
          <w:szCs w:val="18"/>
        </w:rPr>
      </w:pPr>
      <w:bookmarkStart w:id="58" w:name="_Toc534208966"/>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5.3</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1</w:t>
      </w:r>
      <w:r w:rsidR="0011172A">
        <w:rPr>
          <w:b/>
          <w:iCs/>
          <w:szCs w:val="18"/>
        </w:rPr>
        <w:fldChar w:fldCharType="end"/>
      </w:r>
      <w:r w:rsidRPr="003B217E">
        <w:rPr>
          <w:b/>
          <w:iCs/>
          <w:szCs w:val="18"/>
        </w:rPr>
        <w:t xml:space="preserve"> Proportion of school students who are satisfied with their lives, by family type and gender, Victoria, 2014-2016. Source: Victorian Student Health and Wellbeing Survey, 2014-2016.</w:t>
      </w:r>
      <w:bookmarkEnd w:id="58"/>
    </w:p>
    <w:tbl>
      <w:tblPr>
        <w:tblW w:w="5000" w:type="pct"/>
        <w:tblLook w:val="04A0" w:firstRow="1" w:lastRow="0" w:firstColumn="1" w:lastColumn="0" w:noHBand="0" w:noVBand="1"/>
        <w:tblCaption w:val="Proportion of school students who are satisfied with their lives, by family type and gender, Victoria, 2014-2016"/>
        <w:tblDescription w:val="Proportion of Victorian school students who are satisfied with their lives, across different cohorts (males, females, couple parent family and single parent family), 2014 and 2016. Source: Victorian Student Health and Wellbeing Survey, 2014-2016."/>
      </w:tblPr>
      <w:tblGrid>
        <w:gridCol w:w="1366"/>
        <w:gridCol w:w="1366"/>
        <w:gridCol w:w="1571"/>
        <w:gridCol w:w="1571"/>
        <w:gridCol w:w="1571"/>
        <w:gridCol w:w="1571"/>
      </w:tblGrid>
      <w:tr w:rsidR="009E13DC" w:rsidRPr="009E13DC" w14:paraId="7C538595" w14:textId="77777777" w:rsidTr="009E13DC">
        <w:trPr>
          <w:trHeight w:val="245"/>
        </w:trPr>
        <w:tc>
          <w:tcPr>
            <w:tcW w:w="75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F6B46E2"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Year</w:t>
            </w:r>
          </w:p>
        </w:tc>
        <w:tc>
          <w:tcPr>
            <w:tcW w:w="758" w:type="pct"/>
            <w:tcBorders>
              <w:top w:val="single" w:sz="4" w:space="0" w:color="auto"/>
              <w:left w:val="nil"/>
              <w:bottom w:val="single" w:sz="4" w:space="0" w:color="auto"/>
              <w:right w:val="single" w:sz="4" w:space="0" w:color="auto"/>
            </w:tcBorders>
            <w:shd w:val="clear" w:color="auto" w:fill="auto"/>
            <w:vAlign w:val="bottom"/>
            <w:hideMark/>
          </w:tcPr>
          <w:p w14:paraId="418B1B27"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Statewide</w:t>
            </w:r>
          </w:p>
        </w:tc>
        <w:tc>
          <w:tcPr>
            <w:tcW w:w="871" w:type="pct"/>
            <w:tcBorders>
              <w:top w:val="single" w:sz="4" w:space="0" w:color="auto"/>
              <w:left w:val="nil"/>
              <w:bottom w:val="single" w:sz="4" w:space="0" w:color="auto"/>
              <w:right w:val="single" w:sz="4" w:space="0" w:color="auto"/>
            </w:tcBorders>
            <w:shd w:val="clear" w:color="auto" w:fill="auto"/>
            <w:vAlign w:val="bottom"/>
          </w:tcPr>
          <w:p w14:paraId="109D72D9"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Males</w:t>
            </w:r>
          </w:p>
        </w:tc>
        <w:tc>
          <w:tcPr>
            <w:tcW w:w="871" w:type="pct"/>
            <w:tcBorders>
              <w:top w:val="single" w:sz="4" w:space="0" w:color="auto"/>
              <w:left w:val="single" w:sz="4" w:space="0" w:color="auto"/>
              <w:bottom w:val="single" w:sz="4" w:space="0" w:color="auto"/>
              <w:right w:val="single" w:sz="4" w:space="0" w:color="auto"/>
            </w:tcBorders>
            <w:shd w:val="clear" w:color="auto" w:fill="auto"/>
            <w:vAlign w:val="bottom"/>
          </w:tcPr>
          <w:p w14:paraId="034BB3D8"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Females</w:t>
            </w:r>
          </w:p>
        </w:tc>
        <w:tc>
          <w:tcPr>
            <w:tcW w:w="87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A3F241D"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Couple parent</w:t>
            </w:r>
          </w:p>
        </w:tc>
        <w:tc>
          <w:tcPr>
            <w:tcW w:w="871" w:type="pct"/>
            <w:tcBorders>
              <w:top w:val="single" w:sz="4" w:space="0" w:color="auto"/>
              <w:left w:val="nil"/>
              <w:bottom w:val="single" w:sz="4" w:space="0" w:color="auto"/>
              <w:right w:val="single" w:sz="4" w:space="0" w:color="auto"/>
            </w:tcBorders>
            <w:shd w:val="clear" w:color="auto" w:fill="auto"/>
            <w:vAlign w:val="bottom"/>
            <w:hideMark/>
          </w:tcPr>
          <w:p w14:paraId="33591A52"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Single parent</w:t>
            </w:r>
          </w:p>
        </w:tc>
      </w:tr>
      <w:tr w:rsidR="009E13DC" w:rsidRPr="009E13DC" w14:paraId="633E05B9" w14:textId="77777777" w:rsidTr="009E13DC">
        <w:trPr>
          <w:trHeight w:val="259"/>
        </w:trPr>
        <w:tc>
          <w:tcPr>
            <w:tcW w:w="758" w:type="pct"/>
            <w:tcBorders>
              <w:top w:val="nil"/>
              <w:left w:val="single" w:sz="4" w:space="0" w:color="auto"/>
              <w:bottom w:val="single" w:sz="4" w:space="0" w:color="auto"/>
              <w:right w:val="single" w:sz="4" w:space="0" w:color="auto"/>
            </w:tcBorders>
            <w:shd w:val="clear" w:color="auto" w:fill="auto"/>
            <w:vAlign w:val="bottom"/>
            <w:hideMark/>
          </w:tcPr>
          <w:p w14:paraId="2B3892DD"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2014</w:t>
            </w:r>
          </w:p>
        </w:tc>
        <w:tc>
          <w:tcPr>
            <w:tcW w:w="758" w:type="pct"/>
            <w:tcBorders>
              <w:top w:val="nil"/>
              <w:left w:val="nil"/>
              <w:bottom w:val="single" w:sz="4" w:space="0" w:color="auto"/>
              <w:right w:val="single" w:sz="4" w:space="0" w:color="auto"/>
            </w:tcBorders>
            <w:shd w:val="clear" w:color="auto" w:fill="auto"/>
            <w:noWrap/>
            <w:vAlign w:val="bottom"/>
            <w:hideMark/>
          </w:tcPr>
          <w:p w14:paraId="3466EF8B"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77.0%</w:t>
            </w:r>
          </w:p>
        </w:tc>
        <w:tc>
          <w:tcPr>
            <w:tcW w:w="871" w:type="pct"/>
            <w:tcBorders>
              <w:top w:val="single" w:sz="4" w:space="0" w:color="auto"/>
              <w:left w:val="nil"/>
              <w:bottom w:val="single" w:sz="4" w:space="0" w:color="auto"/>
              <w:right w:val="single" w:sz="4" w:space="0" w:color="auto"/>
            </w:tcBorders>
            <w:shd w:val="clear" w:color="auto" w:fill="auto"/>
            <w:vAlign w:val="bottom"/>
          </w:tcPr>
          <w:p w14:paraId="6C00775E"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80.0%</w:t>
            </w:r>
          </w:p>
        </w:tc>
        <w:tc>
          <w:tcPr>
            <w:tcW w:w="871" w:type="pct"/>
            <w:tcBorders>
              <w:top w:val="single" w:sz="4" w:space="0" w:color="auto"/>
              <w:left w:val="single" w:sz="4" w:space="0" w:color="auto"/>
              <w:bottom w:val="single" w:sz="4" w:space="0" w:color="auto"/>
              <w:right w:val="single" w:sz="4" w:space="0" w:color="auto"/>
            </w:tcBorders>
            <w:shd w:val="clear" w:color="auto" w:fill="auto"/>
            <w:vAlign w:val="bottom"/>
          </w:tcPr>
          <w:p w14:paraId="68F0431D"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74.0%</w:t>
            </w:r>
          </w:p>
        </w:tc>
        <w:tc>
          <w:tcPr>
            <w:tcW w:w="8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B9403"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81.0%</w:t>
            </w:r>
          </w:p>
        </w:tc>
        <w:tc>
          <w:tcPr>
            <w:tcW w:w="8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A272F"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68.0%</w:t>
            </w:r>
          </w:p>
        </w:tc>
      </w:tr>
      <w:tr w:rsidR="009E13DC" w:rsidRPr="009E13DC" w14:paraId="33A293CD" w14:textId="77777777" w:rsidTr="009E13DC">
        <w:trPr>
          <w:trHeight w:val="259"/>
        </w:trPr>
        <w:tc>
          <w:tcPr>
            <w:tcW w:w="758" w:type="pct"/>
            <w:tcBorders>
              <w:top w:val="nil"/>
              <w:left w:val="single" w:sz="4" w:space="0" w:color="auto"/>
              <w:bottom w:val="single" w:sz="4" w:space="0" w:color="auto"/>
              <w:right w:val="single" w:sz="4" w:space="0" w:color="auto"/>
            </w:tcBorders>
            <w:shd w:val="clear" w:color="auto" w:fill="auto"/>
            <w:vAlign w:val="bottom"/>
            <w:hideMark/>
          </w:tcPr>
          <w:p w14:paraId="5D6E6744"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2016</w:t>
            </w:r>
          </w:p>
        </w:tc>
        <w:tc>
          <w:tcPr>
            <w:tcW w:w="758" w:type="pct"/>
            <w:tcBorders>
              <w:top w:val="nil"/>
              <w:left w:val="nil"/>
              <w:bottom w:val="single" w:sz="4" w:space="0" w:color="auto"/>
              <w:right w:val="single" w:sz="4" w:space="0" w:color="auto"/>
            </w:tcBorders>
            <w:shd w:val="clear" w:color="auto" w:fill="auto"/>
            <w:noWrap/>
            <w:vAlign w:val="bottom"/>
            <w:hideMark/>
          </w:tcPr>
          <w:p w14:paraId="6F7C8C78" w14:textId="225BF14F" w:rsidR="003B217E" w:rsidRPr="009E13DC" w:rsidRDefault="003B217E" w:rsidP="003241E8">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7</w:t>
            </w:r>
            <w:r w:rsidR="003241E8">
              <w:rPr>
                <w:rFonts w:ascii="Calibri" w:eastAsia="Times New Roman" w:hAnsi="Calibri" w:cs="Calibri"/>
                <w:lang w:eastAsia="en-AU"/>
              </w:rPr>
              <w:t>4.8</w:t>
            </w:r>
            <w:r w:rsidRPr="009E13DC">
              <w:rPr>
                <w:rFonts w:ascii="Calibri" w:eastAsia="Times New Roman" w:hAnsi="Calibri" w:cs="Calibri"/>
                <w:lang w:eastAsia="en-AU"/>
              </w:rPr>
              <w:t>%</w:t>
            </w:r>
          </w:p>
        </w:tc>
        <w:tc>
          <w:tcPr>
            <w:tcW w:w="871" w:type="pct"/>
            <w:tcBorders>
              <w:top w:val="single" w:sz="4" w:space="0" w:color="auto"/>
              <w:left w:val="nil"/>
              <w:bottom w:val="single" w:sz="4" w:space="0" w:color="auto"/>
              <w:right w:val="single" w:sz="4" w:space="0" w:color="auto"/>
            </w:tcBorders>
            <w:shd w:val="clear" w:color="auto" w:fill="auto"/>
            <w:vAlign w:val="bottom"/>
          </w:tcPr>
          <w:p w14:paraId="1825BF99" w14:textId="5DCAA7F8" w:rsidR="003B217E" w:rsidRPr="009E13DC" w:rsidRDefault="003B217E" w:rsidP="003241E8">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78.</w:t>
            </w:r>
            <w:r w:rsidR="003241E8">
              <w:rPr>
                <w:rFonts w:ascii="Calibri" w:eastAsia="Times New Roman" w:hAnsi="Calibri" w:cs="Calibri"/>
                <w:lang w:eastAsia="en-AU"/>
              </w:rPr>
              <w:t>2</w:t>
            </w:r>
            <w:r w:rsidRPr="009E13DC">
              <w:rPr>
                <w:rFonts w:ascii="Calibri" w:eastAsia="Times New Roman" w:hAnsi="Calibri" w:cs="Calibri"/>
                <w:lang w:eastAsia="en-AU"/>
              </w:rPr>
              <w:t>%</w:t>
            </w:r>
          </w:p>
        </w:tc>
        <w:tc>
          <w:tcPr>
            <w:tcW w:w="871" w:type="pct"/>
            <w:tcBorders>
              <w:top w:val="single" w:sz="4" w:space="0" w:color="auto"/>
              <w:left w:val="single" w:sz="4" w:space="0" w:color="auto"/>
              <w:bottom w:val="single" w:sz="4" w:space="0" w:color="auto"/>
              <w:right w:val="single" w:sz="4" w:space="0" w:color="auto"/>
            </w:tcBorders>
            <w:shd w:val="clear" w:color="auto" w:fill="auto"/>
            <w:vAlign w:val="bottom"/>
          </w:tcPr>
          <w:p w14:paraId="7B34088D" w14:textId="112ADA91"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7</w:t>
            </w:r>
            <w:r w:rsidR="003241E8">
              <w:rPr>
                <w:rFonts w:ascii="Calibri" w:eastAsia="Times New Roman" w:hAnsi="Calibri" w:cs="Calibri"/>
                <w:lang w:eastAsia="en-AU"/>
              </w:rPr>
              <w:t>1.4</w:t>
            </w:r>
            <w:r w:rsidRPr="009E13DC">
              <w:rPr>
                <w:rFonts w:ascii="Calibri" w:eastAsia="Times New Roman" w:hAnsi="Calibri" w:cs="Calibri"/>
                <w:lang w:eastAsia="en-AU"/>
              </w:rPr>
              <w:t>%</w:t>
            </w:r>
          </w:p>
        </w:tc>
        <w:tc>
          <w:tcPr>
            <w:tcW w:w="8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8FD5D" w14:textId="3D0F9200" w:rsidR="003B217E" w:rsidRPr="009E13DC" w:rsidRDefault="003B217E" w:rsidP="003241E8">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80.</w:t>
            </w:r>
            <w:r w:rsidR="003241E8">
              <w:rPr>
                <w:rFonts w:ascii="Calibri" w:eastAsia="Times New Roman" w:hAnsi="Calibri" w:cs="Calibri"/>
                <w:lang w:eastAsia="en-AU"/>
              </w:rPr>
              <w:t>1</w:t>
            </w:r>
            <w:r w:rsidRPr="009E13DC">
              <w:rPr>
                <w:rFonts w:ascii="Calibri" w:eastAsia="Times New Roman" w:hAnsi="Calibri" w:cs="Calibri"/>
                <w:lang w:eastAsia="en-AU"/>
              </w:rPr>
              <w:t>%</w:t>
            </w:r>
          </w:p>
        </w:tc>
        <w:tc>
          <w:tcPr>
            <w:tcW w:w="8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CA13E" w14:textId="3154AE92" w:rsidR="003B217E" w:rsidRPr="009E13DC" w:rsidRDefault="003B217E" w:rsidP="003241E8">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6</w:t>
            </w:r>
            <w:r w:rsidR="003241E8">
              <w:rPr>
                <w:rFonts w:ascii="Calibri" w:eastAsia="Times New Roman" w:hAnsi="Calibri" w:cs="Calibri"/>
                <w:lang w:eastAsia="en-AU"/>
              </w:rPr>
              <w:t>6.7</w:t>
            </w:r>
            <w:r w:rsidRPr="009E13DC">
              <w:rPr>
                <w:rFonts w:ascii="Calibri" w:eastAsia="Times New Roman" w:hAnsi="Calibri" w:cs="Calibri"/>
                <w:lang w:eastAsia="en-AU"/>
              </w:rPr>
              <w:t>%</w:t>
            </w:r>
          </w:p>
        </w:tc>
      </w:tr>
    </w:tbl>
    <w:p w14:paraId="7F0CF5DD" w14:textId="77777777" w:rsidR="003B217E" w:rsidRPr="003B217E" w:rsidRDefault="003B217E" w:rsidP="003B217E">
      <w:pPr>
        <w:spacing w:after="0"/>
      </w:pPr>
    </w:p>
    <w:p w14:paraId="2F4109AF" w14:textId="4B280429" w:rsidR="003B217E" w:rsidRPr="003B217E" w:rsidRDefault="003B217E" w:rsidP="003B217E">
      <w:pPr>
        <w:keepNext/>
        <w:spacing w:after="200" w:line="240" w:lineRule="auto"/>
        <w:rPr>
          <w:b/>
          <w:iCs/>
          <w:szCs w:val="18"/>
        </w:rPr>
      </w:pPr>
      <w:bookmarkStart w:id="59" w:name="_Toc534208967"/>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5.3</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2</w:t>
      </w:r>
      <w:r w:rsidR="0011172A">
        <w:rPr>
          <w:b/>
          <w:iCs/>
          <w:szCs w:val="18"/>
        </w:rPr>
        <w:fldChar w:fldCharType="end"/>
      </w:r>
      <w:r w:rsidRPr="003B217E">
        <w:rPr>
          <w:b/>
          <w:iCs/>
          <w:szCs w:val="18"/>
        </w:rPr>
        <w:t xml:space="preserve"> Proportion of children (aged 0-12) with good, very good or excellent health, by family type and concession status, Victoria, 2006-2017. Source: Victorian Child Health and Wellbeing Survey, 2006-2017.</w:t>
      </w:r>
      <w:bookmarkEnd w:id="59"/>
    </w:p>
    <w:tbl>
      <w:tblPr>
        <w:tblW w:w="5000" w:type="pct"/>
        <w:tblLook w:val="04A0" w:firstRow="1" w:lastRow="0" w:firstColumn="1" w:lastColumn="0" w:noHBand="0" w:noVBand="1"/>
        <w:tblCaption w:val="Proportion of children (aged 0-12) with good, very good or excellent health, by family type and concession status, Victoria, 2006-2017. "/>
        <w:tblDescription w:val="Proportion of Victorian children (aged 0-12) with good, very good or excellent health, by family type and concession status, 2006 to 2017. Source: Victorian Child Health and Wellbeing Survey, 2006-2017."/>
      </w:tblPr>
      <w:tblGrid>
        <w:gridCol w:w="693"/>
        <w:gridCol w:w="1253"/>
        <w:gridCol w:w="1592"/>
        <w:gridCol w:w="1462"/>
        <w:gridCol w:w="2009"/>
        <w:gridCol w:w="2007"/>
      </w:tblGrid>
      <w:tr w:rsidR="009E13DC" w:rsidRPr="009E13DC" w14:paraId="50EF73C6" w14:textId="77777777" w:rsidTr="009E13DC">
        <w:trPr>
          <w:trHeight w:val="59"/>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D55B7"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Year</w:t>
            </w:r>
          </w:p>
        </w:tc>
        <w:tc>
          <w:tcPr>
            <w:tcW w:w="695" w:type="pct"/>
            <w:tcBorders>
              <w:top w:val="single" w:sz="4" w:space="0" w:color="auto"/>
              <w:left w:val="nil"/>
              <w:bottom w:val="single" w:sz="4" w:space="0" w:color="auto"/>
              <w:right w:val="single" w:sz="4" w:space="0" w:color="auto"/>
            </w:tcBorders>
            <w:shd w:val="clear" w:color="auto" w:fill="auto"/>
            <w:noWrap/>
            <w:vAlign w:val="bottom"/>
            <w:hideMark/>
          </w:tcPr>
          <w:p w14:paraId="196E30D7"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Statewide</w:t>
            </w:r>
          </w:p>
        </w:tc>
        <w:tc>
          <w:tcPr>
            <w:tcW w:w="883" w:type="pct"/>
            <w:tcBorders>
              <w:top w:val="single" w:sz="4" w:space="0" w:color="auto"/>
              <w:left w:val="nil"/>
              <w:bottom w:val="single" w:sz="4" w:space="0" w:color="auto"/>
              <w:right w:val="single" w:sz="4" w:space="0" w:color="auto"/>
            </w:tcBorders>
            <w:shd w:val="clear" w:color="auto" w:fill="auto"/>
            <w:vAlign w:val="bottom"/>
            <w:hideMark/>
          </w:tcPr>
          <w:p w14:paraId="33545630"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Couple parent</w:t>
            </w:r>
          </w:p>
        </w:tc>
        <w:tc>
          <w:tcPr>
            <w:tcW w:w="811" w:type="pct"/>
            <w:tcBorders>
              <w:top w:val="single" w:sz="4" w:space="0" w:color="auto"/>
              <w:left w:val="nil"/>
              <w:bottom w:val="single" w:sz="4" w:space="0" w:color="auto"/>
              <w:right w:val="single" w:sz="4" w:space="0" w:color="auto"/>
            </w:tcBorders>
            <w:shd w:val="clear" w:color="auto" w:fill="auto"/>
            <w:vAlign w:val="bottom"/>
            <w:hideMark/>
          </w:tcPr>
          <w:p w14:paraId="457B3E1D"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Single parent</w:t>
            </w:r>
          </w:p>
        </w:tc>
        <w:tc>
          <w:tcPr>
            <w:tcW w:w="1114" w:type="pct"/>
            <w:tcBorders>
              <w:top w:val="single" w:sz="4" w:space="0" w:color="auto"/>
              <w:left w:val="nil"/>
              <w:bottom w:val="single" w:sz="4" w:space="0" w:color="auto"/>
              <w:right w:val="single" w:sz="4" w:space="0" w:color="auto"/>
            </w:tcBorders>
            <w:shd w:val="clear" w:color="auto" w:fill="auto"/>
            <w:vAlign w:val="bottom"/>
            <w:hideMark/>
          </w:tcPr>
          <w:p w14:paraId="240AADBD"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On health care card</w:t>
            </w:r>
          </w:p>
        </w:tc>
        <w:tc>
          <w:tcPr>
            <w:tcW w:w="1114" w:type="pct"/>
            <w:tcBorders>
              <w:top w:val="single" w:sz="4" w:space="0" w:color="auto"/>
              <w:left w:val="nil"/>
              <w:bottom w:val="single" w:sz="4" w:space="0" w:color="auto"/>
              <w:right w:val="single" w:sz="4" w:space="0" w:color="auto"/>
            </w:tcBorders>
            <w:shd w:val="clear" w:color="auto" w:fill="auto"/>
            <w:vAlign w:val="bottom"/>
            <w:hideMark/>
          </w:tcPr>
          <w:p w14:paraId="48B7DEE9"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No health care card</w:t>
            </w:r>
          </w:p>
        </w:tc>
      </w:tr>
      <w:tr w:rsidR="009E13DC" w:rsidRPr="009E13DC" w14:paraId="550DAFC8" w14:textId="77777777" w:rsidTr="009E13DC">
        <w:trPr>
          <w:trHeight w:val="212"/>
        </w:trPr>
        <w:tc>
          <w:tcPr>
            <w:tcW w:w="384" w:type="pct"/>
            <w:tcBorders>
              <w:top w:val="nil"/>
              <w:left w:val="single" w:sz="4" w:space="0" w:color="auto"/>
              <w:bottom w:val="single" w:sz="4" w:space="0" w:color="auto"/>
              <w:right w:val="single" w:sz="4" w:space="0" w:color="auto"/>
            </w:tcBorders>
            <w:shd w:val="clear" w:color="auto" w:fill="auto"/>
            <w:noWrap/>
            <w:vAlign w:val="bottom"/>
            <w:hideMark/>
          </w:tcPr>
          <w:p w14:paraId="0D3958B0"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2006</w:t>
            </w:r>
          </w:p>
        </w:tc>
        <w:tc>
          <w:tcPr>
            <w:tcW w:w="695" w:type="pct"/>
            <w:tcBorders>
              <w:top w:val="nil"/>
              <w:left w:val="nil"/>
              <w:bottom w:val="single" w:sz="4" w:space="0" w:color="auto"/>
              <w:right w:val="single" w:sz="4" w:space="0" w:color="auto"/>
            </w:tcBorders>
            <w:shd w:val="clear" w:color="auto" w:fill="auto"/>
            <w:noWrap/>
            <w:vAlign w:val="bottom"/>
            <w:hideMark/>
          </w:tcPr>
          <w:p w14:paraId="6C0BFEAC"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98.0%</w:t>
            </w:r>
          </w:p>
        </w:tc>
        <w:tc>
          <w:tcPr>
            <w:tcW w:w="883" w:type="pct"/>
            <w:tcBorders>
              <w:top w:val="nil"/>
              <w:left w:val="nil"/>
              <w:bottom w:val="single" w:sz="4" w:space="0" w:color="auto"/>
              <w:right w:val="single" w:sz="4" w:space="0" w:color="auto"/>
            </w:tcBorders>
            <w:shd w:val="clear" w:color="auto" w:fill="auto"/>
            <w:noWrap/>
            <w:vAlign w:val="bottom"/>
            <w:hideMark/>
          </w:tcPr>
          <w:p w14:paraId="2336092B"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98.2%</w:t>
            </w:r>
          </w:p>
        </w:tc>
        <w:tc>
          <w:tcPr>
            <w:tcW w:w="811" w:type="pct"/>
            <w:tcBorders>
              <w:top w:val="nil"/>
              <w:left w:val="nil"/>
              <w:bottom w:val="single" w:sz="4" w:space="0" w:color="auto"/>
              <w:right w:val="single" w:sz="4" w:space="0" w:color="auto"/>
            </w:tcBorders>
            <w:shd w:val="clear" w:color="auto" w:fill="auto"/>
            <w:noWrap/>
            <w:vAlign w:val="bottom"/>
            <w:hideMark/>
          </w:tcPr>
          <w:p w14:paraId="6B0A73AF"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97.1%</w:t>
            </w:r>
          </w:p>
        </w:tc>
        <w:tc>
          <w:tcPr>
            <w:tcW w:w="1114" w:type="pct"/>
            <w:tcBorders>
              <w:top w:val="nil"/>
              <w:left w:val="nil"/>
              <w:bottom w:val="single" w:sz="4" w:space="0" w:color="auto"/>
              <w:right w:val="single" w:sz="4" w:space="0" w:color="auto"/>
            </w:tcBorders>
            <w:shd w:val="clear" w:color="auto" w:fill="auto"/>
            <w:noWrap/>
            <w:vAlign w:val="bottom"/>
            <w:hideMark/>
          </w:tcPr>
          <w:p w14:paraId="0B050234"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96.4%</w:t>
            </w:r>
          </w:p>
        </w:tc>
        <w:tc>
          <w:tcPr>
            <w:tcW w:w="1114" w:type="pct"/>
            <w:tcBorders>
              <w:top w:val="nil"/>
              <w:left w:val="nil"/>
              <w:bottom w:val="single" w:sz="4" w:space="0" w:color="auto"/>
              <w:right w:val="single" w:sz="4" w:space="0" w:color="auto"/>
            </w:tcBorders>
            <w:shd w:val="clear" w:color="auto" w:fill="auto"/>
            <w:noWrap/>
            <w:vAlign w:val="bottom"/>
            <w:hideMark/>
          </w:tcPr>
          <w:p w14:paraId="5A3241A8"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98.7%</w:t>
            </w:r>
          </w:p>
        </w:tc>
      </w:tr>
      <w:tr w:rsidR="009E13DC" w:rsidRPr="009E13DC" w14:paraId="4EDFB658" w14:textId="77777777" w:rsidTr="009E13DC">
        <w:trPr>
          <w:trHeight w:val="212"/>
        </w:trPr>
        <w:tc>
          <w:tcPr>
            <w:tcW w:w="384" w:type="pct"/>
            <w:tcBorders>
              <w:top w:val="nil"/>
              <w:left w:val="single" w:sz="4" w:space="0" w:color="auto"/>
              <w:bottom w:val="single" w:sz="4" w:space="0" w:color="auto"/>
              <w:right w:val="single" w:sz="4" w:space="0" w:color="auto"/>
            </w:tcBorders>
            <w:shd w:val="clear" w:color="auto" w:fill="auto"/>
            <w:noWrap/>
            <w:vAlign w:val="bottom"/>
            <w:hideMark/>
          </w:tcPr>
          <w:p w14:paraId="091D7F20"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2009</w:t>
            </w:r>
          </w:p>
        </w:tc>
        <w:tc>
          <w:tcPr>
            <w:tcW w:w="695" w:type="pct"/>
            <w:tcBorders>
              <w:top w:val="nil"/>
              <w:left w:val="nil"/>
              <w:bottom w:val="single" w:sz="4" w:space="0" w:color="auto"/>
              <w:right w:val="single" w:sz="4" w:space="0" w:color="auto"/>
            </w:tcBorders>
            <w:shd w:val="clear" w:color="auto" w:fill="auto"/>
            <w:noWrap/>
            <w:vAlign w:val="bottom"/>
            <w:hideMark/>
          </w:tcPr>
          <w:p w14:paraId="4BA29E94"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98.5%</w:t>
            </w:r>
          </w:p>
        </w:tc>
        <w:tc>
          <w:tcPr>
            <w:tcW w:w="883" w:type="pct"/>
            <w:tcBorders>
              <w:top w:val="nil"/>
              <w:left w:val="nil"/>
              <w:bottom w:val="single" w:sz="4" w:space="0" w:color="auto"/>
              <w:right w:val="single" w:sz="4" w:space="0" w:color="auto"/>
            </w:tcBorders>
            <w:shd w:val="clear" w:color="auto" w:fill="auto"/>
            <w:noWrap/>
            <w:vAlign w:val="bottom"/>
            <w:hideMark/>
          </w:tcPr>
          <w:p w14:paraId="38AA7732"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98.8%</w:t>
            </w:r>
          </w:p>
        </w:tc>
        <w:tc>
          <w:tcPr>
            <w:tcW w:w="811" w:type="pct"/>
            <w:tcBorders>
              <w:top w:val="nil"/>
              <w:left w:val="nil"/>
              <w:bottom w:val="single" w:sz="4" w:space="0" w:color="auto"/>
              <w:right w:val="single" w:sz="4" w:space="0" w:color="auto"/>
            </w:tcBorders>
            <w:shd w:val="clear" w:color="auto" w:fill="auto"/>
            <w:noWrap/>
            <w:vAlign w:val="bottom"/>
            <w:hideMark/>
          </w:tcPr>
          <w:p w14:paraId="7EAB946C"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96.6%</w:t>
            </w:r>
          </w:p>
        </w:tc>
        <w:tc>
          <w:tcPr>
            <w:tcW w:w="1114" w:type="pct"/>
            <w:tcBorders>
              <w:top w:val="nil"/>
              <w:left w:val="nil"/>
              <w:bottom w:val="single" w:sz="4" w:space="0" w:color="auto"/>
              <w:right w:val="single" w:sz="4" w:space="0" w:color="auto"/>
            </w:tcBorders>
            <w:shd w:val="clear" w:color="auto" w:fill="auto"/>
            <w:noWrap/>
            <w:vAlign w:val="bottom"/>
            <w:hideMark/>
          </w:tcPr>
          <w:p w14:paraId="1769FC95"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96.8%</w:t>
            </w:r>
          </w:p>
        </w:tc>
        <w:tc>
          <w:tcPr>
            <w:tcW w:w="1114" w:type="pct"/>
            <w:tcBorders>
              <w:top w:val="nil"/>
              <w:left w:val="nil"/>
              <w:bottom w:val="single" w:sz="4" w:space="0" w:color="auto"/>
              <w:right w:val="single" w:sz="4" w:space="0" w:color="auto"/>
            </w:tcBorders>
            <w:shd w:val="clear" w:color="auto" w:fill="auto"/>
            <w:noWrap/>
            <w:vAlign w:val="bottom"/>
            <w:hideMark/>
          </w:tcPr>
          <w:p w14:paraId="580B91A8"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99.1%</w:t>
            </w:r>
          </w:p>
        </w:tc>
      </w:tr>
      <w:tr w:rsidR="009E13DC" w:rsidRPr="009E13DC" w14:paraId="3B92B8E6" w14:textId="77777777" w:rsidTr="009E13DC">
        <w:trPr>
          <w:trHeight w:val="212"/>
        </w:trPr>
        <w:tc>
          <w:tcPr>
            <w:tcW w:w="384" w:type="pct"/>
            <w:tcBorders>
              <w:top w:val="nil"/>
              <w:left w:val="single" w:sz="4" w:space="0" w:color="auto"/>
              <w:bottom w:val="single" w:sz="4" w:space="0" w:color="auto"/>
              <w:right w:val="single" w:sz="4" w:space="0" w:color="auto"/>
            </w:tcBorders>
            <w:shd w:val="clear" w:color="auto" w:fill="auto"/>
            <w:noWrap/>
            <w:vAlign w:val="bottom"/>
            <w:hideMark/>
          </w:tcPr>
          <w:p w14:paraId="77631F6A"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2013</w:t>
            </w:r>
          </w:p>
        </w:tc>
        <w:tc>
          <w:tcPr>
            <w:tcW w:w="695" w:type="pct"/>
            <w:tcBorders>
              <w:top w:val="nil"/>
              <w:left w:val="nil"/>
              <w:bottom w:val="single" w:sz="4" w:space="0" w:color="auto"/>
              <w:right w:val="single" w:sz="4" w:space="0" w:color="auto"/>
            </w:tcBorders>
            <w:shd w:val="clear" w:color="auto" w:fill="auto"/>
            <w:noWrap/>
            <w:vAlign w:val="bottom"/>
            <w:hideMark/>
          </w:tcPr>
          <w:p w14:paraId="30B9105B"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97.9%</w:t>
            </w:r>
          </w:p>
        </w:tc>
        <w:tc>
          <w:tcPr>
            <w:tcW w:w="883" w:type="pct"/>
            <w:tcBorders>
              <w:top w:val="nil"/>
              <w:left w:val="nil"/>
              <w:bottom w:val="single" w:sz="4" w:space="0" w:color="auto"/>
              <w:right w:val="single" w:sz="4" w:space="0" w:color="auto"/>
            </w:tcBorders>
            <w:shd w:val="clear" w:color="auto" w:fill="auto"/>
            <w:noWrap/>
            <w:vAlign w:val="bottom"/>
            <w:hideMark/>
          </w:tcPr>
          <w:p w14:paraId="46B54DCC"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98.0%</w:t>
            </w:r>
          </w:p>
        </w:tc>
        <w:tc>
          <w:tcPr>
            <w:tcW w:w="811" w:type="pct"/>
            <w:tcBorders>
              <w:top w:val="nil"/>
              <w:left w:val="nil"/>
              <w:bottom w:val="single" w:sz="4" w:space="0" w:color="auto"/>
              <w:right w:val="single" w:sz="4" w:space="0" w:color="auto"/>
            </w:tcBorders>
            <w:shd w:val="clear" w:color="auto" w:fill="auto"/>
            <w:noWrap/>
            <w:vAlign w:val="bottom"/>
            <w:hideMark/>
          </w:tcPr>
          <w:p w14:paraId="347663AD"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96.7%</w:t>
            </w:r>
          </w:p>
        </w:tc>
        <w:tc>
          <w:tcPr>
            <w:tcW w:w="1114" w:type="pct"/>
            <w:tcBorders>
              <w:top w:val="nil"/>
              <w:left w:val="nil"/>
              <w:bottom w:val="single" w:sz="4" w:space="0" w:color="auto"/>
              <w:right w:val="single" w:sz="4" w:space="0" w:color="auto"/>
            </w:tcBorders>
            <w:shd w:val="clear" w:color="auto" w:fill="auto"/>
            <w:noWrap/>
            <w:vAlign w:val="bottom"/>
            <w:hideMark/>
          </w:tcPr>
          <w:p w14:paraId="3CDAB226"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95.3%</w:t>
            </w:r>
          </w:p>
        </w:tc>
        <w:tc>
          <w:tcPr>
            <w:tcW w:w="1114" w:type="pct"/>
            <w:tcBorders>
              <w:top w:val="nil"/>
              <w:left w:val="nil"/>
              <w:bottom w:val="single" w:sz="4" w:space="0" w:color="auto"/>
              <w:right w:val="single" w:sz="4" w:space="0" w:color="auto"/>
            </w:tcBorders>
            <w:shd w:val="clear" w:color="auto" w:fill="auto"/>
            <w:noWrap/>
            <w:vAlign w:val="bottom"/>
            <w:hideMark/>
          </w:tcPr>
          <w:p w14:paraId="2CF12E87"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98.7%</w:t>
            </w:r>
          </w:p>
        </w:tc>
      </w:tr>
      <w:tr w:rsidR="009E13DC" w:rsidRPr="009E13DC" w14:paraId="4DE47266" w14:textId="77777777" w:rsidTr="009E13DC">
        <w:trPr>
          <w:trHeight w:val="212"/>
        </w:trPr>
        <w:tc>
          <w:tcPr>
            <w:tcW w:w="384" w:type="pct"/>
            <w:tcBorders>
              <w:top w:val="nil"/>
              <w:left w:val="single" w:sz="4" w:space="0" w:color="auto"/>
              <w:bottom w:val="single" w:sz="4" w:space="0" w:color="auto"/>
              <w:right w:val="single" w:sz="4" w:space="0" w:color="auto"/>
            </w:tcBorders>
            <w:shd w:val="clear" w:color="auto" w:fill="auto"/>
            <w:noWrap/>
            <w:vAlign w:val="bottom"/>
            <w:hideMark/>
          </w:tcPr>
          <w:p w14:paraId="06CC30D1"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2017</w:t>
            </w:r>
          </w:p>
        </w:tc>
        <w:tc>
          <w:tcPr>
            <w:tcW w:w="695" w:type="pct"/>
            <w:tcBorders>
              <w:top w:val="nil"/>
              <w:left w:val="nil"/>
              <w:bottom w:val="single" w:sz="4" w:space="0" w:color="auto"/>
              <w:right w:val="single" w:sz="4" w:space="0" w:color="auto"/>
            </w:tcBorders>
            <w:shd w:val="clear" w:color="auto" w:fill="auto"/>
            <w:noWrap/>
            <w:vAlign w:val="bottom"/>
            <w:hideMark/>
          </w:tcPr>
          <w:p w14:paraId="62796C8F"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97.3%</w:t>
            </w:r>
          </w:p>
        </w:tc>
        <w:tc>
          <w:tcPr>
            <w:tcW w:w="883" w:type="pct"/>
            <w:tcBorders>
              <w:top w:val="nil"/>
              <w:left w:val="nil"/>
              <w:bottom w:val="single" w:sz="4" w:space="0" w:color="auto"/>
              <w:right w:val="single" w:sz="4" w:space="0" w:color="auto"/>
            </w:tcBorders>
            <w:shd w:val="clear" w:color="auto" w:fill="auto"/>
            <w:noWrap/>
            <w:vAlign w:val="bottom"/>
            <w:hideMark/>
          </w:tcPr>
          <w:p w14:paraId="67469159"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98.0%</w:t>
            </w:r>
          </w:p>
        </w:tc>
        <w:tc>
          <w:tcPr>
            <w:tcW w:w="811" w:type="pct"/>
            <w:tcBorders>
              <w:top w:val="nil"/>
              <w:left w:val="nil"/>
              <w:bottom w:val="single" w:sz="4" w:space="0" w:color="auto"/>
              <w:right w:val="single" w:sz="4" w:space="0" w:color="auto"/>
            </w:tcBorders>
            <w:shd w:val="clear" w:color="auto" w:fill="auto"/>
            <w:noWrap/>
            <w:vAlign w:val="bottom"/>
            <w:hideMark/>
          </w:tcPr>
          <w:p w14:paraId="1942F6A6"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94.1%</w:t>
            </w:r>
          </w:p>
        </w:tc>
        <w:tc>
          <w:tcPr>
            <w:tcW w:w="1114" w:type="pct"/>
            <w:tcBorders>
              <w:top w:val="nil"/>
              <w:left w:val="nil"/>
              <w:bottom w:val="single" w:sz="4" w:space="0" w:color="auto"/>
              <w:right w:val="single" w:sz="4" w:space="0" w:color="auto"/>
            </w:tcBorders>
            <w:shd w:val="clear" w:color="auto" w:fill="auto"/>
            <w:noWrap/>
            <w:vAlign w:val="bottom"/>
            <w:hideMark/>
          </w:tcPr>
          <w:p w14:paraId="38FD06B0"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95.4%</w:t>
            </w:r>
          </w:p>
        </w:tc>
        <w:tc>
          <w:tcPr>
            <w:tcW w:w="1114" w:type="pct"/>
            <w:tcBorders>
              <w:top w:val="nil"/>
              <w:left w:val="nil"/>
              <w:bottom w:val="single" w:sz="4" w:space="0" w:color="auto"/>
              <w:right w:val="single" w:sz="4" w:space="0" w:color="auto"/>
            </w:tcBorders>
            <w:shd w:val="clear" w:color="auto" w:fill="auto"/>
            <w:noWrap/>
            <w:vAlign w:val="bottom"/>
            <w:hideMark/>
          </w:tcPr>
          <w:p w14:paraId="5DF6533F"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98.1%</w:t>
            </w:r>
          </w:p>
        </w:tc>
      </w:tr>
    </w:tbl>
    <w:p w14:paraId="50059D14" w14:textId="77777777" w:rsidR="003B217E" w:rsidRPr="003B217E" w:rsidRDefault="003B217E" w:rsidP="003B217E">
      <w:pPr>
        <w:spacing w:after="0"/>
      </w:pPr>
    </w:p>
    <w:p w14:paraId="0267E2EF" w14:textId="2FE97E58" w:rsidR="003B217E" w:rsidRPr="003B217E" w:rsidRDefault="003B217E" w:rsidP="003B217E">
      <w:pPr>
        <w:keepNext/>
        <w:spacing w:after="200" w:line="240" w:lineRule="auto"/>
        <w:rPr>
          <w:b/>
          <w:iCs/>
          <w:szCs w:val="18"/>
        </w:rPr>
      </w:pPr>
      <w:bookmarkStart w:id="60" w:name="_Toc534208968"/>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5.3</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3</w:t>
      </w:r>
      <w:r w:rsidR="0011172A">
        <w:rPr>
          <w:b/>
          <w:iCs/>
          <w:szCs w:val="18"/>
        </w:rPr>
        <w:fldChar w:fldCharType="end"/>
      </w:r>
      <w:r w:rsidRPr="003B217E">
        <w:rPr>
          <w:b/>
          <w:iCs/>
          <w:szCs w:val="18"/>
        </w:rPr>
        <w:t xml:space="preserve"> Proportion of </w:t>
      </w:r>
      <w:r w:rsidR="009519BB">
        <w:rPr>
          <w:b/>
          <w:iCs/>
          <w:szCs w:val="18"/>
        </w:rPr>
        <w:t>s</w:t>
      </w:r>
      <w:r w:rsidRPr="003B217E">
        <w:rPr>
          <w:b/>
          <w:iCs/>
          <w:szCs w:val="18"/>
        </w:rPr>
        <w:t>chool students with good, very good or excellent health, by family type and language background, Victoria, 2014-2016. Source: Victorian Student Health and Wellbeing Survey, 2014-2016.</w:t>
      </w:r>
      <w:bookmarkEnd w:id="60"/>
    </w:p>
    <w:tbl>
      <w:tblPr>
        <w:tblW w:w="5000" w:type="pct"/>
        <w:tblLook w:val="04A0" w:firstRow="1" w:lastRow="0" w:firstColumn="1" w:lastColumn="0" w:noHBand="0" w:noVBand="1"/>
        <w:tblCaption w:val="Proportion of government school students with good, very good or excellent health, by family type and language background, Victoria, 2014-2016. "/>
        <w:tblDescription w:val="Proportion of Victorian government school students with good, very good or excellent health, by family type and language background, Victoria, 2014 and 2016. Source: Victorian Student Health and Wellbeing Survey, 2014-2016."/>
      </w:tblPr>
      <w:tblGrid>
        <w:gridCol w:w="984"/>
        <w:gridCol w:w="1606"/>
        <w:gridCol w:w="1607"/>
        <w:gridCol w:w="1607"/>
        <w:gridCol w:w="1607"/>
        <w:gridCol w:w="1605"/>
      </w:tblGrid>
      <w:tr w:rsidR="009E13DC" w:rsidRPr="009E13DC" w14:paraId="284AC30F" w14:textId="77777777" w:rsidTr="009E13DC">
        <w:trPr>
          <w:trHeight w:val="74"/>
        </w:trPr>
        <w:tc>
          <w:tcPr>
            <w:tcW w:w="54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679960E"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Year</w:t>
            </w:r>
          </w:p>
        </w:tc>
        <w:tc>
          <w:tcPr>
            <w:tcW w:w="891" w:type="pct"/>
            <w:tcBorders>
              <w:top w:val="single" w:sz="4" w:space="0" w:color="auto"/>
              <w:left w:val="nil"/>
              <w:bottom w:val="single" w:sz="4" w:space="0" w:color="auto"/>
              <w:right w:val="single" w:sz="4" w:space="0" w:color="auto"/>
            </w:tcBorders>
            <w:shd w:val="clear" w:color="auto" w:fill="auto"/>
            <w:vAlign w:val="bottom"/>
            <w:hideMark/>
          </w:tcPr>
          <w:p w14:paraId="617E8FDF"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Statewide</w:t>
            </w:r>
          </w:p>
        </w:tc>
        <w:tc>
          <w:tcPr>
            <w:tcW w:w="891" w:type="pct"/>
            <w:tcBorders>
              <w:top w:val="single" w:sz="4" w:space="0" w:color="auto"/>
              <w:left w:val="nil"/>
              <w:bottom w:val="single" w:sz="4" w:space="0" w:color="auto"/>
              <w:right w:val="single" w:sz="4" w:space="0" w:color="auto"/>
            </w:tcBorders>
            <w:shd w:val="clear" w:color="auto" w:fill="auto"/>
            <w:vAlign w:val="bottom"/>
            <w:hideMark/>
          </w:tcPr>
          <w:p w14:paraId="4F62475C"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Couple parent</w:t>
            </w:r>
          </w:p>
        </w:tc>
        <w:tc>
          <w:tcPr>
            <w:tcW w:w="891" w:type="pct"/>
            <w:tcBorders>
              <w:top w:val="single" w:sz="4" w:space="0" w:color="auto"/>
              <w:left w:val="nil"/>
              <w:bottom w:val="single" w:sz="4" w:space="0" w:color="auto"/>
              <w:right w:val="single" w:sz="4" w:space="0" w:color="auto"/>
            </w:tcBorders>
            <w:shd w:val="clear" w:color="auto" w:fill="auto"/>
            <w:vAlign w:val="bottom"/>
            <w:hideMark/>
          </w:tcPr>
          <w:p w14:paraId="08587D1A"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Single parent</w:t>
            </w:r>
          </w:p>
        </w:tc>
        <w:tc>
          <w:tcPr>
            <w:tcW w:w="891" w:type="pct"/>
            <w:tcBorders>
              <w:top w:val="single" w:sz="4" w:space="0" w:color="auto"/>
              <w:left w:val="nil"/>
              <w:bottom w:val="single" w:sz="4" w:space="0" w:color="auto"/>
              <w:right w:val="single" w:sz="4" w:space="0" w:color="auto"/>
            </w:tcBorders>
            <w:shd w:val="clear" w:color="auto" w:fill="auto"/>
            <w:vAlign w:val="bottom"/>
            <w:hideMark/>
          </w:tcPr>
          <w:p w14:paraId="45C3F868"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LBOTE</w:t>
            </w:r>
          </w:p>
        </w:tc>
        <w:tc>
          <w:tcPr>
            <w:tcW w:w="891" w:type="pct"/>
            <w:tcBorders>
              <w:top w:val="single" w:sz="4" w:space="0" w:color="auto"/>
              <w:left w:val="nil"/>
              <w:bottom w:val="single" w:sz="4" w:space="0" w:color="auto"/>
              <w:right w:val="single" w:sz="4" w:space="0" w:color="auto"/>
            </w:tcBorders>
            <w:shd w:val="clear" w:color="auto" w:fill="auto"/>
            <w:vAlign w:val="bottom"/>
            <w:hideMark/>
          </w:tcPr>
          <w:p w14:paraId="0A1D7CD6"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English</w:t>
            </w:r>
          </w:p>
        </w:tc>
      </w:tr>
      <w:tr w:rsidR="009E13DC" w:rsidRPr="009E13DC" w14:paraId="6B5D44BC" w14:textId="77777777" w:rsidTr="009E13DC">
        <w:trPr>
          <w:trHeight w:val="263"/>
        </w:trPr>
        <w:tc>
          <w:tcPr>
            <w:tcW w:w="546" w:type="pct"/>
            <w:tcBorders>
              <w:top w:val="nil"/>
              <w:left w:val="single" w:sz="4" w:space="0" w:color="auto"/>
              <w:bottom w:val="single" w:sz="4" w:space="0" w:color="auto"/>
              <w:right w:val="single" w:sz="4" w:space="0" w:color="auto"/>
            </w:tcBorders>
            <w:shd w:val="clear" w:color="auto" w:fill="auto"/>
            <w:vAlign w:val="bottom"/>
            <w:hideMark/>
          </w:tcPr>
          <w:p w14:paraId="5729DB75"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2014</w:t>
            </w:r>
          </w:p>
        </w:tc>
        <w:tc>
          <w:tcPr>
            <w:tcW w:w="891" w:type="pct"/>
            <w:tcBorders>
              <w:top w:val="nil"/>
              <w:left w:val="nil"/>
              <w:bottom w:val="single" w:sz="4" w:space="0" w:color="auto"/>
              <w:right w:val="single" w:sz="4" w:space="0" w:color="auto"/>
            </w:tcBorders>
            <w:shd w:val="clear" w:color="auto" w:fill="auto"/>
            <w:noWrap/>
            <w:vAlign w:val="bottom"/>
            <w:hideMark/>
          </w:tcPr>
          <w:p w14:paraId="7BD4FC81"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88.0%</w:t>
            </w:r>
          </w:p>
        </w:tc>
        <w:tc>
          <w:tcPr>
            <w:tcW w:w="891" w:type="pct"/>
            <w:tcBorders>
              <w:top w:val="nil"/>
              <w:left w:val="nil"/>
              <w:bottom w:val="single" w:sz="4" w:space="0" w:color="auto"/>
              <w:right w:val="single" w:sz="4" w:space="0" w:color="auto"/>
            </w:tcBorders>
            <w:shd w:val="clear" w:color="auto" w:fill="auto"/>
            <w:noWrap/>
            <w:vAlign w:val="bottom"/>
            <w:hideMark/>
          </w:tcPr>
          <w:p w14:paraId="34E7DB5F"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90.0%</w:t>
            </w:r>
          </w:p>
        </w:tc>
        <w:tc>
          <w:tcPr>
            <w:tcW w:w="891" w:type="pct"/>
            <w:tcBorders>
              <w:top w:val="nil"/>
              <w:left w:val="nil"/>
              <w:bottom w:val="single" w:sz="4" w:space="0" w:color="auto"/>
              <w:right w:val="single" w:sz="4" w:space="0" w:color="auto"/>
            </w:tcBorders>
            <w:shd w:val="clear" w:color="auto" w:fill="auto"/>
            <w:noWrap/>
            <w:vAlign w:val="bottom"/>
            <w:hideMark/>
          </w:tcPr>
          <w:p w14:paraId="3DD7A4C0"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85.0%</w:t>
            </w:r>
          </w:p>
        </w:tc>
        <w:tc>
          <w:tcPr>
            <w:tcW w:w="891" w:type="pct"/>
            <w:tcBorders>
              <w:top w:val="nil"/>
              <w:left w:val="nil"/>
              <w:bottom w:val="single" w:sz="4" w:space="0" w:color="auto"/>
              <w:right w:val="single" w:sz="4" w:space="0" w:color="auto"/>
            </w:tcBorders>
            <w:shd w:val="clear" w:color="auto" w:fill="auto"/>
            <w:noWrap/>
            <w:vAlign w:val="bottom"/>
            <w:hideMark/>
          </w:tcPr>
          <w:p w14:paraId="14D84068"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85.0%</w:t>
            </w:r>
          </w:p>
        </w:tc>
        <w:tc>
          <w:tcPr>
            <w:tcW w:w="891" w:type="pct"/>
            <w:tcBorders>
              <w:top w:val="nil"/>
              <w:left w:val="nil"/>
              <w:bottom w:val="single" w:sz="4" w:space="0" w:color="auto"/>
              <w:right w:val="single" w:sz="4" w:space="0" w:color="auto"/>
            </w:tcBorders>
            <w:shd w:val="clear" w:color="auto" w:fill="auto"/>
            <w:noWrap/>
            <w:vAlign w:val="bottom"/>
            <w:hideMark/>
          </w:tcPr>
          <w:p w14:paraId="472B836A"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88.0%</w:t>
            </w:r>
          </w:p>
        </w:tc>
      </w:tr>
      <w:tr w:rsidR="009E13DC" w:rsidRPr="009E13DC" w14:paraId="08332D2F" w14:textId="77777777" w:rsidTr="009E13DC">
        <w:trPr>
          <w:trHeight w:val="263"/>
        </w:trPr>
        <w:tc>
          <w:tcPr>
            <w:tcW w:w="546" w:type="pct"/>
            <w:tcBorders>
              <w:top w:val="nil"/>
              <w:left w:val="single" w:sz="4" w:space="0" w:color="auto"/>
              <w:bottom w:val="single" w:sz="4" w:space="0" w:color="auto"/>
              <w:right w:val="single" w:sz="4" w:space="0" w:color="auto"/>
            </w:tcBorders>
            <w:shd w:val="clear" w:color="auto" w:fill="auto"/>
            <w:vAlign w:val="bottom"/>
            <w:hideMark/>
          </w:tcPr>
          <w:p w14:paraId="7422C838"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2016</w:t>
            </w:r>
          </w:p>
        </w:tc>
        <w:tc>
          <w:tcPr>
            <w:tcW w:w="891" w:type="pct"/>
            <w:tcBorders>
              <w:top w:val="nil"/>
              <w:left w:val="nil"/>
              <w:bottom w:val="single" w:sz="4" w:space="0" w:color="auto"/>
              <w:right w:val="single" w:sz="4" w:space="0" w:color="auto"/>
            </w:tcBorders>
            <w:shd w:val="clear" w:color="auto" w:fill="auto"/>
            <w:noWrap/>
            <w:vAlign w:val="bottom"/>
            <w:hideMark/>
          </w:tcPr>
          <w:p w14:paraId="75680A25" w14:textId="74FC43BC" w:rsidR="003B217E" w:rsidRPr="009E13DC" w:rsidRDefault="00AD3306" w:rsidP="003B217E">
            <w:pPr>
              <w:spacing w:after="0" w:line="240" w:lineRule="auto"/>
              <w:jc w:val="right"/>
              <w:rPr>
                <w:rFonts w:ascii="Calibri" w:eastAsia="Times New Roman" w:hAnsi="Calibri" w:cs="Calibri"/>
                <w:lang w:eastAsia="en-AU"/>
              </w:rPr>
            </w:pPr>
            <w:r>
              <w:rPr>
                <w:rFonts w:ascii="Calibri" w:eastAsia="Times New Roman" w:hAnsi="Calibri" w:cs="Calibri"/>
                <w:lang w:eastAsia="en-AU"/>
              </w:rPr>
              <w:t>87.4</w:t>
            </w:r>
            <w:r w:rsidR="003B217E" w:rsidRPr="009E13DC">
              <w:rPr>
                <w:rFonts w:ascii="Calibri" w:eastAsia="Times New Roman" w:hAnsi="Calibri" w:cs="Calibri"/>
                <w:lang w:eastAsia="en-AU"/>
              </w:rPr>
              <w:t>%</w:t>
            </w:r>
          </w:p>
        </w:tc>
        <w:tc>
          <w:tcPr>
            <w:tcW w:w="891" w:type="pct"/>
            <w:tcBorders>
              <w:top w:val="nil"/>
              <w:left w:val="nil"/>
              <w:bottom w:val="single" w:sz="4" w:space="0" w:color="auto"/>
              <w:right w:val="single" w:sz="4" w:space="0" w:color="auto"/>
            </w:tcBorders>
            <w:shd w:val="clear" w:color="auto" w:fill="auto"/>
            <w:noWrap/>
            <w:vAlign w:val="bottom"/>
            <w:hideMark/>
          </w:tcPr>
          <w:p w14:paraId="335A2CBF" w14:textId="55B0981C" w:rsidR="003B217E" w:rsidRPr="009E13DC" w:rsidRDefault="00AD3306" w:rsidP="00AD3306">
            <w:pPr>
              <w:spacing w:after="0" w:line="240" w:lineRule="auto"/>
              <w:jc w:val="right"/>
              <w:rPr>
                <w:rFonts w:ascii="Calibri" w:eastAsia="Times New Roman" w:hAnsi="Calibri" w:cs="Calibri"/>
                <w:lang w:eastAsia="en-AU"/>
              </w:rPr>
            </w:pPr>
            <w:r>
              <w:rPr>
                <w:rFonts w:ascii="Calibri" w:eastAsia="Times New Roman" w:hAnsi="Calibri" w:cs="Calibri"/>
                <w:lang w:eastAsia="en-AU"/>
              </w:rPr>
              <w:t>89</w:t>
            </w:r>
            <w:r w:rsidR="003B217E" w:rsidRPr="009E13DC">
              <w:rPr>
                <w:rFonts w:ascii="Calibri" w:eastAsia="Times New Roman" w:hAnsi="Calibri" w:cs="Calibri"/>
                <w:lang w:eastAsia="en-AU"/>
              </w:rPr>
              <w:t>.</w:t>
            </w:r>
            <w:r>
              <w:rPr>
                <w:rFonts w:ascii="Calibri" w:eastAsia="Times New Roman" w:hAnsi="Calibri" w:cs="Calibri"/>
                <w:lang w:eastAsia="en-AU"/>
              </w:rPr>
              <w:t>6</w:t>
            </w:r>
            <w:r w:rsidR="003B217E" w:rsidRPr="009E13DC">
              <w:rPr>
                <w:rFonts w:ascii="Calibri" w:eastAsia="Times New Roman" w:hAnsi="Calibri" w:cs="Calibri"/>
                <w:lang w:eastAsia="en-AU"/>
              </w:rPr>
              <w:t>%</w:t>
            </w:r>
          </w:p>
        </w:tc>
        <w:tc>
          <w:tcPr>
            <w:tcW w:w="891" w:type="pct"/>
            <w:tcBorders>
              <w:top w:val="nil"/>
              <w:left w:val="nil"/>
              <w:bottom w:val="single" w:sz="4" w:space="0" w:color="auto"/>
              <w:right w:val="single" w:sz="4" w:space="0" w:color="auto"/>
            </w:tcBorders>
            <w:shd w:val="clear" w:color="auto" w:fill="auto"/>
            <w:noWrap/>
            <w:vAlign w:val="bottom"/>
            <w:hideMark/>
          </w:tcPr>
          <w:p w14:paraId="2573663E" w14:textId="2434686A" w:rsidR="003B217E" w:rsidRPr="009E13DC" w:rsidRDefault="003B217E" w:rsidP="00AD3306">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8</w:t>
            </w:r>
            <w:r w:rsidR="00AD3306">
              <w:rPr>
                <w:rFonts w:ascii="Calibri" w:eastAsia="Times New Roman" w:hAnsi="Calibri" w:cs="Calibri"/>
                <w:lang w:eastAsia="en-AU"/>
              </w:rPr>
              <w:t>3</w:t>
            </w:r>
            <w:r w:rsidRPr="009E13DC">
              <w:rPr>
                <w:rFonts w:ascii="Calibri" w:eastAsia="Times New Roman" w:hAnsi="Calibri" w:cs="Calibri"/>
                <w:lang w:eastAsia="en-AU"/>
              </w:rPr>
              <w:t>.</w:t>
            </w:r>
            <w:r w:rsidR="00AD3306">
              <w:rPr>
                <w:rFonts w:ascii="Calibri" w:eastAsia="Times New Roman" w:hAnsi="Calibri" w:cs="Calibri"/>
                <w:lang w:eastAsia="en-AU"/>
              </w:rPr>
              <w:t>6</w:t>
            </w:r>
            <w:r w:rsidRPr="009E13DC">
              <w:rPr>
                <w:rFonts w:ascii="Calibri" w:eastAsia="Times New Roman" w:hAnsi="Calibri" w:cs="Calibri"/>
                <w:lang w:eastAsia="en-AU"/>
              </w:rPr>
              <w:t>%</w:t>
            </w:r>
          </w:p>
        </w:tc>
        <w:tc>
          <w:tcPr>
            <w:tcW w:w="891" w:type="pct"/>
            <w:tcBorders>
              <w:top w:val="nil"/>
              <w:left w:val="nil"/>
              <w:bottom w:val="single" w:sz="4" w:space="0" w:color="auto"/>
              <w:right w:val="single" w:sz="4" w:space="0" w:color="auto"/>
            </w:tcBorders>
            <w:shd w:val="clear" w:color="auto" w:fill="auto"/>
            <w:noWrap/>
            <w:vAlign w:val="bottom"/>
            <w:hideMark/>
          </w:tcPr>
          <w:p w14:paraId="57261D9B" w14:textId="3CB5CDDC" w:rsidR="003B217E" w:rsidRPr="009E13DC" w:rsidRDefault="003B217E" w:rsidP="00AD3306">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84.</w:t>
            </w:r>
            <w:r w:rsidR="00AD3306">
              <w:rPr>
                <w:rFonts w:ascii="Calibri" w:eastAsia="Times New Roman" w:hAnsi="Calibri" w:cs="Calibri"/>
                <w:lang w:eastAsia="en-AU"/>
              </w:rPr>
              <w:t>2</w:t>
            </w:r>
            <w:r w:rsidRPr="009E13DC">
              <w:rPr>
                <w:rFonts w:ascii="Calibri" w:eastAsia="Times New Roman" w:hAnsi="Calibri" w:cs="Calibri"/>
                <w:lang w:eastAsia="en-AU"/>
              </w:rPr>
              <w:t>%</w:t>
            </w:r>
          </w:p>
        </w:tc>
        <w:tc>
          <w:tcPr>
            <w:tcW w:w="891" w:type="pct"/>
            <w:tcBorders>
              <w:top w:val="nil"/>
              <w:left w:val="nil"/>
              <w:bottom w:val="single" w:sz="4" w:space="0" w:color="auto"/>
              <w:right w:val="single" w:sz="4" w:space="0" w:color="auto"/>
            </w:tcBorders>
            <w:shd w:val="clear" w:color="auto" w:fill="auto"/>
            <w:noWrap/>
            <w:vAlign w:val="bottom"/>
            <w:hideMark/>
          </w:tcPr>
          <w:p w14:paraId="6C4AAF47" w14:textId="68EBA1C1" w:rsidR="003B217E" w:rsidRPr="009E13DC" w:rsidRDefault="003B217E" w:rsidP="00AD3306">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88.</w:t>
            </w:r>
            <w:r w:rsidR="00AD3306">
              <w:rPr>
                <w:rFonts w:ascii="Calibri" w:eastAsia="Times New Roman" w:hAnsi="Calibri" w:cs="Calibri"/>
                <w:lang w:eastAsia="en-AU"/>
              </w:rPr>
              <w:t>2</w:t>
            </w:r>
            <w:r w:rsidRPr="009E13DC">
              <w:rPr>
                <w:rFonts w:ascii="Calibri" w:eastAsia="Times New Roman" w:hAnsi="Calibri" w:cs="Calibri"/>
                <w:lang w:eastAsia="en-AU"/>
              </w:rPr>
              <w:t>%</w:t>
            </w:r>
          </w:p>
        </w:tc>
      </w:tr>
    </w:tbl>
    <w:p w14:paraId="2E591740" w14:textId="77777777" w:rsidR="003B217E" w:rsidRPr="003B217E" w:rsidRDefault="003B217E" w:rsidP="003B217E">
      <w:pPr>
        <w:spacing w:after="0"/>
      </w:pPr>
    </w:p>
    <w:p w14:paraId="2ADDCE6A" w14:textId="48D98523" w:rsidR="003B217E" w:rsidRPr="003B217E" w:rsidRDefault="003B217E" w:rsidP="003B217E">
      <w:pPr>
        <w:keepNext/>
        <w:spacing w:after="200" w:line="240" w:lineRule="auto"/>
        <w:rPr>
          <w:b/>
          <w:iCs/>
          <w:szCs w:val="18"/>
        </w:rPr>
      </w:pPr>
      <w:bookmarkStart w:id="61" w:name="_Toc534208969"/>
      <w:r w:rsidRPr="003B217E">
        <w:rPr>
          <w:b/>
          <w:iCs/>
          <w:szCs w:val="18"/>
        </w:rPr>
        <w:lastRenderedPageBreak/>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5.3</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4</w:t>
      </w:r>
      <w:r w:rsidR="0011172A">
        <w:rPr>
          <w:b/>
          <w:iCs/>
          <w:szCs w:val="18"/>
        </w:rPr>
        <w:fldChar w:fldCharType="end"/>
      </w:r>
      <w:r w:rsidRPr="003B217E">
        <w:rPr>
          <w:b/>
          <w:iCs/>
          <w:szCs w:val="18"/>
        </w:rPr>
        <w:t xml:space="preserve"> Proportion of school students with good, very good or excellent health, school year level, Victoria, 2014-2016. Source: Victorian Student Health and Wellbeing Survey, 2014-2016.</w:t>
      </w:r>
      <w:bookmarkEnd w:id="61"/>
    </w:p>
    <w:tbl>
      <w:tblPr>
        <w:tblW w:w="5000" w:type="pct"/>
        <w:tblLook w:val="04A0" w:firstRow="1" w:lastRow="0" w:firstColumn="1" w:lastColumn="0" w:noHBand="0" w:noVBand="1"/>
        <w:tblCaption w:val="Proportion of government school students with good, very good or excellent health, school year level, Victoria, 2014-2016. "/>
        <w:tblDescription w:val="Proportion of government school students with good, very good or excellent health, across different Year levels (Years 5, 8 and 11), 2014 and 2016. Source: Victorian Student Health and Wellbeing Survey, 2014-2016."/>
      </w:tblPr>
      <w:tblGrid>
        <w:gridCol w:w="987"/>
        <w:gridCol w:w="2677"/>
        <w:gridCol w:w="2676"/>
        <w:gridCol w:w="2676"/>
      </w:tblGrid>
      <w:tr w:rsidR="009E13DC" w:rsidRPr="009E13DC" w14:paraId="4196E466" w14:textId="77777777" w:rsidTr="009E13DC">
        <w:trPr>
          <w:trHeight w:val="253"/>
        </w:trPr>
        <w:tc>
          <w:tcPr>
            <w:tcW w:w="54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A447C05"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Year</w:t>
            </w:r>
          </w:p>
        </w:tc>
        <w:tc>
          <w:tcPr>
            <w:tcW w:w="1484" w:type="pct"/>
            <w:tcBorders>
              <w:top w:val="single" w:sz="4" w:space="0" w:color="auto"/>
              <w:left w:val="nil"/>
              <w:bottom w:val="single" w:sz="4" w:space="0" w:color="auto"/>
              <w:right w:val="single" w:sz="4" w:space="0" w:color="auto"/>
            </w:tcBorders>
            <w:shd w:val="clear" w:color="auto" w:fill="auto"/>
            <w:vAlign w:val="bottom"/>
            <w:hideMark/>
          </w:tcPr>
          <w:p w14:paraId="5056988B"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Year 5</w:t>
            </w:r>
          </w:p>
        </w:tc>
        <w:tc>
          <w:tcPr>
            <w:tcW w:w="1484" w:type="pct"/>
            <w:tcBorders>
              <w:top w:val="single" w:sz="4" w:space="0" w:color="auto"/>
              <w:left w:val="nil"/>
              <w:bottom w:val="single" w:sz="4" w:space="0" w:color="auto"/>
              <w:right w:val="single" w:sz="4" w:space="0" w:color="auto"/>
            </w:tcBorders>
            <w:shd w:val="clear" w:color="auto" w:fill="auto"/>
            <w:vAlign w:val="bottom"/>
            <w:hideMark/>
          </w:tcPr>
          <w:p w14:paraId="2526E656"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Year 8</w:t>
            </w:r>
          </w:p>
        </w:tc>
        <w:tc>
          <w:tcPr>
            <w:tcW w:w="1484" w:type="pct"/>
            <w:tcBorders>
              <w:top w:val="single" w:sz="4" w:space="0" w:color="auto"/>
              <w:left w:val="nil"/>
              <w:bottom w:val="single" w:sz="4" w:space="0" w:color="auto"/>
              <w:right w:val="single" w:sz="4" w:space="0" w:color="auto"/>
            </w:tcBorders>
            <w:shd w:val="clear" w:color="auto" w:fill="auto"/>
            <w:vAlign w:val="bottom"/>
            <w:hideMark/>
          </w:tcPr>
          <w:p w14:paraId="605F42EA"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Year 11</w:t>
            </w:r>
          </w:p>
        </w:tc>
      </w:tr>
      <w:tr w:rsidR="009E13DC" w:rsidRPr="009E13DC" w14:paraId="58359C76" w14:textId="77777777" w:rsidTr="009E13DC">
        <w:trPr>
          <w:trHeight w:val="253"/>
        </w:trPr>
        <w:tc>
          <w:tcPr>
            <w:tcW w:w="547" w:type="pct"/>
            <w:tcBorders>
              <w:top w:val="nil"/>
              <w:left w:val="single" w:sz="4" w:space="0" w:color="auto"/>
              <w:bottom w:val="single" w:sz="4" w:space="0" w:color="auto"/>
              <w:right w:val="single" w:sz="4" w:space="0" w:color="auto"/>
            </w:tcBorders>
            <w:shd w:val="clear" w:color="auto" w:fill="auto"/>
            <w:vAlign w:val="bottom"/>
            <w:hideMark/>
          </w:tcPr>
          <w:p w14:paraId="54C4EB47"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2014</w:t>
            </w:r>
          </w:p>
        </w:tc>
        <w:tc>
          <w:tcPr>
            <w:tcW w:w="1484" w:type="pct"/>
            <w:tcBorders>
              <w:top w:val="nil"/>
              <w:left w:val="nil"/>
              <w:bottom w:val="single" w:sz="4" w:space="0" w:color="auto"/>
              <w:right w:val="single" w:sz="4" w:space="0" w:color="auto"/>
            </w:tcBorders>
            <w:shd w:val="clear" w:color="auto" w:fill="auto"/>
            <w:noWrap/>
            <w:vAlign w:val="bottom"/>
            <w:hideMark/>
          </w:tcPr>
          <w:p w14:paraId="2182F4E9"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90.0%</w:t>
            </w:r>
          </w:p>
        </w:tc>
        <w:tc>
          <w:tcPr>
            <w:tcW w:w="1484" w:type="pct"/>
            <w:tcBorders>
              <w:top w:val="nil"/>
              <w:left w:val="nil"/>
              <w:bottom w:val="single" w:sz="4" w:space="0" w:color="auto"/>
              <w:right w:val="single" w:sz="4" w:space="0" w:color="auto"/>
            </w:tcBorders>
            <w:shd w:val="clear" w:color="auto" w:fill="auto"/>
            <w:noWrap/>
            <w:vAlign w:val="bottom"/>
            <w:hideMark/>
          </w:tcPr>
          <w:p w14:paraId="37FA5A9F"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87.0%</w:t>
            </w:r>
          </w:p>
        </w:tc>
        <w:tc>
          <w:tcPr>
            <w:tcW w:w="1484" w:type="pct"/>
            <w:tcBorders>
              <w:top w:val="nil"/>
              <w:left w:val="nil"/>
              <w:bottom w:val="single" w:sz="4" w:space="0" w:color="auto"/>
              <w:right w:val="single" w:sz="4" w:space="0" w:color="auto"/>
            </w:tcBorders>
            <w:shd w:val="clear" w:color="auto" w:fill="auto"/>
            <w:noWrap/>
            <w:vAlign w:val="bottom"/>
            <w:hideMark/>
          </w:tcPr>
          <w:p w14:paraId="1A7366A6"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80.0%</w:t>
            </w:r>
          </w:p>
        </w:tc>
      </w:tr>
      <w:tr w:rsidR="009E13DC" w:rsidRPr="009E13DC" w14:paraId="13650CCE" w14:textId="77777777" w:rsidTr="009E13DC">
        <w:trPr>
          <w:trHeight w:val="253"/>
        </w:trPr>
        <w:tc>
          <w:tcPr>
            <w:tcW w:w="547" w:type="pct"/>
            <w:tcBorders>
              <w:top w:val="nil"/>
              <w:left w:val="single" w:sz="4" w:space="0" w:color="auto"/>
              <w:bottom w:val="single" w:sz="4" w:space="0" w:color="auto"/>
              <w:right w:val="single" w:sz="4" w:space="0" w:color="auto"/>
            </w:tcBorders>
            <w:shd w:val="clear" w:color="auto" w:fill="auto"/>
            <w:vAlign w:val="bottom"/>
            <w:hideMark/>
          </w:tcPr>
          <w:p w14:paraId="1BC03083"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2016</w:t>
            </w:r>
          </w:p>
        </w:tc>
        <w:tc>
          <w:tcPr>
            <w:tcW w:w="1484" w:type="pct"/>
            <w:tcBorders>
              <w:top w:val="nil"/>
              <w:left w:val="nil"/>
              <w:bottom w:val="single" w:sz="4" w:space="0" w:color="auto"/>
              <w:right w:val="single" w:sz="4" w:space="0" w:color="auto"/>
            </w:tcBorders>
            <w:shd w:val="clear" w:color="auto" w:fill="auto"/>
            <w:noWrap/>
            <w:vAlign w:val="bottom"/>
            <w:hideMark/>
          </w:tcPr>
          <w:p w14:paraId="3711DCAB" w14:textId="44C28327" w:rsidR="003B217E" w:rsidRPr="009E13DC" w:rsidRDefault="003B217E" w:rsidP="00A52C07">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9</w:t>
            </w:r>
            <w:r w:rsidR="00A52C07">
              <w:rPr>
                <w:rFonts w:ascii="Calibri" w:eastAsia="Times New Roman" w:hAnsi="Calibri" w:cs="Calibri"/>
                <w:lang w:eastAsia="en-AU"/>
              </w:rPr>
              <w:t>0.8</w:t>
            </w:r>
            <w:r w:rsidRPr="009E13DC">
              <w:rPr>
                <w:rFonts w:ascii="Calibri" w:eastAsia="Times New Roman" w:hAnsi="Calibri" w:cs="Calibri"/>
                <w:lang w:eastAsia="en-AU"/>
              </w:rPr>
              <w:t>%</w:t>
            </w:r>
          </w:p>
        </w:tc>
        <w:tc>
          <w:tcPr>
            <w:tcW w:w="1484" w:type="pct"/>
            <w:tcBorders>
              <w:top w:val="nil"/>
              <w:left w:val="nil"/>
              <w:bottom w:val="single" w:sz="4" w:space="0" w:color="auto"/>
              <w:right w:val="single" w:sz="4" w:space="0" w:color="auto"/>
            </w:tcBorders>
            <w:shd w:val="clear" w:color="auto" w:fill="auto"/>
            <w:noWrap/>
            <w:vAlign w:val="bottom"/>
            <w:hideMark/>
          </w:tcPr>
          <w:p w14:paraId="434B661C"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87.0%</w:t>
            </w:r>
          </w:p>
        </w:tc>
        <w:tc>
          <w:tcPr>
            <w:tcW w:w="1484" w:type="pct"/>
            <w:tcBorders>
              <w:top w:val="nil"/>
              <w:left w:val="nil"/>
              <w:bottom w:val="single" w:sz="4" w:space="0" w:color="auto"/>
              <w:right w:val="single" w:sz="4" w:space="0" w:color="auto"/>
            </w:tcBorders>
            <w:shd w:val="clear" w:color="auto" w:fill="auto"/>
            <w:noWrap/>
            <w:vAlign w:val="bottom"/>
            <w:hideMark/>
          </w:tcPr>
          <w:p w14:paraId="3E991FC8" w14:textId="540BC338" w:rsidR="003B217E" w:rsidRPr="009E13DC" w:rsidRDefault="003B217E" w:rsidP="00A52C07">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8</w:t>
            </w:r>
            <w:r w:rsidR="00A52C07">
              <w:rPr>
                <w:rFonts w:ascii="Calibri" w:eastAsia="Times New Roman" w:hAnsi="Calibri" w:cs="Calibri"/>
                <w:lang w:eastAsia="en-AU"/>
              </w:rPr>
              <w:t>2.6</w:t>
            </w:r>
            <w:r w:rsidRPr="009E13DC">
              <w:rPr>
                <w:rFonts w:ascii="Calibri" w:eastAsia="Times New Roman" w:hAnsi="Calibri" w:cs="Calibri"/>
                <w:lang w:eastAsia="en-AU"/>
              </w:rPr>
              <w:t>%</w:t>
            </w:r>
          </w:p>
        </w:tc>
      </w:tr>
    </w:tbl>
    <w:p w14:paraId="26A909D0" w14:textId="77777777" w:rsidR="003B217E" w:rsidRPr="003B217E" w:rsidRDefault="003B217E" w:rsidP="003B217E"/>
    <w:p w14:paraId="3DEA3546" w14:textId="77777777" w:rsidR="003B217E" w:rsidRPr="003B217E" w:rsidRDefault="003B217E" w:rsidP="003B217E">
      <w:pPr>
        <w:keepNext/>
        <w:keepLines/>
        <w:numPr>
          <w:ilvl w:val="1"/>
          <w:numId w:val="8"/>
        </w:numPr>
        <w:spacing w:before="160" w:after="120"/>
        <w:outlineLvl w:val="1"/>
        <w:rPr>
          <w:rFonts w:ascii="Calibri" w:eastAsia="Times New Roman" w:hAnsi="Calibri" w:cs="Calibri"/>
          <w:b/>
          <w:vanish/>
          <w:color w:val="000000"/>
          <w:sz w:val="26"/>
          <w:szCs w:val="26"/>
          <w:lang w:eastAsia="en-AU"/>
        </w:rPr>
      </w:pPr>
    </w:p>
    <w:p w14:paraId="5D0A878F" w14:textId="77777777" w:rsidR="003B217E" w:rsidRPr="003B217E" w:rsidRDefault="003B217E" w:rsidP="00AE23F2">
      <w:pPr>
        <w:pStyle w:val="Heading2"/>
        <w:numPr>
          <w:ilvl w:val="2"/>
          <w:numId w:val="8"/>
        </w:numPr>
      </w:pPr>
      <w:r w:rsidRPr="003B217E">
        <w:rPr>
          <w:rFonts w:eastAsia="Times New Roman"/>
          <w:lang w:eastAsia="en-AU"/>
        </w:rPr>
        <w:t>Prevalence of mental disorders</w:t>
      </w:r>
    </w:p>
    <w:p w14:paraId="77FF5D93" w14:textId="7D5D9C9B" w:rsidR="003B217E" w:rsidRPr="003B217E" w:rsidRDefault="003B217E" w:rsidP="003B217E">
      <w:pPr>
        <w:keepNext/>
        <w:spacing w:after="200" w:line="240" w:lineRule="auto"/>
        <w:rPr>
          <w:b/>
          <w:iCs/>
          <w:szCs w:val="18"/>
        </w:rPr>
      </w:pPr>
      <w:bookmarkStart w:id="62" w:name="_Toc534208970"/>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5.3.1</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1</w:t>
      </w:r>
      <w:r w:rsidR="0011172A">
        <w:rPr>
          <w:b/>
          <w:iCs/>
          <w:szCs w:val="18"/>
        </w:rPr>
        <w:fldChar w:fldCharType="end"/>
      </w:r>
      <w:r w:rsidRPr="003B217E">
        <w:rPr>
          <w:b/>
          <w:iCs/>
          <w:szCs w:val="18"/>
        </w:rPr>
        <w:t xml:space="preserve"> Prevalence of different mental disorders among 4-17 year olds, by gender, Australia, 2015. Source: Lawrence et al, 2015.</w:t>
      </w:r>
      <w:bookmarkEnd w:id="62"/>
    </w:p>
    <w:tbl>
      <w:tblPr>
        <w:tblW w:w="5000" w:type="pct"/>
        <w:tblLook w:val="04A0" w:firstRow="1" w:lastRow="0" w:firstColumn="1" w:lastColumn="0" w:noHBand="0" w:noVBand="1"/>
        <w:tblCaption w:val="Prevalence of different mental disorders among 4-17 year olds, by gender, Australia, 2015"/>
        <w:tblDescription w:val="Prevalence of different mental disorders among Australian 4-17 year olds, by gender (overall, males and females), 2015. Source: Lawrence et al, 2015."/>
      </w:tblPr>
      <w:tblGrid>
        <w:gridCol w:w="4418"/>
        <w:gridCol w:w="1648"/>
        <w:gridCol w:w="1507"/>
        <w:gridCol w:w="1443"/>
      </w:tblGrid>
      <w:tr w:rsidR="009E13DC" w:rsidRPr="009E13DC" w14:paraId="44F234F2" w14:textId="77777777" w:rsidTr="009E13DC">
        <w:trPr>
          <w:trHeight w:val="261"/>
        </w:trPr>
        <w:tc>
          <w:tcPr>
            <w:tcW w:w="24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5CE6F"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Disorder</w:t>
            </w:r>
          </w:p>
        </w:tc>
        <w:tc>
          <w:tcPr>
            <w:tcW w:w="914" w:type="pct"/>
            <w:tcBorders>
              <w:top w:val="single" w:sz="4" w:space="0" w:color="auto"/>
              <w:left w:val="nil"/>
              <w:bottom w:val="nil"/>
              <w:right w:val="single" w:sz="4" w:space="0" w:color="auto"/>
            </w:tcBorders>
            <w:shd w:val="clear" w:color="auto" w:fill="auto"/>
            <w:noWrap/>
            <w:vAlign w:val="bottom"/>
            <w:hideMark/>
          </w:tcPr>
          <w:p w14:paraId="4BBD3FE1"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Overall</w:t>
            </w:r>
          </w:p>
        </w:tc>
        <w:tc>
          <w:tcPr>
            <w:tcW w:w="836" w:type="pct"/>
            <w:tcBorders>
              <w:top w:val="single" w:sz="4" w:space="0" w:color="auto"/>
              <w:left w:val="nil"/>
              <w:bottom w:val="single" w:sz="4" w:space="0" w:color="auto"/>
              <w:right w:val="single" w:sz="4" w:space="0" w:color="auto"/>
            </w:tcBorders>
            <w:shd w:val="clear" w:color="auto" w:fill="auto"/>
            <w:noWrap/>
            <w:vAlign w:val="bottom"/>
            <w:hideMark/>
          </w:tcPr>
          <w:p w14:paraId="3648867C"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Male</w:t>
            </w:r>
          </w:p>
        </w:tc>
        <w:tc>
          <w:tcPr>
            <w:tcW w:w="800" w:type="pct"/>
            <w:tcBorders>
              <w:top w:val="single" w:sz="4" w:space="0" w:color="auto"/>
              <w:left w:val="nil"/>
              <w:bottom w:val="single" w:sz="4" w:space="0" w:color="auto"/>
              <w:right w:val="single" w:sz="4" w:space="0" w:color="auto"/>
            </w:tcBorders>
            <w:shd w:val="clear" w:color="auto" w:fill="auto"/>
            <w:noWrap/>
            <w:vAlign w:val="bottom"/>
            <w:hideMark/>
          </w:tcPr>
          <w:p w14:paraId="175C2488"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Female</w:t>
            </w:r>
          </w:p>
        </w:tc>
      </w:tr>
      <w:tr w:rsidR="009E13DC" w:rsidRPr="009E13DC" w14:paraId="3B7DDA2B" w14:textId="77777777" w:rsidTr="009E13DC">
        <w:trPr>
          <w:trHeight w:val="261"/>
        </w:trPr>
        <w:tc>
          <w:tcPr>
            <w:tcW w:w="24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602F4"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Anxiety disorders</w:t>
            </w:r>
          </w:p>
        </w:tc>
        <w:tc>
          <w:tcPr>
            <w:tcW w:w="9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C18B8"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6.9%</w:t>
            </w:r>
          </w:p>
        </w:tc>
        <w:tc>
          <w:tcPr>
            <w:tcW w:w="836" w:type="pct"/>
            <w:tcBorders>
              <w:top w:val="single" w:sz="4" w:space="0" w:color="auto"/>
              <w:left w:val="nil"/>
              <w:bottom w:val="single" w:sz="4" w:space="0" w:color="auto"/>
              <w:right w:val="single" w:sz="4" w:space="0" w:color="auto"/>
            </w:tcBorders>
            <w:shd w:val="clear" w:color="auto" w:fill="auto"/>
            <w:noWrap/>
            <w:vAlign w:val="bottom"/>
            <w:hideMark/>
          </w:tcPr>
          <w:p w14:paraId="3C1D08A9"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7.0%</w:t>
            </w:r>
          </w:p>
        </w:tc>
        <w:tc>
          <w:tcPr>
            <w:tcW w:w="800" w:type="pct"/>
            <w:tcBorders>
              <w:top w:val="single" w:sz="4" w:space="0" w:color="auto"/>
              <w:left w:val="nil"/>
              <w:bottom w:val="single" w:sz="4" w:space="0" w:color="auto"/>
              <w:right w:val="single" w:sz="4" w:space="0" w:color="auto"/>
            </w:tcBorders>
            <w:shd w:val="clear" w:color="auto" w:fill="auto"/>
            <w:noWrap/>
            <w:vAlign w:val="bottom"/>
            <w:hideMark/>
          </w:tcPr>
          <w:p w14:paraId="40E20F9D"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6.8%</w:t>
            </w:r>
          </w:p>
        </w:tc>
      </w:tr>
      <w:tr w:rsidR="009E13DC" w:rsidRPr="009E13DC" w14:paraId="7C3F8F84" w14:textId="77777777" w:rsidTr="009E13DC">
        <w:trPr>
          <w:trHeight w:val="261"/>
        </w:trPr>
        <w:tc>
          <w:tcPr>
            <w:tcW w:w="24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77F2E"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Major depressive disorder</w:t>
            </w:r>
          </w:p>
        </w:tc>
        <w:tc>
          <w:tcPr>
            <w:tcW w:w="914" w:type="pct"/>
            <w:tcBorders>
              <w:top w:val="nil"/>
              <w:left w:val="single" w:sz="4" w:space="0" w:color="auto"/>
              <w:bottom w:val="single" w:sz="4" w:space="0" w:color="auto"/>
              <w:right w:val="single" w:sz="4" w:space="0" w:color="auto"/>
            </w:tcBorders>
            <w:shd w:val="clear" w:color="auto" w:fill="auto"/>
            <w:noWrap/>
            <w:vAlign w:val="bottom"/>
            <w:hideMark/>
          </w:tcPr>
          <w:p w14:paraId="14470691"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2.8%</w:t>
            </w:r>
          </w:p>
        </w:tc>
        <w:tc>
          <w:tcPr>
            <w:tcW w:w="836" w:type="pct"/>
            <w:tcBorders>
              <w:top w:val="nil"/>
              <w:left w:val="nil"/>
              <w:bottom w:val="single" w:sz="4" w:space="0" w:color="auto"/>
              <w:right w:val="single" w:sz="4" w:space="0" w:color="auto"/>
            </w:tcBorders>
            <w:shd w:val="clear" w:color="auto" w:fill="auto"/>
            <w:noWrap/>
            <w:vAlign w:val="bottom"/>
            <w:hideMark/>
          </w:tcPr>
          <w:p w14:paraId="03D3B003"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2.5%</w:t>
            </w:r>
          </w:p>
        </w:tc>
        <w:tc>
          <w:tcPr>
            <w:tcW w:w="800" w:type="pct"/>
            <w:tcBorders>
              <w:top w:val="nil"/>
              <w:left w:val="nil"/>
              <w:bottom w:val="single" w:sz="4" w:space="0" w:color="auto"/>
              <w:right w:val="single" w:sz="4" w:space="0" w:color="auto"/>
            </w:tcBorders>
            <w:shd w:val="clear" w:color="auto" w:fill="auto"/>
            <w:noWrap/>
            <w:vAlign w:val="bottom"/>
            <w:hideMark/>
          </w:tcPr>
          <w:p w14:paraId="6B141391"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3.1%</w:t>
            </w:r>
          </w:p>
        </w:tc>
      </w:tr>
      <w:tr w:rsidR="009E13DC" w:rsidRPr="009E13DC" w14:paraId="0DC410AC" w14:textId="77777777" w:rsidTr="009E13DC">
        <w:trPr>
          <w:trHeight w:val="261"/>
        </w:trPr>
        <w:tc>
          <w:tcPr>
            <w:tcW w:w="24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1C63F"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ADHD</w:t>
            </w:r>
          </w:p>
        </w:tc>
        <w:tc>
          <w:tcPr>
            <w:tcW w:w="914" w:type="pct"/>
            <w:tcBorders>
              <w:top w:val="nil"/>
              <w:left w:val="single" w:sz="4" w:space="0" w:color="auto"/>
              <w:bottom w:val="single" w:sz="4" w:space="0" w:color="auto"/>
              <w:right w:val="single" w:sz="4" w:space="0" w:color="auto"/>
            </w:tcBorders>
            <w:shd w:val="clear" w:color="auto" w:fill="auto"/>
            <w:noWrap/>
            <w:vAlign w:val="bottom"/>
            <w:hideMark/>
          </w:tcPr>
          <w:p w14:paraId="00CF2C24"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7.4%</w:t>
            </w:r>
          </w:p>
        </w:tc>
        <w:tc>
          <w:tcPr>
            <w:tcW w:w="836" w:type="pct"/>
            <w:tcBorders>
              <w:top w:val="nil"/>
              <w:left w:val="nil"/>
              <w:bottom w:val="single" w:sz="4" w:space="0" w:color="auto"/>
              <w:right w:val="single" w:sz="4" w:space="0" w:color="auto"/>
            </w:tcBorders>
            <w:shd w:val="clear" w:color="auto" w:fill="auto"/>
            <w:noWrap/>
            <w:vAlign w:val="bottom"/>
            <w:hideMark/>
          </w:tcPr>
          <w:p w14:paraId="26DD1EF9"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10.4%</w:t>
            </w:r>
          </w:p>
        </w:tc>
        <w:tc>
          <w:tcPr>
            <w:tcW w:w="800" w:type="pct"/>
            <w:tcBorders>
              <w:top w:val="nil"/>
              <w:left w:val="nil"/>
              <w:bottom w:val="single" w:sz="4" w:space="0" w:color="auto"/>
              <w:right w:val="single" w:sz="4" w:space="0" w:color="auto"/>
            </w:tcBorders>
            <w:shd w:val="clear" w:color="auto" w:fill="auto"/>
            <w:noWrap/>
            <w:vAlign w:val="bottom"/>
            <w:hideMark/>
          </w:tcPr>
          <w:p w14:paraId="0BF9EB49"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4.3%</w:t>
            </w:r>
          </w:p>
        </w:tc>
      </w:tr>
      <w:tr w:rsidR="009E13DC" w:rsidRPr="009E13DC" w14:paraId="3C1B7C8F" w14:textId="77777777" w:rsidTr="009E13DC">
        <w:trPr>
          <w:trHeight w:val="261"/>
        </w:trPr>
        <w:tc>
          <w:tcPr>
            <w:tcW w:w="24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05AB5"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Conduct disorder</w:t>
            </w:r>
          </w:p>
        </w:tc>
        <w:tc>
          <w:tcPr>
            <w:tcW w:w="914" w:type="pct"/>
            <w:tcBorders>
              <w:top w:val="nil"/>
              <w:left w:val="single" w:sz="4" w:space="0" w:color="auto"/>
              <w:bottom w:val="single" w:sz="4" w:space="0" w:color="auto"/>
              <w:right w:val="single" w:sz="4" w:space="0" w:color="auto"/>
            </w:tcBorders>
            <w:shd w:val="clear" w:color="auto" w:fill="auto"/>
            <w:noWrap/>
            <w:vAlign w:val="bottom"/>
            <w:hideMark/>
          </w:tcPr>
          <w:p w14:paraId="2F64A723"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2.1%</w:t>
            </w:r>
          </w:p>
        </w:tc>
        <w:tc>
          <w:tcPr>
            <w:tcW w:w="836" w:type="pct"/>
            <w:tcBorders>
              <w:top w:val="nil"/>
              <w:left w:val="nil"/>
              <w:bottom w:val="single" w:sz="4" w:space="0" w:color="auto"/>
              <w:right w:val="single" w:sz="4" w:space="0" w:color="auto"/>
            </w:tcBorders>
            <w:shd w:val="clear" w:color="auto" w:fill="auto"/>
            <w:noWrap/>
            <w:vAlign w:val="bottom"/>
            <w:hideMark/>
          </w:tcPr>
          <w:p w14:paraId="436CAF8C"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2.5%</w:t>
            </w:r>
          </w:p>
        </w:tc>
        <w:tc>
          <w:tcPr>
            <w:tcW w:w="800" w:type="pct"/>
            <w:tcBorders>
              <w:top w:val="nil"/>
              <w:left w:val="nil"/>
              <w:bottom w:val="single" w:sz="4" w:space="0" w:color="auto"/>
              <w:right w:val="single" w:sz="4" w:space="0" w:color="auto"/>
            </w:tcBorders>
            <w:shd w:val="clear" w:color="auto" w:fill="auto"/>
            <w:noWrap/>
            <w:vAlign w:val="bottom"/>
            <w:hideMark/>
          </w:tcPr>
          <w:p w14:paraId="3B9772CA"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1.6%</w:t>
            </w:r>
          </w:p>
        </w:tc>
      </w:tr>
      <w:tr w:rsidR="009E13DC" w:rsidRPr="009E13DC" w14:paraId="2DDBAF96" w14:textId="77777777" w:rsidTr="009E13DC">
        <w:trPr>
          <w:trHeight w:val="261"/>
        </w:trPr>
        <w:tc>
          <w:tcPr>
            <w:tcW w:w="24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6573D" w14:textId="77777777" w:rsidR="003B217E" w:rsidRPr="009E13DC" w:rsidRDefault="003B217E" w:rsidP="003B217E">
            <w:pPr>
              <w:spacing w:after="0" w:line="240" w:lineRule="auto"/>
              <w:jc w:val="center"/>
              <w:rPr>
                <w:rFonts w:ascii="Calibri" w:eastAsia="Times New Roman" w:hAnsi="Calibri" w:cs="Calibri"/>
                <w:b/>
                <w:bCs/>
                <w:lang w:eastAsia="en-AU"/>
              </w:rPr>
            </w:pPr>
            <w:r w:rsidRPr="009E13DC">
              <w:rPr>
                <w:rFonts w:ascii="Calibri" w:eastAsia="Times New Roman" w:hAnsi="Calibri" w:cs="Calibri"/>
                <w:b/>
                <w:bCs/>
                <w:lang w:eastAsia="en-AU"/>
              </w:rPr>
              <w:t>Any mental disorder</w:t>
            </w:r>
          </w:p>
        </w:tc>
        <w:tc>
          <w:tcPr>
            <w:tcW w:w="914" w:type="pct"/>
            <w:tcBorders>
              <w:top w:val="nil"/>
              <w:left w:val="single" w:sz="4" w:space="0" w:color="auto"/>
              <w:bottom w:val="single" w:sz="4" w:space="0" w:color="auto"/>
              <w:right w:val="single" w:sz="4" w:space="0" w:color="auto"/>
            </w:tcBorders>
            <w:shd w:val="clear" w:color="auto" w:fill="auto"/>
            <w:noWrap/>
            <w:vAlign w:val="bottom"/>
            <w:hideMark/>
          </w:tcPr>
          <w:p w14:paraId="0DCD781C"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13.9%</w:t>
            </w:r>
          </w:p>
        </w:tc>
        <w:tc>
          <w:tcPr>
            <w:tcW w:w="836" w:type="pct"/>
            <w:tcBorders>
              <w:top w:val="nil"/>
              <w:left w:val="nil"/>
              <w:bottom w:val="single" w:sz="4" w:space="0" w:color="auto"/>
              <w:right w:val="single" w:sz="4" w:space="0" w:color="auto"/>
            </w:tcBorders>
            <w:shd w:val="clear" w:color="auto" w:fill="auto"/>
            <w:noWrap/>
            <w:vAlign w:val="bottom"/>
            <w:hideMark/>
          </w:tcPr>
          <w:p w14:paraId="1E857F73"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16.3%</w:t>
            </w:r>
          </w:p>
        </w:tc>
        <w:tc>
          <w:tcPr>
            <w:tcW w:w="800" w:type="pct"/>
            <w:tcBorders>
              <w:top w:val="nil"/>
              <w:left w:val="nil"/>
              <w:bottom w:val="single" w:sz="4" w:space="0" w:color="auto"/>
              <w:right w:val="single" w:sz="4" w:space="0" w:color="auto"/>
            </w:tcBorders>
            <w:shd w:val="clear" w:color="auto" w:fill="auto"/>
            <w:noWrap/>
            <w:vAlign w:val="bottom"/>
            <w:hideMark/>
          </w:tcPr>
          <w:p w14:paraId="027717E0"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11.5%</w:t>
            </w:r>
          </w:p>
        </w:tc>
      </w:tr>
    </w:tbl>
    <w:p w14:paraId="5FEBE4B6" w14:textId="77777777" w:rsidR="003B217E" w:rsidRPr="003B217E" w:rsidRDefault="003B217E" w:rsidP="003B217E"/>
    <w:p w14:paraId="77B1F514" w14:textId="69C642D2" w:rsidR="003B217E" w:rsidRPr="003B217E" w:rsidRDefault="00AE23F2" w:rsidP="00AE23F2">
      <w:pPr>
        <w:pStyle w:val="Heading2"/>
        <w:numPr>
          <w:ilvl w:val="2"/>
          <w:numId w:val="8"/>
        </w:numPr>
      </w:pPr>
      <w:r>
        <w:rPr>
          <w:rFonts w:eastAsia="Times New Roman"/>
          <w:lang w:eastAsia="en-AU"/>
        </w:rPr>
        <w:t xml:space="preserve"> </w:t>
      </w:r>
      <w:r w:rsidR="003B217E" w:rsidRPr="003B217E">
        <w:rPr>
          <w:rFonts w:eastAsia="Times New Roman"/>
          <w:lang w:eastAsia="en-AU"/>
        </w:rPr>
        <w:t>Experiences of psychological distress among young people</w:t>
      </w:r>
      <w:r w:rsidR="003B217E" w:rsidRPr="003B217E">
        <w:t xml:space="preserve"> </w:t>
      </w:r>
      <w:bookmarkStart w:id="63" w:name="_Toc534208971"/>
    </w:p>
    <w:p w14:paraId="0113EDBD" w14:textId="1ABE90AF" w:rsidR="003B217E" w:rsidRPr="003B217E" w:rsidRDefault="003B217E" w:rsidP="003B217E">
      <w:pPr>
        <w:keepNext/>
        <w:spacing w:after="200" w:line="240" w:lineRule="auto"/>
        <w:rPr>
          <w:b/>
          <w:iCs/>
          <w:szCs w:val="18"/>
        </w:rPr>
      </w:pPr>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5.3.2</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1</w:t>
      </w:r>
      <w:r w:rsidR="0011172A">
        <w:rPr>
          <w:b/>
          <w:iCs/>
          <w:szCs w:val="18"/>
        </w:rPr>
        <w:fldChar w:fldCharType="end"/>
      </w:r>
      <w:r w:rsidRPr="003B217E">
        <w:rPr>
          <w:b/>
          <w:iCs/>
          <w:szCs w:val="18"/>
        </w:rPr>
        <w:t xml:space="preserve"> Proportion of school students who have experienced psychological distress, by cohort, Victoria, 2014-2016. Source: Victorian Student Health and Wellbeing Survey, 2014-2016.</w:t>
      </w:r>
      <w:bookmarkEnd w:id="63"/>
    </w:p>
    <w:tbl>
      <w:tblPr>
        <w:tblW w:w="5000" w:type="pct"/>
        <w:tblLook w:val="04A0" w:firstRow="1" w:lastRow="0" w:firstColumn="1" w:lastColumn="0" w:noHBand="0" w:noVBand="1"/>
        <w:tblCaption w:val="Proportion of school students who have experienced psychological distress, by cohort, Victoria, 2014-2016. "/>
        <w:tblDescription w:val="Proportion of Victorian school students who have experienced psychological distress, across different cohorts (statewide, males, females, couple parent family and single parent family), 2014 and 2016. Source: Victorian Student Health and Wellbeing Survey, 2014-2016."/>
      </w:tblPr>
      <w:tblGrid>
        <w:gridCol w:w="983"/>
        <w:gridCol w:w="1605"/>
        <w:gridCol w:w="1607"/>
        <w:gridCol w:w="1607"/>
        <w:gridCol w:w="1607"/>
        <w:gridCol w:w="1607"/>
      </w:tblGrid>
      <w:tr w:rsidR="009E13DC" w:rsidRPr="009E13DC" w14:paraId="3E8CFFBB" w14:textId="77777777" w:rsidTr="009E13DC">
        <w:trPr>
          <w:trHeight w:val="70"/>
        </w:trPr>
        <w:tc>
          <w:tcPr>
            <w:tcW w:w="54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4942DAB"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Year</w:t>
            </w:r>
          </w:p>
        </w:tc>
        <w:tc>
          <w:tcPr>
            <w:tcW w:w="890" w:type="pct"/>
            <w:tcBorders>
              <w:top w:val="single" w:sz="4" w:space="0" w:color="auto"/>
              <w:left w:val="nil"/>
              <w:bottom w:val="single" w:sz="4" w:space="0" w:color="auto"/>
              <w:right w:val="single" w:sz="4" w:space="0" w:color="auto"/>
            </w:tcBorders>
            <w:shd w:val="clear" w:color="auto" w:fill="auto"/>
            <w:vAlign w:val="bottom"/>
            <w:hideMark/>
          </w:tcPr>
          <w:p w14:paraId="73A8FA4C"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Statewide</w:t>
            </w:r>
          </w:p>
        </w:tc>
        <w:tc>
          <w:tcPr>
            <w:tcW w:w="891" w:type="pct"/>
            <w:tcBorders>
              <w:top w:val="single" w:sz="4" w:space="0" w:color="auto"/>
              <w:left w:val="nil"/>
              <w:bottom w:val="single" w:sz="4" w:space="0" w:color="auto"/>
              <w:right w:val="single" w:sz="4" w:space="0" w:color="auto"/>
            </w:tcBorders>
            <w:shd w:val="clear" w:color="auto" w:fill="auto"/>
            <w:vAlign w:val="bottom"/>
          </w:tcPr>
          <w:p w14:paraId="349720AF"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Males</w:t>
            </w:r>
          </w:p>
        </w:tc>
        <w:tc>
          <w:tcPr>
            <w:tcW w:w="891" w:type="pct"/>
            <w:tcBorders>
              <w:top w:val="single" w:sz="4" w:space="0" w:color="auto"/>
              <w:left w:val="single" w:sz="4" w:space="0" w:color="auto"/>
              <w:bottom w:val="single" w:sz="4" w:space="0" w:color="auto"/>
              <w:right w:val="single" w:sz="4" w:space="0" w:color="auto"/>
            </w:tcBorders>
            <w:shd w:val="clear" w:color="auto" w:fill="auto"/>
            <w:vAlign w:val="bottom"/>
          </w:tcPr>
          <w:p w14:paraId="24CDA2C8"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Females</w:t>
            </w:r>
          </w:p>
        </w:tc>
        <w:tc>
          <w:tcPr>
            <w:tcW w:w="89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FEA97E3"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Couple parent</w:t>
            </w:r>
          </w:p>
        </w:tc>
        <w:tc>
          <w:tcPr>
            <w:tcW w:w="891" w:type="pct"/>
            <w:tcBorders>
              <w:top w:val="single" w:sz="4" w:space="0" w:color="auto"/>
              <w:left w:val="nil"/>
              <w:bottom w:val="single" w:sz="4" w:space="0" w:color="auto"/>
              <w:right w:val="single" w:sz="4" w:space="0" w:color="auto"/>
            </w:tcBorders>
            <w:shd w:val="clear" w:color="auto" w:fill="auto"/>
            <w:vAlign w:val="bottom"/>
            <w:hideMark/>
          </w:tcPr>
          <w:p w14:paraId="65D1D95F"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Single parent</w:t>
            </w:r>
          </w:p>
        </w:tc>
      </w:tr>
      <w:tr w:rsidR="00B341B1" w:rsidRPr="009E13DC" w14:paraId="37E02604" w14:textId="77777777" w:rsidTr="009E13DC">
        <w:trPr>
          <w:trHeight w:val="197"/>
        </w:trPr>
        <w:tc>
          <w:tcPr>
            <w:tcW w:w="545" w:type="pct"/>
            <w:tcBorders>
              <w:top w:val="nil"/>
              <w:left w:val="single" w:sz="4" w:space="0" w:color="auto"/>
              <w:bottom w:val="single" w:sz="4" w:space="0" w:color="auto"/>
              <w:right w:val="single" w:sz="4" w:space="0" w:color="auto"/>
            </w:tcBorders>
            <w:shd w:val="clear" w:color="auto" w:fill="auto"/>
            <w:vAlign w:val="bottom"/>
            <w:hideMark/>
          </w:tcPr>
          <w:p w14:paraId="423B8A31" w14:textId="2D935FF7" w:rsidR="00B341B1" w:rsidRPr="009E13DC" w:rsidRDefault="00B341B1" w:rsidP="00B341B1">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2014</w:t>
            </w:r>
          </w:p>
        </w:tc>
        <w:tc>
          <w:tcPr>
            <w:tcW w:w="890" w:type="pct"/>
            <w:tcBorders>
              <w:top w:val="nil"/>
              <w:left w:val="nil"/>
              <w:bottom w:val="single" w:sz="4" w:space="0" w:color="auto"/>
              <w:right w:val="single" w:sz="4" w:space="0" w:color="auto"/>
            </w:tcBorders>
            <w:shd w:val="clear" w:color="auto" w:fill="auto"/>
            <w:noWrap/>
            <w:vAlign w:val="bottom"/>
            <w:hideMark/>
          </w:tcPr>
          <w:p w14:paraId="01314ACD" w14:textId="72285D85" w:rsidR="00B341B1" w:rsidRPr="009E13DC" w:rsidRDefault="00B341B1" w:rsidP="00B341B1">
            <w:pPr>
              <w:spacing w:after="0" w:line="240" w:lineRule="auto"/>
              <w:jc w:val="right"/>
              <w:rPr>
                <w:rFonts w:ascii="Calibri" w:eastAsia="Times New Roman" w:hAnsi="Calibri" w:cs="Calibri"/>
                <w:lang w:eastAsia="en-AU"/>
              </w:rPr>
            </w:pPr>
            <w:r>
              <w:rPr>
                <w:rFonts w:ascii="Calibri" w:eastAsia="Times New Roman" w:hAnsi="Calibri" w:cs="Calibri"/>
                <w:color w:val="000000"/>
                <w:lang w:eastAsia="en-AU"/>
              </w:rPr>
              <w:t>15.5</w:t>
            </w:r>
            <w:r w:rsidRPr="00F37C30">
              <w:rPr>
                <w:rFonts w:ascii="Calibri" w:eastAsia="Times New Roman" w:hAnsi="Calibri" w:cs="Calibri"/>
                <w:color w:val="000000"/>
                <w:lang w:eastAsia="en-AU"/>
              </w:rPr>
              <w:t>%</w:t>
            </w:r>
          </w:p>
        </w:tc>
        <w:tc>
          <w:tcPr>
            <w:tcW w:w="891" w:type="pct"/>
            <w:tcBorders>
              <w:top w:val="single" w:sz="4" w:space="0" w:color="auto"/>
              <w:left w:val="nil"/>
              <w:bottom w:val="single" w:sz="4" w:space="0" w:color="auto"/>
              <w:right w:val="single" w:sz="4" w:space="0" w:color="auto"/>
            </w:tcBorders>
            <w:shd w:val="clear" w:color="auto" w:fill="auto"/>
            <w:vAlign w:val="bottom"/>
          </w:tcPr>
          <w:p w14:paraId="5B0F5B82" w14:textId="1EADDDED" w:rsidR="00B341B1" w:rsidRPr="009E13DC" w:rsidRDefault="00B341B1" w:rsidP="00B341B1">
            <w:pPr>
              <w:spacing w:after="0" w:line="240" w:lineRule="auto"/>
              <w:jc w:val="right"/>
              <w:rPr>
                <w:rFonts w:ascii="Calibri" w:eastAsia="Times New Roman" w:hAnsi="Calibri" w:cs="Calibri"/>
                <w:lang w:eastAsia="en-AU"/>
              </w:rPr>
            </w:pPr>
            <w:r w:rsidRPr="00F37C30">
              <w:rPr>
                <w:rFonts w:ascii="Calibri" w:eastAsia="Times New Roman" w:hAnsi="Calibri" w:cs="Calibri"/>
                <w:color w:val="000000"/>
                <w:lang w:eastAsia="en-AU"/>
              </w:rPr>
              <w:t>11.</w:t>
            </w:r>
            <w:r>
              <w:rPr>
                <w:rFonts w:ascii="Calibri" w:eastAsia="Times New Roman" w:hAnsi="Calibri" w:cs="Calibri"/>
                <w:color w:val="000000"/>
                <w:lang w:eastAsia="en-AU"/>
              </w:rPr>
              <w:t>5</w:t>
            </w:r>
            <w:r w:rsidRPr="00F37C30">
              <w:rPr>
                <w:rFonts w:ascii="Calibri" w:eastAsia="Times New Roman" w:hAnsi="Calibri" w:cs="Calibri"/>
                <w:color w:val="000000"/>
                <w:lang w:eastAsia="en-AU"/>
              </w:rPr>
              <w:t>%</w:t>
            </w:r>
          </w:p>
        </w:tc>
        <w:tc>
          <w:tcPr>
            <w:tcW w:w="891" w:type="pct"/>
            <w:tcBorders>
              <w:top w:val="single" w:sz="4" w:space="0" w:color="auto"/>
              <w:left w:val="single" w:sz="4" w:space="0" w:color="auto"/>
              <w:bottom w:val="single" w:sz="4" w:space="0" w:color="auto"/>
              <w:right w:val="single" w:sz="4" w:space="0" w:color="auto"/>
            </w:tcBorders>
            <w:shd w:val="clear" w:color="auto" w:fill="auto"/>
            <w:vAlign w:val="bottom"/>
          </w:tcPr>
          <w:p w14:paraId="77367D8A" w14:textId="7CE911A0" w:rsidR="00B341B1" w:rsidRPr="009E13DC" w:rsidRDefault="00B341B1" w:rsidP="00B341B1">
            <w:pPr>
              <w:spacing w:after="0" w:line="240" w:lineRule="auto"/>
              <w:jc w:val="right"/>
              <w:rPr>
                <w:rFonts w:ascii="Calibri" w:eastAsia="Times New Roman" w:hAnsi="Calibri" w:cs="Calibri"/>
                <w:lang w:eastAsia="en-AU"/>
              </w:rPr>
            </w:pPr>
            <w:r w:rsidRPr="00F37C30">
              <w:rPr>
                <w:rFonts w:ascii="Calibri" w:eastAsia="Times New Roman" w:hAnsi="Calibri" w:cs="Calibri"/>
                <w:color w:val="000000"/>
                <w:lang w:eastAsia="en-AU"/>
              </w:rPr>
              <w:t>19.</w:t>
            </w:r>
            <w:r>
              <w:rPr>
                <w:rFonts w:ascii="Calibri" w:eastAsia="Times New Roman" w:hAnsi="Calibri" w:cs="Calibri"/>
                <w:color w:val="000000"/>
                <w:lang w:eastAsia="en-AU"/>
              </w:rPr>
              <w:t>5</w:t>
            </w:r>
            <w:r w:rsidRPr="00F37C30">
              <w:rPr>
                <w:rFonts w:ascii="Calibri" w:eastAsia="Times New Roman" w:hAnsi="Calibri" w:cs="Calibri"/>
                <w:color w:val="000000"/>
                <w:lang w:eastAsia="en-AU"/>
              </w:rPr>
              <w:t>%</w:t>
            </w:r>
          </w:p>
        </w:tc>
        <w:tc>
          <w:tcPr>
            <w:tcW w:w="8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B1158" w14:textId="78976791" w:rsidR="00B341B1" w:rsidRPr="009E13DC" w:rsidRDefault="00B341B1" w:rsidP="00B341B1">
            <w:pPr>
              <w:spacing w:after="0" w:line="240" w:lineRule="auto"/>
              <w:jc w:val="right"/>
              <w:rPr>
                <w:rFonts w:ascii="Calibri" w:eastAsia="Times New Roman" w:hAnsi="Calibri" w:cs="Calibri"/>
                <w:lang w:eastAsia="en-AU"/>
              </w:rPr>
            </w:pPr>
            <w:r w:rsidRPr="00F37C30">
              <w:rPr>
                <w:rFonts w:ascii="Calibri" w:eastAsia="Times New Roman" w:hAnsi="Calibri" w:cs="Calibri"/>
                <w:color w:val="000000"/>
                <w:lang w:eastAsia="en-AU"/>
              </w:rPr>
              <w:t>13.</w:t>
            </w:r>
            <w:r>
              <w:rPr>
                <w:rFonts w:ascii="Calibri" w:eastAsia="Times New Roman" w:hAnsi="Calibri" w:cs="Calibri"/>
                <w:color w:val="000000"/>
                <w:lang w:eastAsia="en-AU"/>
              </w:rPr>
              <w:t>1</w:t>
            </w:r>
            <w:r w:rsidRPr="00F37C30">
              <w:rPr>
                <w:rFonts w:ascii="Calibri" w:eastAsia="Times New Roman" w:hAnsi="Calibri" w:cs="Calibri"/>
                <w:color w:val="000000"/>
                <w:lang w:eastAsia="en-AU"/>
              </w:rPr>
              <w:t>%</w:t>
            </w:r>
          </w:p>
        </w:tc>
        <w:tc>
          <w:tcPr>
            <w:tcW w:w="891" w:type="pct"/>
            <w:tcBorders>
              <w:top w:val="nil"/>
              <w:left w:val="nil"/>
              <w:bottom w:val="single" w:sz="4" w:space="0" w:color="auto"/>
              <w:right w:val="single" w:sz="4" w:space="0" w:color="auto"/>
            </w:tcBorders>
            <w:shd w:val="clear" w:color="auto" w:fill="auto"/>
            <w:noWrap/>
            <w:vAlign w:val="bottom"/>
            <w:hideMark/>
          </w:tcPr>
          <w:p w14:paraId="0C551A57" w14:textId="3C7D4A2C" w:rsidR="00B341B1" w:rsidRPr="009E13DC" w:rsidRDefault="00B341B1" w:rsidP="00B341B1">
            <w:pPr>
              <w:spacing w:after="0" w:line="240" w:lineRule="auto"/>
              <w:jc w:val="right"/>
              <w:rPr>
                <w:rFonts w:ascii="Calibri" w:eastAsia="Times New Roman" w:hAnsi="Calibri" w:cs="Calibri"/>
                <w:lang w:eastAsia="en-AU"/>
              </w:rPr>
            </w:pPr>
            <w:r w:rsidRPr="00F37C30">
              <w:rPr>
                <w:rFonts w:ascii="Calibri" w:eastAsia="Times New Roman" w:hAnsi="Calibri" w:cs="Calibri"/>
                <w:color w:val="000000"/>
                <w:lang w:eastAsia="en-AU"/>
              </w:rPr>
              <w:t>24.</w:t>
            </w:r>
            <w:r>
              <w:rPr>
                <w:rFonts w:ascii="Calibri" w:eastAsia="Times New Roman" w:hAnsi="Calibri" w:cs="Calibri"/>
                <w:color w:val="000000"/>
                <w:lang w:eastAsia="en-AU"/>
              </w:rPr>
              <w:t>3</w:t>
            </w:r>
            <w:r w:rsidRPr="00F37C30">
              <w:rPr>
                <w:rFonts w:ascii="Calibri" w:eastAsia="Times New Roman" w:hAnsi="Calibri" w:cs="Calibri"/>
                <w:color w:val="000000"/>
                <w:lang w:eastAsia="en-AU"/>
              </w:rPr>
              <w:t>%</w:t>
            </w:r>
          </w:p>
        </w:tc>
      </w:tr>
      <w:tr w:rsidR="00B341B1" w:rsidRPr="009E13DC" w14:paraId="58A3F660" w14:textId="77777777" w:rsidTr="009E13DC">
        <w:trPr>
          <w:trHeight w:val="197"/>
        </w:trPr>
        <w:tc>
          <w:tcPr>
            <w:tcW w:w="545" w:type="pct"/>
            <w:tcBorders>
              <w:top w:val="nil"/>
              <w:left w:val="single" w:sz="4" w:space="0" w:color="auto"/>
              <w:bottom w:val="single" w:sz="4" w:space="0" w:color="auto"/>
              <w:right w:val="single" w:sz="4" w:space="0" w:color="auto"/>
            </w:tcBorders>
            <w:shd w:val="clear" w:color="auto" w:fill="auto"/>
            <w:vAlign w:val="bottom"/>
            <w:hideMark/>
          </w:tcPr>
          <w:p w14:paraId="2D1F4574" w14:textId="14AFEF55" w:rsidR="00B341B1" w:rsidRPr="009E13DC" w:rsidRDefault="00B341B1" w:rsidP="00B341B1">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2016</w:t>
            </w:r>
          </w:p>
        </w:tc>
        <w:tc>
          <w:tcPr>
            <w:tcW w:w="890" w:type="pct"/>
            <w:tcBorders>
              <w:top w:val="nil"/>
              <w:left w:val="nil"/>
              <w:bottom w:val="single" w:sz="4" w:space="0" w:color="auto"/>
              <w:right w:val="single" w:sz="4" w:space="0" w:color="auto"/>
            </w:tcBorders>
            <w:shd w:val="clear" w:color="auto" w:fill="auto"/>
            <w:noWrap/>
            <w:vAlign w:val="bottom"/>
            <w:hideMark/>
          </w:tcPr>
          <w:p w14:paraId="23B834C8" w14:textId="2B71B34E" w:rsidR="00B341B1" w:rsidRPr="009E13DC" w:rsidRDefault="00B341B1" w:rsidP="00B341B1">
            <w:pPr>
              <w:spacing w:after="0" w:line="240" w:lineRule="auto"/>
              <w:jc w:val="right"/>
              <w:rPr>
                <w:rFonts w:ascii="Calibri" w:eastAsia="Times New Roman" w:hAnsi="Calibri" w:cs="Calibri"/>
                <w:lang w:eastAsia="en-AU"/>
              </w:rPr>
            </w:pPr>
            <w:r>
              <w:rPr>
                <w:rFonts w:ascii="Calibri" w:eastAsia="Times New Roman" w:hAnsi="Calibri" w:cs="Calibri"/>
                <w:color w:val="000000"/>
                <w:lang w:eastAsia="en-AU"/>
              </w:rPr>
              <w:t>17.8</w:t>
            </w:r>
            <w:r w:rsidRPr="00F37C30">
              <w:rPr>
                <w:rFonts w:ascii="Calibri" w:eastAsia="Times New Roman" w:hAnsi="Calibri" w:cs="Calibri"/>
                <w:color w:val="000000"/>
                <w:lang w:eastAsia="en-AU"/>
              </w:rPr>
              <w:t>%</w:t>
            </w:r>
          </w:p>
        </w:tc>
        <w:tc>
          <w:tcPr>
            <w:tcW w:w="891" w:type="pct"/>
            <w:tcBorders>
              <w:top w:val="single" w:sz="4" w:space="0" w:color="auto"/>
              <w:left w:val="nil"/>
              <w:bottom w:val="single" w:sz="4" w:space="0" w:color="auto"/>
              <w:right w:val="single" w:sz="4" w:space="0" w:color="auto"/>
            </w:tcBorders>
            <w:shd w:val="clear" w:color="auto" w:fill="auto"/>
            <w:vAlign w:val="bottom"/>
          </w:tcPr>
          <w:p w14:paraId="6CCD94A0" w14:textId="497A2477" w:rsidR="00B341B1" w:rsidRPr="009E13DC" w:rsidRDefault="00B341B1" w:rsidP="00B341B1">
            <w:pPr>
              <w:spacing w:after="0" w:line="240" w:lineRule="auto"/>
              <w:jc w:val="right"/>
              <w:rPr>
                <w:rFonts w:ascii="Calibri" w:eastAsia="Times New Roman" w:hAnsi="Calibri" w:cs="Calibri"/>
                <w:lang w:eastAsia="en-AU"/>
              </w:rPr>
            </w:pPr>
            <w:r>
              <w:rPr>
                <w:rFonts w:ascii="Calibri" w:eastAsia="Times New Roman" w:hAnsi="Calibri" w:cs="Calibri"/>
                <w:color w:val="000000"/>
                <w:lang w:eastAsia="en-AU"/>
              </w:rPr>
              <w:t>12.5</w:t>
            </w:r>
            <w:r w:rsidRPr="00F37C30">
              <w:rPr>
                <w:rFonts w:ascii="Calibri" w:eastAsia="Times New Roman" w:hAnsi="Calibri" w:cs="Calibri"/>
                <w:color w:val="000000"/>
                <w:lang w:eastAsia="en-AU"/>
              </w:rPr>
              <w:t>%</w:t>
            </w:r>
          </w:p>
        </w:tc>
        <w:tc>
          <w:tcPr>
            <w:tcW w:w="891" w:type="pct"/>
            <w:tcBorders>
              <w:top w:val="single" w:sz="4" w:space="0" w:color="auto"/>
              <w:left w:val="single" w:sz="4" w:space="0" w:color="auto"/>
              <w:bottom w:val="single" w:sz="4" w:space="0" w:color="auto"/>
              <w:right w:val="single" w:sz="4" w:space="0" w:color="auto"/>
            </w:tcBorders>
            <w:shd w:val="clear" w:color="auto" w:fill="auto"/>
            <w:vAlign w:val="bottom"/>
          </w:tcPr>
          <w:p w14:paraId="25CBB244" w14:textId="3CA67B57" w:rsidR="00B341B1" w:rsidRPr="009E13DC" w:rsidRDefault="00B341B1" w:rsidP="00B341B1">
            <w:pPr>
              <w:spacing w:after="0" w:line="240" w:lineRule="auto"/>
              <w:jc w:val="right"/>
              <w:rPr>
                <w:rFonts w:ascii="Calibri" w:eastAsia="Times New Roman" w:hAnsi="Calibri" w:cs="Calibri"/>
                <w:lang w:eastAsia="en-AU"/>
              </w:rPr>
            </w:pPr>
            <w:r w:rsidRPr="00F37C30">
              <w:rPr>
                <w:rFonts w:ascii="Calibri" w:eastAsia="Times New Roman" w:hAnsi="Calibri" w:cs="Calibri"/>
                <w:color w:val="000000"/>
                <w:lang w:eastAsia="en-AU"/>
              </w:rPr>
              <w:t>23.</w:t>
            </w:r>
            <w:r>
              <w:rPr>
                <w:rFonts w:ascii="Calibri" w:eastAsia="Times New Roman" w:hAnsi="Calibri" w:cs="Calibri"/>
                <w:color w:val="000000"/>
                <w:lang w:eastAsia="en-AU"/>
              </w:rPr>
              <w:t>1</w:t>
            </w:r>
            <w:r w:rsidRPr="00F37C30">
              <w:rPr>
                <w:rFonts w:ascii="Calibri" w:eastAsia="Times New Roman" w:hAnsi="Calibri" w:cs="Calibri"/>
                <w:color w:val="000000"/>
                <w:lang w:eastAsia="en-AU"/>
              </w:rPr>
              <w:t>%</w:t>
            </w:r>
          </w:p>
        </w:tc>
        <w:tc>
          <w:tcPr>
            <w:tcW w:w="8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2A329" w14:textId="2E86CCD6" w:rsidR="00B341B1" w:rsidRPr="009E13DC" w:rsidRDefault="00B341B1" w:rsidP="00B341B1">
            <w:pPr>
              <w:spacing w:after="0" w:line="240" w:lineRule="auto"/>
              <w:jc w:val="right"/>
              <w:rPr>
                <w:rFonts w:ascii="Calibri" w:eastAsia="Times New Roman" w:hAnsi="Calibri" w:cs="Calibri"/>
                <w:lang w:eastAsia="en-AU"/>
              </w:rPr>
            </w:pPr>
            <w:r>
              <w:rPr>
                <w:rFonts w:ascii="Calibri" w:eastAsia="Times New Roman" w:hAnsi="Calibri" w:cs="Calibri"/>
                <w:color w:val="000000"/>
                <w:lang w:eastAsia="en-AU"/>
              </w:rPr>
              <w:t>16.5</w:t>
            </w:r>
            <w:r w:rsidRPr="00F37C30">
              <w:rPr>
                <w:rFonts w:ascii="Calibri" w:eastAsia="Times New Roman" w:hAnsi="Calibri" w:cs="Calibri"/>
                <w:color w:val="000000"/>
                <w:lang w:eastAsia="en-AU"/>
              </w:rPr>
              <w:t>%</w:t>
            </w:r>
          </w:p>
        </w:tc>
        <w:tc>
          <w:tcPr>
            <w:tcW w:w="891" w:type="pct"/>
            <w:tcBorders>
              <w:top w:val="nil"/>
              <w:left w:val="nil"/>
              <w:bottom w:val="single" w:sz="4" w:space="0" w:color="auto"/>
              <w:right w:val="single" w:sz="4" w:space="0" w:color="auto"/>
            </w:tcBorders>
            <w:shd w:val="clear" w:color="auto" w:fill="auto"/>
            <w:noWrap/>
            <w:vAlign w:val="bottom"/>
            <w:hideMark/>
          </w:tcPr>
          <w:p w14:paraId="38BA282C" w14:textId="1541B455" w:rsidR="00B341B1" w:rsidRPr="009E13DC" w:rsidRDefault="00B341B1" w:rsidP="00B341B1">
            <w:pPr>
              <w:spacing w:after="0" w:line="240" w:lineRule="auto"/>
              <w:jc w:val="right"/>
              <w:rPr>
                <w:rFonts w:ascii="Calibri" w:eastAsia="Times New Roman" w:hAnsi="Calibri" w:cs="Calibri"/>
                <w:lang w:eastAsia="en-AU"/>
              </w:rPr>
            </w:pPr>
            <w:r w:rsidRPr="00F37C30">
              <w:rPr>
                <w:rFonts w:ascii="Calibri" w:eastAsia="Times New Roman" w:hAnsi="Calibri" w:cs="Calibri"/>
                <w:color w:val="000000"/>
                <w:lang w:eastAsia="en-AU"/>
              </w:rPr>
              <w:t>2</w:t>
            </w:r>
            <w:r>
              <w:rPr>
                <w:rFonts w:ascii="Calibri" w:eastAsia="Times New Roman" w:hAnsi="Calibri" w:cs="Calibri"/>
                <w:color w:val="000000"/>
                <w:lang w:eastAsia="en-AU"/>
              </w:rPr>
              <w:t>3.8</w:t>
            </w:r>
            <w:r w:rsidRPr="00F37C30">
              <w:rPr>
                <w:rFonts w:ascii="Calibri" w:eastAsia="Times New Roman" w:hAnsi="Calibri" w:cs="Calibri"/>
                <w:color w:val="000000"/>
                <w:lang w:eastAsia="en-AU"/>
              </w:rPr>
              <w:t>%</w:t>
            </w:r>
          </w:p>
        </w:tc>
      </w:tr>
    </w:tbl>
    <w:p w14:paraId="252FAB46" w14:textId="77777777" w:rsidR="003B217E" w:rsidRPr="003B217E" w:rsidRDefault="003B217E" w:rsidP="003B217E"/>
    <w:p w14:paraId="30CA7393" w14:textId="4EAA4814" w:rsidR="003B217E" w:rsidRPr="003B217E" w:rsidRDefault="003B217E" w:rsidP="003B217E">
      <w:pPr>
        <w:keepNext/>
        <w:spacing w:after="200" w:line="240" w:lineRule="auto"/>
        <w:rPr>
          <w:b/>
          <w:iCs/>
          <w:szCs w:val="18"/>
        </w:rPr>
      </w:pPr>
      <w:bookmarkStart w:id="64" w:name="_Toc534208972"/>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5.3.2</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2</w:t>
      </w:r>
      <w:r w:rsidR="0011172A">
        <w:rPr>
          <w:b/>
          <w:iCs/>
          <w:szCs w:val="18"/>
        </w:rPr>
        <w:fldChar w:fldCharType="end"/>
      </w:r>
      <w:r w:rsidRPr="003B217E">
        <w:rPr>
          <w:b/>
          <w:iCs/>
          <w:szCs w:val="18"/>
        </w:rPr>
        <w:t xml:space="preserve"> Proportion of school students who have experienced psychological distress, by year level, Victoria, 2014-2016. Source: Victorian Student Health and Wellbeing Survey, 2014-2016.</w:t>
      </w:r>
      <w:bookmarkEnd w:id="64"/>
    </w:p>
    <w:tbl>
      <w:tblPr>
        <w:tblW w:w="5000" w:type="pct"/>
        <w:tblLook w:val="04A0" w:firstRow="1" w:lastRow="0" w:firstColumn="1" w:lastColumn="0" w:noHBand="0" w:noVBand="1"/>
        <w:tblCaption w:val="Proportion of school students who have experienced psychological distress, by year level, Victoria, 2014-2016"/>
        <w:tblDescription w:val="This table shows the proportion of Victorian school students who have experienced psychological distress, across different year levels (Years 5, 8 and 11), 2014 and 2016. Victorian Student Health and Wellbeing Survey, 2014-2016."/>
      </w:tblPr>
      <w:tblGrid>
        <w:gridCol w:w="984"/>
        <w:gridCol w:w="2676"/>
        <w:gridCol w:w="2678"/>
        <w:gridCol w:w="2678"/>
      </w:tblGrid>
      <w:tr w:rsidR="009E13DC" w:rsidRPr="009E13DC" w14:paraId="712AB640" w14:textId="77777777" w:rsidTr="00B341B1">
        <w:trPr>
          <w:trHeight w:val="261"/>
        </w:trPr>
        <w:tc>
          <w:tcPr>
            <w:tcW w:w="54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1C08B64"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Year</w:t>
            </w:r>
          </w:p>
        </w:tc>
        <w:tc>
          <w:tcPr>
            <w:tcW w:w="1484" w:type="pct"/>
            <w:tcBorders>
              <w:top w:val="single" w:sz="4" w:space="0" w:color="auto"/>
              <w:left w:val="nil"/>
              <w:bottom w:val="single" w:sz="4" w:space="0" w:color="auto"/>
              <w:right w:val="single" w:sz="4" w:space="0" w:color="auto"/>
            </w:tcBorders>
            <w:shd w:val="clear" w:color="auto" w:fill="auto"/>
            <w:vAlign w:val="bottom"/>
            <w:hideMark/>
          </w:tcPr>
          <w:p w14:paraId="32B075FD"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Year 5</w:t>
            </w:r>
          </w:p>
        </w:tc>
        <w:tc>
          <w:tcPr>
            <w:tcW w:w="1485" w:type="pct"/>
            <w:tcBorders>
              <w:top w:val="single" w:sz="4" w:space="0" w:color="auto"/>
              <w:left w:val="nil"/>
              <w:bottom w:val="single" w:sz="4" w:space="0" w:color="auto"/>
              <w:right w:val="single" w:sz="4" w:space="0" w:color="auto"/>
            </w:tcBorders>
            <w:shd w:val="clear" w:color="auto" w:fill="auto"/>
            <w:vAlign w:val="bottom"/>
            <w:hideMark/>
          </w:tcPr>
          <w:p w14:paraId="36AB2BA6"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Year 8</w:t>
            </w:r>
          </w:p>
        </w:tc>
        <w:tc>
          <w:tcPr>
            <w:tcW w:w="1485" w:type="pct"/>
            <w:tcBorders>
              <w:top w:val="single" w:sz="4" w:space="0" w:color="auto"/>
              <w:left w:val="nil"/>
              <w:bottom w:val="single" w:sz="4" w:space="0" w:color="auto"/>
              <w:right w:val="single" w:sz="4" w:space="0" w:color="auto"/>
            </w:tcBorders>
            <w:shd w:val="clear" w:color="auto" w:fill="auto"/>
            <w:vAlign w:val="bottom"/>
            <w:hideMark/>
          </w:tcPr>
          <w:p w14:paraId="5FB656BF"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Year 11</w:t>
            </w:r>
          </w:p>
        </w:tc>
      </w:tr>
      <w:tr w:rsidR="009E13DC" w:rsidRPr="009E13DC" w14:paraId="19FD1832" w14:textId="77777777" w:rsidTr="00B341B1">
        <w:trPr>
          <w:trHeight w:val="261"/>
        </w:trPr>
        <w:tc>
          <w:tcPr>
            <w:tcW w:w="546" w:type="pct"/>
            <w:tcBorders>
              <w:top w:val="nil"/>
              <w:left w:val="single" w:sz="4" w:space="0" w:color="auto"/>
              <w:bottom w:val="single" w:sz="4" w:space="0" w:color="auto"/>
              <w:right w:val="single" w:sz="4" w:space="0" w:color="auto"/>
            </w:tcBorders>
            <w:shd w:val="clear" w:color="auto" w:fill="auto"/>
            <w:vAlign w:val="bottom"/>
            <w:hideMark/>
          </w:tcPr>
          <w:p w14:paraId="0E9E9F6D"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2014</w:t>
            </w:r>
          </w:p>
        </w:tc>
        <w:tc>
          <w:tcPr>
            <w:tcW w:w="1484" w:type="pct"/>
            <w:tcBorders>
              <w:top w:val="nil"/>
              <w:left w:val="nil"/>
              <w:bottom w:val="single" w:sz="4" w:space="0" w:color="auto"/>
              <w:right w:val="single" w:sz="4" w:space="0" w:color="auto"/>
            </w:tcBorders>
            <w:shd w:val="clear" w:color="auto" w:fill="auto"/>
            <w:noWrap/>
            <w:vAlign w:val="bottom"/>
            <w:hideMark/>
          </w:tcPr>
          <w:p w14:paraId="7656DAE8"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Not available</w:t>
            </w:r>
          </w:p>
        </w:tc>
        <w:tc>
          <w:tcPr>
            <w:tcW w:w="1485" w:type="pct"/>
            <w:tcBorders>
              <w:top w:val="nil"/>
              <w:left w:val="nil"/>
              <w:bottom w:val="single" w:sz="4" w:space="0" w:color="auto"/>
              <w:right w:val="single" w:sz="4" w:space="0" w:color="auto"/>
            </w:tcBorders>
            <w:shd w:val="clear" w:color="auto" w:fill="auto"/>
            <w:noWrap/>
            <w:vAlign w:val="bottom"/>
            <w:hideMark/>
          </w:tcPr>
          <w:p w14:paraId="7D18ECF7"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Not available</w:t>
            </w:r>
          </w:p>
        </w:tc>
        <w:tc>
          <w:tcPr>
            <w:tcW w:w="1485" w:type="pct"/>
            <w:tcBorders>
              <w:top w:val="nil"/>
              <w:left w:val="nil"/>
              <w:bottom w:val="single" w:sz="4" w:space="0" w:color="auto"/>
              <w:right w:val="single" w:sz="4" w:space="0" w:color="auto"/>
            </w:tcBorders>
            <w:shd w:val="clear" w:color="auto" w:fill="auto"/>
            <w:noWrap/>
            <w:vAlign w:val="bottom"/>
            <w:hideMark/>
          </w:tcPr>
          <w:p w14:paraId="4047B525"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Not available</w:t>
            </w:r>
          </w:p>
        </w:tc>
      </w:tr>
      <w:tr w:rsidR="00B341B1" w:rsidRPr="009E13DC" w14:paraId="76AC233F" w14:textId="77777777" w:rsidTr="00B341B1">
        <w:trPr>
          <w:trHeight w:val="261"/>
        </w:trPr>
        <w:tc>
          <w:tcPr>
            <w:tcW w:w="546" w:type="pct"/>
            <w:tcBorders>
              <w:top w:val="nil"/>
              <w:left w:val="single" w:sz="4" w:space="0" w:color="auto"/>
              <w:bottom w:val="single" w:sz="4" w:space="0" w:color="auto"/>
              <w:right w:val="single" w:sz="4" w:space="0" w:color="auto"/>
            </w:tcBorders>
            <w:shd w:val="clear" w:color="auto" w:fill="auto"/>
            <w:vAlign w:val="bottom"/>
            <w:hideMark/>
          </w:tcPr>
          <w:p w14:paraId="1D960225" w14:textId="77777777" w:rsidR="00B341B1" w:rsidRPr="009E13DC" w:rsidRDefault="00B341B1" w:rsidP="00B341B1">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2016</w:t>
            </w:r>
          </w:p>
        </w:tc>
        <w:tc>
          <w:tcPr>
            <w:tcW w:w="1484" w:type="pct"/>
            <w:tcBorders>
              <w:top w:val="nil"/>
              <w:left w:val="nil"/>
              <w:bottom w:val="single" w:sz="4" w:space="0" w:color="auto"/>
              <w:right w:val="single" w:sz="4" w:space="0" w:color="auto"/>
            </w:tcBorders>
            <w:shd w:val="clear" w:color="auto" w:fill="auto"/>
            <w:noWrap/>
            <w:vAlign w:val="bottom"/>
            <w:hideMark/>
          </w:tcPr>
          <w:p w14:paraId="1EDCFFF6" w14:textId="03347DBA" w:rsidR="00B341B1" w:rsidRPr="009E13DC" w:rsidRDefault="00B341B1" w:rsidP="00B341B1">
            <w:pPr>
              <w:spacing w:after="0" w:line="240" w:lineRule="auto"/>
              <w:jc w:val="right"/>
              <w:rPr>
                <w:rFonts w:ascii="Calibri" w:eastAsia="Times New Roman" w:hAnsi="Calibri" w:cs="Calibri"/>
                <w:lang w:eastAsia="en-AU"/>
              </w:rPr>
            </w:pPr>
            <w:r w:rsidRPr="00F37C30">
              <w:rPr>
                <w:rFonts w:ascii="Calibri" w:eastAsia="Times New Roman" w:hAnsi="Calibri" w:cs="Calibri"/>
                <w:color w:val="000000"/>
                <w:lang w:eastAsia="en-AU"/>
              </w:rPr>
              <w:t>10</w:t>
            </w:r>
            <w:r>
              <w:rPr>
                <w:rFonts w:ascii="Calibri" w:eastAsia="Times New Roman" w:hAnsi="Calibri" w:cs="Calibri"/>
                <w:color w:val="000000"/>
                <w:lang w:eastAsia="en-AU"/>
              </w:rPr>
              <w:t>.6</w:t>
            </w:r>
            <w:r w:rsidRPr="00F37C30">
              <w:rPr>
                <w:rFonts w:ascii="Calibri" w:eastAsia="Times New Roman" w:hAnsi="Calibri" w:cs="Calibri"/>
                <w:color w:val="000000"/>
                <w:lang w:eastAsia="en-AU"/>
              </w:rPr>
              <w:t>%</w:t>
            </w:r>
          </w:p>
        </w:tc>
        <w:tc>
          <w:tcPr>
            <w:tcW w:w="1485" w:type="pct"/>
            <w:tcBorders>
              <w:top w:val="nil"/>
              <w:left w:val="nil"/>
              <w:bottom w:val="single" w:sz="4" w:space="0" w:color="auto"/>
              <w:right w:val="single" w:sz="4" w:space="0" w:color="auto"/>
            </w:tcBorders>
            <w:shd w:val="clear" w:color="auto" w:fill="auto"/>
            <w:noWrap/>
            <w:vAlign w:val="bottom"/>
            <w:hideMark/>
          </w:tcPr>
          <w:p w14:paraId="1F5454E3" w14:textId="05625272" w:rsidR="00B341B1" w:rsidRPr="009E13DC" w:rsidRDefault="00B341B1" w:rsidP="00B341B1">
            <w:pPr>
              <w:spacing w:after="0" w:line="240" w:lineRule="auto"/>
              <w:jc w:val="right"/>
              <w:rPr>
                <w:rFonts w:ascii="Calibri" w:eastAsia="Times New Roman" w:hAnsi="Calibri" w:cs="Calibri"/>
                <w:lang w:eastAsia="en-AU"/>
              </w:rPr>
            </w:pPr>
            <w:r w:rsidRPr="00F37C30">
              <w:rPr>
                <w:rFonts w:ascii="Calibri" w:eastAsia="Times New Roman" w:hAnsi="Calibri" w:cs="Calibri"/>
                <w:color w:val="000000"/>
                <w:lang w:eastAsia="en-AU"/>
              </w:rPr>
              <w:t>20</w:t>
            </w:r>
            <w:r>
              <w:rPr>
                <w:rFonts w:ascii="Calibri" w:eastAsia="Times New Roman" w:hAnsi="Calibri" w:cs="Calibri"/>
                <w:color w:val="000000"/>
                <w:lang w:eastAsia="en-AU"/>
              </w:rPr>
              <w:t>.1</w:t>
            </w:r>
            <w:r w:rsidRPr="00F37C30">
              <w:rPr>
                <w:rFonts w:ascii="Calibri" w:eastAsia="Times New Roman" w:hAnsi="Calibri" w:cs="Calibri"/>
                <w:color w:val="000000"/>
                <w:lang w:eastAsia="en-AU"/>
              </w:rPr>
              <w:t>%</w:t>
            </w:r>
          </w:p>
        </w:tc>
        <w:tc>
          <w:tcPr>
            <w:tcW w:w="1485" w:type="pct"/>
            <w:tcBorders>
              <w:top w:val="nil"/>
              <w:left w:val="nil"/>
              <w:bottom w:val="single" w:sz="4" w:space="0" w:color="auto"/>
              <w:right w:val="single" w:sz="4" w:space="0" w:color="auto"/>
            </w:tcBorders>
            <w:shd w:val="clear" w:color="auto" w:fill="auto"/>
            <w:noWrap/>
            <w:vAlign w:val="bottom"/>
            <w:hideMark/>
          </w:tcPr>
          <w:p w14:paraId="01495E1D" w14:textId="5CF4A2F3" w:rsidR="00B341B1" w:rsidRPr="009E13DC" w:rsidRDefault="00B341B1" w:rsidP="00B341B1">
            <w:pPr>
              <w:spacing w:after="0" w:line="240" w:lineRule="auto"/>
              <w:jc w:val="right"/>
              <w:rPr>
                <w:rFonts w:ascii="Calibri" w:eastAsia="Times New Roman" w:hAnsi="Calibri" w:cs="Calibri"/>
                <w:lang w:eastAsia="en-AU"/>
              </w:rPr>
            </w:pPr>
            <w:r w:rsidRPr="00F37C30">
              <w:rPr>
                <w:rFonts w:ascii="Calibri" w:eastAsia="Times New Roman" w:hAnsi="Calibri" w:cs="Calibri"/>
                <w:color w:val="000000"/>
                <w:lang w:eastAsia="en-AU"/>
              </w:rPr>
              <w:t>26.0%</w:t>
            </w:r>
          </w:p>
        </w:tc>
      </w:tr>
    </w:tbl>
    <w:p w14:paraId="44D1283D" w14:textId="77777777" w:rsidR="003B217E" w:rsidRPr="003B217E" w:rsidRDefault="003B217E" w:rsidP="003B217E"/>
    <w:p w14:paraId="27019762" w14:textId="7A9F4167" w:rsidR="003B217E" w:rsidRPr="003B217E" w:rsidRDefault="003B217E" w:rsidP="003B217E">
      <w:pPr>
        <w:keepNext/>
        <w:spacing w:after="200" w:line="240" w:lineRule="auto"/>
        <w:rPr>
          <w:b/>
          <w:iCs/>
          <w:szCs w:val="18"/>
        </w:rPr>
      </w:pPr>
      <w:bookmarkStart w:id="65" w:name="_Toc534208973"/>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5.3.2</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3</w:t>
      </w:r>
      <w:r w:rsidR="0011172A">
        <w:rPr>
          <w:b/>
          <w:iCs/>
          <w:szCs w:val="18"/>
        </w:rPr>
        <w:fldChar w:fldCharType="end"/>
      </w:r>
      <w:r w:rsidRPr="003B217E">
        <w:rPr>
          <w:b/>
          <w:iCs/>
          <w:szCs w:val="18"/>
        </w:rPr>
        <w:t xml:space="preserve"> Proportion of Aboriginal and Torres Strait Islander adults who reported high/very high levels of psychological distress 2004-05 &amp; 2014-15. Source: Productivity Commission, 2016.</w:t>
      </w:r>
      <w:bookmarkEnd w:id="65"/>
    </w:p>
    <w:tbl>
      <w:tblPr>
        <w:tblW w:w="5000" w:type="pct"/>
        <w:tblLook w:val="04A0" w:firstRow="1" w:lastRow="0" w:firstColumn="1" w:lastColumn="0" w:noHBand="0" w:noVBand="1"/>
        <w:tblCaption w:val="Proportion of Aboriginal and Torres Strait Islander adults who reported high/very high levels of psychological distress 2004-05 &amp; 2014-15. "/>
        <w:tblDescription w:val="Proportion of Aboriginal and Torres Strait Islander adults who reported high/very high levels of psychological distress in 2004-05 &amp; 2014-15. Source: Productivity Commission, 2016."/>
      </w:tblPr>
      <w:tblGrid>
        <w:gridCol w:w="4548"/>
        <w:gridCol w:w="4468"/>
      </w:tblGrid>
      <w:tr w:rsidR="009E13DC" w:rsidRPr="009E13DC" w14:paraId="573FF962" w14:textId="77777777" w:rsidTr="009E13DC">
        <w:trPr>
          <w:trHeight w:val="270"/>
        </w:trPr>
        <w:tc>
          <w:tcPr>
            <w:tcW w:w="25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1961AC"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Year</w:t>
            </w:r>
          </w:p>
        </w:tc>
        <w:tc>
          <w:tcPr>
            <w:tcW w:w="2478" w:type="pct"/>
            <w:tcBorders>
              <w:top w:val="single" w:sz="4" w:space="0" w:color="auto"/>
              <w:left w:val="nil"/>
              <w:bottom w:val="single" w:sz="4" w:space="0" w:color="auto"/>
              <w:right w:val="single" w:sz="4" w:space="0" w:color="auto"/>
            </w:tcBorders>
            <w:shd w:val="clear" w:color="auto" w:fill="auto"/>
            <w:vAlign w:val="center"/>
            <w:hideMark/>
          </w:tcPr>
          <w:p w14:paraId="390D88A5" w14:textId="4AD3007A" w:rsidR="003B217E" w:rsidRPr="009E13DC" w:rsidRDefault="003B217E" w:rsidP="009E13DC">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Proportion experienci</w:t>
            </w:r>
            <w:r w:rsidR="009E13DC">
              <w:rPr>
                <w:rFonts w:ascii="Calibri" w:eastAsia="Times New Roman" w:hAnsi="Calibri" w:cs="Calibri"/>
                <w:b/>
                <w:lang w:eastAsia="en-AU"/>
              </w:rPr>
              <w:t xml:space="preserve">ng high/very high psychological </w:t>
            </w:r>
            <w:r w:rsidRPr="009E13DC">
              <w:rPr>
                <w:rFonts w:ascii="Calibri" w:eastAsia="Times New Roman" w:hAnsi="Calibri" w:cs="Calibri"/>
                <w:b/>
                <w:lang w:eastAsia="en-AU"/>
              </w:rPr>
              <w:t>distress</w:t>
            </w:r>
          </w:p>
        </w:tc>
      </w:tr>
      <w:tr w:rsidR="009E13DC" w:rsidRPr="009E13DC" w14:paraId="036F6006" w14:textId="77777777" w:rsidTr="009E13DC">
        <w:trPr>
          <w:trHeight w:val="234"/>
        </w:trPr>
        <w:tc>
          <w:tcPr>
            <w:tcW w:w="2522" w:type="pct"/>
            <w:tcBorders>
              <w:top w:val="nil"/>
              <w:left w:val="single" w:sz="4" w:space="0" w:color="auto"/>
              <w:bottom w:val="single" w:sz="4" w:space="0" w:color="auto"/>
              <w:right w:val="single" w:sz="4" w:space="0" w:color="auto"/>
            </w:tcBorders>
            <w:shd w:val="clear" w:color="auto" w:fill="auto"/>
            <w:vAlign w:val="bottom"/>
            <w:hideMark/>
          </w:tcPr>
          <w:p w14:paraId="4C4EFD77"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2004-2005</w:t>
            </w:r>
          </w:p>
        </w:tc>
        <w:tc>
          <w:tcPr>
            <w:tcW w:w="2478" w:type="pct"/>
            <w:tcBorders>
              <w:top w:val="nil"/>
              <w:left w:val="nil"/>
              <w:bottom w:val="single" w:sz="4" w:space="0" w:color="auto"/>
              <w:right w:val="single" w:sz="4" w:space="0" w:color="auto"/>
            </w:tcBorders>
            <w:shd w:val="clear" w:color="auto" w:fill="auto"/>
            <w:noWrap/>
            <w:vAlign w:val="bottom"/>
            <w:hideMark/>
          </w:tcPr>
          <w:p w14:paraId="0D5EA868"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27%</w:t>
            </w:r>
          </w:p>
        </w:tc>
      </w:tr>
      <w:tr w:rsidR="009E13DC" w:rsidRPr="009E13DC" w14:paraId="79F519D5" w14:textId="77777777" w:rsidTr="009E13DC">
        <w:trPr>
          <w:trHeight w:val="234"/>
        </w:trPr>
        <w:tc>
          <w:tcPr>
            <w:tcW w:w="2522" w:type="pct"/>
            <w:tcBorders>
              <w:top w:val="nil"/>
              <w:left w:val="single" w:sz="4" w:space="0" w:color="auto"/>
              <w:bottom w:val="single" w:sz="4" w:space="0" w:color="auto"/>
              <w:right w:val="single" w:sz="4" w:space="0" w:color="auto"/>
            </w:tcBorders>
            <w:shd w:val="clear" w:color="auto" w:fill="auto"/>
            <w:vAlign w:val="bottom"/>
            <w:hideMark/>
          </w:tcPr>
          <w:p w14:paraId="62C3692B"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2014-2015</w:t>
            </w:r>
          </w:p>
        </w:tc>
        <w:tc>
          <w:tcPr>
            <w:tcW w:w="2478" w:type="pct"/>
            <w:tcBorders>
              <w:top w:val="nil"/>
              <w:left w:val="nil"/>
              <w:bottom w:val="single" w:sz="4" w:space="0" w:color="auto"/>
              <w:right w:val="single" w:sz="4" w:space="0" w:color="auto"/>
            </w:tcBorders>
            <w:shd w:val="clear" w:color="auto" w:fill="auto"/>
            <w:noWrap/>
            <w:vAlign w:val="bottom"/>
            <w:hideMark/>
          </w:tcPr>
          <w:p w14:paraId="7DA69027"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33%</w:t>
            </w:r>
          </w:p>
        </w:tc>
      </w:tr>
    </w:tbl>
    <w:p w14:paraId="4AECEF59" w14:textId="77777777" w:rsidR="003B217E" w:rsidRPr="003B217E" w:rsidRDefault="003B217E" w:rsidP="003B217E"/>
    <w:p w14:paraId="7EA7039E" w14:textId="77777777" w:rsidR="003B217E" w:rsidRPr="003B217E" w:rsidRDefault="003B217E" w:rsidP="003B217E"/>
    <w:p w14:paraId="6842BFE1" w14:textId="77777777" w:rsidR="003B217E" w:rsidRPr="003B217E" w:rsidRDefault="003B217E" w:rsidP="00AE23F2">
      <w:pPr>
        <w:pStyle w:val="Heading2"/>
        <w:numPr>
          <w:ilvl w:val="2"/>
          <w:numId w:val="8"/>
        </w:numPr>
        <w:rPr>
          <w:rFonts w:eastAsia="Times New Roman"/>
          <w:lang w:eastAsia="en-AU"/>
        </w:rPr>
      </w:pPr>
      <w:r w:rsidRPr="003B217E">
        <w:rPr>
          <w:rFonts w:eastAsia="Times New Roman"/>
          <w:lang w:eastAsia="en-AU"/>
        </w:rPr>
        <w:lastRenderedPageBreak/>
        <w:t>Social, emotional and behavioural difficulties</w:t>
      </w:r>
    </w:p>
    <w:p w14:paraId="63C801C3" w14:textId="55715518" w:rsidR="003B217E" w:rsidRPr="003B217E" w:rsidRDefault="003B217E" w:rsidP="003B217E">
      <w:pPr>
        <w:keepNext/>
        <w:spacing w:after="200" w:line="240" w:lineRule="auto"/>
        <w:rPr>
          <w:b/>
          <w:iCs/>
          <w:szCs w:val="18"/>
        </w:rPr>
      </w:pPr>
      <w:bookmarkStart w:id="66" w:name="_Toc534208974"/>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5.3.3</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1</w:t>
      </w:r>
      <w:r w:rsidR="0011172A">
        <w:rPr>
          <w:b/>
          <w:iCs/>
          <w:szCs w:val="18"/>
        </w:rPr>
        <w:fldChar w:fldCharType="end"/>
      </w:r>
      <w:r w:rsidRPr="003B217E">
        <w:rPr>
          <w:b/>
          <w:iCs/>
          <w:szCs w:val="18"/>
        </w:rPr>
        <w:t xml:space="preserve"> Proportion of children (aged 0-12) with emotional, developmental or behavioural difficulties, by family type and concession status, Victoria, 2006-2017. Source: Victorian Child Health and Wellbeing Survey, 2006-2017.</w:t>
      </w:r>
      <w:bookmarkEnd w:id="66"/>
    </w:p>
    <w:tbl>
      <w:tblPr>
        <w:tblW w:w="5000" w:type="pct"/>
        <w:tblLook w:val="04A0" w:firstRow="1" w:lastRow="0" w:firstColumn="1" w:lastColumn="0" w:noHBand="0" w:noVBand="1"/>
        <w:tblCaption w:val="Proportion of children (aged 0-12) with emotional, developmental or behavioural difficulties, by family type and concession status, Victoria, 2006-2017"/>
        <w:tblDescription w:val="Proportion of Victorian children (aged 0-12) with emotional, developmental or behavioural difficulties, by family type (couple parent and single parent family) and concession status (on health care card), 2006 to 2017. Source: Victorian Child Health and Wellbeing Survey, 2006-2017."/>
      </w:tblPr>
      <w:tblGrid>
        <w:gridCol w:w="983"/>
        <w:gridCol w:w="1605"/>
        <w:gridCol w:w="1607"/>
        <w:gridCol w:w="1607"/>
        <w:gridCol w:w="1607"/>
        <w:gridCol w:w="1607"/>
      </w:tblGrid>
      <w:tr w:rsidR="009E13DC" w:rsidRPr="009E13DC" w14:paraId="5697CC03" w14:textId="77777777" w:rsidTr="009E13DC">
        <w:trPr>
          <w:trHeight w:val="438"/>
        </w:trPr>
        <w:tc>
          <w:tcPr>
            <w:tcW w:w="5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88CAE"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Year</w:t>
            </w:r>
          </w:p>
        </w:tc>
        <w:tc>
          <w:tcPr>
            <w:tcW w:w="890" w:type="pct"/>
            <w:tcBorders>
              <w:top w:val="single" w:sz="4" w:space="0" w:color="auto"/>
              <w:left w:val="nil"/>
              <w:bottom w:val="single" w:sz="4" w:space="0" w:color="auto"/>
              <w:right w:val="single" w:sz="4" w:space="0" w:color="auto"/>
            </w:tcBorders>
            <w:shd w:val="clear" w:color="auto" w:fill="auto"/>
            <w:noWrap/>
            <w:vAlign w:val="bottom"/>
            <w:hideMark/>
          </w:tcPr>
          <w:p w14:paraId="7C39A5D5"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Statewide</w:t>
            </w:r>
          </w:p>
        </w:tc>
        <w:tc>
          <w:tcPr>
            <w:tcW w:w="891" w:type="pct"/>
            <w:tcBorders>
              <w:top w:val="single" w:sz="4" w:space="0" w:color="auto"/>
              <w:left w:val="nil"/>
              <w:bottom w:val="single" w:sz="4" w:space="0" w:color="auto"/>
              <w:right w:val="single" w:sz="4" w:space="0" w:color="auto"/>
            </w:tcBorders>
            <w:shd w:val="clear" w:color="auto" w:fill="auto"/>
            <w:vAlign w:val="bottom"/>
            <w:hideMark/>
          </w:tcPr>
          <w:p w14:paraId="4A9BC62D"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Couple parent</w:t>
            </w:r>
          </w:p>
        </w:tc>
        <w:tc>
          <w:tcPr>
            <w:tcW w:w="891" w:type="pct"/>
            <w:tcBorders>
              <w:top w:val="single" w:sz="4" w:space="0" w:color="auto"/>
              <w:left w:val="nil"/>
              <w:bottom w:val="single" w:sz="4" w:space="0" w:color="auto"/>
              <w:right w:val="single" w:sz="4" w:space="0" w:color="auto"/>
            </w:tcBorders>
            <w:shd w:val="clear" w:color="auto" w:fill="auto"/>
            <w:vAlign w:val="bottom"/>
            <w:hideMark/>
          </w:tcPr>
          <w:p w14:paraId="550E9878"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Single parent</w:t>
            </w:r>
          </w:p>
        </w:tc>
        <w:tc>
          <w:tcPr>
            <w:tcW w:w="891" w:type="pct"/>
            <w:tcBorders>
              <w:top w:val="single" w:sz="4" w:space="0" w:color="auto"/>
              <w:left w:val="nil"/>
              <w:bottom w:val="single" w:sz="4" w:space="0" w:color="auto"/>
              <w:right w:val="single" w:sz="4" w:space="0" w:color="auto"/>
            </w:tcBorders>
            <w:shd w:val="clear" w:color="auto" w:fill="auto"/>
            <w:vAlign w:val="bottom"/>
            <w:hideMark/>
          </w:tcPr>
          <w:p w14:paraId="2BFC118E"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On health care card</w:t>
            </w:r>
          </w:p>
        </w:tc>
        <w:tc>
          <w:tcPr>
            <w:tcW w:w="891" w:type="pct"/>
            <w:tcBorders>
              <w:top w:val="single" w:sz="4" w:space="0" w:color="auto"/>
              <w:left w:val="nil"/>
              <w:bottom w:val="single" w:sz="4" w:space="0" w:color="auto"/>
              <w:right w:val="single" w:sz="4" w:space="0" w:color="auto"/>
            </w:tcBorders>
            <w:shd w:val="clear" w:color="auto" w:fill="auto"/>
            <w:vAlign w:val="bottom"/>
            <w:hideMark/>
          </w:tcPr>
          <w:p w14:paraId="003A45E3"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Not on health care card</w:t>
            </w:r>
          </w:p>
        </w:tc>
      </w:tr>
      <w:tr w:rsidR="009E13DC" w:rsidRPr="009E13DC" w14:paraId="2F1AE810" w14:textId="77777777" w:rsidTr="009E13DC">
        <w:trPr>
          <w:trHeight w:val="219"/>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187A71ED"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2006</w:t>
            </w:r>
          </w:p>
        </w:tc>
        <w:tc>
          <w:tcPr>
            <w:tcW w:w="890" w:type="pct"/>
            <w:tcBorders>
              <w:top w:val="nil"/>
              <w:left w:val="nil"/>
              <w:bottom w:val="single" w:sz="4" w:space="0" w:color="auto"/>
              <w:right w:val="single" w:sz="4" w:space="0" w:color="auto"/>
            </w:tcBorders>
            <w:shd w:val="clear" w:color="auto" w:fill="auto"/>
            <w:noWrap/>
            <w:vAlign w:val="bottom"/>
            <w:hideMark/>
          </w:tcPr>
          <w:p w14:paraId="2C714300"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4.0%</w:t>
            </w:r>
          </w:p>
        </w:tc>
        <w:tc>
          <w:tcPr>
            <w:tcW w:w="891" w:type="pct"/>
            <w:tcBorders>
              <w:top w:val="nil"/>
              <w:left w:val="nil"/>
              <w:bottom w:val="single" w:sz="4" w:space="0" w:color="auto"/>
              <w:right w:val="single" w:sz="4" w:space="0" w:color="auto"/>
            </w:tcBorders>
            <w:shd w:val="clear" w:color="auto" w:fill="auto"/>
            <w:noWrap/>
            <w:vAlign w:val="bottom"/>
            <w:hideMark/>
          </w:tcPr>
          <w:p w14:paraId="10242FCB"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3.1%</w:t>
            </w:r>
          </w:p>
        </w:tc>
        <w:tc>
          <w:tcPr>
            <w:tcW w:w="891" w:type="pct"/>
            <w:tcBorders>
              <w:top w:val="nil"/>
              <w:left w:val="nil"/>
              <w:bottom w:val="single" w:sz="4" w:space="0" w:color="auto"/>
              <w:right w:val="single" w:sz="4" w:space="0" w:color="auto"/>
            </w:tcBorders>
            <w:shd w:val="clear" w:color="auto" w:fill="auto"/>
            <w:noWrap/>
            <w:vAlign w:val="bottom"/>
            <w:hideMark/>
          </w:tcPr>
          <w:p w14:paraId="574A3B96"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9.5%</w:t>
            </w:r>
          </w:p>
        </w:tc>
        <w:tc>
          <w:tcPr>
            <w:tcW w:w="891" w:type="pct"/>
            <w:tcBorders>
              <w:top w:val="nil"/>
              <w:left w:val="nil"/>
              <w:bottom w:val="single" w:sz="4" w:space="0" w:color="auto"/>
              <w:right w:val="single" w:sz="4" w:space="0" w:color="auto"/>
            </w:tcBorders>
            <w:shd w:val="clear" w:color="auto" w:fill="auto"/>
            <w:noWrap/>
            <w:vAlign w:val="bottom"/>
            <w:hideMark/>
          </w:tcPr>
          <w:p w14:paraId="55DCD636"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8.4%</w:t>
            </w:r>
          </w:p>
        </w:tc>
        <w:tc>
          <w:tcPr>
            <w:tcW w:w="891" w:type="pct"/>
            <w:tcBorders>
              <w:top w:val="nil"/>
              <w:left w:val="nil"/>
              <w:bottom w:val="single" w:sz="4" w:space="0" w:color="auto"/>
              <w:right w:val="single" w:sz="4" w:space="0" w:color="auto"/>
            </w:tcBorders>
            <w:shd w:val="clear" w:color="auto" w:fill="auto"/>
            <w:noWrap/>
            <w:vAlign w:val="bottom"/>
            <w:hideMark/>
          </w:tcPr>
          <w:p w14:paraId="1412C4F7"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2.4%</w:t>
            </w:r>
          </w:p>
        </w:tc>
      </w:tr>
      <w:tr w:rsidR="009E13DC" w:rsidRPr="009E13DC" w14:paraId="4CA874FC" w14:textId="77777777" w:rsidTr="009E13DC">
        <w:trPr>
          <w:trHeight w:val="219"/>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3645675C"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2009</w:t>
            </w:r>
          </w:p>
        </w:tc>
        <w:tc>
          <w:tcPr>
            <w:tcW w:w="890" w:type="pct"/>
            <w:tcBorders>
              <w:top w:val="nil"/>
              <w:left w:val="nil"/>
              <w:bottom w:val="single" w:sz="4" w:space="0" w:color="auto"/>
              <w:right w:val="single" w:sz="4" w:space="0" w:color="auto"/>
            </w:tcBorders>
            <w:shd w:val="clear" w:color="auto" w:fill="auto"/>
            <w:noWrap/>
            <w:vAlign w:val="bottom"/>
            <w:hideMark/>
          </w:tcPr>
          <w:p w14:paraId="1F9AFB15"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4.9%</w:t>
            </w:r>
          </w:p>
        </w:tc>
        <w:tc>
          <w:tcPr>
            <w:tcW w:w="891" w:type="pct"/>
            <w:tcBorders>
              <w:top w:val="nil"/>
              <w:left w:val="nil"/>
              <w:bottom w:val="single" w:sz="4" w:space="0" w:color="auto"/>
              <w:right w:val="single" w:sz="4" w:space="0" w:color="auto"/>
            </w:tcBorders>
            <w:shd w:val="clear" w:color="auto" w:fill="auto"/>
            <w:noWrap/>
            <w:vAlign w:val="bottom"/>
            <w:hideMark/>
          </w:tcPr>
          <w:p w14:paraId="179F131F"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3.8%</w:t>
            </w:r>
          </w:p>
        </w:tc>
        <w:tc>
          <w:tcPr>
            <w:tcW w:w="891" w:type="pct"/>
            <w:tcBorders>
              <w:top w:val="nil"/>
              <w:left w:val="nil"/>
              <w:bottom w:val="single" w:sz="4" w:space="0" w:color="auto"/>
              <w:right w:val="single" w:sz="4" w:space="0" w:color="auto"/>
            </w:tcBorders>
            <w:shd w:val="clear" w:color="auto" w:fill="auto"/>
            <w:noWrap/>
            <w:vAlign w:val="bottom"/>
            <w:hideMark/>
          </w:tcPr>
          <w:p w14:paraId="4CAD5278"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12.9%</w:t>
            </w:r>
          </w:p>
        </w:tc>
        <w:tc>
          <w:tcPr>
            <w:tcW w:w="891" w:type="pct"/>
            <w:tcBorders>
              <w:top w:val="nil"/>
              <w:left w:val="nil"/>
              <w:bottom w:val="single" w:sz="4" w:space="0" w:color="auto"/>
              <w:right w:val="single" w:sz="4" w:space="0" w:color="auto"/>
            </w:tcBorders>
            <w:shd w:val="clear" w:color="auto" w:fill="auto"/>
            <w:noWrap/>
            <w:vAlign w:val="bottom"/>
            <w:hideMark/>
          </w:tcPr>
          <w:p w14:paraId="3041A700"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11.5%</w:t>
            </w:r>
          </w:p>
        </w:tc>
        <w:tc>
          <w:tcPr>
            <w:tcW w:w="891" w:type="pct"/>
            <w:tcBorders>
              <w:top w:val="nil"/>
              <w:left w:val="nil"/>
              <w:bottom w:val="single" w:sz="4" w:space="0" w:color="auto"/>
              <w:right w:val="single" w:sz="4" w:space="0" w:color="auto"/>
            </w:tcBorders>
            <w:shd w:val="clear" w:color="auto" w:fill="auto"/>
            <w:noWrap/>
            <w:vAlign w:val="bottom"/>
            <w:hideMark/>
          </w:tcPr>
          <w:p w14:paraId="61B089EF"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2.6%</w:t>
            </w:r>
          </w:p>
        </w:tc>
      </w:tr>
      <w:tr w:rsidR="009E13DC" w:rsidRPr="009E13DC" w14:paraId="7E8FC1E3" w14:textId="77777777" w:rsidTr="009E13DC">
        <w:trPr>
          <w:trHeight w:val="219"/>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759CB53F"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2013</w:t>
            </w:r>
          </w:p>
        </w:tc>
        <w:tc>
          <w:tcPr>
            <w:tcW w:w="890" w:type="pct"/>
            <w:tcBorders>
              <w:top w:val="nil"/>
              <w:left w:val="nil"/>
              <w:bottom w:val="single" w:sz="4" w:space="0" w:color="auto"/>
              <w:right w:val="single" w:sz="4" w:space="0" w:color="auto"/>
            </w:tcBorders>
            <w:shd w:val="clear" w:color="auto" w:fill="auto"/>
            <w:noWrap/>
            <w:vAlign w:val="bottom"/>
            <w:hideMark/>
          </w:tcPr>
          <w:p w14:paraId="17E21997"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7.1%</w:t>
            </w:r>
          </w:p>
        </w:tc>
        <w:tc>
          <w:tcPr>
            <w:tcW w:w="891" w:type="pct"/>
            <w:tcBorders>
              <w:top w:val="nil"/>
              <w:left w:val="nil"/>
              <w:bottom w:val="single" w:sz="4" w:space="0" w:color="auto"/>
              <w:right w:val="single" w:sz="4" w:space="0" w:color="auto"/>
            </w:tcBorders>
            <w:shd w:val="clear" w:color="auto" w:fill="auto"/>
            <w:noWrap/>
            <w:vAlign w:val="bottom"/>
            <w:hideMark/>
          </w:tcPr>
          <w:p w14:paraId="57FC7851"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5.7%</w:t>
            </w:r>
          </w:p>
        </w:tc>
        <w:tc>
          <w:tcPr>
            <w:tcW w:w="891" w:type="pct"/>
            <w:tcBorders>
              <w:top w:val="nil"/>
              <w:left w:val="nil"/>
              <w:bottom w:val="single" w:sz="4" w:space="0" w:color="auto"/>
              <w:right w:val="single" w:sz="4" w:space="0" w:color="auto"/>
            </w:tcBorders>
            <w:shd w:val="clear" w:color="auto" w:fill="auto"/>
            <w:noWrap/>
            <w:vAlign w:val="bottom"/>
            <w:hideMark/>
          </w:tcPr>
          <w:p w14:paraId="0BA099B0"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20.3%</w:t>
            </w:r>
          </w:p>
        </w:tc>
        <w:tc>
          <w:tcPr>
            <w:tcW w:w="891" w:type="pct"/>
            <w:tcBorders>
              <w:top w:val="nil"/>
              <w:left w:val="nil"/>
              <w:bottom w:val="single" w:sz="4" w:space="0" w:color="auto"/>
              <w:right w:val="single" w:sz="4" w:space="0" w:color="auto"/>
            </w:tcBorders>
            <w:shd w:val="clear" w:color="auto" w:fill="auto"/>
            <w:noWrap/>
            <w:vAlign w:val="bottom"/>
            <w:hideMark/>
          </w:tcPr>
          <w:p w14:paraId="2B34BBBF"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18.7%</w:t>
            </w:r>
          </w:p>
        </w:tc>
        <w:tc>
          <w:tcPr>
            <w:tcW w:w="891" w:type="pct"/>
            <w:tcBorders>
              <w:top w:val="nil"/>
              <w:left w:val="nil"/>
              <w:bottom w:val="single" w:sz="4" w:space="0" w:color="auto"/>
              <w:right w:val="single" w:sz="4" w:space="0" w:color="auto"/>
            </w:tcBorders>
            <w:shd w:val="clear" w:color="auto" w:fill="auto"/>
            <w:noWrap/>
            <w:vAlign w:val="bottom"/>
            <w:hideMark/>
          </w:tcPr>
          <w:p w14:paraId="21135AD1"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3.5%</w:t>
            </w:r>
          </w:p>
        </w:tc>
      </w:tr>
      <w:tr w:rsidR="009E13DC" w:rsidRPr="009E13DC" w14:paraId="6F1F408C" w14:textId="77777777" w:rsidTr="009E13DC">
        <w:trPr>
          <w:trHeight w:val="219"/>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6C0E29FB"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2017</w:t>
            </w:r>
          </w:p>
        </w:tc>
        <w:tc>
          <w:tcPr>
            <w:tcW w:w="890" w:type="pct"/>
            <w:tcBorders>
              <w:top w:val="nil"/>
              <w:left w:val="nil"/>
              <w:bottom w:val="single" w:sz="4" w:space="0" w:color="auto"/>
              <w:right w:val="single" w:sz="4" w:space="0" w:color="auto"/>
            </w:tcBorders>
            <w:shd w:val="clear" w:color="auto" w:fill="auto"/>
            <w:noWrap/>
            <w:vAlign w:val="bottom"/>
            <w:hideMark/>
          </w:tcPr>
          <w:p w14:paraId="766D8096"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10.1%</w:t>
            </w:r>
          </w:p>
        </w:tc>
        <w:tc>
          <w:tcPr>
            <w:tcW w:w="891" w:type="pct"/>
            <w:tcBorders>
              <w:top w:val="nil"/>
              <w:left w:val="nil"/>
              <w:bottom w:val="single" w:sz="4" w:space="0" w:color="auto"/>
              <w:right w:val="single" w:sz="4" w:space="0" w:color="auto"/>
            </w:tcBorders>
            <w:shd w:val="clear" w:color="auto" w:fill="auto"/>
            <w:noWrap/>
            <w:vAlign w:val="bottom"/>
            <w:hideMark/>
          </w:tcPr>
          <w:p w14:paraId="61EAE4D0"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7.7%</w:t>
            </w:r>
          </w:p>
        </w:tc>
        <w:tc>
          <w:tcPr>
            <w:tcW w:w="891" w:type="pct"/>
            <w:tcBorders>
              <w:top w:val="nil"/>
              <w:left w:val="nil"/>
              <w:bottom w:val="single" w:sz="4" w:space="0" w:color="auto"/>
              <w:right w:val="single" w:sz="4" w:space="0" w:color="auto"/>
            </w:tcBorders>
            <w:shd w:val="clear" w:color="auto" w:fill="auto"/>
            <w:noWrap/>
            <w:vAlign w:val="bottom"/>
            <w:hideMark/>
          </w:tcPr>
          <w:p w14:paraId="0B58F62D"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22.2%</w:t>
            </w:r>
          </w:p>
        </w:tc>
        <w:tc>
          <w:tcPr>
            <w:tcW w:w="891" w:type="pct"/>
            <w:tcBorders>
              <w:top w:val="nil"/>
              <w:left w:val="nil"/>
              <w:bottom w:val="single" w:sz="4" w:space="0" w:color="auto"/>
              <w:right w:val="single" w:sz="4" w:space="0" w:color="auto"/>
            </w:tcBorders>
            <w:shd w:val="clear" w:color="auto" w:fill="auto"/>
            <w:noWrap/>
            <w:vAlign w:val="bottom"/>
            <w:hideMark/>
          </w:tcPr>
          <w:p w14:paraId="6EE8E46D"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24.0%</w:t>
            </w:r>
          </w:p>
        </w:tc>
        <w:tc>
          <w:tcPr>
            <w:tcW w:w="891" w:type="pct"/>
            <w:tcBorders>
              <w:top w:val="nil"/>
              <w:left w:val="nil"/>
              <w:bottom w:val="single" w:sz="4" w:space="0" w:color="auto"/>
              <w:right w:val="single" w:sz="4" w:space="0" w:color="auto"/>
            </w:tcBorders>
            <w:shd w:val="clear" w:color="auto" w:fill="auto"/>
            <w:noWrap/>
            <w:vAlign w:val="bottom"/>
            <w:hideMark/>
          </w:tcPr>
          <w:p w14:paraId="77901FC2"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5.6%</w:t>
            </w:r>
          </w:p>
        </w:tc>
      </w:tr>
    </w:tbl>
    <w:p w14:paraId="1CFC2A6E" w14:textId="77777777" w:rsidR="003B217E" w:rsidRPr="003B217E" w:rsidRDefault="003B217E" w:rsidP="003B217E">
      <w:pPr>
        <w:rPr>
          <w:lang w:eastAsia="en-AU"/>
        </w:rPr>
      </w:pPr>
    </w:p>
    <w:p w14:paraId="10F48346" w14:textId="15FB5F73" w:rsidR="003B217E" w:rsidRPr="003B217E" w:rsidRDefault="003B217E" w:rsidP="003B217E">
      <w:pPr>
        <w:keepNext/>
        <w:spacing w:after="200" w:line="240" w:lineRule="auto"/>
        <w:rPr>
          <w:b/>
          <w:iCs/>
          <w:szCs w:val="18"/>
        </w:rPr>
      </w:pPr>
      <w:bookmarkStart w:id="67" w:name="_Toc534208975"/>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5.3.3</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2</w:t>
      </w:r>
      <w:r w:rsidR="0011172A">
        <w:rPr>
          <w:b/>
          <w:iCs/>
          <w:szCs w:val="18"/>
        </w:rPr>
        <w:fldChar w:fldCharType="end"/>
      </w:r>
      <w:r w:rsidRPr="003B217E">
        <w:rPr>
          <w:b/>
          <w:iCs/>
          <w:szCs w:val="18"/>
        </w:rPr>
        <w:t xml:space="preserve"> Proportion of children (aged 0-12) with emotional, developmental or behavioural difficulties, by SEIFA quintile, Victoria, 2006-2017. Source: Victorian Child Health and Wellbeing Survey, 2006-2017.</w:t>
      </w:r>
      <w:bookmarkEnd w:id="67"/>
    </w:p>
    <w:tbl>
      <w:tblPr>
        <w:tblW w:w="5000" w:type="pct"/>
        <w:tblLook w:val="04A0" w:firstRow="1" w:lastRow="0" w:firstColumn="1" w:lastColumn="0" w:noHBand="0" w:noVBand="1"/>
        <w:tblCaption w:val="Proportion of children (aged 0-12) with emotional, developmental or behavioural difficulties, by SEIFA quintile, Victoria, 2006-2017. "/>
        <w:tblDescription w:val="Proportion of children (aged 0-12) with emotional, developmental or behavioural difficulties, across Socioeconomic Index for Area quintiles (quintile 1 = most disadvantaged; quintile 5 = most advantaged), 2006 to 2017. Source: Victorian Child Health and Wellbeing Survey, 2006-2017."/>
      </w:tblPr>
      <w:tblGrid>
        <w:gridCol w:w="1508"/>
        <w:gridCol w:w="1480"/>
        <w:gridCol w:w="1430"/>
        <w:gridCol w:w="1648"/>
        <w:gridCol w:w="1507"/>
        <w:gridCol w:w="1443"/>
      </w:tblGrid>
      <w:tr w:rsidR="009E13DC" w:rsidRPr="009E13DC" w14:paraId="1270D9BE" w14:textId="77777777" w:rsidTr="009E13DC">
        <w:trPr>
          <w:trHeight w:val="261"/>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CC895"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Year</w:t>
            </w:r>
          </w:p>
        </w:tc>
        <w:tc>
          <w:tcPr>
            <w:tcW w:w="821" w:type="pct"/>
            <w:tcBorders>
              <w:top w:val="single" w:sz="4" w:space="0" w:color="auto"/>
              <w:left w:val="nil"/>
              <w:bottom w:val="single" w:sz="4" w:space="0" w:color="auto"/>
              <w:right w:val="single" w:sz="4" w:space="0" w:color="auto"/>
            </w:tcBorders>
            <w:shd w:val="clear" w:color="auto" w:fill="auto"/>
            <w:noWrap/>
            <w:vAlign w:val="bottom"/>
            <w:hideMark/>
          </w:tcPr>
          <w:p w14:paraId="7587BFC9"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Q1</w:t>
            </w:r>
          </w:p>
        </w:tc>
        <w:tc>
          <w:tcPr>
            <w:tcW w:w="793" w:type="pct"/>
            <w:tcBorders>
              <w:top w:val="single" w:sz="4" w:space="0" w:color="auto"/>
              <w:left w:val="nil"/>
              <w:bottom w:val="single" w:sz="4" w:space="0" w:color="auto"/>
              <w:right w:val="single" w:sz="4" w:space="0" w:color="auto"/>
            </w:tcBorders>
            <w:shd w:val="clear" w:color="auto" w:fill="auto"/>
            <w:vAlign w:val="bottom"/>
            <w:hideMark/>
          </w:tcPr>
          <w:p w14:paraId="73D5830B"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Q2</w:t>
            </w:r>
          </w:p>
        </w:tc>
        <w:tc>
          <w:tcPr>
            <w:tcW w:w="914" w:type="pct"/>
            <w:tcBorders>
              <w:top w:val="single" w:sz="4" w:space="0" w:color="auto"/>
              <w:left w:val="nil"/>
              <w:bottom w:val="single" w:sz="4" w:space="0" w:color="auto"/>
              <w:right w:val="single" w:sz="4" w:space="0" w:color="auto"/>
            </w:tcBorders>
            <w:shd w:val="clear" w:color="auto" w:fill="auto"/>
            <w:vAlign w:val="bottom"/>
            <w:hideMark/>
          </w:tcPr>
          <w:p w14:paraId="6111351B"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Q3</w:t>
            </w:r>
          </w:p>
        </w:tc>
        <w:tc>
          <w:tcPr>
            <w:tcW w:w="836" w:type="pct"/>
            <w:tcBorders>
              <w:top w:val="single" w:sz="4" w:space="0" w:color="auto"/>
              <w:left w:val="nil"/>
              <w:bottom w:val="single" w:sz="4" w:space="0" w:color="auto"/>
              <w:right w:val="single" w:sz="4" w:space="0" w:color="auto"/>
            </w:tcBorders>
            <w:shd w:val="clear" w:color="auto" w:fill="auto"/>
            <w:vAlign w:val="bottom"/>
            <w:hideMark/>
          </w:tcPr>
          <w:p w14:paraId="6C2F2D3D"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Q4</w:t>
            </w:r>
          </w:p>
        </w:tc>
        <w:tc>
          <w:tcPr>
            <w:tcW w:w="800" w:type="pct"/>
            <w:tcBorders>
              <w:top w:val="single" w:sz="4" w:space="0" w:color="auto"/>
              <w:left w:val="nil"/>
              <w:bottom w:val="single" w:sz="4" w:space="0" w:color="auto"/>
              <w:right w:val="single" w:sz="4" w:space="0" w:color="auto"/>
            </w:tcBorders>
            <w:shd w:val="clear" w:color="auto" w:fill="auto"/>
            <w:vAlign w:val="bottom"/>
            <w:hideMark/>
          </w:tcPr>
          <w:p w14:paraId="68E77498"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Q5</w:t>
            </w:r>
          </w:p>
        </w:tc>
      </w:tr>
      <w:tr w:rsidR="009E13DC" w:rsidRPr="009E13DC" w14:paraId="73ACD14D" w14:textId="77777777" w:rsidTr="009E13DC">
        <w:trPr>
          <w:trHeight w:val="261"/>
        </w:trPr>
        <w:tc>
          <w:tcPr>
            <w:tcW w:w="836" w:type="pct"/>
            <w:tcBorders>
              <w:top w:val="nil"/>
              <w:left w:val="single" w:sz="4" w:space="0" w:color="auto"/>
              <w:bottom w:val="single" w:sz="4" w:space="0" w:color="auto"/>
              <w:right w:val="single" w:sz="4" w:space="0" w:color="auto"/>
            </w:tcBorders>
            <w:shd w:val="clear" w:color="auto" w:fill="auto"/>
            <w:noWrap/>
            <w:vAlign w:val="bottom"/>
            <w:hideMark/>
          </w:tcPr>
          <w:p w14:paraId="0E5DFE6E"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2006</w:t>
            </w:r>
          </w:p>
        </w:tc>
        <w:tc>
          <w:tcPr>
            <w:tcW w:w="821" w:type="pct"/>
            <w:tcBorders>
              <w:top w:val="nil"/>
              <w:left w:val="nil"/>
              <w:bottom w:val="single" w:sz="4" w:space="0" w:color="auto"/>
              <w:right w:val="single" w:sz="4" w:space="0" w:color="auto"/>
            </w:tcBorders>
            <w:shd w:val="clear" w:color="auto" w:fill="auto"/>
            <w:noWrap/>
            <w:vAlign w:val="bottom"/>
            <w:hideMark/>
          </w:tcPr>
          <w:p w14:paraId="46F68279"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5.1%</w:t>
            </w:r>
          </w:p>
        </w:tc>
        <w:tc>
          <w:tcPr>
            <w:tcW w:w="793" w:type="pct"/>
            <w:tcBorders>
              <w:top w:val="nil"/>
              <w:left w:val="nil"/>
              <w:bottom w:val="single" w:sz="4" w:space="0" w:color="auto"/>
              <w:right w:val="single" w:sz="4" w:space="0" w:color="auto"/>
            </w:tcBorders>
            <w:shd w:val="clear" w:color="auto" w:fill="auto"/>
            <w:noWrap/>
            <w:vAlign w:val="bottom"/>
            <w:hideMark/>
          </w:tcPr>
          <w:p w14:paraId="79F844DA"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4.6%</w:t>
            </w:r>
          </w:p>
        </w:tc>
        <w:tc>
          <w:tcPr>
            <w:tcW w:w="914" w:type="pct"/>
            <w:tcBorders>
              <w:top w:val="nil"/>
              <w:left w:val="nil"/>
              <w:bottom w:val="single" w:sz="4" w:space="0" w:color="auto"/>
              <w:right w:val="single" w:sz="4" w:space="0" w:color="auto"/>
            </w:tcBorders>
            <w:shd w:val="clear" w:color="auto" w:fill="auto"/>
            <w:noWrap/>
            <w:vAlign w:val="bottom"/>
            <w:hideMark/>
          </w:tcPr>
          <w:p w14:paraId="44766AC9"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3.8%</w:t>
            </w:r>
          </w:p>
        </w:tc>
        <w:tc>
          <w:tcPr>
            <w:tcW w:w="836" w:type="pct"/>
            <w:tcBorders>
              <w:top w:val="nil"/>
              <w:left w:val="nil"/>
              <w:bottom w:val="single" w:sz="4" w:space="0" w:color="auto"/>
              <w:right w:val="single" w:sz="4" w:space="0" w:color="auto"/>
            </w:tcBorders>
            <w:shd w:val="clear" w:color="auto" w:fill="auto"/>
            <w:noWrap/>
            <w:vAlign w:val="bottom"/>
            <w:hideMark/>
          </w:tcPr>
          <w:p w14:paraId="0DEB8A26"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4.5%</w:t>
            </w:r>
          </w:p>
        </w:tc>
        <w:tc>
          <w:tcPr>
            <w:tcW w:w="800" w:type="pct"/>
            <w:tcBorders>
              <w:top w:val="nil"/>
              <w:left w:val="nil"/>
              <w:bottom w:val="single" w:sz="4" w:space="0" w:color="auto"/>
              <w:right w:val="single" w:sz="4" w:space="0" w:color="auto"/>
            </w:tcBorders>
            <w:shd w:val="clear" w:color="auto" w:fill="auto"/>
            <w:noWrap/>
            <w:vAlign w:val="bottom"/>
            <w:hideMark/>
          </w:tcPr>
          <w:p w14:paraId="201F8137"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3.0%</w:t>
            </w:r>
          </w:p>
        </w:tc>
      </w:tr>
      <w:tr w:rsidR="009E13DC" w:rsidRPr="009E13DC" w14:paraId="4D3F837D" w14:textId="77777777" w:rsidTr="009E13DC">
        <w:trPr>
          <w:trHeight w:val="261"/>
        </w:trPr>
        <w:tc>
          <w:tcPr>
            <w:tcW w:w="836" w:type="pct"/>
            <w:tcBorders>
              <w:top w:val="nil"/>
              <w:left w:val="single" w:sz="4" w:space="0" w:color="auto"/>
              <w:bottom w:val="single" w:sz="4" w:space="0" w:color="auto"/>
              <w:right w:val="single" w:sz="4" w:space="0" w:color="auto"/>
            </w:tcBorders>
            <w:shd w:val="clear" w:color="auto" w:fill="auto"/>
            <w:noWrap/>
            <w:vAlign w:val="bottom"/>
            <w:hideMark/>
          </w:tcPr>
          <w:p w14:paraId="47E66B43"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2009</w:t>
            </w:r>
          </w:p>
        </w:tc>
        <w:tc>
          <w:tcPr>
            <w:tcW w:w="821" w:type="pct"/>
            <w:tcBorders>
              <w:top w:val="nil"/>
              <w:left w:val="nil"/>
              <w:bottom w:val="single" w:sz="4" w:space="0" w:color="auto"/>
              <w:right w:val="single" w:sz="4" w:space="0" w:color="auto"/>
            </w:tcBorders>
            <w:shd w:val="clear" w:color="auto" w:fill="auto"/>
            <w:noWrap/>
            <w:vAlign w:val="bottom"/>
            <w:hideMark/>
          </w:tcPr>
          <w:p w14:paraId="6DADBF94"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6.5%</w:t>
            </w:r>
          </w:p>
        </w:tc>
        <w:tc>
          <w:tcPr>
            <w:tcW w:w="793" w:type="pct"/>
            <w:tcBorders>
              <w:top w:val="nil"/>
              <w:left w:val="nil"/>
              <w:bottom w:val="single" w:sz="4" w:space="0" w:color="auto"/>
              <w:right w:val="single" w:sz="4" w:space="0" w:color="auto"/>
            </w:tcBorders>
            <w:shd w:val="clear" w:color="auto" w:fill="auto"/>
            <w:noWrap/>
            <w:vAlign w:val="bottom"/>
            <w:hideMark/>
          </w:tcPr>
          <w:p w14:paraId="3D9B9397"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4.3%</w:t>
            </w:r>
          </w:p>
        </w:tc>
        <w:tc>
          <w:tcPr>
            <w:tcW w:w="914" w:type="pct"/>
            <w:tcBorders>
              <w:top w:val="nil"/>
              <w:left w:val="nil"/>
              <w:bottom w:val="single" w:sz="4" w:space="0" w:color="auto"/>
              <w:right w:val="single" w:sz="4" w:space="0" w:color="auto"/>
            </w:tcBorders>
            <w:shd w:val="clear" w:color="auto" w:fill="auto"/>
            <w:noWrap/>
            <w:vAlign w:val="bottom"/>
            <w:hideMark/>
          </w:tcPr>
          <w:p w14:paraId="1479E764"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4.4%</w:t>
            </w:r>
          </w:p>
        </w:tc>
        <w:tc>
          <w:tcPr>
            <w:tcW w:w="836" w:type="pct"/>
            <w:tcBorders>
              <w:top w:val="nil"/>
              <w:left w:val="nil"/>
              <w:bottom w:val="single" w:sz="4" w:space="0" w:color="auto"/>
              <w:right w:val="single" w:sz="4" w:space="0" w:color="auto"/>
            </w:tcBorders>
            <w:shd w:val="clear" w:color="auto" w:fill="auto"/>
            <w:noWrap/>
            <w:vAlign w:val="bottom"/>
            <w:hideMark/>
          </w:tcPr>
          <w:p w14:paraId="23AEB182"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4.4%</w:t>
            </w:r>
          </w:p>
        </w:tc>
        <w:tc>
          <w:tcPr>
            <w:tcW w:w="800" w:type="pct"/>
            <w:tcBorders>
              <w:top w:val="nil"/>
              <w:left w:val="nil"/>
              <w:bottom w:val="single" w:sz="4" w:space="0" w:color="auto"/>
              <w:right w:val="single" w:sz="4" w:space="0" w:color="auto"/>
            </w:tcBorders>
            <w:shd w:val="clear" w:color="auto" w:fill="auto"/>
            <w:noWrap/>
            <w:vAlign w:val="bottom"/>
            <w:hideMark/>
          </w:tcPr>
          <w:p w14:paraId="7FDC9B52"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4.9%</w:t>
            </w:r>
          </w:p>
        </w:tc>
      </w:tr>
      <w:tr w:rsidR="009E13DC" w:rsidRPr="009E13DC" w14:paraId="5A178F83" w14:textId="77777777" w:rsidTr="009E13DC">
        <w:trPr>
          <w:trHeight w:val="261"/>
        </w:trPr>
        <w:tc>
          <w:tcPr>
            <w:tcW w:w="836" w:type="pct"/>
            <w:tcBorders>
              <w:top w:val="nil"/>
              <w:left w:val="single" w:sz="4" w:space="0" w:color="auto"/>
              <w:bottom w:val="single" w:sz="4" w:space="0" w:color="auto"/>
              <w:right w:val="single" w:sz="4" w:space="0" w:color="auto"/>
            </w:tcBorders>
            <w:shd w:val="clear" w:color="auto" w:fill="auto"/>
            <w:noWrap/>
            <w:vAlign w:val="bottom"/>
            <w:hideMark/>
          </w:tcPr>
          <w:p w14:paraId="18A41F11"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2013</w:t>
            </w:r>
          </w:p>
        </w:tc>
        <w:tc>
          <w:tcPr>
            <w:tcW w:w="821" w:type="pct"/>
            <w:tcBorders>
              <w:top w:val="nil"/>
              <w:left w:val="nil"/>
              <w:bottom w:val="single" w:sz="4" w:space="0" w:color="auto"/>
              <w:right w:val="single" w:sz="4" w:space="0" w:color="auto"/>
            </w:tcBorders>
            <w:shd w:val="clear" w:color="auto" w:fill="auto"/>
            <w:noWrap/>
            <w:vAlign w:val="bottom"/>
            <w:hideMark/>
          </w:tcPr>
          <w:p w14:paraId="6B487BAE"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7.2%</w:t>
            </w:r>
          </w:p>
        </w:tc>
        <w:tc>
          <w:tcPr>
            <w:tcW w:w="793" w:type="pct"/>
            <w:tcBorders>
              <w:top w:val="nil"/>
              <w:left w:val="nil"/>
              <w:bottom w:val="single" w:sz="4" w:space="0" w:color="auto"/>
              <w:right w:val="single" w:sz="4" w:space="0" w:color="auto"/>
            </w:tcBorders>
            <w:shd w:val="clear" w:color="auto" w:fill="auto"/>
            <w:noWrap/>
            <w:vAlign w:val="bottom"/>
            <w:hideMark/>
          </w:tcPr>
          <w:p w14:paraId="56BDBE5E"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6.7%</w:t>
            </w:r>
          </w:p>
        </w:tc>
        <w:tc>
          <w:tcPr>
            <w:tcW w:w="914" w:type="pct"/>
            <w:tcBorders>
              <w:top w:val="nil"/>
              <w:left w:val="nil"/>
              <w:bottom w:val="single" w:sz="4" w:space="0" w:color="auto"/>
              <w:right w:val="single" w:sz="4" w:space="0" w:color="auto"/>
            </w:tcBorders>
            <w:shd w:val="clear" w:color="auto" w:fill="auto"/>
            <w:noWrap/>
            <w:vAlign w:val="bottom"/>
            <w:hideMark/>
          </w:tcPr>
          <w:p w14:paraId="483CF53D"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7.4%</w:t>
            </w:r>
          </w:p>
        </w:tc>
        <w:tc>
          <w:tcPr>
            <w:tcW w:w="836" w:type="pct"/>
            <w:tcBorders>
              <w:top w:val="nil"/>
              <w:left w:val="nil"/>
              <w:bottom w:val="single" w:sz="4" w:space="0" w:color="auto"/>
              <w:right w:val="single" w:sz="4" w:space="0" w:color="auto"/>
            </w:tcBorders>
            <w:shd w:val="clear" w:color="auto" w:fill="auto"/>
            <w:noWrap/>
            <w:vAlign w:val="bottom"/>
            <w:hideMark/>
          </w:tcPr>
          <w:p w14:paraId="6598FDE0"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7.8%</w:t>
            </w:r>
          </w:p>
        </w:tc>
        <w:tc>
          <w:tcPr>
            <w:tcW w:w="800" w:type="pct"/>
            <w:tcBorders>
              <w:top w:val="nil"/>
              <w:left w:val="nil"/>
              <w:bottom w:val="single" w:sz="4" w:space="0" w:color="auto"/>
              <w:right w:val="single" w:sz="4" w:space="0" w:color="auto"/>
            </w:tcBorders>
            <w:shd w:val="clear" w:color="auto" w:fill="auto"/>
            <w:noWrap/>
            <w:vAlign w:val="bottom"/>
            <w:hideMark/>
          </w:tcPr>
          <w:p w14:paraId="3950569D"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6.3%</w:t>
            </w:r>
          </w:p>
        </w:tc>
      </w:tr>
      <w:tr w:rsidR="009E13DC" w:rsidRPr="009E13DC" w14:paraId="3C59DC8C" w14:textId="77777777" w:rsidTr="009E13DC">
        <w:trPr>
          <w:trHeight w:val="261"/>
        </w:trPr>
        <w:tc>
          <w:tcPr>
            <w:tcW w:w="836" w:type="pct"/>
            <w:tcBorders>
              <w:top w:val="nil"/>
              <w:left w:val="single" w:sz="4" w:space="0" w:color="auto"/>
              <w:bottom w:val="single" w:sz="4" w:space="0" w:color="auto"/>
              <w:right w:val="single" w:sz="4" w:space="0" w:color="auto"/>
            </w:tcBorders>
            <w:shd w:val="clear" w:color="auto" w:fill="auto"/>
            <w:noWrap/>
            <w:vAlign w:val="bottom"/>
            <w:hideMark/>
          </w:tcPr>
          <w:p w14:paraId="54E9838F"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2017</w:t>
            </w:r>
          </w:p>
        </w:tc>
        <w:tc>
          <w:tcPr>
            <w:tcW w:w="821" w:type="pct"/>
            <w:tcBorders>
              <w:top w:val="nil"/>
              <w:left w:val="nil"/>
              <w:bottom w:val="single" w:sz="4" w:space="0" w:color="auto"/>
              <w:right w:val="single" w:sz="4" w:space="0" w:color="auto"/>
            </w:tcBorders>
            <w:shd w:val="clear" w:color="auto" w:fill="auto"/>
            <w:noWrap/>
            <w:vAlign w:val="bottom"/>
            <w:hideMark/>
          </w:tcPr>
          <w:p w14:paraId="1D68DF2A"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14.0%</w:t>
            </w:r>
          </w:p>
        </w:tc>
        <w:tc>
          <w:tcPr>
            <w:tcW w:w="793" w:type="pct"/>
            <w:tcBorders>
              <w:top w:val="nil"/>
              <w:left w:val="nil"/>
              <w:bottom w:val="single" w:sz="4" w:space="0" w:color="auto"/>
              <w:right w:val="single" w:sz="4" w:space="0" w:color="auto"/>
            </w:tcBorders>
            <w:shd w:val="clear" w:color="auto" w:fill="auto"/>
            <w:noWrap/>
            <w:vAlign w:val="bottom"/>
            <w:hideMark/>
          </w:tcPr>
          <w:p w14:paraId="5B461C68"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10.7%</w:t>
            </w:r>
          </w:p>
        </w:tc>
        <w:tc>
          <w:tcPr>
            <w:tcW w:w="914" w:type="pct"/>
            <w:tcBorders>
              <w:top w:val="nil"/>
              <w:left w:val="nil"/>
              <w:bottom w:val="single" w:sz="4" w:space="0" w:color="auto"/>
              <w:right w:val="single" w:sz="4" w:space="0" w:color="auto"/>
            </w:tcBorders>
            <w:shd w:val="clear" w:color="auto" w:fill="auto"/>
            <w:noWrap/>
            <w:vAlign w:val="bottom"/>
            <w:hideMark/>
          </w:tcPr>
          <w:p w14:paraId="2BBCACEE"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10.1%</w:t>
            </w:r>
          </w:p>
        </w:tc>
        <w:tc>
          <w:tcPr>
            <w:tcW w:w="836" w:type="pct"/>
            <w:tcBorders>
              <w:top w:val="nil"/>
              <w:left w:val="nil"/>
              <w:bottom w:val="single" w:sz="4" w:space="0" w:color="auto"/>
              <w:right w:val="single" w:sz="4" w:space="0" w:color="auto"/>
            </w:tcBorders>
            <w:shd w:val="clear" w:color="auto" w:fill="auto"/>
            <w:noWrap/>
            <w:vAlign w:val="bottom"/>
            <w:hideMark/>
          </w:tcPr>
          <w:p w14:paraId="0042F690"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11.1%</w:t>
            </w:r>
          </w:p>
        </w:tc>
        <w:tc>
          <w:tcPr>
            <w:tcW w:w="800" w:type="pct"/>
            <w:tcBorders>
              <w:top w:val="nil"/>
              <w:left w:val="nil"/>
              <w:bottom w:val="single" w:sz="4" w:space="0" w:color="auto"/>
              <w:right w:val="single" w:sz="4" w:space="0" w:color="auto"/>
            </w:tcBorders>
            <w:shd w:val="clear" w:color="auto" w:fill="auto"/>
            <w:noWrap/>
            <w:vAlign w:val="bottom"/>
            <w:hideMark/>
          </w:tcPr>
          <w:p w14:paraId="23F9AC75"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7.4%</w:t>
            </w:r>
          </w:p>
        </w:tc>
      </w:tr>
    </w:tbl>
    <w:p w14:paraId="5E6EB921" w14:textId="77777777" w:rsidR="003B217E" w:rsidRPr="003B217E" w:rsidRDefault="003B217E" w:rsidP="003B217E">
      <w:pPr>
        <w:rPr>
          <w:lang w:eastAsia="en-AU"/>
        </w:rPr>
      </w:pPr>
    </w:p>
    <w:p w14:paraId="58C111C3" w14:textId="77777777" w:rsidR="003B217E" w:rsidRPr="003B217E" w:rsidRDefault="003B217E" w:rsidP="00AE23F2">
      <w:pPr>
        <w:pStyle w:val="Heading2"/>
        <w:numPr>
          <w:ilvl w:val="2"/>
          <w:numId w:val="8"/>
        </w:numPr>
        <w:rPr>
          <w:rFonts w:eastAsia="Times New Roman"/>
          <w:lang w:eastAsia="en-AU"/>
        </w:rPr>
      </w:pPr>
      <w:r w:rsidRPr="003B217E">
        <w:rPr>
          <w:rFonts w:eastAsia="Times New Roman"/>
          <w:lang w:eastAsia="en-AU"/>
        </w:rPr>
        <w:t>Special Health Care Need and Disability</w:t>
      </w:r>
    </w:p>
    <w:p w14:paraId="01D33977" w14:textId="46668954" w:rsidR="003B217E" w:rsidRPr="003B217E" w:rsidRDefault="003B217E" w:rsidP="003B217E">
      <w:pPr>
        <w:keepNext/>
        <w:spacing w:after="200" w:line="240" w:lineRule="auto"/>
        <w:rPr>
          <w:b/>
          <w:iCs/>
          <w:szCs w:val="18"/>
        </w:rPr>
      </w:pPr>
      <w:bookmarkStart w:id="68" w:name="_Toc534208976"/>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5.3.4</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1</w:t>
      </w:r>
      <w:r w:rsidR="0011172A">
        <w:rPr>
          <w:b/>
          <w:iCs/>
          <w:szCs w:val="18"/>
        </w:rPr>
        <w:fldChar w:fldCharType="end"/>
      </w:r>
      <w:r w:rsidRPr="003B217E">
        <w:rPr>
          <w:b/>
          <w:iCs/>
          <w:szCs w:val="18"/>
        </w:rPr>
        <w:t xml:space="preserve"> Proportion of school students with special health care needs, by gender and family type, Victoria, 2014-2016. Source: Victorian Student Health and Wellbeing Survey, 2014-2016.</w:t>
      </w:r>
      <w:bookmarkEnd w:id="68"/>
    </w:p>
    <w:tbl>
      <w:tblPr>
        <w:tblW w:w="5000" w:type="pct"/>
        <w:tblLook w:val="04A0" w:firstRow="1" w:lastRow="0" w:firstColumn="1" w:lastColumn="0" w:noHBand="0" w:noVBand="1"/>
        <w:tblCaption w:val="Proportion of school students with special health care needs, by gender and family type, Victoria, 2014-2016. "/>
        <w:tblDescription w:val="Proportion of Victoria school students with special health care needs, by gender (males and females) and family type (couple and single parent family), 2014 to 2016. Source: Victorian Student Health and Wellbeing Survey, 2014-2016. "/>
      </w:tblPr>
      <w:tblGrid>
        <w:gridCol w:w="1450"/>
        <w:gridCol w:w="1401"/>
        <w:gridCol w:w="1401"/>
        <w:gridCol w:w="1401"/>
        <w:gridCol w:w="1681"/>
        <w:gridCol w:w="1682"/>
      </w:tblGrid>
      <w:tr w:rsidR="009E13DC" w:rsidRPr="009E13DC" w14:paraId="70FEB862" w14:textId="77777777" w:rsidTr="009E13DC">
        <w:trPr>
          <w:trHeight w:val="70"/>
        </w:trPr>
        <w:tc>
          <w:tcPr>
            <w:tcW w:w="80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F50329F"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Year</w:t>
            </w:r>
          </w:p>
        </w:tc>
        <w:tc>
          <w:tcPr>
            <w:tcW w:w="77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2B2AD91"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Statewide</w:t>
            </w:r>
          </w:p>
        </w:tc>
        <w:tc>
          <w:tcPr>
            <w:tcW w:w="777" w:type="pct"/>
            <w:tcBorders>
              <w:top w:val="single" w:sz="4" w:space="0" w:color="auto"/>
              <w:left w:val="single" w:sz="4" w:space="0" w:color="auto"/>
              <w:bottom w:val="single" w:sz="4" w:space="0" w:color="auto"/>
              <w:right w:val="single" w:sz="4" w:space="0" w:color="auto"/>
            </w:tcBorders>
            <w:shd w:val="clear" w:color="auto" w:fill="auto"/>
            <w:vAlign w:val="bottom"/>
          </w:tcPr>
          <w:p w14:paraId="7BB9802B"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 xml:space="preserve">Males </w:t>
            </w:r>
          </w:p>
        </w:tc>
        <w:tc>
          <w:tcPr>
            <w:tcW w:w="777" w:type="pct"/>
            <w:tcBorders>
              <w:top w:val="single" w:sz="4" w:space="0" w:color="auto"/>
              <w:left w:val="single" w:sz="4" w:space="0" w:color="auto"/>
              <w:bottom w:val="single" w:sz="4" w:space="0" w:color="auto"/>
              <w:right w:val="single" w:sz="4" w:space="0" w:color="auto"/>
            </w:tcBorders>
            <w:shd w:val="clear" w:color="auto" w:fill="auto"/>
            <w:vAlign w:val="bottom"/>
          </w:tcPr>
          <w:p w14:paraId="1676F26D"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Females</w:t>
            </w:r>
          </w:p>
        </w:tc>
        <w:tc>
          <w:tcPr>
            <w:tcW w:w="93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C3EFC5D"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Couple parent</w:t>
            </w:r>
          </w:p>
        </w:tc>
        <w:tc>
          <w:tcPr>
            <w:tcW w:w="93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764618A"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Single parent</w:t>
            </w:r>
          </w:p>
        </w:tc>
      </w:tr>
      <w:tr w:rsidR="009519BB" w:rsidRPr="009E13DC" w14:paraId="4CCFE2B7" w14:textId="77777777" w:rsidTr="009E13DC">
        <w:trPr>
          <w:trHeight w:val="197"/>
        </w:trPr>
        <w:tc>
          <w:tcPr>
            <w:tcW w:w="804" w:type="pct"/>
            <w:tcBorders>
              <w:top w:val="nil"/>
              <w:left w:val="single" w:sz="4" w:space="0" w:color="auto"/>
              <w:bottom w:val="single" w:sz="4" w:space="0" w:color="auto"/>
              <w:right w:val="single" w:sz="4" w:space="0" w:color="auto"/>
            </w:tcBorders>
            <w:shd w:val="clear" w:color="auto" w:fill="auto"/>
            <w:vAlign w:val="bottom"/>
            <w:hideMark/>
          </w:tcPr>
          <w:p w14:paraId="76F46BDA" w14:textId="0E7E8808" w:rsidR="009519BB" w:rsidRPr="009E13DC" w:rsidRDefault="009519BB" w:rsidP="009519BB">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2014</w:t>
            </w:r>
          </w:p>
        </w:tc>
        <w:tc>
          <w:tcPr>
            <w:tcW w:w="777" w:type="pct"/>
            <w:tcBorders>
              <w:top w:val="single" w:sz="4" w:space="0" w:color="auto"/>
              <w:left w:val="nil"/>
              <w:bottom w:val="single" w:sz="4" w:space="0" w:color="auto"/>
              <w:right w:val="single" w:sz="4" w:space="0" w:color="auto"/>
            </w:tcBorders>
            <w:shd w:val="clear" w:color="auto" w:fill="auto"/>
            <w:noWrap/>
            <w:vAlign w:val="bottom"/>
            <w:hideMark/>
          </w:tcPr>
          <w:p w14:paraId="19DA8BE6" w14:textId="36D18937" w:rsidR="009519BB" w:rsidRPr="009E13DC" w:rsidRDefault="009519BB" w:rsidP="009519BB">
            <w:pPr>
              <w:spacing w:after="0" w:line="240" w:lineRule="auto"/>
              <w:jc w:val="right"/>
              <w:rPr>
                <w:rFonts w:ascii="Calibri" w:eastAsia="Times New Roman" w:hAnsi="Calibri" w:cs="Calibri"/>
                <w:lang w:eastAsia="en-AU"/>
              </w:rPr>
            </w:pPr>
            <w:r w:rsidRPr="00F37C30">
              <w:rPr>
                <w:rFonts w:ascii="Calibri" w:eastAsia="Times New Roman" w:hAnsi="Calibri" w:cs="Calibri"/>
                <w:color w:val="000000"/>
                <w:lang w:eastAsia="en-AU"/>
              </w:rPr>
              <w:t>19.</w:t>
            </w:r>
            <w:r>
              <w:rPr>
                <w:rFonts w:ascii="Calibri" w:eastAsia="Times New Roman" w:hAnsi="Calibri" w:cs="Calibri"/>
                <w:color w:val="000000"/>
                <w:lang w:eastAsia="en-AU"/>
              </w:rPr>
              <w:t>1</w:t>
            </w:r>
            <w:r w:rsidRPr="00F37C30">
              <w:rPr>
                <w:rFonts w:ascii="Calibri" w:eastAsia="Times New Roman" w:hAnsi="Calibri" w:cs="Calibri"/>
                <w:color w:val="000000"/>
                <w:lang w:eastAsia="en-AU"/>
              </w:rPr>
              <w:t>%</w:t>
            </w:r>
          </w:p>
        </w:tc>
        <w:tc>
          <w:tcPr>
            <w:tcW w:w="777" w:type="pct"/>
            <w:tcBorders>
              <w:top w:val="single" w:sz="4" w:space="0" w:color="auto"/>
              <w:left w:val="single" w:sz="4" w:space="0" w:color="auto"/>
              <w:bottom w:val="single" w:sz="4" w:space="0" w:color="auto"/>
              <w:right w:val="single" w:sz="4" w:space="0" w:color="auto"/>
            </w:tcBorders>
            <w:shd w:val="clear" w:color="auto" w:fill="auto"/>
            <w:vAlign w:val="bottom"/>
          </w:tcPr>
          <w:p w14:paraId="7035BA36" w14:textId="39EC66B4" w:rsidR="009519BB" w:rsidRPr="009E13DC" w:rsidRDefault="009519BB" w:rsidP="009519BB">
            <w:pPr>
              <w:spacing w:after="0" w:line="240" w:lineRule="auto"/>
              <w:jc w:val="right"/>
              <w:rPr>
                <w:rFonts w:ascii="Calibri" w:eastAsia="Times New Roman" w:hAnsi="Calibri" w:cs="Calibri"/>
                <w:lang w:eastAsia="en-AU"/>
              </w:rPr>
            </w:pPr>
            <w:r w:rsidRPr="00F37C30">
              <w:rPr>
                <w:rFonts w:ascii="Calibri" w:eastAsia="Times New Roman" w:hAnsi="Calibri" w:cs="Calibri"/>
                <w:color w:val="000000"/>
                <w:lang w:eastAsia="en-AU"/>
              </w:rPr>
              <w:t>12.</w:t>
            </w:r>
            <w:r>
              <w:rPr>
                <w:rFonts w:ascii="Calibri" w:eastAsia="Times New Roman" w:hAnsi="Calibri" w:cs="Calibri"/>
                <w:color w:val="000000"/>
                <w:lang w:eastAsia="en-AU"/>
              </w:rPr>
              <w:t>3</w:t>
            </w:r>
            <w:r w:rsidRPr="00F37C30">
              <w:rPr>
                <w:rFonts w:ascii="Calibri" w:eastAsia="Times New Roman" w:hAnsi="Calibri" w:cs="Calibri"/>
                <w:color w:val="000000"/>
                <w:lang w:eastAsia="en-AU"/>
              </w:rPr>
              <w:t>%</w:t>
            </w:r>
          </w:p>
        </w:tc>
        <w:tc>
          <w:tcPr>
            <w:tcW w:w="777" w:type="pct"/>
            <w:tcBorders>
              <w:top w:val="single" w:sz="4" w:space="0" w:color="auto"/>
              <w:left w:val="single" w:sz="4" w:space="0" w:color="auto"/>
              <w:bottom w:val="single" w:sz="4" w:space="0" w:color="auto"/>
              <w:right w:val="single" w:sz="4" w:space="0" w:color="auto"/>
            </w:tcBorders>
            <w:shd w:val="clear" w:color="auto" w:fill="auto"/>
            <w:vAlign w:val="bottom"/>
          </w:tcPr>
          <w:p w14:paraId="5835AAA4" w14:textId="7EA6BC25" w:rsidR="009519BB" w:rsidRPr="009E13DC" w:rsidRDefault="009519BB" w:rsidP="009519BB">
            <w:pPr>
              <w:spacing w:after="0" w:line="240" w:lineRule="auto"/>
              <w:jc w:val="right"/>
              <w:rPr>
                <w:rFonts w:ascii="Calibri" w:eastAsia="Times New Roman" w:hAnsi="Calibri" w:cs="Calibri"/>
                <w:lang w:eastAsia="en-AU"/>
              </w:rPr>
            </w:pPr>
            <w:r w:rsidRPr="00F37C30">
              <w:rPr>
                <w:rFonts w:ascii="Calibri" w:eastAsia="Times New Roman" w:hAnsi="Calibri" w:cs="Calibri"/>
                <w:color w:val="000000"/>
                <w:lang w:eastAsia="en-AU"/>
              </w:rPr>
              <w:t>2</w:t>
            </w:r>
            <w:r>
              <w:rPr>
                <w:rFonts w:ascii="Calibri" w:eastAsia="Times New Roman" w:hAnsi="Calibri" w:cs="Calibri"/>
                <w:color w:val="000000"/>
                <w:lang w:eastAsia="en-AU"/>
              </w:rPr>
              <w:t>4.9</w:t>
            </w:r>
            <w:r w:rsidRPr="00F37C30">
              <w:rPr>
                <w:rFonts w:ascii="Calibri" w:eastAsia="Times New Roman" w:hAnsi="Calibri" w:cs="Calibri"/>
                <w:color w:val="000000"/>
                <w:lang w:eastAsia="en-AU"/>
              </w:rPr>
              <w:t>%</w:t>
            </w: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04DB1" w14:textId="4CAC176C" w:rsidR="009519BB" w:rsidRPr="009E13DC" w:rsidRDefault="009519BB" w:rsidP="009519BB">
            <w:pPr>
              <w:spacing w:after="0" w:line="240" w:lineRule="auto"/>
              <w:jc w:val="right"/>
              <w:rPr>
                <w:rFonts w:ascii="Calibri" w:eastAsia="Times New Roman" w:hAnsi="Calibri" w:cs="Calibri"/>
                <w:lang w:eastAsia="en-AU"/>
              </w:rPr>
            </w:pPr>
            <w:r w:rsidRPr="00F37C30">
              <w:rPr>
                <w:rFonts w:ascii="Calibri" w:eastAsia="Times New Roman" w:hAnsi="Calibri" w:cs="Calibri"/>
                <w:color w:val="000000"/>
                <w:lang w:eastAsia="en-AU"/>
              </w:rPr>
              <w:t>17.1%</w:t>
            </w:r>
          </w:p>
        </w:tc>
        <w:tc>
          <w:tcPr>
            <w:tcW w:w="9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1394C" w14:textId="4CC72260" w:rsidR="009519BB" w:rsidRPr="009E13DC" w:rsidRDefault="009519BB" w:rsidP="009519BB">
            <w:pPr>
              <w:spacing w:after="0" w:line="240" w:lineRule="auto"/>
              <w:jc w:val="right"/>
              <w:rPr>
                <w:rFonts w:ascii="Calibri" w:eastAsia="Times New Roman" w:hAnsi="Calibri" w:cs="Calibri"/>
                <w:lang w:eastAsia="en-AU"/>
              </w:rPr>
            </w:pPr>
            <w:r w:rsidRPr="00F37C30">
              <w:rPr>
                <w:rFonts w:ascii="Calibri" w:eastAsia="Times New Roman" w:hAnsi="Calibri" w:cs="Calibri"/>
                <w:color w:val="000000"/>
                <w:lang w:eastAsia="en-AU"/>
              </w:rPr>
              <w:t>25.5%</w:t>
            </w:r>
          </w:p>
        </w:tc>
      </w:tr>
      <w:tr w:rsidR="009519BB" w:rsidRPr="009E13DC" w14:paraId="6474B3FC" w14:textId="77777777" w:rsidTr="009E13DC">
        <w:trPr>
          <w:trHeight w:val="197"/>
        </w:trPr>
        <w:tc>
          <w:tcPr>
            <w:tcW w:w="804" w:type="pct"/>
            <w:tcBorders>
              <w:top w:val="nil"/>
              <w:left w:val="single" w:sz="4" w:space="0" w:color="auto"/>
              <w:bottom w:val="single" w:sz="4" w:space="0" w:color="auto"/>
              <w:right w:val="single" w:sz="4" w:space="0" w:color="auto"/>
            </w:tcBorders>
            <w:shd w:val="clear" w:color="auto" w:fill="auto"/>
            <w:vAlign w:val="bottom"/>
            <w:hideMark/>
          </w:tcPr>
          <w:p w14:paraId="5E39529B" w14:textId="200DCEE6" w:rsidR="009519BB" w:rsidRPr="009E13DC" w:rsidRDefault="009519BB" w:rsidP="009519BB">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2016</w:t>
            </w:r>
          </w:p>
        </w:tc>
        <w:tc>
          <w:tcPr>
            <w:tcW w:w="777" w:type="pct"/>
            <w:tcBorders>
              <w:top w:val="single" w:sz="4" w:space="0" w:color="auto"/>
              <w:left w:val="nil"/>
              <w:bottom w:val="single" w:sz="4" w:space="0" w:color="auto"/>
              <w:right w:val="single" w:sz="4" w:space="0" w:color="auto"/>
            </w:tcBorders>
            <w:shd w:val="clear" w:color="auto" w:fill="auto"/>
            <w:noWrap/>
            <w:vAlign w:val="bottom"/>
            <w:hideMark/>
          </w:tcPr>
          <w:p w14:paraId="5822F320" w14:textId="06D24277" w:rsidR="009519BB" w:rsidRPr="009E13DC" w:rsidRDefault="009519BB" w:rsidP="009519BB">
            <w:pPr>
              <w:spacing w:after="0" w:line="240" w:lineRule="auto"/>
              <w:jc w:val="right"/>
              <w:rPr>
                <w:rFonts w:ascii="Calibri" w:eastAsia="Times New Roman" w:hAnsi="Calibri" w:cs="Calibri"/>
                <w:lang w:eastAsia="en-AU"/>
              </w:rPr>
            </w:pPr>
            <w:r w:rsidRPr="00F37C30">
              <w:rPr>
                <w:rFonts w:ascii="Calibri" w:eastAsia="Times New Roman" w:hAnsi="Calibri" w:cs="Calibri"/>
                <w:color w:val="000000"/>
                <w:lang w:eastAsia="en-AU"/>
              </w:rPr>
              <w:t>1</w:t>
            </w:r>
            <w:r>
              <w:rPr>
                <w:rFonts w:ascii="Calibri" w:eastAsia="Times New Roman" w:hAnsi="Calibri" w:cs="Calibri"/>
                <w:color w:val="000000"/>
                <w:lang w:eastAsia="en-AU"/>
              </w:rPr>
              <w:t>7.7</w:t>
            </w:r>
            <w:r w:rsidRPr="00F37C30">
              <w:rPr>
                <w:rFonts w:ascii="Calibri" w:eastAsia="Times New Roman" w:hAnsi="Calibri" w:cs="Calibri"/>
                <w:color w:val="000000"/>
                <w:lang w:eastAsia="en-AU"/>
              </w:rPr>
              <w:t>%</w:t>
            </w:r>
          </w:p>
        </w:tc>
        <w:tc>
          <w:tcPr>
            <w:tcW w:w="777" w:type="pct"/>
            <w:tcBorders>
              <w:top w:val="single" w:sz="4" w:space="0" w:color="auto"/>
              <w:left w:val="single" w:sz="4" w:space="0" w:color="auto"/>
              <w:bottom w:val="single" w:sz="4" w:space="0" w:color="auto"/>
              <w:right w:val="single" w:sz="4" w:space="0" w:color="auto"/>
            </w:tcBorders>
            <w:shd w:val="clear" w:color="auto" w:fill="auto"/>
            <w:vAlign w:val="bottom"/>
          </w:tcPr>
          <w:p w14:paraId="4FD60544" w14:textId="7D98D983" w:rsidR="009519BB" w:rsidRPr="009E13DC" w:rsidRDefault="009519BB" w:rsidP="009519BB">
            <w:pPr>
              <w:spacing w:after="0" w:line="240" w:lineRule="auto"/>
              <w:jc w:val="right"/>
              <w:rPr>
                <w:rFonts w:ascii="Calibri" w:eastAsia="Times New Roman" w:hAnsi="Calibri" w:cs="Calibri"/>
                <w:lang w:eastAsia="en-AU"/>
              </w:rPr>
            </w:pPr>
            <w:r w:rsidRPr="00F37C30">
              <w:rPr>
                <w:rFonts w:ascii="Calibri" w:eastAsia="Times New Roman" w:hAnsi="Calibri" w:cs="Calibri"/>
                <w:color w:val="000000"/>
                <w:lang w:eastAsia="en-AU"/>
              </w:rPr>
              <w:t>13.</w:t>
            </w:r>
            <w:r>
              <w:rPr>
                <w:rFonts w:ascii="Calibri" w:eastAsia="Times New Roman" w:hAnsi="Calibri" w:cs="Calibri"/>
                <w:color w:val="000000"/>
                <w:lang w:eastAsia="en-AU"/>
              </w:rPr>
              <w:t>1</w:t>
            </w:r>
            <w:r w:rsidRPr="00F37C30">
              <w:rPr>
                <w:rFonts w:ascii="Calibri" w:eastAsia="Times New Roman" w:hAnsi="Calibri" w:cs="Calibri"/>
                <w:color w:val="000000"/>
                <w:lang w:eastAsia="en-AU"/>
              </w:rPr>
              <w:t>%</w:t>
            </w:r>
          </w:p>
        </w:tc>
        <w:tc>
          <w:tcPr>
            <w:tcW w:w="777" w:type="pct"/>
            <w:tcBorders>
              <w:top w:val="single" w:sz="4" w:space="0" w:color="auto"/>
              <w:left w:val="single" w:sz="4" w:space="0" w:color="auto"/>
              <w:bottom w:val="single" w:sz="4" w:space="0" w:color="auto"/>
              <w:right w:val="single" w:sz="4" w:space="0" w:color="auto"/>
            </w:tcBorders>
            <w:shd w:val="clear" w:color="auto" w:fill="auto"/>
            <w:vAlign w:val="bottom"/>
          </w:tcPr>
          <w:p w14:paraId="6094D818" w14:textId="29B8C05B" w:rsidR="009519BB" w:rsidRPr="009E13DC" w:rsidRDefault="009519BB" w:rsidP="009519BB">
            <w:pPr>
              <w:spacing w:after="0" w:line="240" w:lineRule="auto"/>
              <w:jc w:val="right"/>
              <w:rPr>
                <w:rFonts w:ascii="Calibri" w:eastAsia="Times New Roman" w:hAnsi="Calibri" w:cs="Calibri"/>
                <w:lang w:eastAsia="en-AU"/>
              </w:rPr>
            </w:pPr>
            <w:r w:rsidRPr="00F37C30">
              <w:rPr>
                <w:rFonts w:ascii="Calibri" w:eastAsia="Times New Roman" w:hAnsi="Calibri" w:cs="Calibri"/>
                <w:color w:val="000000"/>
                <w:lang w:eastAsia="en-AU"/>
              </w:rPr>
              <w:t>22.</w:t>
            </w:r>
            <w:r>
              <w:rPr>
                <w:rFonts w:ascii="Calibri" w:eastAsia="Times New Roman" w:hAnsi="Calibri" w:cs="Calibri"/>
                <w:color w:val="000000"/>
                <w:lang w:eastAsia="en-AU"/>
              </w:rPr>
              <w:t>4</w:t>
            </w:r>
            <w:r w:rsidRPr="00F37C30">
              <w:rPr>
                <w:rFonts w:ascii="Calibri" w:eastAsia="Times New Roman" w:hAnsi="Calibri" w:cs="Calibri"/>
                <w:color w:val="000000"/>
                <w:lang w:eastAsia="en-AU"/>
              </w:rPr>
              <w:t>%</w:t>
            </w: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2FB1E" w14:textId="402D551D" w:rsidR="009519BB" w:rsidRPr="009E13DC" w:rsidRDefault="009519BB" w:rsidP="009519BB">
            <w:pPr>
              <w:spacing w:after="0" w:line="240" w:lineRule="auto"/>
              <w:jc w:val="right"/>
              <w:rPr>
                <w:rFonts w:ascii="Calibri" w:eastAsia="Times New Roman" w:hAnsi="Calibri" w:cs="Calibri"/>
                <w:lang w:eastAsia="en-AU"/>
              </w:rPr>
            </w:pPr>
            <w:r w:rsidRPr="00F37C30">
              <w:rPr>
                <w:rFonts w:ascii="Calibri" w:eastAsia="Times New Roman" w:hAnsi="Calibri" w:cs="Calibri"/>
                <w:color w:val="000000"/>
                <w:lang w:eastAsia="en-AU"/>
              </w:rPr>
              <w:t>17.0%</w:t>
            </w:r>
          </w:p>
        </w:tc>
        <w:tc>
          <w:tcPr>
            <w:tcW w:w="9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8850A" w14:textId="21890191" w:rsidR="009519BB" w:rsidRPr="009E13DC" w:rsidRDefault="009519BB" w:rsidP="009519BB">
            <w:pPr>
              <w:spacing w:after="0" w:line="240" w:lineRule="auto"/>
              <w:jc w:val="right"/>
              <w:rPr>
                <w:rFonts w:ascii="Calibri" w:eastAsia="Times New Roman" w:hAnsi="Calibri" w:cs="Calibri"/>
                <w:lang w:eastAsia="en-AU"/>
              </w:rPr>
            </w:pPr>
            <w:r w:rsidRPr="00F37C30">
              <w:rPr>
                <w:rFonts w:ascii="Calibri" w:eastAsia="Times New Roman" w:hAnsi="Calibri" w:cs="Calibri"/>
                <w:color w:val="000000"/>
                <w:lang w:eastAsia="en-AU"/>
              </w:rPr>
              <w:t>23.0%</w:t>
            </w:r>
          </w:p>
        </w:tc>
      </w:tr>
    </w:tbl>
    <w:p w14:paraId="6C29C534" w14:textId="77777777" w:rsidR="003B217E" w:rsidRPr="003B217E" w:rsidRDefault="003B217E" w:rsidP="003B217E"/>
    <w:p w14:paraId="197F42FF" w14:textId="7BBD90B6" w:rsidR="003B217E" w:rsidRPr="003B217E" w:rsidRDefault="003B217E" w:rsidP="003B217E">
      <w:pPr>
        <w:keepNext/>
        <w:spacing w:after="200" w:line="240" w:lineRule="auto"/>
        <w:rPr>
          <w:b/>
          <w:iCs/>
          <w:szCs w:val="18"/>
        </w:rPr>
      </w:pPr>
      <w:bookmarkStart w:id="69" w:name="_Toc534208977"/>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5.3.4</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2</w:t>
      </w:r>
      <w:r w:rsidR="0011172A">
        <w:rPr>
          <w:b/>
          <w:iCs/>
          <w:szCs w:val="18"/>
        </w:rPr>
        <w:fldChar w:fldCharType="end"/>
      </w:r>
      <w:r w:rsidRPr="003B217E">
        <w:rPr>
          <w:b/>
          <w:iCs/>
          <w:szCs w:val="18"/>
        </w:rPr>
        <w:t xml:space="preserve"> Proportion of school students with special health care needs, by school year level, Victoria, 2014-2016. Source: Victorian Student Health and Wellbeing Survey, 2014-2016.</w:t>
      </w:r>
      <w:bookmarkEnd w:id="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portion of school students with special health care needs, by school year level, Victoria, 2014-2016. "/>
        <w:tblDescription w:val="Proportion of Victorian school students with special health care needs, across school year levels (Years 5, 8 and 11), 2014 and 2016. Source: Victorian Student Health and Wellbeing Survey, 2014-2016."/>
      </w:tblPr>
      <w:tblGrid>
        <w:gridCol w:w="3004"/>
        <w:gridCol w:w="3006"/>
        <w:gridCol w:w="3006"/>
      </w:tblGrid>
      <w:tr w:rsidR="009E13DC" w:rsidRPr="009E13DC" w14:paraId="51E251AD" w14:textId="77777777" w:rsidTr="009E13DC">
        <w:trPr>
          <w:trHeight w:val="255"/>
        </w:trPr>
        <w:tc>
          <w:tcPr>
            <w:tcW w:w="1666" w:type="pct"/>
            <w:shd w:val="clear" w:color="auto" w:fill="auto"/>
            <w:vAlign w:val="bottom"/>
            <w:hideMark/>
          </w:tcPr>
          <w:p w14:paraId="4239E1B7"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Year</w:t>
            </w:r>
          </w:p>
        </w:tc>
        <w:tc>
          <w:tcPr>
            <w:tcW w:w="1667" w:type="pct"/>
            <w:shd w:val="clear" w:color="auto" w:fill="auto"/>
            <w:vAlign w:val="bottom"/>
            <w:hideMark/>
          </w:tcPr>
          <w:p w14:paraId="41950258"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Year 8</w:t>
            </w:r>
          </w:p>
        </w:tc>
        <w:tc>
          <w:tcPr>
            <w:tcW w:w="1667" w:type="pct"/>
            <w:shd w:val="clear" w:color="auto" w:fill="auto"/>
            <w:vAlign w:val="bottom"/>
            <w:hideMark/>
          </w:tcPr>
          <w:p w14:paraId="0C87D425"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Year 11</w:t>
            </w:r>
          </w:p>
        </w:tc>
      </w:tr>
      <w:tr w:rsidR="009E13DC" w:rsidRPr="009E13DC" w14:paraId="77A4F8FC" w14:textId="77777777" w:rsidTr="009E13DC">
        <w:trPr>
          <w:trHeight w:val="255"/>
        </w:trPr>
        <w:tc>
          <w:tcPr>
            <w:tcW w:w="1666" w:type="pct"/>
            <w:shd w:val="clear" w:color="auto" w:fill="auto"/>
            <w:vAlign w:val="bottom"/>
            <w:hideMark/>
          </w:tcPr>
          <w:p w14:paraId="72644990"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2014</w:t>
            </w:r>
          </w:p>
        </w:tc>
        <w:tc>
          <w:tcPr>
            <w:tcW w:w="1667" w:type="pct"/>
            <w:shd w:val="clear" w:color="auto" w:fill="auto"/>
            <w:noWrap/>
            <w:vAlign w:val="bottom"/>
            <w:hideMark/>
          </w:tcPr>
          <w:p w14:paraId="0C6712DA"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16.4%</w:t>
            </w:r>
          </w:p>
        </w:tc>
        <w:tc>
          <w:tcPr>
            <w:tcW w:w="1667" w:type="pct"/>
            <w:shd w:val="clear" w:color="auto" w:fill="auto"/>
            <w:noWrap/>
            <w:vAlign w:val="bottom"/>
            <w:hideMark/>
          </w:tcPr>
          <w:p w14:paraId="694ADA48"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23.2%</w:t>
            </w:r>
          </w:p>
        </w:tc>
      </w:tr>
      <w:tr w:rsidR="009E13DC" w:rsidRPr="009E13DC" w14:paraId="4D0FE818" w14:textId="77777777" w:rsidTr="009E13DC">
        <w:trPr>
          <w:trHeight w:val="255"/>
        </w:trPr>
        <w:tc>
          <w:tcPr>
            <w:tcW w:w="1666" w:type="pct"/>
            <w:shd w:val="clear" w:color="auto" w:fill="auto"/>
            <w:vAlign w:val="bottom"/>
            <w:hideMark/>
          </w:tcPr>
          <w:p w14:paraId="0EF0CCEB"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2016</w:t>
            </w:r>
          </w:p>
        </w:tc>
        <w:tc>
          <w:tcPr>
            <w:tcW w:w="1667" w:type="pct"/>
            <w:shd w:val="clear" w:color="auto" w:fill="auto"/>
            <w:noWrap/>
            <w:vAlign w:val="bottom"/>
            <w:hideMark/>
          </w:tcPr>
          <w:p w14:paraId="46F2001A" w14:textId="60824CCA" w:rsidR="003B217E" w:rsidRPr="009E13DC" w:rsidRDefault="009519BB" w:rsidP="003B217E">
            <w:pPr>
              <w:spacing w:after="0" w:line="240" w:lineRule="auto"/>
              <w:jc w:val="right"/>
              <w:rPr>
                <w:rFonts w:ascii="Calibri" w:eastAsia="Times New Roman" w:hAnsi="Calibri" w:cs="Calibri"/>
                <w:lang w:eastAsia="en-AU"/>
              </w:rPr>
            </w:pPr>
            <w:r>
              <w:rPr>
                <w:rFonts w:ascii="Calibri" w:eastAsia="Times New Roman" w:hAnsi="Calibri" w:cs="Calibri"/>
                <w:lang w:eastAsia="en-AU"/>
              </w:rPr>
              <w:t>15.2%</w:t>
            </w:r>
          </w:p>
        </w:tc>
        <w:tc>
          <w:tcPr>
            <w:tcW w:w="1667" w:type="pct"/>
            <w:shd w:val="clear" w:color="auto" w:fill="auto"/>
            <w:noWrap/>
            <w:vAlign w:val="bottom"/>
            <w:hideMark/>
          </w:tcPr>
          <w:p w14:paraId="4CFAD025" w14:textId="0C676B4A" w:rsidR="003B217E" w:rsidRPr="009E13DC" w:rsidRDefault="009519BB" w:rsidP="003B217E">
            <w:pPr>
              <w:spacing w:after="0" w:line="240" w:lineRule="auto"/>
              <w:jc w:val="right"/>
              <w:rPr>
                <w:rFonts w:ascii="Calibri" w:eastAsia="Times New Roman" w:hAnsi="Calibri" w:cs="Calibri"/>
                <w:lang w:eastAsia="en-AU"/>
              </w:rPr>
            </w:pPr>
            <w:r>
              <w:rPr>
                <w:rFonts w:ascii="Calibri" w:eastAsia="Times New Roman" w:hAnsi="Calibri" w:cs="Calibri"/>
                <w:lang w:eastAsia="en-AU"/>
              </w:rPr>
              <w:t>21.7%</w:t>
            </w:r>
          </w:p>
        </w:tc>
      </w:tr>
    </w:tbl>
    <w:p w14:paraId="7647B396" w14:textId="77777777" w:rsidR="003B217E" w:rsidRPr="003B217E" w:rsidRDefault="003B217E" w:rsidP="003B217E"/>
    <w:p w14:paraId="37C17DA6" w14:textId="2B7AC608" w:rsidR="003B217E" w:rsidRPr="003B217E" w:rsidRDefault="003B217E" w:rsidP="003B217E">
      <w:pPr>
        <w:keepNext/>
        <w:spacing w:after="200" w:line="240" w:lineRule="auto"/>
        <w:rPr>
          <w:b/>
          <w:iCs/>
          <w:szCs w:val="18"/>
        </w:rPr>
      </w:pPr>
      <w:bookmarkStart w:id="70" w:name="_Toc534208978"/>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5.3.4</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3</w:t>
      </w:r>
      <w:r w:rsidR="0011172A">
        <w:rPr>
          <w:b/>
          <w:iCs/>
          <w:szCs w:val="18"/>
        </w:rPr>
        <w:fldChar w:fldCharType="end"/>
      </w:r>
      <w:r w:rsidRPr="003B217E">
        <w:rPr>
          <w:b/>
          <w:iCs/>
          <w:szCs w:val="18"/>
        </w:rPr>
        <w:t xml:space="preserve"> Family situation for children with a disability, by age group, Australia, 2012. Source: Australian Bureau of Statistics (cat no. 4427.0), 2014.</w:t>
      </w:r>
      <w:bookmarkEnd w:id="7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amily situation for children with a disability, by age group, Australia, 2012. "/>
        <w:tblDescription w:val="Proportion of children with a disability with a couple parent family and the proportion in single parent family for 5 year age groups between 0 and 17 years for 2012. Source: Australian Bureau of Statistics (cat no. 4427.0), 2014."/>
      </w:tblPr>
      <w:tblGrid>
        <w:gridCol w:w="3005"/>
        <w:gridCol w:w="3005"/>
        <w:gridCol w:w="3006"/>
      </w:tblGrid>
      <w:tr w:rsidR="009E13DC" w:rsidRPr="009E13DC" w14:paraId="5D1CB15E" w14:textId="77777777" w:rsidTr="009E13DC">
        <w:trPr>
          <w:trHeight w:val="322"/>
        </w:trPr>
        <w:tc>
          <w:tcPr>
            <w:tcW w:w="1666" w:type="pct"/>
            <w:shd w:val="clear" w:color="auto" w:fill="auto"/>
            <w:vAlign w:val="center"/>
            <w:hideMark/>
          </w:tcPr>
          <w:p w14:paraId="14FE2266"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Age group</w:t>
            </w:r>
          </w:p>
        </w:tc>
        <w:tc>
          <w:tcPr>
            <w:tcW w:w="1666" w:type="pct"/>
            <w:shd w:val="clear" w:color="auto" w:fill="auto"/>
            <w:vAlign w:val="center"/>
            <w:hideMark/>
          </w:tcPr>
          <w:p w14:paraId="747A5567"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Couple parent family</w:t>
            </w:r>
          </w:p>
        </w:tc>
        <w:tc>
          <w:tcPr>
            <w:tcW w:w="1667" w:type="pct"/>
            <w:shd w:val="clear" w:color="auto" w:fill="auto"/>
            <w:vAlign w:val="center"/>
            <w:hideMark/>
          </w:tcPr>
          <w:p w14:paraId="142B5305"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Single parent family</w:t>
            </w:r>
          </w:p>
        </w:tc>
      </w:tr>
      <w:tr w:rsidR="009E13DC" w:rsidRPr="009E13DC" w14:paraId="17259095" w14:textId="77777777" w:rsidTr="009E13DC">
        <w:trPr>
          <w:trHeight w:val="160"/>
        </w:trPr>
        <w:tc>
          <w:tcPr>
            <w:tcW w:w="1666" w:type="pct"/>
            <w:shd w:val="clear" w:color="auto" w:fill="auto"/>
            <w:vAlign w:val="center"/>
            <w:hideMark/>
          </w:tcPr>
          <w:p w14:paraId="30CD5916" w14:textId="1AFB9C3B"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0-4</w:t>
            </w:r>
            <w:r w:rsidR="009E13DC">
              <w:rPr>
                <w:rFonts w:ascii="Calibri" w:eastAsia="Times New Roman" w:hAnsi="Calibri" w:cs="Calibri"/>
                <w:lang w:eastAsia="en-AU"/>
              </w:rPr>
              <w:t xml:space="preserve"> years</w:t>
            </w:r>
          </w:p>
        </w:tc>
        <w:tc>
          <w:tcPr>
            <w:tcW w:w="1666" w:type="pct"/>
            <w:shd w:val="clear" w:color="auto" w:fill="auto"/>
            <w:vAlign w:val="bottom"/>
            <w:hideMark/>
          </w:tcPr>
          <w:p w14:paraId="50DF7716"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hAnsi="Calibri" w:cs="Calibri"/>
              </w:rPr>
              <w:t>71.8%</w:t>
            </w:r>
          </w:p>
        </w:tc>
        <w:tc>
          <w:tcPr>
            <w:tcW w:w="1667" w:type="pct"/>
            <w:shd w:val="clear" w:color="auto" w:fill="auto"/>
            <w:vAlign w:val="bottom"/>
            <w:hideMark/>
          </w:tcPr>
          <w:p w14:paraId="27E85585"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hAnsi="Calibri" w:cs="Calibri"/>
              </w:rPr>
              <w:t>27.1%</w:t>
            </w:r>
          </w:p>
        </w:tc>
      </w:tr>
      <w:tr w:rsidR="009E13DC" w:rsidRPr="009E13DC" w14:paraId="280E8F54" w14:textId="77777777" w:rsidTr="009E13DC">
        <w:trPr>
          <w:trHeight w:val="160"/>
        </w:trPr>
        <w:tc>
          <w:tcPr>
            <w:tcW w:w="1666" w:type="pct"/>
            <w:shd w:val="clear" w:color="auto" w:fill="auto"/>
            <w:vAlign w:val="center"/>
            <w:hideMark/>
          </w:tcPr>
          <w:p w14:paraId="17285FA0" w14:textId="6231B784"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5 to 12</w:t>
            </w:r>
            <w:r w:rsidR="009E13DC">
              <w:rPr>
                <w:rFonts w:ascii="Calibri" w:eastAsia="Times New Roman" w:hAnsi="Calibri" w:cs="Calibri"/>
                <w:lang w:eastAsia="en-AU"/>
              </w:rPr>
              <w:t xml:space="preserve"> years</w:t>
            </w:r>
          </w:p>
        </w:tc>
        <w:tc>
          <w:tcPr>
            <w:tcW w:w="1666" w:type="pct"/>
            <w:shd w:val="clear" w:color="auto" w:fill="auto"/>
            <w:vAlign w:val="bottom"/>
            <w:hideMark/>
          </w:tcPr>
          <w:p w14:paraId="02E93926"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hAnsi="Calibri" w:cs="Calibri"/>
              </w:rPr>
              <w:t>65.3%</w:t>
            </w:r>
          </w:p>
        </w:tc>
        <w:tc>
          <w:tcPr>
            <w:tcW w:w="1667" w:type="pct"/>
            <w:shd w:val="clear" w:color="auto" w:fill="auto"/>
            <w:vAlign w:val="bottom"/>
            <w:hideMark/>
          </w:tcPr>
          <w:p w14:paraId="484206E0"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hAnsi="Calibri" w:cs="Calibri"/>
              </w:rPr>
              <w:t>35.1%</w:t>
            </w:r>
          </w:p>
        </w:tc>
      </w:tr>
      <w:tr w:rsidR="009E13DC" w:rsidRPr="009E13DC" w14:paraId="27D9A725" w14:textId="77777777" w:rsidTr="009E13DC">
        <w:trPr>
          <w:trHeight w:val="160"/>
        </w:trPr>
        <w:tc>
          <w:tcPr>
            <w:tcW w:w="1666" w:type="pct"/>
            <w:shd w:val="clear" w:color="auto" w:fill="auto"/>
            <w:vAlign w:val="center"/>
            <w:hideMark/>
          </w:tcPr>
          <w:p w14:paraId="519D4CBA" w14:textId="36B83843"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13 to 17</w:t>
            </w:r>
            <w:r w:rsidR="009E13DC">
              <w:rPr>
                <w:rFonts w:ascii="Calibri" w:eastAsia="Times New Roman" w:hAnsi="Calibri" w:cs="Calibri"/>
                <w:lang w:eastAsia="en-AU"/>
              </w:rPr>
              <w:t xml:space="preserve"> years</w:t>
            </w:r>
          </w:p>
        </w:tc>
        <w:tc>
          <w:tcPr>
            <w:tcW w:w="1666" w:type="pct"/>
            <w:shd w:val="clear" w:color="auto" w:fill="auto"/>
            <w:vAlign w:val="bottom"/>
            <w:hideMark/>
          </w:tcPr>
          <w:p w14:paraId="1A9552CA"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hAnsi="Calibri" w:cs="Calibri"/>
              </w:rPr>
              <w:t>61.6%</w:t>
            </w:r>
          </w:p>
        </w:tc>
        <w:tc>
          <w:tcPr>
            <w:tcW w:w="1667" w:type="pct"/>
            <w:shd w:val="clear" w:color="auto" w:fill="auto"/>
            <w:vAlign w:val="bottom"/>
            <w:hideMark/>
          </w:tcPr>
          <w:p w14:paraId="6D95D357"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hAnsi="Calibri" w:cs="Calibri"/>
              </w:rPr>
              <w:t>36.9%</w:t>
            </w:r>
          </w:p>
        </w:tc>
      </w:tr>
      <w:tr w:rsidR="009E13DC" w:rsidRPr="009E13DC" w14:paraId="581D0A7F" w14:textId="77777777" w:rsidTr="009E13DC">
        <w:trPr>
          <w:trHeight w:val="160"/>
        </w:trPr>
        <w:tc>
          <w:tcPr>
            <w:tcW w:w="1666" w:type="pct"/>
            <w:shd w:val="clear" w:color="auto" w:fill="auto"/>
            <w:vAlign w:val="center"/>
            <w:hideMark/>
          </w:tcPr>
          <w:p w14:paraId="63EDF7B4" w14:textId="6817A3F0"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0-17</w:t>
            </w:r>
            <w:r w:rsidR="009E13DC">
              <w:rPr>
                <w:rFonts w:ascii="Calibri" w:eastAsia="Times New Roman" w:hAnsi="Calibri" w:cs="Calibri"/>
                <w:lang w:eastAsia="en-AU"/>
              </w:rPr>
              <w:t xml:space="preserve"> years</w:t>
            </w:r>
          </w:p>
        </w:tc>
        <w:tc>
          <w:tcPr>
            <w:tcW w:w="1666" w:type="pct"/>
            <w:shd w:val="clear" w:color="auto" w:fill="auto"/>
            <w:vAlign w:val="bottom"/>
            <w:hideMark/>
          </w:tcPr>
          <w:p w14:paraId="3B44963F"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hAnsi="Calibri" w:cs="Calibri"/>
              </w:rPr>
              <w:t>62.2%</w:t>
            </w:r>
          </w:p>
        </w:tc>
        <w:tc>
          <w:tcPr>
            <w:tcW w:w="1667" w:type="pct"/>
            <w:shd w:val="clear" w:color="auto" w:fill="auto"/>
            <w:vAlign w:val="bottom"/>
            <w:hideMark/>
          </w:tcPr>
          <w:p w14:paraId="5144D144"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hAnsi="Calibri" w:cs="Calibri"/>
              </w:rPr>
              <w:t>33.9%</w:t>
            </w:r>
          </w:p>
        </w:tc>
      </w:tr>
    </w:tbl>
    <w:p w14:paraId="6D28A072" w14:textId="77777777" w:rsidR="003B217E" w:rsidRPr="003B217E" w:rsidRDefault="003B217E" w:rsidP="003B217E">
      <w:pPr>
        <w:rPr>
          <w:lang w:eastAsia="en-AU"/>
        </w:rPr>
      </w:pPr>
    </w:p>
    <w:p w14:paraId="4AA02E59" w14:textId="3DF8D378" w:rsidR="003B217E" w:rsidRPr="003B217E" w:rsidRDefault="003B217E" w:rsidP="003B217E">
      <w:pPr>
        <w:keepNext/>
        <w:spacing w:after="200" w:line="240" w:lineRule="auto"/>
        <w:rPr>
          <w:b/>
          <w:iCs/>
          <w:szCs w:val="18"/>
        </w:rPr>
      </w:pPr>
      <w:bookmarkStart w:id="71" w:name="_Toc534208979"/>
      <w:r w:rsidRPr="003B217E">
        <w:rPr>
          <w:b/>
          <w:iCs/>
          <w:szCs w:val="18"/>
        </w:rPr>
        <w:lastRenderedPageBreak/>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5.3.4</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4</w:t>
      </w:r>
      <w:r w:rsidR="0011172A">
        <w:rPr>
          <w:b/>
          <w:iCs/>
          <w:szCs w:val="18"/>
        </w:rPr>
        <w:fldChar w:fldCharType="end"/>
      </w:r>
      <w:r w:rsidRPr="003B217E">
        <w:rPr>
          <w:b/>
          <w:iCs/>
          <w:szCs w:val="18"/>
        </w:rPr>
        <w:t xml:space="preserve"> Family situation for children without a disability, by age group, Australia, 2012. Source: Australian Bureau of Statistics (cat no. 4427.0), 2014.</w:t>
      </w:r>
      <w:bookmarkEnd w:id="7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amily situation for children without a disability, by age group, Australia, 2012. "/>
        <w:tblDescription w:val="Proportion of children without a disability with a single parent family and the proportion with a single parent family for 2012. Source: Australian Bureau of Statistics (cat no. 4427.0), 2014."/>
      </w:tblPr>
      <w:tblGrid>
        <w:gridCol w:w="3004"/>
        <w:gridCol w:w="3006"/>
        <w:gridCol w:w="3006"/>
      </w:tblGrid>
      <w:tr w:rsidR="009E13DC" w:rsidRPr="009E13DC" w14:paraId="591F6C0B" w14:textId="77777777" w:rsidTr="009E13DC">
        <w:trPr>
          <w:trHeight w:val="65"/>
        </w:trPr>
        <w:tc>
          <w:tcPr>
            <w:tcW w:w="1666" w:type="pct"/>
            <w:shd w:val="clear" w:color="auto" w:fill="auto"/>
            <w:vAlign w:val="center"/>
          </w:tcPr>
          <w:p w14:paraId="7E1EECC3"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Age group</w:t>
            </w:r>
          </w:p>
        </w:tc>
        <w:tc>
          <w:tcPr>
            <w:tcW w:w="1667" w:type="pct"/>
            <w:shd w:val="clear" w:color="auto" w:fill="auto"/>
            <w:vAlign w:val="center"/>
            <w:hideMark/>
          </w:tcPr>
          <w:p w14:paraId="036DEC48"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Couple parent family</w:t>
            </w:r>
          </w:p>
        </w:tc>
        <w:tc>
          <w:tcPr>
            <w:tcW w:w="1667" w:type="pct"/>
            <w:shd w:val="clear" w:color="auto" w:fill="auto"/>
            <w:vAlign w:val="center"/>
            <w:hideMark/>
          </w:tcPr>
          <w:p w14:paraId="2B0E27F3"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Single parent family</w:t>
            </w:r>
          </w:p>
        </w:tc>
      </w:tr>
      <w:tr w:rsidR="009E13DC" w:rsidRPr="009E13DC" w14:paraId="3BB09A10" w14:textId="77777777" w:rsidTr="009E13DC">
        <w:trPr>
          <w:trHeight w:val="180"/>
        </w:trPr>
        <w:tc>
          <w:tcPr>
            <w:tcW w:w="1666" w:type="pct"/>
            <w:shd w:val="clear" w:color="auto" w:fill="auto"/>
            <w:vAlign w:val="center"/>
          </w:tcPr>
          <w:p w14:paraId="2580C8E0" w14:textId="1DB61700"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0-4</w:t>
            </w:r>
            <w:r w:rsidR="009E13DC">
              <w:rPr>
                <w:rFonts w:ascii="Calibri" w:eastAsia="Times New Roman" w:hAnsi="Calibri" w:cs="Calibri"/>
                <w:lang w:eastAsia="en-AU"/>
              </w:rPr>
              <w:t xml:space="preserve"> years</w:t>
            </w:r>
          </w:p>
        </w:tc>
        <w:tc>
          <w:tcPr>
            <w:tcW w:w="1667" w:type="pct"/>
            <w:shd w:val="clear" w:color="auto" w:fill="auto"/>
            <w:vAlign w:val="bottom"/>
            <w:hideMark/>
          </w:tcPr>
          <w:p w14:paraId="58A6FBE9"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hAnsi="Calibri" w:cs="Calibri"/>
              </w:rPr>
              <w:t>85.9%</w:t>
            </w:r>
          </w:p>
        </w:tc>
        <w:tc>
          <w:tcPr>
            <w:tcW w:w="1667" w:type="pct"/>
            <w:shd w:val="clear" w:color="auto" w:fill="auto"/>
            <w:vAlign w:val="bottom"/>
            <w:hideMark/>
          </w:tcPr>
          <w:p w14:paraId="191AFEE0"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hAnsi="Calibri" w:cs="Calibri"/>
              </w:rPr>
              <w:t>13.8%</w:t>
            </w:r>
          </w:p>
        </w:tc>
      </w:tr>
      <w:tr w:rsidR="009E13DC" w:rsidRPr="009E13DC" w14:paraId="5D1E340B" w14:textId="77777777" w:rsidTr="009E13DC">
        <w:trPr>
          <w:trHeight w:val="180"/>
        </w:trPr>
        <w:tc>
          <w:tcPr>
            <w:tcW w:w="1666" w:type="pct"/>
            <w:shd w:val="clear" w:color="auto" w:fill="auto"/>
            <w:vAlign w:val="center"/>
          </w:tcPr>
          <w:p w14:paraId="0113249E" w14:textId="25DCE898"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5 to 12</w:t>
            </w:r>
            <w:r w:rsidR="009E13DC">
              <w:rPr>
                <w:rFonts w:ascii="Calibri" w:eastAsia="Times New Roman" w:hAnsi="Calibri" w:cs="Calibri"/>
                <w:lang w:eastAsia="en-AU"/>
              </w:rPr>
              <w:t xml:space="preserve"> years</w:t>
            </w:r>
          </w:p>
        </w:tc>
        <w:tc>
          <w:tcPr>
            <w:tcW w:w="1667" w:type="pct"/>
            <w:shd w:val="clear" w:color="auto" w:fill="auto"/>
            <w:vAlign w:val="bottom"/>
            <w:hideMark/>
          </w:tcPr>
          <w:p w14:paraId="56707BD7"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hAnsi="Calibri" w:cs="Calibri"/>
              </w:rPr>
              <w:t>80.3%</w:t>
            </w:r>
          </w:p>
        </w:tc>
        <w:tc>
          <w:tcPr>
            <w:tcW w:w="1667" w:type="pct"/>
            <w:shd w:val="clear" w:color="auto" w:fill="auto"/>
            <w:vAlign w:val="bottom"/>
            <w:hideMark/>
          </w:tcPr>
          <w:p w14:paraId="344BDB06"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hAnsi="Calibri" w:cs="Calibri"/>
              </w:rPr>
              <w:t>19.6%</w:t>
            </w:r>
          </w:p>
        </w:tc>
      </w:tr>
      <w:tr w:rsidR="009E13DC" w:rsidRPr="009E13DC" w14:paraId="60CEF7F1" w14:textId="77777777" w:rsidTr="009E13DC">
        <w:trPr>
          <w:trHeight w:val="180"/>
        </w:trPr>
        <w:tc>
          <w:tcPr>
            <w:tcW w:w="1666" w:type="pct"/>
            <w:shd w:val="clear" w:color="auto" w:fill="auto"/>
            <w:vAlign w:val="center"/>
          </w:tcPr>
          <w:p w14:paraId="6ABF730B" w14:textId="28E647FB"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13 to 17</w:t>
            </w:r>
            <w:r w:rsidR="009E13DC">
              <w:rPr>
                <w:rFonts w:ascii="Calibri" w:eastAsia="Times New Roman" w:hAnsi="Calibri" w:cs="Calibri"/>
                <w:lang w:eastAsia="en-AU"/>
              </w:rPr>
              <w:t xml:space="preserve"> years</w:t>
            </w:r>
          </w:p>
        </w:tc>
        <w:tc>
          <w:tcPr>
            <w:tcW w:w="1667" w:type="pct"/>
            <w:shd w:val="clear" w:color="auto" w:fill="auto"/>
            <w:vAlign w:val="bottom"/>
            <w:hideMark/>
          </w:tcPr>
          <w:p w14:paraId="4DAD6029"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hAnsi="Calibri" w:cs="Calibri"/>
              </w:rPr>
              <w:t>76.8%</w:t>
            </w:r>
          </w:p>
        </w:tc>
        <w:tc>
          <w:tcPr>
            <w:tcW w:w="1667" w:type="pct"/>
            <w:shd w:val="clear" w:color="auto" w:fill="auto"/>
            <w:vAlign w:val="bottom"/>
            <w:hideMark/>
          </w:tcPr>
          <w:p w14:paraId="0F4EE5B5"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hAnsi="Calibri" w:cs="Calibri"/>
              </w:rPr>
              <w:t>21.6%</w:t>
            </w:r>
          </w:p>
        </w:tc>
      </w:tr>
      <w:tr w:rsidR="009E13DC" w:rsidRPr="009E13DC" w14:paraId="61E36738" w14:textId="77777777" w:rsidTr="009E13DC">
        <w:trPr>
          <w:trHeight w:val="180"/>
        </w:trPr>
        <w:tc>
          <w:tcPr>
            <w:tcW w:w="1666" w:type="pct"/>
            <w:shd w:val="clear" w:color="auto" w:fill="auto"/>
            <w:vAlign w:val="center"/>
          </w:tcPr>
          <w:p w14:paraId="7F0AB250" w14:textId="0F78B6F2"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0-17</w:t>
            </w:r>
            <w:r w:rsidR="009E13DC">
              <w:rPr>
                <w:rFonts w:ascii="Calibri" w:eastAsia="Times New Roman" w:hAnsi="Calibri" w:cs="Calibri"/>
                <w:lang w:eastAsia="en-AU"/>
              </w:rPr>
              <w:t xml:space="preserve"> years</w:t>
            </w:r>
          </w:p>
        </w:tc>
        <w:tc>
          <w:tcPr>
            <w:tcW w:w="1667" w:type="pct"/>
            <w:shd w:val="clear" w:color="auto" w:fill="auto"/>
            <w:vAlign w:val="bottom"/>
            <w:hideMark/>
          </w:tcPr>
          <w:p w14:paraId="58679821"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hAnsi="Calibri" w:cs="Calibri"/>
              </w:rPr>
              <w:t>81.0%</w:t>
            </w:r>
          </w:p>
        </w:tc>
        <w:tc>
          <w:tcPr>
            <w:tcW w:w="1667" w:type="pct"/>
            <w:shd w:val="clear" w:color="auto" w:fill="auto"/>
            <w:vAlign w:val="bottom"/>
            <w:hideMark/>
          </w:tcPr>
          <w:p w14:paraId="19440794"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hAnsi="Calibri" w:cs="Calibri"/>
              </w:rPr>
              <w:t>18.4%</w:t>
            </w:r>
          </w:p>
        </w:tc>
      </w:tr>
    </w:tbl>
    <w:p w14:paraId="6BFBC0DC" w14:textId="77777777" w:rsidR="003B217E" w:rsidRPr="003B217E" w:rsidRDefault="003B217E" w:rsidP="003B217E">
      <w:pPr>
        <w:rPr>
          <w:rFonts w:ascii="Calibri" w:eastAsia="Times New Roman" w:hAnsi="Calibri" w:cs="Calibri"/>
          <w:b/>
          <w:color w:val="000000"/>
          <w:lang w:eastAsia="en-AU"/>
        </w:rPr>
      </w:pPr>
    </w:p>
    <w:p w14:paraId="342298E1" w14:textId="7543C3F7" w:rsidR="003B217E" w:rsidRPr="003B217E" w:rsidRDefault="003B217E" w:rsidP="003B217E">
      <w:pPr>
        <w:keepNext/>
        <w:spacing w:after="120" w:line="240" w:lineRule="auto"/>
        <w:rPr>
          <w:b/>
          <w:iCs/>
          <w:szCs w:val="18"/>
        </w:rPr>
      </w:pPr>
      <w:bookmarkStart w:id="72" w:name="_Toc534208980"/>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5.3.4</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5</w:t>
      </w:r>
      <w:r w:rsidR="0011172A">
        <w:rPr>
          <w:b/>
          <w:iCs/>
          <w:szCs w:val="18"/>
        </w:rPr>
        <w:fldChar w:fldCharType="end"/>
      </w:r>
      <w:r w:rsidRPr="003B217E">
        <w:rPr>
          <w:b/>
          <w:iCs/>
          <w:szCs w:val="18"/>
        </w:rPr>
        <w:t xml:space="preserve"> Proportion of children (aged 5-17) who have participated in a social or community activity in the last three months, by age group, Australia, 2012. Source: Australian Bureau of Statistics (cat no. 4427.0), 2014.</w:t>
      </w:r>
      <w:bookmarkEnd w:id="72"/>
    </w:p>
    <w:tbl>
      <w:tblPr>
        <w:tblW w:w="5000" w:type="pct"/>
        <w:tblLook w:val="04A0" w:firstRow="1" w:lastRow="0" w:firstColumn="1" w:lastColumn="0" w:noHBand="0" w:noVBand="1"/>
        <w:tblCaption w:val="Proportion of children (aged 5-17) who have participated in a social or community activity in the last three months, by age group, Australia, 2012. "/>
        <w:tblDescription w:val="Proportion of 5-12 year olds and 13-17 year olds who participated in selected social or community activities in the preceeding 3 months, 2012. Source: Australian Bureau of Statistics (cat no. 4427.0), 2014."/>
      </w:tblPr>
      <w:tblGrid>
        <w:gridCol w:w="5260"/>
        <w:gridCol w:w="1962"/>
        <w:gridCol w:w="1794"/>
      </w:tblGrid>
      <w:tr w:rsidR="009E13DC" w:rsidRPr="009E13DC" w14:paraId="775B505B" w14:textId="77777777" w:rsidTr="009E13DC">
        <w:trPr>
          <w:trHeight w:val="227"/>
        </w:trPr>
        <w:tc>
          <w:tcPr>
            <w:tcW w:w="29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FCB61" w14:textId="77777777" w:rsidR="003B217E" w:rsidRPr="009E13DC" w:rsidRDefault="003B217E" w:rsidP="003B217E">
            <w:pPr>
              <w:spacing w:after="0" w:line="240" w:lineRule="auto"/>
              <w:jc w:val="center"/>
              <w:rPr>
                <w:rFonts w:ascii="Calibri" w:eastAsia="Times New Roman" w:hAnsi="Calibri" w:cs="Calibri"/>
                <w:b/>
                <w:bCs/>
                <w:lang w:eastAsia="en-AU"/>
              </w:rPr>
            </w:pPr>
            <w:r w:rsidRPr="009E13DC">
              <w:rPr>
                <w:rFonts w:ascii="Calibri" w:eastAsia="Times New Roman" w:hAnsi="Calibri" w:cs="Calibri"/>
                <w:b/>
                <w:bCs/>
                <w:lang w:eastAsia="en-AU"/>
              </w:rPr>
              <w:t>Activity type</w:t>
            </w:r>
          </w:p>
        </w:tc>
        <w:tc>
          <w:tcPr>
            <w:tcW w:w="1088" w:type="pct"/>
            <w:tcBorders>
              <w:top w:val="single" w:sz="4" w:space="0" w:color="auto"/>
              <w:left w:val="nil"/>
              <w:bottom w:val="single" w:sz="4" w:space="0" w:color="auto"/>
              <w:right w:val="single" w:sz="4" w:space="0" w:color="auto"/>
            </w:tcBorders>
            <w:shd w:val="clear" w:color="auto" w:fill="auto"/>
            <w:noWrap/>
            <w:vAlign w:val="center"/>
            <w:hideMark/>
          </w:tcPr>
          <w:p w14:paraId="463A0155" w14:textId="77777777" w:rsidR="003B217E" w:rsidRPr="009E13DC" w:rsidRDefault="003B217E" w:rsidP="003B217E">
            <w:pPr>
              <w:spacing w:after="0" w:line="240" w:lineRule="auto"/>
              <w:jc w:val="center"/>
              <w:rPr>
                <w:rFonts w:ascii="Calibri" w:eastAsia="Times New Roman" w:hAnsi="Calibri" w:cs="Calibri"/>
                <w:b/>
                <w:bCs/>
                <w:lang w:eastAsia="en-AU"/>
              </w:rPr>
            </w:pPr>
            <w:r w:rsidRPr="009E13DC">
              <w:rPr>
                <w:rFonts w:ascii="Calibri" w:eastAsia="Times New Roman" w:hAnsi="Calibri" w:cs="Calibri"/>
                <w:b/>
                <w:bCs/>
                <w:lang w:eastAsia="en-AU"/>
              </w:rPr>
              <w:t>Age 5-12</w:t>
            </w:r>
          </w:p>
        </w:tc>
        <w:tc>
          <w:tcPr>
            <w:tcW w:w="995" w:type="pct"/>
            <w:tcBorders>
              <w:top w:val="single" w:sz="4" w:space="0" w:color="auto"/>
              <w:left w:val="nil"/>
              <w:bottom w:val="single" w:sz="4" w:space="0" w:color="auto"/>
              <w:right w:val="single" w:sz="4" w:space="0" w:color="auto"/>
            </w:tcBorders>
            <w:shd w:val="clear" w:color="auto" w:fill="auto"/>
            <w:noWrap/>
            <w:vAlign w:val="center"/>
            <w:hideMark/>
          </w:tcPr>
          <w:p w14:paraId="3A520374" w14:textId="77777777" w:rsidR="003B217E" w:rsidRPr="009E13DC" w:rsidRDefault="003B217E" w:rsidP="003B217E">
            <w:pPr>
              <w:spacing w:after="0" w:line="240" w:lineRule="auto"/>
              <w:jc w:val="center"/>
              <w:rPr>
                <w:rFonts w:ascii="Calibri" w:eastAsia="Times New Roman" w:hAnsi="Calibri" w:cs="Calibri"/>
                <w:b/>
                <w:bCs/>
                <w:lang w:eastAsia="en-AU"/>
              </w:rPr>
            </w:pPr>
            <w:r w:rsidRPr="009E13DC">
              <w:rPr>
                <w:rFonts w:ascii="Calibri" w:eastAsia="Times New Roman" w:hAnsi="Calibri" w:cs="Calibri"/>
                <w:b/>
                <w:bCs/>
                <w:lang w:eastAsia="en-AU"/>
              </w:rPr>
              <w:t>Age 13-17</w:t>
            </w:r>
          </w:p>
        </w:tc>
      </w:tr>
      <w:tr w:rsidR="009E13DC" w:rsidRPr="009E13DC" w14:paraId="3B6F0298" w14:textId="77777777" w:rsidTr="009E13DC">
        <w:trPr>
          <w:trHeight w:val="227"/>
        </w:trPr>
        <w:tc>
          <w:tcPr>
            <w:tcW w:w="29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5269D63"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Visits from family/friends</w:t>
            </w:r>
          </w:p>
        </w:tc>
        <w:tc>
          <w:tcPr>
            <w:tcW w:w="1088" w:type="pct"/>
            <w:tcBorders>
              <w:top w:val="nil"/>
              <w:left w:val="nil"/>
              <w:bottom w:val="single" w:sz="4" w:space="0" w:color="auto"/>
              <w:right w:val="single" w:sz="4" w:space="0" w:color="auto"/>
            </w:tcBorders>
            <w:shd w:val="clear" w:color="auto" w:fill="auto"/>
            <w:noWrap/>
            <w:vAlign w:val="bottom"/>
            <w:hideMark/>
          </w:tcPr>
          <w:p w14:paraId="357088DA"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90.6%</w:t>
            </w:r>
          </w:p>
        </w:tc>
        <w:tc>
          <w:tcPr>
            <w:tcW w:w="995" w:type="pct"/>
            <w:tcBorders>
              <w:top w:val="nil"/>
              <w:left w:val="nil"/>
              <w:bottom w:val="single" w:sz="4" w:space="0" w:color="auto"/>
              <w:right w:val="single" w:sz="4" w:space="0" w:color="auto"/>
            </w:tcBorders>
            <w:shd w:val="clear" w:color="auto" w:fill="auto"/>
            <w:noWrap/>
            <w:vAlign w:val="bottom"/>
            <w:hideMark/>
          </w:tcPr>
          <w:p w14:paraId="393EDB47"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88.1%</w:t>
            </w:r>
          </w:p>
        </w:tc>
      </w:tr>
      <w:tr w:rsidR="009E13DC" w:rsidRPr="009E13DC" w14:paraId="71221182" w14:textId="77777777" w:rsidTr="009E13DC">
        <w:trPr>
          <w:trHeight w:val="227"/>
        </w:trPr>
        <w:tc>
          <w:tcPr>
            <w:tcW w:w="29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CC345DB"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Telephone calls with family/friends</w:t>
            </w:r>
          </w:p>
        </w:tc>
        <w:tc>
          <w:tcPr>
            <w:tcW w:w="1088" w:type="pct"/>
            <w:tcBorders>
              <w:top w:val="nil"/>
              <w:left w:val="nil"/>
              <w:bottom w:val="single" w:sz="4" w:space="0" w:color="auto"/>
              <w:right w:val="single" w:sz="4" w:space="0" w:color="auto"/>
            </w:tcBorders>
            <w:shd w:val="clear" w:color="auto" w:fill="auto"/>
            <w:noWrap/>
            <w:vAlign w:val="bottom"/>
            <w:hideMark/>
          </w:tcPr>
          <w:p w14:paraId="5A5BA4B8"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64.6%</w:t>
            </w:r>
          </w:p>
        </w:tc>
        <w:tc>
          <w:tcPr>
            <w:tcW w:w="995" w:type="pct"/>
            <w:tcBorders>
              <w:top w:val="nil"/>
              <w:left w:val="nil"/>
              <w:bottom w:val="single" w:sz="4" w:space="0" w:color="auto"/>
              <w:right w:val="single" w:sz="4" w:space="0" w:color="auto"/>
            </w:tcBorders>
            <w:shd w:val="clear" w:color="auto" w:fill="auto"/>
            <w:noWrap/>
            <w:vAlign w:val="bottom"/>
            <w:hideMark/>
          </w:tcPr>
          <w:p w14:paraId="08CB0F99"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72.6%</w:t>
            </w:r>
          </w:p>
        </w:tc>
      </w:tr>
      <w:tr w:rsidR="009E13DC" w:rsidRPr="009E13DC" w14:paraId="433C1D8C" w14:textId="77777777" w:rsidTr="009E13DC">
        <w:trPr>
          <w:trHeight w:val="227"/>
        </w:trPr>
        <w:tc>
          <w:tcPr>
            <w:tcW w:w="29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3069985"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Art/craftwork (for/with other people)</w:t>
            </w:r>
          </w:p>
        </w:tc>
        <w:tc>
          <w:tcPr>
            <w:tcW w:w="1088" w:type="pct"/>
            <w:tcBorders>
              <w:top w:val="nil"/>
              <w:left w:val="nil"/>
              <w:bottom w:val="single" w:sz="4" w:space="0" w:color="auto"/>
              <w:right w:val="single" w:sz="4" w:space="0" w:color="auto"/>
            </w:tcBorders>
            <w:shd w:val="clear" w:color="auto" w:fill="auto"/>
            <w:noWrap/>
            <w:vAlign w:val="bottom"/>
            <w:hideMark/>
          </w:tcPr>
          <w:p w14:paraId="6F3C4F5E"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35.1%</w:t>
            </w:r>
          </w:p>
        </w:tc>
        <w:tc>
          <w:tcPr>
            <w:tcW w:w="995" w:type="pct"/>
            <w:tcBorders>
              <w:top w:val="nil"/>
              <w:left w:val="nil"/>
              <w:bottom w:val="single" w:sz="4" w:space="0" w:color="auto"/>
              <w:right w:val="single" w:sz="4" w:space="0" w:color="auto"/>
            </w:tcBorders>
            <w:shd w:val="clear" w:color="auto" w:fill="auto"/>
            <w:noWrap/>
            <w:vAlign w:val="bottom"/>
            <w:hideMark/>
          </w:tcPr>
          <w:p w14:paraId="77BDB0FF"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17.7%</w:t>
            </w:r>
          </w:p>
        </w:tc>
      </w:tr>
      <w:tr w:rsidR="009E13DC" w:rsidRPr="009E13DC" w14:paraId="73DA4369" w14:textId="77777777" w:rsidTr="009E13DC">
        <w:trPr>
          <w:trHeight w:val="227"/>
        </w:trPr>
        <w:tc>
          <w:tcPr>
            <w:tcW w:w="29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44667E3"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Other activity</w:t>
            </w:r>
          </w:p>
        </w:tc>
        <w:tc>
          <w:tcPr>
            <w:tcW w:w="1088" w:type="pct"/>
            <w:tcBorders>
              <w:top w:val="nil"/>
              <w:left w:val="nil"/>
              <w:bottom w:val="single" w:sz="4" w:space="0" w:color="auto"/>
              <w:right w:val="single" w:sz="4" w:space="0" w:color="auto"/>
            </w:tcBorders>
            <w:shd w:val="clear" w:color="auto" w:fill="auto"/>
            <w:noWrap/>
            <w:vAlign w:val="bottom"/>
            <w:hideMark/>
          </w:tcPr>
          <w:p w14:paraId="4C0C5C1C"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10.0%</w:t>
            </w:r>
          </w:p>
        </w:tc>
        <w:tc>
          <w:tcPr>
            <w:tcW w:w="995" w:type="pct"/>
            <w:tcBorders>
              <w:top w:val="nil"/>
              <w:left w:val="nil"/>
              <w:bottom w:val="single" w:sz="4" w:space="0" w:color="auto"/>
              <w:right w:val="single" w:sz="4" w:space="0" w:color="auto"/>
            </w:tcBorders>
            <w:shd w:val="clear" w:color="auto" w:fill="auto"/>
            <w:noWrap/>
            <w:vAlign w:val="bottom"/>
            <w:hideMark/>
          </w:tcPr>
          <w:p w14:paraId="113686B3"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6.4%</w:t>
            </w:r>
          </w:p>
        </w:tc>
      </w:tr>
      <w:tr w:rsidR="009E13DC" w:rsidRPr="009E13DC" w14:paraId="7E86E755" w14:textId="77777777" w:rsidTr="009E13DC">
        <w:trPr>
          <w:trHeight w:val="227"/>
        </w:trPr>
        <w:tc>
          <w:tcPr>
            <w:tcW w:w="29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75910CD" w14:textId="77777777" w:rsidR="003B217E" w:rsidRPr="009E13DC" w:rsidRDefault="003B217E" w:rsidP="003B217E">
            <w:pPr>
              <w:spacing w:after="0" w:line="240" w:lineRule="auto"/>
              <w:jc w:val="center"/>
              <w:rPr>
                <w:rFonts w:ascii="Calibri" w:eastAsia="Times New Roman" w:hAnsi="Calibri" w:cs="Calibri"/>
                <w:i/>
                <w:iCs/>
                <w:lang w:eastAsia="en-AU"/>
              </w:rPr>
            </w:pPr>
            <w:r w:rsidRPr="009E13DC">
              <w:rPr>
                <w:rFonts w:ascii="Calibri" w:eastAsia="Times New Roman" w:hAnsi="Calibri" w:cs="Calibri"/>
                <w:i/>
                <w:iCs/>
                <w:lang w:eastAsia="en-AU"/>
              </w:rPr>
              <w:t xml:space="preserve">Participated in at least one of the activities </w:t>
            </w:r>
          </w:p>
        </w:tc>
        <w:tc>
          <w:tcPr>
            <w:tcW w:w="1088" w:type="pct"/>
            <w:tcBorders>
              <w:top w:val="nil"/>
              <w:left w:val="nil"/>
              <w:bottom w:val="single" w:sz="4" w:space="0" w:color="auto"/>
              <w:right w:val="single" w:sz="4" w:space="0" w:color="auto"/>
            </w:tcBorders>
            <w:shd w:val="clear" w:color="auto" w:fill="auto"/>
            <w:noWrap/>
            <w:vAlign w:val="bottom"/>
            <w:hideMark/>
          </w:tcPr>
          <w:p w14:paraId="4EE6537A"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92.4%</w:t>
            </w:r>
          </w:p>
        </w:tc>
        <w:tc>
          <w:tcPr>
            <w:tcW w:w="995" w:type="pct"/>
            <w:tcBorders>
              <w:top w:val="nil"/>
              <w:left w:val="nil"/>
              <w:bottom w:val="single" w:sz="4" w:space="0" w:color="auto"/>
              <w:right w:val="single" w:sz="4" w:space="0" w:color="auto"/>
            </w:tcBorders>
            <w:shd w:val="clear" w:color="auto" w:fill="auto"/>
            <w:noWrap/>
            <w:vAlign w:val="bottom"/>
            <w:hideMark/>
          </w:tcPr>
          <w:p w14:paraId="751D4257"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92.9%</w:t>
            </w:r>
          </w:p>
        </w:tc>
      </w:tr>
      <w:tr w:rsidR="009E13DC" w:rsidRPr="009E13DC" w14:paraId="2349BD92" w14:textId="77777777" w:rsidTr="009E13DC">
        <w:trPr>
          <w:trHeight w:val="227"/>
        </w:trPr>
        <w:tc>
          <w:tcPr>
            <w:tcW w:w="29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8659F18"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None of the above</w:t>
            </w:r>
          </w:p>
        </w:tc>
        <w:tc>
          <w:tcPr>
            <w:tcW w:w="1088" w:type="pct"/>
            <w:tcBorders>
              <w:top w:val="nil"/>
              <w:left w:val="nil"/>
              <w:bottom w:val="single" w:sz="4" w:space="0" w:color="auto"/>
              <w:right w:val="single" w:sz="4" w:space="0" w:color="auto"/>
            </w:tcBorders>
            <w:shd w:val="clear" w:color="auto" w:fill="auto"/>
            <w:noWrap/>
            <w:vAlign w:val="bottom"/>
            <w:hideMark/>
          </w:tcPr>
          <w:p w14:paraId="0D950EE6"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7.2%</w:t>
            </w:r>
          </w:p>
        </w:tc>
        <w:tc>
          <w:tcPr>
            <w:tcW w:w="995" w:type="pct"/>
            <w:tcBorders>
              <w:top w:val="nil"/>
              <w:left w:val="nil"/>
              <w:bottom w:val="single" w:sz="4" w:space="0" w:color="auto"/>
              <w:right w:val="single" w:sz="4" w:space="0" w:color="auto"/>
            </w:tcBorders>
            <w:shd w:val="clear" w:color="auto" w:fill="auto"/>
            <w:noWrap/>
            <w:vAlign w:val="bottom"/>
            <w:hideMark/>
          </w:tcPr>
          <w:p w14:paraId="2A69435B"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7.1%</w:t>
            </w:r>
          </w:p>
        </w:tc>
      </w:tr>
    </w:tbl>
    <w:p w14:paraId="5EFA56C4" w14:textId="77777777" w:rsidR="003B217E" w:rsidRPr="003B217E" w:rsidRDefault="003B217E" w:rsidP="003B217E">
      <w:pPr>
        <w:spacing w:after="0" w:line="240" w:lineRule="auto"/>
      </w:pPr>
    </w:p>
    <w:p w14:paraId="44DF770B" w14:textId="77777777" w:rsidR="003B217E" w:rsidRPr="003B217E" w:rsidRDefault="003B217E" w:rsidP="003B217E">
      <w:pPr>
        <w:keepNext/>
        <w:keepLines/>
        <w:numPr>
          <w:ilvl w:val="1"/>
          <w:numId w:val="8"/>
        </w:numPr>
        <w:spacing w:before="160" w:after="120" w:line="240" w:lineRule="auto"/>
        <w:outlineLvl w:val="1"/>
        <w:rPr>
          <w:rFonts w:ascii="Calibri" w:eastAsia="Times New Roman" w:hAnsi="Calibri" w:cs="Calibri"/>
          <w:b/>
          <w:vanish/>
          <w:color w:val="000000"/>
          <w:sz w:val="26"/>
          <w:szCs w:val="26"/>
          <w:lang w:eastAsia="en-AU"/>
        </w:rPr>
      </w:pPr>
    </w:p>
    <w:p w14:paraId="4BE6B2AB" w14:textId="77777777" w:rsidR="003B217E" w:rsidRPr="003B217E" w:rsidRDefault="003B217E" w:rsidP="00AE23F2">
      <w:pPr>
        <w:pStyle w:val="Heading2"/>
        <w:numPr>
          <w:ilvl w:val="2"/>
          <w:numId w:val="8"/>
        </w:numPr>
        <w:rPr>
          <w:rFonts w:eastAsia="Times New Roman"/>
          <w:lang w:eastAsia="en-AU"/>
        </w:rPr>
      </w:pPr>
      <w:r w:rsidRPr="003B217E">
        <w:rPr>
          <w:rFonts w:eastAsia="Times New Roman"/>
          <w:lang w:eastAsia="en-AU"/>
        </w:rPr>
        <w:t>Dental health</w:t>
      </w:r>
    </w:p>
    <w:p w14:paraId="6C612382" w14:textId="3DE5A62C" w:rsidR="003B217E" w:rsidRPr="003B217E" w:rsidRDefault="003B217E" w:rsidP="003B217E">
      <w:pPr>
        <w:keepNext/>
        <w:spacing w:after="200" w:line="240" w:lineRule="auto"/>
        <w:rPr>
          <w:b/>
          <w:iCs/>
          <w:szCs w:val="18"/>
        </w:rPr>
      </w:pPr>
      <w:bookmarkStart w:id="73" w:name="_Toc534208981"/>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5.4.1</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1</w:t>
      </w:r>
      <w:r w:rsidR="0011172A">
        <w:rPr>
          <w:b/>
          <w:iCs/>
          <w:szCs w:val="18"/>
        </w:rPr>
        <w:fldChar w:fldCharType="end"/>
      </w:r>
      <w:r w:rsidRPr="003B217E">
        <w:rPr>
          <w:b/>
          <w:iCs/>
          <w:szCs w:val="18"/>
        </w:rPr>
        <w:t xml:space="preserve"> Proportion of children (aged 0-12) who have had a filling, by location and family type, Victoria, 2006-2017. Source: Victorian Child Health and Wellbeing Survey, 2006-2017.</w:t>
      </w:r>
      <w:bookmarkEnd w:id="73"/>
    </w:p>
    <w:tbl>
      <w:tblPr>
        <w:tblW w:w="5000" w:type="pct"/>
        <w:tblLook w:val="04A0" w:firstRow="1" w:lastRow="0" w:firstColumn="1" w:lastColumn="0" w:noHBand="0" w:noVBand="1"/>
        <w:tblCaption w:val="Proportion of children (aged 0-12) who have had a filling, by location and family type, Victoria, 2006-2017. "/>
        <w:tblDescription w:val="Proportion of Victorian children (aged 0-12) who have had a filling across different cohorts (statewide, metro, rural, couple parent families and single parent families), 2006 to 2017. Source: Victorian Child Health and Wellbeing Survey, 2006-2017."/>
      </w:tblPr>
      <w:tblGrid>
        <w:gridCol w:w="1487"/>
        <w:gridCol w:w="1487"/>
        <w:gridCol w:w="1488"/>
        <w:gridCol w:w="1488"/>
        <w:gridCol w:w="1533"/>
        <w:gridCol w:w="1533"/>
      </w:tblGrid>
      <w:tr w:rsidR="009E13DC" w:rsidRPr="009E13DC" w14:paraId="44E966F0" w14:textId="77777777" w:rsidTr="009E13DC">
        <w:trPr>
          <w:trHeight w:val="70"/>
        </w:trPr>
        <w:tc>
          <w:tcPr>
            <w:tcW w:w="8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C26D0"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Year</w:t>
            </w:r>
          </w:p>
        </w:tc>
        <w:tc>
          <w:tcPr>
            <w:tcW w:w="825" w:type="pct"/>
            <w:tcBorders>
              <w:top w:val="single" w:sz="4" w:space="0" w:color="auto"/>
              <w:left w:val="nil"/>
              <w:bottom w:val="single" w:sz="4" w:space="0" w:color="auto"/>
              <w:right w:val="single" w:sz="4" w:space="0" w:color="auto"/>
            </w:tcBorders>
            <w:shd w:val="clear" w:color="auto" w:fill="auto"/>
            <w:vAlign w:val="bottom"/>
            <w:hideMark/>
          </w:tcPr>
          <w:p w14:paraId="3289EBAE"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Statewide</w:t>
            </w:r>
          </w:p>
        </w:tc>
        <w:tc>
          <w:tcPr>
            <w:tcW w:w="825" w:type="pct"/>
            <w:tcBorders>
              <w:top w:val="single" w:sz="4" w:space="0" w:color="auto"/>
              <w:left w:val="nil"/>
              <w:bottom w:val="single" w:sz="4" w:space="0" w:color="auto"/>
              <w:right w:val="single" w:sz="4" w:space="0" w:color="auto"/>
            </w:tcBorders>
            <w:shd w:val="clear" w:color="auto" w:fill="auto"/>
            <w:vAlign w:val="bottom"/>
            <w:hideMark/>
          </w:tcPr>
          <w:p w14:paraId="70233E30"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Metro</w:t>
            </w:r>
          </w:p>
        </w:tc>
        <w:tc>
          <w:tcPr>
            <w:tcW w:w="825" w:type="pct"/>
            <w:tcBorders>
              <w:top w:val="single" w:sz="4" w:space="0" w:color="auto"/>
              <w:left w:val="nil"/>
              <w:bottom w:val="single" w:sz="4" w:space="0" w:color="auto"/>
              <w:right w:val="single" w:sz="4" w:space="0" w:color="auto"/>
            </w:tcBorders>
            <w:shd w:val="clear" w:color="auto" w:fill="auto"/>
            <w:vAlign w:val="bottom"/>
            <w:hideMark/>
          </w:tcPr>
          <w:p w14:paraId="13159853"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Rural</w:t>
            </w:r>
          </w:p>
        </w:tc>
        <w:tc>
          <w:tcPr>
            <w:tcW w:w="850" w:type="pct"/>
            <w:tcBorders>
              <w:top w:val="single" w:sz="4" w:space="0" w:color="auto"/>
              <w:left w:val="nil"/>
              <w:bottom w:val="single" w:sz="4" w:space="0" w:color="auto"/>
              <w:right w:val="single" w:sz="4" w:space="0" w:color="auto"/>
            </w:tcBorders>
            <w:shd w:val="clear" w:color="auto" w:fill="auto"/>
            <w:vAlign w:val="bottom"/>
            <w:hideMark/>
          </w:tcPr>
          <w:p w14:paraId="3E815662"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Couple parent</w:t>
            </w:r>
          </w:p>
        </w:tc>
        <w:tc>
          <w:tcPr>
            <w:tcW w:w="850" w:type="pct"/>
            <w:tcBorders>
              <w:top w:val="single" w:sz="4" w:space="0" w:color="auto"/>
              <w:left w:val="nil"/>
              <w:bottom w:val="single" w:sz="4" w:space="0" w:color="auto"/>
              <w:right w:val="single" w:sz="4" w:space="0" w:color="auto"/>
            </w:tcBorders>
            <w:shd w:val="clear" w:color="auto" w:fill="auto"/>
            <w:vAlign w:val="bottom"/>
            <w:hideMark/>
          </w:tcPr>
          <w:p w14:paraId="02DBCA38"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Single parent</w:t>
            </w:r>
          </w:p>
        </w:tc>
      </w:tr>
      <w:tr w:rsidR="008E7802" w:rsidRPr="009E13DC" w14:paraId="07E2FD4B" w14:textId="77777777" w:rsidTr="009E13DC">
        <w:trPr>
          <w:trHeight w:val="219"/>
        </w:trPr>
        <w:tc>
          <w:tcPr>
            <w:tcW w:w="825" w:type="pct"/>
            <w:tcBorders>
              <w:top w:val="nil"/>
              <w:left w:val="single" w:sz="4" w:space="0" w:color="auto"/>
              <w:bottom w:val="single" w:sz="4" w:space="0" w:color="auto"/>
              <w:right w:val="single" w:sz="4" w:space="0" w:color="auto"/>
            </w:tcBorders>
            <w:shd w:val="clear" w:color="auto" w:fill="auto"/>
            <w:noWrap/>
            <w:vAlign w:val="bottom"/>
            <w:hideMark/>
          </w:tcPr>
          <w:p w14:paraId="491EDF8E" w14:textId="77777777" w:rsidR="008E7802" w:rsidRPr="009E13DC" w:rsidRDefault="008E7802" w:rsidP="008E7802">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2006</w:t>
            </w:r>
          </w:p>
        </w:tc>
        <w:tc>
          <w:tcPr>
            <w:tcW w:w="825" w:type="pct"/>
            <w:tcBorders>
              <w:top w:val="nil"/>
              <w:left w:val="nil"/>
              <w:bottom w:val="single" w:sz="4" w:space="0" w:color="auto"/>
              <w:right w:val="single" w:sz="4" w:space="0" w:color="auto"/>
            </w:tcBorders>
            <w:shd w:val="clear" w:color="auto" w:fill="auto"/>
            <w:noWrap/>
            <w:vAlign w:val="bottom"/>
            <w:hideMark/>
          </w:tcPr>
          <w:p w14:paraId="40731750" w14:textId="1A254FE5" w:rsidR="008E7802" w:rsidRPr="009E13DC" w:rsidRDefault="008E7802" w:rsidP="008E7802">
            <w:pPr>
              <w:spacing w:after="0" w:line="240" w:lineRule="auto"/>
              <w:jc w:val="right"/>
              <w:rPr>
                <w:rFonts w:ascii="Calibri" w:eastAsia="Times New Roman" w:hAnsi="Calibri" w:cs="Calibri"/>
                <w:lang w:eastAsia="en-AU"/>
              </w:rPr>
            </w:pPr>
            <w:r>
              <w:rPr>
                <w:rFonts w:ascii="Calibri" w:eastAsia="Times New Roman" w:hAnsi="Calibri" w:cs="Calibri"/>
                <w:color w:val="000000"/>
                <w:lang w:eastAsia="en-AU"/>
              </w:rPr>
              <w:t>2</w:t>
            </w:r>
            <w:r w:rsidRPr="00F37C30">
              <w:rPr>
                <w:rFonts w:ascii="Calibri" w:eastAsia="Times New Roman" w:hAnsi="Calibri" w:cs="Calibri"/>
                <w:color w:val="000000"/>
                <w:lang w:eastAsia="en-AU"/>
              </w:rPr>
              <w:t>0.</w:t>
            </w:r>
            <w:r>
              <w:rPr>
                <w:rFonts w:ascii="Calibri" w:eastAsia="Times New Roman" w:hAnsi="Calibri" w:cs="Calibri"/>
                <w:color w:val="000000"/>
                <w:lang w:eastAsia="en-AU"/>
              </w:rPr>
              <w:t>0</w:t>
            </w:r>
            <w:r w:rsidRPr="00F37C30">
              <w:rPr>
                <w:rFonts w:ascii="Calibri" w:eastAsia="Times New Roman" w:hAnsi="Calibri" w:cs="Calibri"/>
                <w:color w:val="000000"/>
                <w:lang w:eastAsia="en-AU"/>
              </w:rPr>
              <w:t>%</w:t>
            </w:r>
          </w:p>
        </w:tc>
        <w:tc>
          <w:tcPr>
            <w:tcW w:w="825" w:type="pct"/>
            <w:tcBorders>
              <w:top w:val="nil"/>
              <w:left w:val="nil"/>
              <w:bottom w:val="single" w:sz="4" w:space="0" w:color="auto"/>
              <w:right w:val="single" w:sz="4" w:space="0" w:color="auto"/>
            </w:tcBorders>
            <w:shd w:val="clear" w:color="auto" w:fill="auto"/>
            <w:noWrap/>
            <w:vAlign w:val="bottom"/>
            <w:hideMark/>
          </w:tcPr>
          <w:p w14:paraId="1A5231E7" w14:textId="7DA3FC6C" w:rsidR="008E7802" w:rsidRPr="009E13DC" w:rsidRDefault="008E7802" w:rsidP="008E7802">
            <w:pPr>
              <w:spacing w:after="0" w:line="240" w:lineRule="auto"/>
              <w:jc w:val="right"/>
              <w:rPr>
                <w:rFonts w:ascii="Calibri" w:eastAsia="Times New Roman" w:hAnsi="Calibri" w:cs="Calibri"/>
                <w:lang w:eastAsia="en-AU"/>
              </w:rPr>
            </w:pPr>
            <w:r>
              <w:rPr>
                <w:rFonts w:ascii="Calibri" w:eastAsia="Times New Roman" w:hAnsi="Calibri" w:cs="Calibri"/>
                <w:color w:val="000000"/>
                <w:lang w:eastAsia="en-AU"/>
              </w:rPr>
              <w:t>18.0</w:t>
            </w:r>
            <w:r w:rsidRPr="00F37C30">
              <w:rPr>
                <w:rFonts w:ascii="Calibri" w:eastAsia="Times New Roman" w:hAnsi="Calibri" w:cs="Calibri"/>
                <w:color w:val="000000"/>
                <w:lang w:eastAsia="en-AU"/>
              </w:rPr>
              <w:t>%</w:t>
            </w:r>
          </w:p>
        </w:tc>
        <w:tc>
          <w:tcPr>
            <w:tcW w:w="825" w:type="pct"/>
            <w:tcBorders>
              <w:top w:val="nil"/>
              <w:left w:val="nil"/>
              <w:bottom w:val="single" w:sz="4" w:space="0" w:color="auto"/>
              <w:right w:val="single" w:sz="4" w:space="0" w:color="auto"/>
            </w:tcBorders>
            <w:shd w:val="clear" w:color="auto" w:fill="auto"/>
            <w:noWrap/>
            <w:vAlign w:val="bottom"/>
            <w:hideMark/>
          </w:tcPr>
          <w:p w14:paraId="5E513C97" w14:textId="036A95DB" w:rsidR="008E7802" w:rsidRPr="009E13DC" w:rsidRDefault="008E7802" w:rsidP="008E7802">
            <w:pPr>
              <w:spacing w:after="0" w:line="240" w:lineRule="auto"/>
              <w:jc w:val="right"/>
              <w:rPr>
                <w:rFonts w:ascii="Calibri" w:eastAsia="Times New Roman" w:hAnsi="Calibri" w:cs="Calibri"/>
                <w:lang w:eastAsia="en-AU"/>
              </w:rPr>
            </w:pPr>
            <w:r>
              <w:rPr>
                <w:rFonts w:ascii="Calibri" w:eastAsia="Times New Roman" w:hAnsi="Calibri" w:cs="Calibri"/>
                <w:color w:val="000000"/>
                <w:lang w:eastAsia="en-AU"/>
              </w:rPr>
              <w:t>25.2</w:t>
            </w:r>
            <w:r w:rsidRPr="00F37C30">
              <w:rPr>
                <w:rFonts w:ascii="Calibri" w:eastAsia="Times New Roman" w:hAnsi="Calibri" w:cs="Calibri"/>
                <w:color w:val="000000"/>
                <w:lang w:eastAsia="en-AU"/>
              </w:rPr>
              <w:t>%</w:t>
            </w:r>
          </w:p>
        </w:tc>
        <w:tc>
          <w:tcPr>
            <w:tcW w:w="850" w:type="pct"/>
            <w:tcBorders>
              <w:top w:val="nil"/>
              <w:left w:val="nil"/>
              <w:bottom w:val="single" w:sz="4" w:space="0" w:color="auto"/>
              <w:right w:val="single" w:sz="4" w:space="0" w:color="auto"/>
            </w:tcBorders>
            <w:shd w:val="clear" w:color="auto" w:fill="auto"/>
            <w:noWrap/>
            <w:vAlign w:val="bottom"/>
            <w:hideMark/>
          </w:tcPr>
          <w:p w14:paraId="6D8E463E" w14:textId="430BBB36" w:rsidR="008E7802" w:rsidRPr="009E13DC" w:rsidRDefault="008E7802" w:rsidP="008E7802">
            <w:pPr>
              <w:spacing w:after="0" w:line="240" w:lineRule="auto"/>
              <w:jc w:val="right"/>
              <w:rPr>
                <w:rFonts w:ascii="Calibri" w:eastAsia="Times New Roman" w:hAnsi="Calibri" w:cs="Calibri"/>
                <w:lang w:eastAsia="en-AU"/>
              </w:rPr>
            </w:pPr>
            <w:r>
              <w:rPr>
                <w:rFonts w:ascii="Calibri" w:eastAsia="Times New Roman" w:hAnsi="Calibri" w:cs="Calibri"/>
                <w:color w:val="000000"/>
                <w:lang w:eastAsia="en-AU"/>
              </w:rPr>
              <w:t>19.3</w:t>
            </w:r>
            <w:r w:rsidRPr="00F37C30">
              <w:rPr>
                <w:rFonts w:ascii="Calibri" w:eastAsia="Times New Roman" w:hAnsi="Calibri" w:cs="Calibri"/>
                <w:color w:val="000000"/>
                <w:lang w:eastAsia="en-AU"/>
              </w:rPr>
              <w:t>%</w:t>
            </w:r>
          </w:p>
        </w:tc>
        <w:tc>
          <w:tcPr>
            <w:tcW w:w="850" w:type="pct"/>
            <w:tcBorders>
              <w:top w:val="nil"/>
              <w:left w:val="nil"/>
              <w:bottom w:val="single" w:sz="4" w:space="0" w:color="auto"/>
              <w:right w:val="single" w:sz="4" w:space="0" w:color="auto"/>
            </w:tcBorders>
            <w:shd w:val="clear" w:color="auto" w:fill="auto"/>
            <w:noWrap/>
            <w:vAlign w:val="bottom"/>
            <w:hideMark/>
          </w:tcPr>
          <w:p w14:paraId="0629AD1E" w14:textId="62627C0B" w:rsidR="008E7802" w:rsidRPr="009E13DC" w:rsidRDefault="008E7802" w:rsidP="008E7802">
            <w:pPr>
              <w:spacing w:after="0" w:line="240" w:lineRule="auto"/>
              <w:jc w:val="right"/>
              <w:rPr>
                <w:rFonts w:ascii="Calibri" w:eastAsia="Times New Roman" w:hAnsi="Calibri" w:cs="Calibri"/>
                <w:lang w:eastAsia="en-AU"/>
              </w:rPr>
            </w:pPr>
            <w:r>
              <w:rPr>
                <w:rFonts w:ascii="Calibri" w:eastAsia="Times New Roman" w:hAnsi="Calibri" w:cs="Calibri"/>
                <w:color w:val="000000"/>
                <w:lang w:eastAsia="en-AU"/>
              </w:rPr>
              <w:t>24.5</w:t>
            </w:r>
            <w:r w:rsidRPr="00F37C30">
              <w:rPr>
                <w:rFonts w:ascii="Calibri" w:eastAsia="Times New Roman" w:hAnsi="Calibri" w:cs="Calibri"/>
                <w:color w:val="000000"/>
                <w:lang w:eastAsia="en-AU"/>
              </w:rPr>
              <w:t>%</w:t>
            </w:r>
          </w:p>
        </w:tc>
      </w:tr>
      <w:tr w:rsidR="008E7802" w:rsidRPr="009E13DC" w14:paraId="008FBEBE" w14:textId="77777777" w:rsidTr="009E13DC">
        <w:trPr>
          <w:trHeight w:val="219"/>
        </w:trPr>
        <w:tc>
          <w:tcPr>
            <w:tcW w:w="825" w:type="pct"/>
            <w:tcBorders>
              <w:top w:val="nil"/>
              <w:left w:val="single" w:sz="4" w:space="0" w:color="auto"/>
              <w:bottom w:val="single" w:sz="4" w:space="0" w:color="auto"/>
              <w:right w:val="single" w:sz="4" w:space="0" w:color="auto"/>
            </w:tcBorders>
            <w:shd w:val="clear" w:color="auto" w:fill="auto"/>
            <w:noWrap/>
            <w:vAlign w:val="bottom"/>
            <w:hideMark/>
          </w:tcPr>
          <w:p w14:paraId="2A1BCBDD" w14:textId="77777777" w:rsidR="008E7802" w:rsidRPr="009E13DC" w:rsidRDefault="008E7802" w:rsidP="008E7802">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2009</w:t>
            </w:r>
          </w:p>
        </w:tc>
        <w:tc>
          <w:tcPr>
            <w:tcW w:w="825" w:type="pct"/>
            <w:tcBorders>
              <w:top w:val="nil"/>
              <w:left w:val="nil"/>
              <w:bottom w:val="single" w:sz="4" w:space="0" w:color="auto"/>
              <w:right w:val="single" w:sz="4" w:space="0" w:color="auto"/>
            </w:tcBorders>
            <w:shd w:val="clear" w:color="auto" w:fill="auto"/>
            <w:noWrap/>
            <w:vAlign w:val="bottom"/>
            <w:hideMark/>
          </w:tcPr>
          <w:p w14:paraId="076897CF" w14:textId="0EEE0522" w:rsidR="008E7802" w:rsidRPr="009E13DC" w:rsidRDefault="008E7802" w:rsidP="008E7802">
            <w:pPr>
              <w:spacing w:after="0" w:line="240" w:lineRule="auto"/>
              <w:jc w:val="right"/>
              <w:rPr>
                <w:rFonts w:ascii="Calibri" w:eastAsia="Times New Roman" w:hAnsi="Calibri" w:cs="Calibri"/>
                <w:lang w:eastAsia="en-AU"/>
              </w:rPr>
            </w:pPr>
            <w:r>
              <w:rPr>
                <w:rFonts w:ascii="Calibri" w:eastAsia="Times New Roman" w:hAnsi="Calibri" w:cs="Calibri"/>
                <w:color w:val="000000"/>
                <w:lang w:eastAsia="en-AU"/>
              </w:rPr>
              <w:t>1</w:t>
            </w:r>
            <w:r w:rsidRPr="00F37C30">
              <w:rPr>
                <w:rFonts w:ascii="Calibri" w:eastAsia="Times New Roman" w:hAnsi="Calibri" w:cs="Calibri"/>
                <w:color w:val="000000"/>
                <w:lang w:eastAsia="en-AU"/>
              </w:rPr>
              <w:t>7.5%</w:t>
            </w:r>
          </w:p>
        </w:tc>
        <w:tc>
          <w:tcPr>
            <w:tcW w:w="825" w:type="pct"/>
            <w:tcBorders>
              <w:top w:val="nil"/>
              <w:left w:val="nil"/>
              <w:bottom w:val="single" w:sz="4" w:space="0" w:color="auto"/>
              <w:right w:val="single" w:sz="4" w:space="0" w:color="auto"/>
            </w:tcBorders>
            <w:shd w:val="clear" w:color="auto" w:fill="auto"/>
            <w:noWrap/>
            <w:vAlign w:val="bottom"/>
            <w:hideMark/>
          </w:tcPr>
          <w:p w14:paraId="52948E5B" w14:textId="43C27264" w:rsidR="008E7802" w:rsidRPr="009E13DC" w:rsidRDefault="008E7802" w:rsidP="008E7802">
            <w:pPr>
              <w:spacing w:after="0" w:line="240" w:lineRule="auto"/>
              <w:jc w:val="right"/>
              <w:rPr>
                <w:rFonts w:ascii="Calibri" w:eastAsia="Times New Roman" w:hAnsi="Calibri" w:cs="Calibri"/>
                <w:lang w:eastAsia="en-AU"/>
              </w:rPr>
            </w:pPr>
            <w:r>
              <w:rPr>
                <w:rFonts w:ascii="Calibri" w:eastAsia="Times New Roman" w:hAnsi="Calibri" w:cs="Calibri"/>
                <w:color w:val="000000"/>
                <w:lang w:eastAsia="en-AU"/>
              </w:rPr>
              <w:t>15.3</w:t>
            </w:r>
            <w:r w:rsidRPr="00F37C30">
              <w:rPr>
                <w:rFonts w:ascii="Calibri" w:eastAsia="Times New Roman" w:hAnsi="Calibri" w:cs="Calibri"/>
                <w:color w:val="000000"/>
                <w:lang w:eastAsia="en-AU"/>
              </w:rPr>
              <w:t>%</w:t>
            </w:r>
          </w:p>
        </w:tc>
        <w:tc>
          <w:tcPr>
            <w:tcW w:w="825" w:type="pct"/>
            <w:tcBorders>
              <w:top w:val="nil"/>
              <w:left w:val="nil"/>
              <w:bottom w:val="single" w:sz="4" w:space="0" w:color="auto"/>
              <w:right w:val="single" w:sz="4" w:space="0" w:color="auto"/>
            </w:tcBorders>
            <w:shd w:val="clear" w:color="auto" w:fill="auto"/>
            <w:noWrap/>
            <w:vAlign w:val="bottom"/>
            <w:hideMark/>
          </w:tcPr>
          <w:p w14:paraId="28260EB4" w14:textId="6864654A" w:rsidR="008E7802" w:rsidRPr="009E13DC" w:rsidRDefault="008E7802" w:rsidP="008E7802">
            <w:pPr>
              <w:spacing w:after="0" w:line="240" w:lineRule="auto"/>
              <w:jc w:val="right"/>
              <w:rPr>
                <w:rFonts w:ascii="Calibri" w:eastAsia="Times New Roman" w:hAnsi="Calibri" w:cs="Calibri"/>
                <w:lang w:eastAsia="en-AU"/>
              </w:rPr>
            </w:pPr>
            <w:r>
              <w:rPr>
                <w:rFonts w:ascii="Calibri" w:eastAsia="Times New Roman" w:hAnsi="Calibri" w:cs="Calibri"/>
                <w:color w:val="000000"/>
                <w:lang w:eastAsia="en-AU"/>
              </w:rPr>
              <w:t>23.1</w:t>
            </w:r>
            <w:r w:rsidRPr="00F37C30">
              <w:rPr>
                <w:rFonts w:ascii="Calibri" w:eastAsia="Times New Roman" w:hAnsi="Calibri" w:cs="Calibri"/>
                <w:color w:val="000000"/>
                <w:lang w:eastAsia="en-AU"/>
              </w:rPr>
              <w:t>%</w:t>
            </w:r>
          </w:p>
        </w:tc>
        <w:tc>
          <w:tcPr>
            <w:tcW w:w="850" w:type="pct"/>
            <w:tcBorders>
              <w:top w:val="nil"/>
              <w:left w:val="nil"/>
              <w:bottom w:val="single" w:sz="4" w:space="0" w:color="auto"/>
              <w:right w:val="single" w:sz="4" w:space="0" w:color="auto"/>
            </w:tcBorders>
            <w:shd w:val="clear" w:color="auto" w:fill="auto"/>
            <w:noWrap/>
            <w:vAlign w:val="bottom"/>
            <w:hideMark/>
          </w:tcPr>
          <w:p w14:paraId="570EDA78" w14:textId="7140C37B" w:rsidR="008E7802" w:rsidRPr="009E13DC" w:rsidRDefault="008E7802" w:rsidP="008E7802">
            <w:pPr>
              <w:spacing w:after="0" w:line="240" w:lineRule="auto"/>
              <w:jc w:val="right"/>
              <w:rPr>
                <w:rFonts w:ascii="Calibri" w:eastAsia="Times New Roman" w:hAnsi="Calibri" w:cs="Calibri"/>
                <w:lang w:eastAsia="en-AU"/>
              </w:rPr>
            </w:pPr>
            <w:r>
              <w:rPr>
                <w:rFonts w:ascii="Calibri" w:eastAsia="Times New Roman" w:hAnsi="Calibri" w:cs="Calibri"/>
                <w:color w:val="000000"/>
                <w:lang w:eastAsia="en-AU"/>
              </w:rPr>
              <w:t>16.4</w:t>
            </w:r>
            <w:r w:rsidRPr="00F37C30">
              <w:rPr>
                <w:rFonts w:ascii="Calibri" w:eastAsia="Times New Roman" w:hAnsi="Calibri" w:cs="Calibri"/>
                <w:color w:val="000000"/>
                <w:lang w:eastAsia="en-AU"/>
              </w:rPr>
              <w:t>%</w:t>
            </w:r>
          </w:p>
        </w:tc>
        <w:tc>
          <w:tcPr>
            <w:tcW w:w="850" w:type="pct"/>
            <w:tcBorders>
              <w:top w:val="nil"/>
              <w:left w:val="nil"/>
              <w:bottom w:val="single" w:sz="4" w:space="0" w:color="auto"/>
              <w:right w:val="single" w:sz="4" w:space="0" w:color="auto"/>
            </w:tcBorders>
            <w:shd w:val="clear" w:color="auto" w:fill="auto"/>
            <w:noWrap/>
            <w:vAlign w:val="bottom"/>
            <w:hideMark/>
          </w:tcPr>
          <w:p w14:paraId="6FE00794" w14:textId="54EC932E" w:rsidR="008E7802" w:rsidRPr="009E13DC" w:rsidRDefault="008E7802" w:rsidP="008E7802">
            <w:pPr>
              <w:spacing w:after="0" w:line="240" w:lineRule="auto"/>
              <w:jc w:val="right"/>
              <w:rPr>
                <w:rFonts w:ascii="Calibri" w:eastAsia="Times New Roman" w:hAnsi="Calibri" w:cs="Calibri"/>
                <w:lang w:eastAsia="en-AU"/>
              </w:rPr>
            </w:pPr>
            <w:r>
              <w:rPr>
                <w:rFonts w:ascii="Calibri" w:eastAsia="Times New Roman" w:hAnsi="Calibri" w:cs="Calibri"/>
                <w:color w:val="000000"/>
                <w:lang w:eastAsia="en-AU"/>
              </w:rPr>
              <w:t>25.3</w:t>
            </w:r>
            <w:r w:rsidRPr="00F37C30">
              <w:rPr>
                <w:rFonts w:ascii="Calibri" w:eastAsia="Times New Roman" w:hAnsi="Calibri" w:cs="Calibri"/>
                <w:color w:val="000000"/>
                <w:lang w:eastAsia="en-AU"/>
              </w:rPr>
              <w:t>%</w:t>
            </w:r>
          </w:p>
        </w:tc>
      </w:tr>
      <w:tr w:rsidR="009E13DC" w:rsidRPr="009E13DC" w14:paraId="429D3012" w14:textId="77777777" w:rsidTr="009E13DC">
        <w:trPr>
          <w:trHeight w:val="219"/>
        </w:trPr>
        <w:tc>
          <w:tcPr>
            <w:tcW w:w="825" w:type="pct"/>
            <w:tcBorders>
              <w:top w:val="nil"/>
              <w:left w:val="single" w:sz="4" w:space="0" w:color="auto"/>
              <w:bottom w:val="single" w:sz="4" w:space="0" w:color="auto"/>
              <w:right w:val="single" w:sz="4" w:space="0" w:color="auto"/>
            </w:tcBorders>
            <w:shd w:val="clear" w:color="auto" w:fill="auto"/>
            <w:noWrap/>
            <w:vAlign w:val="bottom"/>
            <w:hideMark/>
          </w:tcPr>
          <w:p w14:paraId="259529CF"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2013</w:t>
            </w:r>
          </w:p>
        </w:tc>
        <w:tc>
          <w:tcPr>
            <w:tcW w:w="825" w:type="pct"/>
            <w:tcBorders>
              <w:top w:val="nil"/>
              <w:left w:val="nil"/>
              <w:bottom w:val="single" w:sz="4" w:space="0" w:color="auto"/>
              <w:right w:val="single" w:sz="4" w:space="0" w:color="auto"/>
            </w:tcBorders>
            <w:shd w:val="clear" w:color="auto" w:fill="auto"/>
            <w:noWrap/>
            <w:vAlign w:val="bottom"/>
            <w:hideMark/>
          </w:tcPr>
          <w:p w14:paraId="6671B92C"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19.5%</w:t>
            </w:r>
          </w:p>
        </w:tc>
        <w:tc>
          <w:tcPr>
            <w:tcW w:w="825" w:type="pct"/>
            <w:tcBorders>
              <w:top w:val="nil"/>
              <w:left w:val="nil"/>
              <w:bottom w:val="single" w:sz="4" w:space="0" w:color="auto"/>
              <w:right w:val="single" w:sz="4" w:space="0" w:color="auto"/>
            </w:tcBorders>
            <w:shd w:val="clear" w:color="auto" w:fill="auto"/>
            <w:noWrap/>
            <w:vAlign w:val="bottom"/>
            <w:hideMark/>
          </w:tcPr>
          <w:p w14:paraId="33D9C38F"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17.9%</w:t>
            </w:r>
          </w:p>
        </w:tc>
        <w:tc>
          <w:tcPr>
            <w:tcW w:w="825" w:type="pct"/>
            <w:tcBorders>
              <w:top w:val="nil"/>
              <w:left w:val="nil"/>
              <w:bottom w:val="single" w:sz="4" w:space="0" w:color="auto"/>
              <w:right w:val="single" w:sz="4" w:space="0" w:color="auto"/>
            </w:tcBorders>
            <w:shd w:val="clear" w:color="auto" w:fill="auto"/>
            <w:noWrap/>
            <w:vAlign w:val="bottom"/>
            <w:hideMark/>
          </w:tcPr>
          <w:p w14:paraId="44301CC4"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24.0%</w:t>
            </w:r>
          </w:p>
        </w:tc>
        <w:tc>
          <w:tcPr>
            <w:tcW w:w="850" w:type="pct"/>
            <w:tcBorders>
              <w:top w:val="nil"/>
              <w:left w:val="nil"/>
              <w:bottom w:val="single" w:sz="4" w:space="0" w:color="auto"/>
              <w:right w:val="single" w:sz="4" w:space="0" w:color="auto"/>
            </w:tcBorders>
            <w:shd w:val="clear" w:color="auto" w:fill="auto"/>
            <w:noWrap/>
            <w:vAlign w:val="bottom"/>
            <w:hideMark/>
          </w:tcPr>
          <w:p w14:paraId="04CC608D"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19.0%</w:t>
            </w:r>
          </w:p>
        </w:tc>
        <w:tc>
          <w:tcPr>
            <w:tcW w:w="850" w:type="pct"/>
            <w:tcBorders>
              <w:top w:val="nil"/>
              <w:left w:val="nil"/>
              <w:bottom w:val="single" w:sz="4" w:space="0" w:color="auto"/>
              <w:right w:val="single" w:sz="4" w:space="0" w:color="auto"/>
            </w:tcBorders>
            <w:shd w:val="clear" w:color="auto" w:fill="auto"/>
            <w:noWrap/>
            <w:vAlign w:val="bottom"/>
            <w:hideMark/>
          </w:tcPr>
          <w:p w14:paraId="2FA0B06E"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25.3%</w:t>
            </w:r>
          </w:p>
        </w:tc>
      </w:tr>
      <w:tr w:rsidR="009E13DC" w:rsidRPr="009E13DC" w14:paraId="0D1F4687" w14:textId="77777777" w:rsidTr="009E13DC">
        <w:trPr>
          <w:trHeight w:val="219"/>
        </w:trPr>
        <w:tc>
          <w:tcPr>
            <w:tcW w:w="825" w:type="pct"/>
            <w:tcBorders>
              <w:top w:val="nil"/>
              <w:left w:val="single" w:sz="4" w:space="0" w:color="auto"/>
              <w:bottom w:val="single" w:sz="4" w:space="0" w:color="auto"/>
              <w:right w:val="single" w:sz="4" w:space="0" w:color="auto"/>
            </w:tcBorders>
            <w:shd w:val="clear" w:color="auto" w:fill="auto"/>
            <w:noWrap/>
            <w:vAlign w:val="bottom"/>
            <w:hideMark/>
          </w:tcPr>
          <w:p w14:paraId="234A00A7"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2017</w:t>
            </w:r>
          </w:p>
        </w:tc>
        <w:tc>
          <w:tcPr>
            <w:tcW w:w="825" w:type="pct"/>
            <w:tcBorders>
              <w:top w:val="nil"/>
              <w:left w:val="nil"/>
              <w:bottom w:val="single" w:sz="4" w:space="0" w:color="auto"/>
              <w:right w:val="single" w:sz="4" w:space="0" w:color="auto"/>
            </w:tcBorders>
            <w:shd w:val="clear" w:color="auto" w:fill="auto"/>
            <w:noWrap/>
            <w:vAlign w:val="bottom"/>
            <w:hideMark/>
          </w:tcPr>
          <w:p w14:paraId="6907BF89"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17.7%</w:t>
            </w:r>
          </w:p>
        </w:tc>
        <w:tc>
          <w:tcPr>
            <w:tcW w:w="825" w:type="pct"/>
            <w:tcBorders>
              <w:top w:val="nil"/>
              <w:left w:val="nil"/>
              <w:bottom w:val="single" w:sz="4" w:space="0" w:color="auto"/>
              <w:right w:val="single" w:sz="4" w:space="0" w:color="auto"/>
            </w:tcBorders>
            <w:shd w:val="clear" w:color="auto" w:fill="auto"/>
            <w:noWrap/>
            <w:vAlign w:val="bottom"/>
            <w:hideMark/>
          </w:tcPr>
          <w:p w14:paraId="694BE5CD"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16.1%</w:t>
            </w:r>
          </w:p>
        </w:tc>
        <w:tc>
          <w:tcPr>
            <w:tcW w:w="825" w:type="pct"/>
            <w:tcBorders>
              <w:top w:val="nil"/>
              <w:left w:val="nil"/>
              <w:bottom w:val="single" w:sz="4" w:space="0" w:color="auto"/>
              <w:right w:val="single" w:sz="4" w:space="0" w:color="auto"/>
            </w:tcBorders>
            <w:shd w:val="clear" w:color="auto" w:fill="auto"/>
            <w:noWrap/>
            <w:vAlign w:val="bottom"/>
            <w:hideMark/>
          </w:tcPr>
          <w:p w14:paraId="1FBBCD0E"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22.6%</w:t>
            </w:r>
          </w:p>
        </w:tc>
        <w:tc>
          <w:tcPr>
            <w:tcW w:w="850" w:type="pct"/>
            <w:tcBorders>
              <w:top w:val="nil"/>
              <w:left w:val="nil"/>
              <w:bottom w:val="single" w:sz="4" w:space="0" w:color="auto"/>
              <w:right w:val="single" w:sz="4" w:space="0" w:color="auto"/>
            </w:tcBorders>
            <w:shd w:val="clear" w:color="auto" w:fill="auto"/>
            <w:noWrap/>
            <w:vAlign w:val="bottom"/>
            <w:hideMark/>
          </w:tcPr>
          <w:p w14:paraId="02B654ED"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16.4%</w:t>
            </w:r>
          </w:p>
        </w:tc>
        <w:tc>
          <w:tcPr>
            <w:tcW w:w="850" w:type="pct"/>
            <w:tcBorders>
              <w:top w:val="nil"/>
              <w:left w:val="nil"/>
              <w:bottom w:val="single" w:sz="4" w:space="0" w:color="auto"/>
              <w:right w:val="single" w:sz="4" w:space="0" w:color="auto"/>
            </w:tcBorders>
            <w:shd w:val="clear" w:color="auto" w:fill="auto"/>
            <w:noWrap/>
            <w:vAlign w:val="bottom"/>
            <w:hideMark/>
          </w:tcPr>
          <w:p w14:paraId="27E4BC79"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23.7%</w:t>
            </w:r>
          </w:p>
        </w:tc>
      </w:tr>
    </w:tbl>
    <w:p w14:paraId="03E167FD" w14:textId="77777777" w:rsidR="003B217E" w:rsidRPr="003B217E" w:rsidRDefault="003B217E" w:rsidP="003B217E">
      <w:pPr>
        <w:spacing w:after="0" w:line="240" w:lineRule="auto"/>
        <w:rPr>
          <w:lang w:eastAsia="en-AU"/>
        </w:rPr>
      </w:pPr>
    </w:p>
    <w:p w14:paraId="795EF833" w14:textId="32F8CFB9" w:rsidR="003B217E" w:rsidRPr="003B217E" w:rsidRDefault="003B217E" w:rsidP="003B217E">
      <w:pPr>
        <w:keepNext/>
        <w:spacing w:after="200" w:line="240" w:lineRule="auto"/>
        <w:rPr>
          <w:b/>
          <w:iCs/>
          <w:szCs w:val="18"/>
        </w:rPr>
      </w:pPr>
      <w:bookmarkStart w:id="74" w:name="_Toc534208982"/>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5.4.1</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2</w:t>
      </w:r>
      <w:r w:rsidR="0011172A">
        <w:rPr>
          <w:b/>
          <w:iCs/>
          <w:szCs w:val="18"/>
        </w:rPr>
        <w:fldChar w:fldCharType="end"/>
      </w:r>
      <w:r w:rsidRPr="003B217E">
        <w:rPr>
          <w:b/>
          <w:iCs/>
          <w:szCs w:val="18"/>
        </w:rPr>
        <w:t xml:space="preserve"> Proportion of children (aged 0-12) who have had a filling, by SEIFA quintile, Victoria, 2006-2017. Source: Victorian Child Health and Wellbeing Survey, 2006-2017.</w:t>
      </w:r>
      <w:bookmarkEnd w:id="74"/>
    </w:p>
    <w:tbl>
      <w:tblPr>
        <w:tblW w:w="5000" w:type="pct"/>
        <w:tblLook w:val="04A0" w:firstRow="1" w:lastRow="0" w:firstColumn="1" w:lastColumn="0" w:noHBand="0" w:noVBand="1"/>
        <w:tblCaption w:val="Proportion of children (aged 0-12) who have had a filling, by SEIFA quintile, Victoria, 2006-2017. "/>
        <w:tblDescription w:val="Proportion of children (aged 0-12) who have had a filling across Socioeconomic Index for Area quintiles (quintile 1 = most disadvantaged; quintile 5 = most advantaged), 2006 to 2017. Source: Victorian Child Health and Wellbeing Survey, 2006-2017."/>
      </w:tblPr>
      <w:tblGrid>
        <w:gridCol w:w="1508"/>
        <w:gridCol w:w="1480"/>
        <w:gridCol w:w="1430"/>
        <w:gridCol w:w="1648"/>
        <w:gridCol w:w="1507"/>
        <w:gridCol w:w="1443"/>
      </w:tblGrid>
      <w:tr w:rsidR="009E13DC" w:rsidRPr="009E13DC" w14:paraId="70FDA95A" w14:textId="77777777" w:rsidTr="009E13DC">
        <w:trPr>
          <w:trHeight w:val="227"/>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4AB92"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Year</w:t>
            </w:r>
          </w:p>
        </w:tc>
        <w:tc>
          <w:tcPr>
            <w:tcW w:w="821" w:type="pct"/>
            <w:tcBorders>
              <w:top w:val="single" w:sz="4" w:space="0" w:color="auto"/>
              <w:left w:val="nil"/>
              <w:bottom w:val="single" w:sz="4" w:space="0" w:color="auto"/>
              <w:right w:val="single" w:sz="4" w:space="0" w:color="auto"/>
            </w:tcBorders>
            <w:shd w:val="clear" w:color="auto" w:fill="auto"/>
            <w:noWrap/>
            <w:vAlign w:val="bottom"/>
            <w:hideMark/>
          </w:tcPr>
          <w:p w14:paraId="7016E15E"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Q1</w:t>
            </w:r>
          </w:p>
        </w:tc>
        <w:tc>
          <w:tcPr>
            <w:tcW w:w="793" w:type="pct"/>
            <w:tcBorders>
              <w:top w:val="single" w:sz="4" w:space="0" w:color="auto"/>
              <w:left w:val="nil"/>
              <w:bottom w:val="single" w:sz="4" w:space="0" w:color="auto"/>
              <w:right w:val="single" w:sz="4" w:space="0" w:color="auto"/>
            </w:tcBorders>
            <w:shd w:val="clear" w:color="auto" w:fill="auto"/>
            <w:noWrap/>
            <w:vAlign w:val="bottom"/>
            <w:hideMark/>
          </w:tcPr>
          <w:p w14:paraId="38D0D17A"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Q2</w:t>
            </w:r>
          </w:p>
        </w:tc>
        <w:tc>
          <w:tcPr>
            <w:tcW w:w="914" w:type="pct"/>
            <w:tcBorders>
              <w:top w:val="single" w:sz="4" w:space="0" w:color="auto"/>
              <w:left w:val="nil"/>
              <w:bottom w:val="single" w:sz="4" w:space="0" w:color="auto"/>
              <w:right w:val="single" w:sz="4" w:space="0" w:color="auto"/>
            </w:tcBorders>
            <w:shd w:val="clear" w:color="auto" w:fill="auto"/>
            <w:noWrap/>
            <w:vAlign w:val="bottom"/>
            <w:hideMark/>
          </w:tcPr>
          <w:p w14:paraId="3E0118C0"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Q3</w:t>
            </w:r>
          </w:p>
        </w:tc>
        <w:tc>
          <w:tcPr>
            <w:tcW w:w="836" w:type="pct"/>
            <w:tcBorders>
              <w:top w:val="single" w:sz="4" w:space="0" w:color="auto"/>
              <w:left w:val="nil"/>
              <w:bottom w:val="single" w:sz="4" w:space="0" w:color="auto"/>
              <w:right w:val="single" w:sz="4" w:space="0" w:color="auto"/>
            </w:tcBorders>
            <w:shd w:val="clear" w:color="auto" w:fill="auto"/>
            <w:noWrap/>
            <w:vAlign w:val="bottom"/>
            <w:hideMark/>
          </w:tcPr>
          <w:p w14:paraId="4B1F5903"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Q4</w:t>
            </w:r>
          </w:p>
        </w:tc>
        <w:tc>
          <w:tcPr>
            <w:tcW w:w="800" w:type="pct"/>
            <w:tcBorders>
              <w:top w:val="single" w:sz="4" w:space="0" w:color="auto"/>
              <w:left w:val="nil"/>
              <w:bottom w:val="single" w:sz="4" w:space="0" w:color="auto"/>
              <w:right w:val="single" w:sz="4" w:space="0" w:color="auto"/>
            </w:tcBorders>
            <w:shd w:val="clear" w:color="auto" w:fill="auto"/>
            <w:noWrap/>
            <w:vAlign w:val="bottom"/>
            <w:hideMark/>
          </w:tcPr>
          <w:p w14:paraId="0CA6AB13"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Q5</w:t>
            </w:r>
          </w:p>
        </w:tc>
      </w:tr>
      <w:tr w:rsidR="008E7802" w:rsidRPr="009E13DC" w14:paraId="0479D1C1" w14:textId="77777777" w:rsidTr="009E13DC">
        <w:trPr>
          <w:trHeight w:val="227"/>
        </w:trPr>
        <w:tc>
          <w:tcPr>
            <w:tcW w:w="836" w:type="pct"/>
            <w:tcBorders>
              <w:top w:val="nil"/>
              <w:left w:val="single" w:sz="4" w:space="0" w:color="auto"/>
              <w:bottom w:val="single" w:sz="4" w:space="0" w:color="auto"/>
              <w:right w:val="single" w:sz="4" w:space="0" w:color="auto"/>
            </w:tcBorders>
            <w:shd w:val="clear" w:color="auto" w:fill="auto"/>
            <w:noWrap/>
            <w:vAlign w:val="bottom"/>
            <w:hideMark/>
          </w:tcPr>
          <w:p w14:paraId="4E56DD67" w14:textId="77777777" w:rsidR="008E7802" w:rsidRPr="009E13DC" w:rsidRDefault="008E7802" w:rsidP="008E7802">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2006</w:t>
            </w:r>
          </w:p>
        </w:tc>
        <w:tc>
          <w:tcPr>
            <w:tcW w:w="821" w:type="pct"/>
            <w:tcBorders>
              <w:top w:val="nil"/>
              <w:left w:val="nil"/>
              <w:bottom w:val="single" w:sz="4" w:space="0" w:color="auto"/>
              <w:right w:val="single" w:sz="4" w:space="0" w:color="auto"/>
            </w:tcBorders>
            <w:shd w:val="clear" w:color="auto" w:fill="auto"/>
            <w:noWrap/>
            <w:vAlign w:val="bottom"/>
            <w:hideMark/>
          </w:tcPr>
          <w:p w14:paraId="75788E0F" w14:textId="44604E27" w:rsidR="008E7802" w:rsidRPr="009E13DC" w:rsidRDefault="008E7802" w:rsidP="008E7802">
            <w:pPr>
              <w:spacing w:after="0" w:line="240" w:lineRule="auto"/>
              <w:jc w:val="right"/>
              <w:rPr>
                <w:rFonts w:ascii="Calibri" w:eastAsia="Times New Roman" w:hAnsi="Calibri" w:cs="Calibri"/>
                <w:lang w:eastAsia="en-AU"/>
              </w:rPr>
            </w:pPr>
            <w:r>
              <w:rPr>
                <w:rFonts w:ascii="Calibri" w:eastAsia="Times New Roman" w:hAnsi="Calibri" w:cs="Calibri"/>
                <w:color w:val="000000"/>
                <w:lang w:eastAsia="en-AU"/>
              </w:rPr>
              <w:t>23.5</w:t>
            </w:r>
            <w:r w:rsidRPr="00F37C30">
              <w:rPr>
                <w:rFonts w:ascii="Calibri" w:eastAsia="Times New Roman" w:hAnsi="Calibri" w:cs="Calibri"/>
                <w:color w:val="000000"/>
                <w:lang w:eastAsia="en-AU"/>
              </w:rPr>
              <w:t>%</w:t>
            </w:r>
          </w:p>
        </w:tc>
        <w:tc>
          <w:tcPr>
            <w:tcW w:w="793" w:type="pct"/>
            <w:tcBorders>
              <w:top w:val="nil"/>
              <w:left w:val="nil"/>
              <w:bottom w:val="single" w:sz="4" w:space="0" w:color="auto"/>
              <w:right w:val="single" w:sz="4" w:space="0" w:color="auto"/>
            </w:tcBorders>
            <w:shd w:val="clear" w:color="auto" w:fill="auto"/>
            <w:noWrap/>
            <w:vAlign w:val="bottom"/>
            <w:hideMark/>
          </w:tcPr>
          <w:p w14:paraId="2CEEC6E4" w14:textId="34850EBC" w:rsidR="008E7802" w:rsidRPr="009E13DC" w:rsidRDefault="008E7802" w:rsidP="008E7802">
            <w:pPr>
              <w:spacing w:after="0" w:line="240" w:lineRule="auto"/>
              <w:jc w:val="right"/>
              <w:rPr>
                <w:rFonts w:ascii="Calibri" w:eastAsia="Times New Roman" w:hAnsi="Calibri" w:cs="Calibri"/>
                <w:lang w:eastAsia="en-AU"/>
              </w:rPr>
            </w:pPr>
            <w:r>
              <w:rPr>
                <w:rFonts w:ascii="Calibri" w:eastAsia="Times New Roman" w:hAnsi="Calibri" w:cs="Calibri"/>
                <w:color w:val="000000"/>
                <w:lang w:eastAsia="en-AU"/>
              </w:rPr>
              <w:t>19.2</w:t>
            </w:r>
            <w:r w:rsidRPr="00F37C30">
              <w:rPr>
                <w:rFonts w:ascii="Calibri" w:eastAsia="Times New Roman" w:hAnsi="Calibri" w:cs="Calibri"/>
                <w:color w:val="000000"/>
                <w:lang w:eastAsia="en-AU"/>
              </w:rPr>
              <w:t>%</w:t>
            </w:r>
          </w:p>
        </w:tc>
        <w:tc>
          <w:tcPr>
            <w:tcW w:w="914" w:type="pct"/>
            <w:tcBorders>
              <w:top w:val="nil"/>
              <w:left w:val="nil"/>
              <w:bottom w:val="single" w:sz="4" w:space="0" w:color="auto"/>
              <w:right w:val="single" w:sz="4" w:space="0" w:color="auto"/>
            </w:tcBorders>
            <w:shd w:val="clear" w:color="auto" w:fill="auto"/>
            <w:noWrap/>
            <w:vAlign w:val="bottom"/>
            <w:hideMark/>
          </w:tcPr>
          <w:p w14:paraId="5F50F2F7" w14:textId="75D148BE" w:rsidR="008E7802" w:rsidRPr="009E13DC" w:rsidRDefault="008E7802" w:rsidP="008E7802">
            <w:pPr>
              <w:spacing w:after="0" w:line="240" w:lineRule="auto"/>
              <w:jc w:val="right"/>
              <w:rPr>
                <w:rFonts w:ascii="Calibri" w:eastAsia="Times New Roman" w:hAnsi="Calibri" w:cs="Calibri"/>
                <w:lang w:eastAsia="en-AU"/>
              </w:rPr>
            </w:pPr>
            <w:r>
              <w:rPr>
                <w:rFonts w:ascii="Calibri" w:eastAsia="Times New Roman" w:hAnsi="Calibri" w:cs="Calibri"/>
                <w:color w:val="000000"/>
                <w:lang w:eastAsia="en-AU"/>
              </w:rPr>
              <w:t>17.2</w:t>
            </w:r>
            <w:r w:rsidRPr="00F37C30">
              <w:rPr>
                <w:rFonts w:ascii="Calibri" w:eastAsia="Times New Roman" w:hAnsi="Calibri" w:cs="Calibri"/>
                <w:color w:val="000000"/>
                <w:lang w:eastAsia="en-AU"/>
              </w:rPr>
              <w:t>%</w:t>
            </w:r>
          </w:p>
        </w:tc>
        <w:tc>
          <w:tcPr>
            <w:tcW w:w="836" w:type="pct"/>
            <w:tcBorders>
              <w:top w:val="nil"/>
              <w:left w:val="nil"/>
              <w:bottom w:val="single" w:sz="4" w:space="0" w:color="auto"/>
              <w:right w:val="single" w:sz="4" w:space="0" w:color="auto"/>
            </w:tcBorders>
            <w:shd w:val="clear" w:color="auto" w:fill="auto"/>
            <w:noWrap/>
            <w:vAlign w:val="bottom"/>
            <w:hideMark/>
          </w:tcPr>
          <w:p w14:paraId="3F85DB47" w14:textId="5BA48AAE" w:rsidR="008E7802" w:rsidRPr="009E13DC" w:rsidRDefault="008E7802" w:rsidP="008E7802">
            <w:pPr>
              <w:spacing w:after="0" w:line="240" w:lineRule="auto"/>
              <w:jc w:val="right"/>
              <w:rPr>
                <w:rFonts w:ascii="Calibri" w:eastAsia="Times New Roman" w:hAnsi="Calibri" w:cs="Calibri"/>
                <w:lang w:eastAsia="en-AU"/>
              </w:rPr>
            </w:pPr>
            <w:r>
              <w:rPr>
                <w:rFonts w:ascii="Calibri" w:eastAsia="Times New Roman" w:hAnsi="Calibri" w:cs="Calibri"/>
                <w:color w:val="000000"/>
                <w:lang w:eastAsia="en-AU"/>
              </w:rPr>
              <w:t>21.6</w:t>
            </w:r>
            <w:r w:rsidRPr="00F37C30">
              <w:rPr>
                <w:rFonts w:ascii="Calibri" w:eastAsia="Times New Roman" w:hAnsi="Calibri" w:cs="Calibri"/>
                <w:color w:val="000000"/>
                <w:lang w:eastAsia="en-AU"/>
              </w:rPr>
              <w:t>%</w:t>
            </w:r>
          </w:p>
        </w:tc>
        <w:tc>
          <w:tcPr>
            <w:tcW w:w="800" w:type="pct"/>
            <w:tcBorders>
              <w:top w:val="nil"/>
              <w:left w:val="nil"/>
              <w:bottom w:val="single" w:sz="4" w:space="0" w:color="auto"/>
              <w:right w:val="single" w:sz="4" w:space="0" w:color="auto"/>
            </w:tcBorders>
            <w:shd w:val="clear" w:color="auto" w:fill="auto"/>
            <w:noWrap/>
            <w:vAlign w:val="bottom"/>
            <w:hideMark/>
          </w:tcPr>
          <w:p w14:paraId="0D39FBB4" w14:textId="2492AA77" w:rsidR="008E7802" w:rsidRPr="009E13DC" w:rsidRDefault="008E7802" w:rsidP="008E7802">
            <w:pPr>
              <w:spacing w:after="0" w:line="240" w:lineRule="auto"/>
              <w:jc w:val="right"/>
              <w:rPr>
                <w:rFonts w:ascii="Calibri" w:eastAsia="Times New Roman" w:hAnsi="Calibri" w:cs="Calibri"/>
                <w:lang w:eastAsia="en-AU"/>
              </w:rPr>
            </w:pPr>
            <w:r>
              <w:rPr>
                <w:rFonts w:ascii="Calibri" w:eastAsia="Times New Roman" w:hAnsi="Calibri" w:cs="Calibri"/>
                <w:color w:val="000000"/>
                <w:lang w:eastAsia="en-AU"/>
              </w:rPr>
              <w:t>18.9</w:t>
            </w:r>
            <w:r w:rsidRPr="00F37C30">
              <w:rPr>
                <w:rFonts w:ascii="Calibri" w:eastAsia="Times New Roman" w:hAnsi="Calibri" w:cs="Calibri"/>
                <w:color w:val="000000"/>
                <w:lang w:eastAsia="en-AU"/>
              </w:rPr>
              <w:t>%</w:t>
            </w:r>
          </w:p>
        </w:tc>
      </w:tr>
      <w:tr w:rsidR="008E7802" w:rsidRPr="009E13DC" w14:paraId="3DF6A452" w14:textId="77777777" w:rsidTr="009E13DC">
        <w:trPr>
          <w:trHeight w:val="227"/>
        </w:trPr>
        <w:tc>
          <w:tcPr>
            <w:tcW w:w="836" w:type="pct"/>
            <w:tcBorders>
              <w:top w:val="nil"/>
              <w:left w:val="single" w:sz="4" w:space="0" w:color="auto"/>
              <w:bottom w:val="single" w:sz="4" w:space="0" w:color="auto"/>
              <w:right w:val="single" w:sz="4" w:space="0" w:color="auto"/>
            </w:tcBorders>
            <w:shd w:val="clear" w:color="auto" w:fill="auto"/>
            <w:noWrap/>
            <w:vAlign w:val="bottom"/>
            <w:hideMark/>
          </w:tcPr>
          <w:p w14:paraId="507096C7" w14:textId="77777777" w:rsidR="008E7802" w:rsidRPr="009E13DC" w:rsidRDefault="008E7802" w:rsidP="008E7802">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2009</w:t>
            </w:r>
          </w:p>
        </w:tc>
        <w:tc>
          <w:tcPr>
            <w:tcW w:w="821" w:type="pct"/>
            <w:tcBorders>
              <w:top w:val="nil"/>
              <w:left w:val="nil"/>
              <w:bottom w:val="single" w:sz="4" w:space="0" w:color="auto"/>
              <w:right w:val="single" w:sz="4" w:space="0" w:color="auto"/>
            </w:tcBorders>
            <w:shd w:val="clear" w:color="auto" w:fill="auto"/>
            <w:noWrap/>
            <w:vAlign w:val="bottom"/>
            <w:hideMark/>
          </w:tcPr>
          <w:p w14:paraId="0A553CF1" w14:textId="53830321" w:rsidR="008E7802" w:rsidRPr="009E13DC" w:rsidRDefault="008E7802" w:rsidP="008E7802">
            <w:pPr>
              <w:spacing w:after="0" w:line="240" w:lineRule="auto"/>
              <w:jc w:val="right"/>
              <w:rPr>
                <w:rFonts w:ascii="Calibri" w:eastAsia="Times New Roman" w:hAnsi="Calibri" w:cs="Calibri"/>
                <w:lang w:eastAsia="en-AU"/>
              </w:rPr>
            </w:pPr>
            <w:r>
              <w:rPr>
                <w:rFonts w:ascii="Calibri" w:eastAsia="Times New Roman" w:hAnsi="Calibri" w:cs="Calibri"/>
                <w:color w:val="000000"/>
                <w:lang w:eastAsia="en-AU"/>
              </w:rPr>
              <w:t>18.3</w:t>
            </w:r>
            <w:r w:rsidRPr="00F37C30">
              <w:rPr>
                <w:rFonts w:ascii="Calibri" w:eastAsia="Times New Roman" w:hAnsi="Calibri" w:cs="Calibri"/>
                <w:color w:val="000000"/>
                <w:lang w:eastAsia="en-AU"/>
              </w:rPr>
              <w:t>%</w:t>
            </w:r>
          </w:p>
        </w:tc>
        <w:tc>
          <w:tcPr>
            <w:tcW w:w="793" w:type="pct"/>
            <w:tcBorders>
              <w:top w:val="nil"/>
              <w:left w:val="nil"/>
              <w:bottom w:val="single" w:sz="4" w:space="0" w:color="auto"/>
              <w:right w:val="single" w:sz="4" w:space="0" w:color="auto"/>
            </w:tcBorders>
            <w:shd w:val="clear" w:color="auto" w:fill="auto"/>
            <w:noWrap/>
            <w:vAlign w:val="bottom"/>
            <w:hideMark/>
          </w:tcPr>
          <w:p w14:paraId="030FAB91" w14:textId="1F7492B0" w:rsidR="008E7802" w:rsidRPr="009E13DC" w:rsidRDefault="008E7802" w:rsidP="008E7802">
            <w:pPr>
              <w:spacing w:after="0" w:line="240" w:lineRule="auto"/>
              <w:jc w:val="right"/>
              <w:rPr>
                <w:rFonts w:ascii="Calibri" w:eastAsia="Times New Roman" w:hAnsi="Calibri" w:cs="Calibri"/>
                <w:lang w:eastAsia="en-AU"/>
              </w:rPr>
            </w:pPr>
            <w:r>
              <w:rPr>
                <w:rFonts w:ascii="Calibri" w:eastAsia="Times New Roman" w:hAnsi="Calibri" w:cs="Calibri"/>
                <w:color w:val="000000"/>
                <w:lang w:eastAsia="en-AU"/>
              </w:rPr>
              <w:t>19.3</w:t>
            </w:r>
            <w:r w:rsidRPr="00F37C30">
              <w:rPr>
                <w:rFonts w:ascii="Calibri" w:eastAsia="Times New Roman" w:hAnsi="Calibri" w:cs="Calibri"/>
                <w:color w:val="000000"/>
                <w:lang w:eastAsia="en-AU"/>
              </w:rPr>
              <w:t>%</w:t>
            </w:r>
          </w:p>
        </w:tc>
        <w:tc>
          <w:tcPr>
            <w:tcW w:w="914" w:type="pct"/>
            <w:tcBorders>
              <w:top w:val="nil"/>
              <w:left w:val="nil"/>
              <w:bottom w:val="single" w:sz="4" w:space="0" w:color="auto"/>
              <w:right w:val="single" w:sz="4" w:space="0" w:color="auto"/>
            </w:tcBorders>
            <w:shd w:val="clear" w:color="auto" w:fill="auto"/>
            <w:noWrap/>
            <w:vAlign w:val="bottom"/>
            <w:hideMark/>
          </w:tcPr>
          <w:p w14:paraId="0B358E21" w14:textId="75D2F8C8" w:rsidR="008E7802" w:rsidRPr="009E13DC" w:rsidRDefault="008E7802" w:rsidP="008E7802">
            <w:pPr>
              <w:spacing w:after="0" w:line="240" w:lineRule="auto"/>
              <w:jc w:val="right"/>
              <w:rPr>
                <w:rFonts w:ascii="Calibri" w:eastAsia="Times New Roman" w:hAnsi="Calibri" w:cs="Calibri"/>
                <w:lang w:eastAsia="en-AU"/>
              </w:rPr>
            </w:pPr>
            <w:r>
              <w:rPr>
                <w:rFonts w:ascii="Calibri" w:eastAsia="Times New Roman" w:hAnsi="Calibri" w:cs="Calibri"/>
                <w:color w:val="000000"/>
                <w:lang w:eastAsia="en-AU"/>
              </w:rPr>
              <w:t>16.6</w:t>
            </w:r>
            <w:r w:rsidRPr="00F37C30">
              <w:rPr>
                <w:rFonts w:ascii="Calibri" w:eastAsia="Times New Roman" w:hAnsi="Calibri" w:cs="Calibri"/>
                <w:color w:val="000000"/>
                <w:lang w:eastAsia="en-AU"/>
              </w:rPr>
              <w:t>%</w:t>
            </w:r>
          </w:p>
        </w:tc>
        <w:tc>
          <w:tcPr>
            <w:tcW w:w="836" w:type="pct"/>
            <w:tcBorders>
              <w:top w:val="nil"/>
              <w:left w:val="nil"/>
              <w:bottom w:val="single" w:sz="4" w:space="0" w:color="auto"/>
              <w:right w:val="single" w:sz="4" w:space="0" w:color="auto"/>
            </w:tcBorders>
            <w:shd w:val="clear" w:color="auto" w:fill="auto"/>
            <w:noWrap/>
            <w:vAlign w:val="bottom"/>
            <w:hideMark/>
          </w:tcPr>
          <w:p w14:paraId="209A412A" w14:textId="228545A4" w:rsidR="008E7802" w:rsidRPr="009E13DC" w:rsidRDefault="008E7802" w:rsidP="008E7802">
            <w:pPr>
              <w:spacing w:after="0" w:line="240" w:lineRule="auto"/>
              <w:jc w:val="right"/>
              <w:rPr>
                <w:rFonts w:ascii="Calibri" w:eastAsia="Times New Roman" w:hAnsi="Calibri" w:cs="Calibri"/>
                <w:lang w:eastAsia="en-AU"/>
              </w:rPr>
            </w:pPr>
            <w:r>
              <w:rPr>
                <w:rFonts w:ascii="Calibri" w:eastAsia="Times New Roman" w:hAnsi="Calibri" w:cs="Calibri"/>
                <w:color w:val="000000"/>
                <w:lang w:eastAsia="en-AU"/>
              </w:rPr>
              <w:t>17.4</w:t>
            </w:r>
            <w:r w:rsidRPr="00F37C30">
              <w:rPr>
                <w:rFonts w:ascii="Calibri" w:eastAsia="Times New Roman" w:hAnsi="Calibri" w:cs="Calibri"/>
                <w:color w:val="000000"/>
                <w:lang w:eastAsia="en-AU"/>
              </w:rPr>
              <w:t>%</w:t>
            </w:r>
          </w:p>
        </w:tc>
        <w:tc>
          <w:tcPr>
            <w:tcW w:w="800" w:type="pct"/>
            <w:tcBorders>
              <w:top w:val="nil"/>
              <w:left w:val="nil"/>
              <w:bottom w:val="single" w:sz="4" w:space="0" w:color="auto"/>
              <w:right w:val="single" w:sz="4" w:space="0" w:color="auto"/>
            </w:tcBorders>
            <w:shd w:val="clear" w:color="auto" w:fill="auto"/>
            <w:noWrap/>
            <w:vAlign w:val="bottom"/>
            <w:hideMark/>
          </w:tcPr>
          <w:p w14:paraId="58C2A311" w14:textId="7DB454D8" w:rsidR="008E7802" w:rsidRPr="009E13DC" w:rsidRDefault="008E7802" w:rsidP="008E7802">
            <w:pPr>
              <w:spacing w:after="0" w:line="240" w:lineRule="auto"/>
              <w:jc w:val="right"/>
              <w:rPr>
                <w:rFonts w:ascii="Calibri" w:eastAsia="Times New Roman" w:hAnsi="Calibri" w:cs="Calibri"/>
                <w:lang w:eastAsia="en-AU"/>
              </w:rPr>
            </w:pPr>
            <w:r>
              <w:rPr>
                <w:rFonts w:ascii="Calibri" w:eastAsia="Times New Roman" w:hAnsi="Calibri" w:cs="Calibri"/>
                <w:color w:val="000000"/>
                <w:lang w:eastAsia="en-AU"/>
              </w:rPr>
              <w:t>16.5</w:t>
            </w:r>
            <w:r w:rsidRPr="00F37C30">
              <w:rPr>
                <w:rFonts w:ascii="Calibri" w:eastAsia="Times New Roman" w:hAnsi="Calibri" w:cs="Calibri"/>
                <w:color w:val="000000"/>
                <w:lang w:eastAsia="en-AU"/>
              </w:rPr>
              <w:t>%</w:t>
            </w:r>
          </w:p>
        </w:tc>
      </w:tr>
      <w:tr w:rsidR="009E13DC" w:rsidRPr="009E13DC" w14:paraId="43A206D0" w14:textId="77777777" w:rsidTr="009E13DC">
        <w:trPr>
          <w:trHeight w:val="227"/>
        </w:trPr>
        <w:tc>
          <w:tcPr>
            <w:tcW w:w="836" w:type="pct"/>
            <w:tcBorders>
              <w:top w:val="nil"/>
              <w:left w:val="single" w:sz="4" w:space="0" w:color="auto"/>
              <w:bottom w:val="single" w:sz="4" w:space="0" w:color="auto"/>
              <w:right w:val="single" w:sz="4" w:space="0" w:color="auto"/>
            </w:tcBorders>
            <w:shd w:val="clear" w:color="auto" w:fill="auto"/>
            <w:noWrap/>
            <w:vAlign w:val="bottom"/>
            <w:hideMark/>
          </w:tcPr>
          <w:p w14:paraId="3A0AB78E"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2013</w:t>
            </w:r>
          </w:p>
        </w:tc>
        <w:tc>
          <w:tcPr>
            <w:tcW w:w="821" w:type="pct"/>
            <w:tcBorders>
              <w:top w:val="nil"/>
              <w:left w:val="nil"/>
              <w:bottom w:val="single" w:sz="4" w:space="0" w:color="auto"/>
              <w:right w:val="single" w:sz="4" w:space="0" w:color="auto"/>
            </w:tcBorders>
            <w:shd w:val="clear" w:color="auto" w:fill="auto"/>
            <w:noWrap/>
            <w:vAlign w:val="bottom"/>
            <w:hideMark/>
          </w:tcPr>
          <w:p w14:paraId="48308D4A"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23.3%</w:t>
            </w:r>
          </w:p>
        </w:tc>
        <w:tc>
          <w:tcPr>
            <w:tcW w:w="793" w:type="pct"/>
            <w:tcBorders>
              <w:top w:val="nil"/>
              <w:left w:val="nil"/>
              <w:bottom w:val="single" w:sz="4" w:space="0" w:color="auto"/>
              <w:right w:val="single" w:sz="4" w:space="0" w:color="auto"/>
            </w:tcBorders>
            <w:shd w:val="clear" w:color="auto" w:fill="auto"/>
            <w:noWrap/>
            <w:vAlign w:val="bottom"/>
            <w:hideMark/>
          </w:tcPr>
          <w:p w14:paraId="09A92D66"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22.4%</w:t>
            </w:r>
          </w:p>
        </w:tc>
        <w:tc>
          <w:tcPr>
            <w:tcW w:w="914" w:type="pct"/>
            <w:tcBorders>
              <w:top w:val="nil"/>
              <w:left w:val="nil"/>
              <w:bottom w:val="single" w:sz="4" w:space="0" w:color="auto"/>
              <w:right w:val="single" w:sz="4" w:space="0" w:color="auto"/>
            </w:tcBorders>
            <w:shd w:val="clear" w:color="auto" w:fill="auto"/>
            <w:noWrap/>
            <w:vAlign w:val="bottom"/>
            <w:hideMark/>
          </w:tcPr>
          <w:p w14:paraId="3A3F498B"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18.7%</w:t>
            </w:r>
          </w:p>
        </w:tc>
        <w:tc>
          <w:tcPr>
            <w:tcW w:w="836" w:type="pct"/>
            <w:tcBorders>
              <w:top w:val="nil"/>
              <w:left w:val="nil"/>
              <w:bottom w:val="single" w:sz="4" w:space="0" w:color="auto"/>
              <w:right w:val="single" w:sz="4" w:space="0" w:color="auto"/>
            </w:tcBorders>
            <w:shd w:val="clear" w:color="auto" w:fill="auto"/>
            <w:noWrap/>
            <w:vAlign w:val="bottom"/>
            <w:hideMark/>
          </w:tcPr>
          <w:p w14:paraId="28F528C6"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19.0%</w:t>
            </w:r>
          </w:p>
        </w:tc>
        <w:tc>
          <w:tcPr>
            <w:tcW w:w="800" w:type="pct"/>
            <w:tcBorders>
              <w:top w:val="nil"/>
              <w:left w:val="nil"/>
              <w:bottom w:val="single" w:sz="4" w:space="0" w:color="auto"/>
              <w:right w:val="single" w:sz="4" w:space="0" w:color="auto"/>
            </w:tcBorders>
            <w:shd w:val="clear" w:color="auto" w:fill="auto"/>
            <w:noWrap/>
            <w:vAlign w:val="bottom"/>
            <w:hideMark/>
          </w:tcPr>
          <w:p w14:paraId="6029EE26"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18.2%</w:t>
            </w:r>
          </w:p>
        </w:tc>
      </w:tr>
      <w:tr w:rsidR="009E13DC" w:rsidRPr="009E13DC" w14:paraId="5F75D6C9" w14:textId="77777777" w:rsidTr="009E13DC">
        <w:trPr>
          <w:trHeight w:val="227"/>
        </w:trPr>
        <w:tc>
          <w:tcPr>
            <w:tcW w:w="836" w:type="pct"/>
            <w:tcBorders>
              <w:top w:val="nil"/>
              <w:left w:val="single" w:sz="4" w:space="0" w:color="auto"/>
              <w:bottom w:val="single" w:sz="4" w:space="0" w:color="auto"/>
              <w:right w:val="single" w:sz="4" w:space="0" w:color="auto"/>
            </w:tcBorders>
            <w:shd w:val="clear" w:color="auto" w:fill="auto"/>
            <w:noWrap/>
            <w:vAlign w:val="bottom"/>
            <w:hideMark/>
          </w:tcPr>
          <w:p w14:paraId="39EC3FB1"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2017</w:t>
            </w:r>
          </w:p>
        </w:tc>
        <w:tc>
          <w:tcPr>
            <w:tcW w:w="821" w:type="pct"/>
            <w:tcBorders>
              <w:top w:val="nil"/>
              <w:left w:val="nil"/>
              <w:bottom w:val="single" w:sz="4" w:space="0" w:color="auto"/>
              <w:right w:val="single" w:sz="4" w:space="0" w:color="auto"/>
            </w:tcBorders>
            <w:shd w:val="clear" w:color="auto" w:fill="auto"/>
            <w:noWrap/>
            <w:vAlign w:val="bottom"/>
            <w:hideMark/>
          </w:tcPr>
          <w:p w14:paraId="375432E2"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20.8%</w:t>
            </w:r>
          </w:p>
        </w:tc>
        <w:tc>
          <w:tcPr>
            <w:tcW w:w="793" w:type="pct"/>
            <w:tcBorders>
              <w:top w:val="nil"/>
              <w:left w:val="nil"/>
              <w:bottom w:val="single" w:sz="4" w:space="0" w:color="auto"/>
              <w:right w:val="single" w:sz="4" w:space="0" w:color="auto"/>
            </w:tcBorders>
            <w:shd w:val="clear" w:color="auto" w:fill="auto"/>
            <w:noWrap/>
            <w:vAlign w:val="bottom"/>
            <w:hideMark/>
          </w:tcPr>
          <w:p w14:paraId="3430C9D1"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22.2%</w:t>
            </w:r>
          </w:p>
        </w:tc>
        <w:tc>
          <w:tcPr>
            <w:tcW w:w="914" w:type="pct"/>
            <w:tcBorders>
              <w:top w:val="nil"/>
              <w:left w:val="nil"/>
              <w:bottom w:val="single" w:sz="4" w:space="0" w:color="auto"/>
              <w:right w:val="single" w:sz="4" w:space="0" w:color="auto"/>
            </w:tcBorders>
            <w:shd w:val="clear" w:color="auto" w:fill="auto"/>
            <w:noWrap/>
            <w:vAlign w:val="bottom"/>
            <w:hideMark/>
          </w:tcPr>
          <w:p w14:paraId="4EBB15DD"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15.6%</w:t>
            </w:r>
          </w:p>
        </w:tc>
        <w:tc>
          <w:tcPr>
            <w:tcW w:w="836" w:type="pct"/>
            <w:tcBorders>
              <w:top w:val="nil"/>
              <w:left w:val="nil"/>
              <w:bottom w:val="single" w:sz="4" w:space="0" w:color="auto"/>
              <w:right w:val="single" w:sz="4" w:space="0" w:color="auto"/>
            </w:tcBorders>
            <w:shd w:val="clear" w:color="auto" w:fill="auto"/>
            <w:noWrap/>
            <w:vAlign w:val="bottom"/>
            <w:hideMark/>
          </w:tcPr>
          <w:p w14:paraId="7A42AF4D"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17.7%</w:t>
            </w:r>
          </w:p>
        </w:tc>
        <w:tc>
          <w:tcPr>
            <w:tcW w:w="800" w:type="pct"/>
            <w:tcBorders>
              <w:top w:val="nil"/>
              <w:left w:val="nil"/>
              <w:bottom w:val="single" w:sz="4" w:space="0" w:color="auto"/>
              <w:right w:val="single" w:sz="4" w:space="0" w:color="auto"/>
            </w:tcBorders>
            <w:shd w:val="clear" w:color="auto" w:fill="auto"/>
            <w:noWrap/>
            <w:vAlign w:val="bottom"/>
            <w:hideMark/>
          </w:tcPr>
          <w:p w14:paraId="6B4C0C04"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15.9%</w:t>
            </w:r>
          </w:p>
        </w:tc>
      </w:tr>
    </w:tbl>
    <w:p w14:paraId="46BDB50F" w14:textId="77777777" w:rsidR="003B217E" w:rsidRPr="003B217E" w:rsidRDefault="003B217E" w:rsidP="003B217E">
      <w:pPr>
        <w:spacing w:after="0" w:line="240" w:lineRule="auto"/>
        <w:rPr>
          <w:lang w:eastAsia="en-AU"/>
        </w:rPr>
      </w:pPr>
    </w:p>
    <w:p w14:paraId="76D7EAB2" w14:textId="77777777" w:rsidR="003B217E" w:rsidRPr="003B217E" w:rsidRDefault="003B217E" w:rsidP="003B217E">
      <w:pPr>
        <w:rPr>
          <w:rFonts w:ascii="Calibri" w:eastAsia="Times New Roman" w:hAnsi="Calibri" w:cs="Calibri"/>
          <w:b/>
          <w:color w:val="000000"/>
          <w:lang w:eastAsia="en-AU"/>
        </w:rPr>
      </w:pPr>
      <w:r w:rsidRPr="003B217E">
        <w:rPr>
          <w:rFonts w:ascii="Calibri" w:eastAsia="Times New Roman" w:hAnsi="Calibri" w:cs="Calibri"/>
          <w:b/>
          <w:color w:val="000000"/>
          <w:lang w:eastAsia="en-AU"/>
        </w:rPr>
        <w:br w:type="page"/>
      </w:r>
    </w:p>
    <w:p w14:paraId="54539E3B" w14:textId="16EC11AB" w:rsidR="003B217E" w:rsidRPr="003B217E" w:rsidRDefault="003B217E" w:rsidP="003B217E">
      <w:pPr>
        <w:keepNext/>
        <w:spacing w:after="200" w:line="240" w:lineRule="auto"/>
        <w:rPr>
          <w:b/>
          <w:iCs/>
          <w:szCs w:val="18"/>
        </w:rPr>
      </w:pPr>
      <w:bookmarkStart w:id="75" w:name="_Toc534208983"/>
      <w:r w:rsidRPr="003B217E">
        <w:rPr>
          <w:b/>
          <w:iCs/>
          <w:szCs w:val="18"/>
        </w:rPr>
        <w:lastRenderedPageBreak/>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5.4.1</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3</w:t>
      </w:r>
      <w:r w:rsidR="0011172A">
        <w:rPr>
          <w:b/>
          <w:iCs/>
          <w:szCs w:val="18"/>
        </w:rPr>
        <w:fldChar w:fldCharType="end"/>
      </w:r>
      <w:r w:rsidRPr="003B217E">
        <w:rPr>
          <w:b/>
          <w:iCs/>
          <w:szCs w:val="18"/>
        </w:rPr>
        <w:t xml:space="preserve"> Potentially preventable dental hospitalisations among children (aged 0-19), by age group, rate per 1,000, Victoria, 2000-01 to 2016-17. Source: Victorian Admitted Episodes Database, 2018.</w:t>
      </w:r>
      <w:bookmarkEnd w:id="75"/>
    </w:p>
    <w:tbl>
      <w:tblPr>
        <w:tblW w:w="5000" w:type="pct"/>
        <w:tblLook w:val="04A0" w:firstRow="1" w:lastRow="0" w:firstColumn="1" w:lastColumn="0" w:noHBand="0" w:noVBand="1"/>
        <w:tblCaption w:val="Potentially preventable dental hospitalisations among children (aged 0-19), by age group, rate per 1,000, Victoria, 2000-01 to 2016-17"/>
        <w:tblDescription w:val="Rate (per 1,000) of potentially preventable dental hospitalisations among Victorian children (aged 0-19) by 5 year age group, 2000-01 to 2016-17. Source: Victorian Admitted Episodes Database, 2018."/>
      </w:tblPr>
      <w:tblGrid>
        <w:gridCol w:w="1508"/>
        <w:gridCol w:w="1502"/>
        <w:gridCol w:w="1502"/>
        <w:gridCol w:w="1502"/>
        <w:gridCol w:w="1502"/>
        <w:gridCol w:w="1500"/>
      </w:tblGrid>
      <w:tr w:rsidR="009E13DC" w:rsidRPr="009E13DC" w14:paraId="2D1054DB" w14:textId="77777777" w:rsidTr="009E13DC">
        <w:trPr>
          <w:trHeight w:val="195"/>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A291B"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Year</w:t>
            </w:r>
          </w:p>
        </w:tc>
        <w:tc>
          <w:tcPr>
            <w:tcW w:w="833" w:type="pct"/>
            <w:tcBorders>
              <w:top w:val="single" w:sz="4" w:space="0" w:color="auto"/>
              <w:left w:val="nil"/>
              <w:bottom w:val="single" w:sz="4" w:space="0" w:color="auto"/>
              <w:right w:val="single" w:sz="4" w:space="0" w:color="auto"/>
            </w:tcBorders>
            <w:shd w:val="clear" w:color="auto" w:fill="auto"/>
            <w:noWrap/>
            <w:vAlign w:val="bottom"/>
            <w:hideMark/>
          </w:tcPr>
          <w:p w14:paraId="0037CB54" w14:textId="77777777" w:rsidR="003B217E" w:rsidRPr="009E13DC" w:rsidRDefault="003B217E" w:rsidP="003B217E">
            <w:pPr>
              <w:spacing w:after="0" w:line="240" w:lineRule="auto"/>
              <w:jc w:val="center"/>
              <w:rPr>
                <w:rFonts w:ascii="Calibri" w:eastAsia="Times New Roman" w:hAnsi="Calibri" w:cs="Calibri"/>
                <w:b/>
                <w:bCs/>
                <w:lang w:eastAsia="en-AU"/>
              </w:rPr>
            </w:pPr>
            <w:r w:rsidRPr="009E13DC">
              <w:rPr>
                <w:rFonts w:ascii="Calibri" w:eastAsia="Times New Roman" w:hAnsi="Calibri" w:cs="Calibri"/>
                <w:b/>
                <w:bCs/>
                <w:lang w:eastAsia="en-AU"/>
              </w:rPr>
              <w:t>0-19 years</w:t>
            </w:r>
          </w:p>
        </w:tc>
        <w:tc>
          <w:tcPr>
            <w:tcW w:w="833" w:type="pct"/>
            <w:tcBorders>
              <w:top w:val="single" w:sz="4" w:space="0" w:color="auto"/>
              <w:left w:val="nil"/>
              <w:bottom w:val="single" w:sz="4" w:space="0" w:color="auto"/>
              <w:right w:val="single" w:sz="4" w:space="0" w:color="auto"/>
            </w:tcBorders>
            <w:shd w:val="clear" w:color="auto" w:fill="auto"/>
            <w:noWrap/>
            <w:vAlign w:val="bottom"/>
            <w:hideMark/>
          </w:tcPr>
          <w:p w14:paraId="777FF2CF"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0-4 years</w:t>
            </w:r>
          </w:p>
        </w:tc>
        <w:tc>
          <w:tcPr>
            <w:tcW w:w="833" w:type="pct"/>
            <w:tcBorders>
              <w:top w:val="single" w:sz="4" w:space="0" w:color="auto"/>
              <w:left w:val="nil"/>
              <w:bottom w:val="single" w:sz="4" w:space="0" w:color="auto"/>
              <w:right w:val="single" w:sz="4" w:space="0" w:color="auto"/>
            </w:tcBorders>
            <w:shd w:val="clear" w:color="auto" w:fill="auto"/>
            <w:noWrap/>
            <w:vAlign w:val="bottom"/>
            <w:hideMark/>
          </w:tcPr>
          <w:p w14:paraId="0292F03B"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5-9 years</w:t>
            </w:r>
          </w:p>
        </w:tc>
        <w:tc>
          <w:tcPr>
            <w:tcW w:w="833" w:type="pct"/>
            <w:tcBorders>
              <w:top w:val="single" w:sz="4" w:space="0" w:color="auto"/>
              <w:left w:val="nil"/>
              <w:bottom w:val="single" w:sz="4" w:space="0" w:color="auto"/>
              <w:right w:val="single" w:sz="4" w:space="0" w:color="auto"/>
            </w:tcBorders>
            <w:shd w:val="clear" w:color="auto" w:fill="auto"/>
            <w:noWrap/>
            <w:vAlign w:val="bottom"/>
            <w:hideMark/>
          </w:tcPr>
          <w:p w14:paraId="5A16C10D"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10-14 years</w:t>
            </w:r>
          </w:p>
        </w:tc>
        <w:tc>
          <w:tcPr>
            <w:tcW w:w="833" w:type="pct"/>
            <w:tcBorders>
              <w:top w:val="single" w:sz="4" w:space="0" w:color="auto"/>
              <w:left w:val="nil"/>
              <w:bottom w:val="single" w:sz="4" w:space="0" w:color="auto"/>
              <w:right w:val="single" w:sz="4" w:space="0" w:color="auto"/>
            </w:tcBorders>
            <w:shd w:val="clear" w:color="auto" w:fill="auto"/>
            <w:noWrap/>
            <w:vAlign w:val="bottom"/>
            <w:hideMark/>
          </w:tcPr>
          <w:p w14:paraId="35F903B7"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15-19 years</w:t>
            </w:r>
          </w:p>
        </w:tc>
      </w:tr>
      <w:tr w:rsidR="009E13DC" w:rsidRPr="009E13DC" w14:paraId="4228CED2" w14:textId="77777777" w:rsidTr="009E13DC">
        <w:trPr>
          <w:trHeight w:val="195"/>
        </w:trPr>
        <w:tc>
          <w:tcPr>
            <w:tcW w:w="836" w:type="pct"/>
            <w:tcBorders>
              <w:top w:val="nil"/>
              <w:left w:val="single" w:sz="4" w:space="0" w:color="auto"/>
              <w:bottom w:val="single" w:sz="4" w:space="0" w:color="auto"/>
              <w:right w:val="single" w:sz="4" w:space="0" w:color="auto"/>
            </w:tcBorders>
            <w:shd w:val="clear" w:color="auto" w:fill="auto"/>
            <w:noWrap/>
            <w:vAlign w:val="bottom"/>
            <w:hideMark/>
          </w:tcPr>
          <w:p w14:paraId="66941313"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2000-01</w:t>
            </w:r>
          </w:p>
        </w:tc>
        <w:tc>
          <w:tcPr>
            <w:tcW w:w="833" w:type="pct"/>
            <w:tcBorders>
              <w:top w:val="nil"/>
              <w:left w:val="nil"/>
              <w:bottom w:val="single" w:sz="4" w:space="0" w:color="auto"/>
              <w:right w:val="single" w:sz="4" w:space="0" w:color="auto"/>
            </w:tcBorders>
            <w:shd w:val="clear" w:color="auto" w:fill="auto"/>
            <w:noWrap/>
            <w:vAlign w:val="bottom"/>
            <w:hideMark/>
          </w:tcPr>
          <w:p w14:paraId="59AC9E9C"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3.7</w:t>
            </w:r>
          </w:p>
        </w:tc>
        <w:tc>
          <w:tcPr>
            <w:tcW w:w="833" w:type="pct"/>
            <w:tcBorders>
              <w:top w:val="nil"/>
              <w:left w:val="nil"/>
              <w:bottom w:val="single" w:sz="4" w:space="0" w:color="auto"/>
              <w:right w:val="single" w:sz="4" w:space="0" w:color="auto"/>
            </w:tcBorders>
            <w:shd w:val="clear" w:color="auto" w:fill="auto"/>
            <w:noWrap/>
            <w:vAlign w:val="bottom"/>
            <w:hideMark/>
          </w:tcPr>
          <w:p w14:paraId="4E4DB74A"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6.2</w:t>
            </w:r>
          </w:p>
        </w:tc>
        <w:tc>
          <w:tcPr>
            <w:tcW w:w="833" w:type="pct"/>
            <w:tcBorders>
              <w:top w:val="nil"/>
              <w:left w:val="nil"/>
              <w:bottom w:val="single" w:sz="4" w:space="0" w:color="auto"/>
              <w:right w:val="single" w:sz="4" w:space="0" w:color="auto"/>
            </w:tcBorders>
            <w:shd w:val="clear" w:color="auto" w:fill="auto"/>
            <w:noWrap/>
            <w:vAlign w:val="bottom"/>
            <w:hideMark/>
          </w:tcPr>
          <w:p w14:paraId="167D6BF3"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5.9</w:t>
            </w:r>
          </w:p>
        </w:tc>
        <w:tc>
          <w:tcPr>
            <w:tcW w:w="833" w:type="pct"/>
            <w:tcBorders>
              <w:top w:val="nil"/>
              <w:left w:val="nil"/>
              <w:bottom w:val="single" w:sz="4" w:space="0" w:color="auto"/>
              <w:right w:val="single" w:sz="4" w:space="0" w:color="auto"/>
            </w:tcBorders>
            <w:shd w:val="clear" w:color="auto" w:fill="auto"/>
            <w:noWrap/>
            <w:vAlign w:val="bottom"/>
            <w:hideMark/>
          </w:tcPr>
          <w:p w14:paraId="64A3097D"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1.3</w:t>
            </w:r>
          </w:p>
        </w:tc>
        <w:tc>
          <w:tcPr>
            <w:tcW w:w="833" w:type="pct"/>
            <w:tcBorders>
              <w:top w:val="nil"/>
              <w:left w:val="nil"/>
              <w:bottom w:val="single" w:sz="4" w:space="0" w:color="auto"/>
              <w:right w:val="single" w:sz="4" w:space="0" w:color="auto"/>
            </w:tcBorders>
            <w:shd w:val="clear" w:color="auto" w:fill="auto"/>
            <w:noWrap/>
            <w:vAlign w:val="bottom"/>
            <w:hideMark/>
          </w:tcPr>
          <w:p w14:paraId="5DAFF3CC"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1.4</w:t>
            </w:r>
          </w:p>
        </w:tc>
      </w:tr>
      <w:tr w:rsidR="009E13DC" w:rsidRPr="009E13DC" w14:paraId="4DC71FBC" w14:textId="77777777" w:rsidTr="009E13DC">
        <w:trPr>
          <w:trHeight w:val="195"/>
        </w:trPr>
        <w:tc>
          <w:tcPr>
            <w:tcW w:w="836" w:type="pct"/>
            <w:tcBorders>
              <w:top w:val="nil"/>
              <w:left w:val="single" w:sz="4" w:space="0" w:color="auto"/>
              <w:bottom w:val="single" w:sz="4" w:space="0" w:color="auto"/>
              <w:right w:val="single" w:sz="4" w:space="0" w:color="auto"/>
            </w:tcBorders>
            <w:shd w:val="clear" w:color="auto" w:fill="auto"/>
            <w:noWrap/>
            <w:vAlign w:val="bottom"/>
            <w:hideMark/>
          </w:tcPr>
          <w:p w14:paraId="329335D7"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2001-02</w:t>
            </w:r>
          </w:p>
        </w:tc>
        <w:tc>
          <w:tcPr>
            <w:tcW w:w="833" w:type="pct"/>
            <w:tcBorders>
              <w:top w:val="nil"/>
              <w:left w:val="nil"/>
              <w:bottom w:val="single" w:sz="4" w:space="0" w:color="auto"/>
              <w:right w:val="single" w:sz="4" w:space="0" w:color="auto"/>
            </w:tcBorders>
            <w:shd w:val="clear" w:color="auto" w:fill="auto"/>
            <w:noWrap/>
            <w:vAlign w:val="bottom"/>
            <w:hideMark/>
          </w:tcPr>
          <w:p w14:paraId="548553FE"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4.8</w:t>
            </w:r>
          </w:p>
        </w:tc>
        <w:tc>
          <w:tcPr>
            <w:tcW w:w="833" w:type="pct"/>
            <w:tcBorders>
              <w:top w:val="nil"/>
              <w:left w:val="nil"/>
              <w:bottom w:val="single" w:sz="4" w:space="0" w:color="auto"/>
              <w:right w:val="single" w:sz="4" w:space="0" w:color="auto"/>
            </w:tcBorders>
            <w:shd w:val="clear" w:color="auto" w:fill="auto"/>
            <w:noWrap/>
            <w:vAlign w:val="bottom"/>
            <w:hideMark/>
          </w:tcPr>
          <w:p w14:paraId="19F41DC7"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7.9</w:t>
            </w:r>
          </w:p>
        </w:tc>
        <w:tc>
          <w:tcPr>
            <w:tcW w:w="833" w:type="pct"/>
            <w:tcBorders>
              <w:top w:val="nil"/>
              <w:left w:val="nil"/>
              <w:bottom w:val="single" w:sz="4" w:space="0" w:color="auto"/>
              <w:right w:val="single" w:sz="4" w:space="0" w:color="auto"/>
            </w:tcBorders>
            <w:shd w:val="clear" w:color="auto" w:fill="auto"/>
            <w:noWrap/>
            <w:vAlign w:val="bottom"/>
            <w:hideMark/>
          </w:tcPr>
          <w:p w14:paraId="4527215A"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8.0</w:t>
            </w:r>
          </w:p>
        </w:tc>
        <w:tc>
          <w:tcPr>
            <w:tcW w:w="833" w:type="pct"/>
            <w:tcBorders>
              <w:top w:val="nil"/>
              <w:left w:val="nil"/>
              <w:bottom w:val="single" w:sz="4" w:space="0" w:color="auto"/>
              <w:right w:val="single" w:sz="4" w:space="0" w:color="auto"/>
            </w:tcBorders>
            <w:shd w:val="clear" w:color="auto" w:fill="auto"/>
            <w:noWrap/>
            <w:vAlign w:val="bottom"/>
            <w:hideMark/>
          </w:tcPr>
          <w:p w14:paraId="09374D2B"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1.6</w:t>
            </w:r>
          </w:p>
        </w:tc>
        <w:tc>
          <w:tcPr>
            <w:tcW w:w="833" w:type="pct"/>
            <w:tcBorders>
              <w:top w:val="nil"/>
              <w:left w:val="nil"/>
              <w:bottom w:val="single" w:sz="4" w:space="0" w:color="auto"/>
              <w:right w:val="single" w:sz="4" w:space="0" w:color="auto"/>
            </w:tcBorders>
            <w:shd w:val="clear" w:color="auto" w:fill="auto"/>
            <w:noWrap/>
            <w:vAlign w:val="bottom"/>
            <w:hideMark/>
          </w:tcPr>
          <w:p w14:paraId="29982B70"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1.6</w:t>
            </w:r>
          </w:p>
        </w:tc>
      </w:tr>
      <w:tr w:rsidR="009E13DC" w:rsidRPr="009E13DC" w14:paraId="6BA540E5" w14:textId="77777777" w:rsidTr="009E13DC">
        <w:trPr>
          <w:trHeight w:val="195"/>
        </w:trPr>
        <w:tc>
          <w:tcPr>
            <w:tcW w:w="836" w:type="pct"/>
            <w:tcBorders>
              <w:top w:val="nil"/>
              <w:left w:val="single" w:sz="4" w:space="0" w:color="auto"/>
              <w:bottom w:val="single" w:sz="4" w:space="0" w:color="auto"/>
              <w:right w:val="single" w:sz="4" w:space="0" w:color="auto"/>
            </w:tcBorders>
            <w:shd w:val="clear" w:color="auto" w:fill="auto"/>
            <w:noWrap/>
            <w:vAlign w:val="bottom"/>
            <w:hideMark/>
          </w:tcPr>
          <w:p w14:paraId="6B19440A"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2002-03</w:t>
            </w:r>
          </w:p>
        </w:tc>
        <w:tc>
          <w:tcPr>
            <w:tcW w:w="833" w:type="pct"/>
            <w:tcBorders>
              <w:top w:val="nil"/>
              <w:left w:val="nil"/>
              <w:bottom w:val="single" w:sz="4" w:space="0" w:color="auto"/>
              <w:right w:val="single" w:sz="4" w:space="0" w:color="auto"/>
            </w:tcBorders>
            <w:shd w:val="clear" w:color="auto" w:fill="auto"/>
            <w:noWrap/>
            <w:vAlign w:val="bottom"/>
            <w:hideMark/>
          </w:tcPr>
          <w:p w14:paraId="43541E2E"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3.9</w:t>
            </w:r>
          </w:p>
        </w:tc>
        <w:tc>
          <w:tcPr>
            <w:tcW w:w="833" w:type="pct"/>
            <w:tcBorders>
              <w:top w:val="nil"/>
              <w:left w:val="nil"/>
              <w:bottom w:val="single" w:sz="4" w:space="0" w:color="auto"/>
              <w:right w:val="single" w:sz="4" w:space="0" w:color="auto"/>
            </w:tcBorders>
            <w:shd w:val="clear" w:color="auto" w:fill="auto"/>
            <w:noWrap/>
            <w:vAlign w:val="bottom"/>
            <w:hideMark/>
          </w:tcPr>
          <w:p w14:paraId="0D16AFF1"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5.7</w:t>
            </w:r>
          </w:p>
        </w:tc>
        <w:tc>
          <w:tcPr>
            <w:tcW w:w="833" w:type="pct"/>
            <w:tcBorders>
              <w:top w:val="nil"/>
              <w:left w:val="nil"/>
              <w:bottom w:val="single" w:sz="4" w:space="0" w:color="auto"/>
              <w:right w:val="single" w:sz="4" w:space="0" w:color="auto"/>
            </w:tcBorders>
            <w:shd w:val="clear" w:color="auto" w:fill="auto"/>
            <w:noWrap/>
            <w:vAlign w:val="bottom"/>
            <w:hideMark/>
          </w:tcPr>
          <w:p w14:paraId="3A68733D"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6.6</w:t>
            </w:r>
          </w:p>
        </w:tc>
        <w:tc>
          <w:tcPr>
            <w:tcW w:w="833" w:type="pct"/>
            <w:tcBorders>
              <w:top w:val="nil"/>
              <w:left w:val="nil"/>
              <w:bottom w:val="single" w:sz="4" w:space="0" w:color="auto"/>
              <w:right w:val="single" w:sz="4" w:space="0" w:color="auto"/>
            </w:tcBorders>
            <w:shd w:val="clear" w:color="auto" w:fill="auto"/>
            <w:noWrap/>
            <w:vAlign w:val="bottom"/>
            <w:hideMark/>
          </w:tcPr>
          <w:p w14:paraId="5419B7F6"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1.9</w:t>
            </w:r>
          </w:p>
        </w:tc>
        <w:tc>
          <w:tcPr>
            <w:tcW w:w="833" w:type="pct"/>
            <w:tcBorders>
              <w:top w:val="nil"/>
              <w:left w:val="nil"/>
              <w:bottom w:val="single" w:sz="4" w:space="0" w:color="auto"/>
              <w:right w:val="single" w:sz="4" w:space="0" w:color="auto"/>
            </w:tcBorders>
            <w:shd w:val="clear" w:color="auto" w:fill="auto"/>
            <w:noWrap/>
            <w:vAlign w:val="bottom"/>
            <w:hideMark/>
          </w:tcPr>
          <w:p w14:paraId="79B3392C"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1.5</w:t>
            </w:r>
          </w:p>
        </w:tc>
      </w:tr>
      <w:tr w:rsidR="009E13DC" w:rsidRPr="009E13DC" w14:paraId="26C18E04" w14:textId="77777777" w:rsidTr="009E13DC">
        <w:trPr>
          <w:trHeight w:val="195"/>
        </w:trPr>
        <w:tc>
          <w:tcPr>
            <w:tcW w:w="836" w:type="pct"/>
            <w:tcBorders>
              <w:top w:val="nil"/>
              <w:left w:val="single" w:sz="4" w:space="0" w:color="auto"/>
              <w:bottom w:val="single" w:sz="4" w:space="0" w:color="auto"/>
              <w:right w:val="single" w:sz="4" w:space="0" w:color="auto"/>
            </w:tcBorders>
            <w:shd w:val="clear" w:color="auto" w:fill="auto"/>
            <w:noWrap/>
            <w:vAlign w:val="bottom"/>
            <w:hideMark/>
          </w:tcPr>
          <w:p w14:paraId="3DB79165"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2003-04</w:t>
            </w:r>
          </w:p>
        </w:tc>
        <w:tc>
          <w:tcPr>
            <w:tcW w:w="833" w:type="pct"/>
            <w:tcBorders>
              <w:top w:val="nil"/>
              <w:left w:val="nil"/>
              <w:bottom w:val="single" w:sz="4" w:space="0" w:color="auto"/>
              <w:right w:val="single" w:sz="4" w:space="0" w:color="auto"/>
            </w:tcBorders>
            <w:shd w:val="clear" w:color="auto" w:fill="auto"/>
            <w:noWrap/>
            <w:vAlign w:val="bottom"/>
            <w:hideMark/>
          </w:tcPr>
          <w:p w14:paraId="4651A170"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4.7</w:t>
            </w:r>
          </w:p>
        </w:tc>
        <w:tc>
          <w:tcPr>
            <w:tcW w:w="833" w:type="pct"/>
            <w:tcBorders>
              <w:top w:val="nil"/>
              <w:left w:val="nil"/>
              <w:bottom w:val="single" w:sz="4" w:space="0" w:color="auto"/>
              <w:right w:val="single" w:sz="4" w:space="0" w:color="auto"/>
            </w:tcBorders>
            <w:shd w:val="clear" w:color="auto" w:fill="auto"/>
            <w:noWrap/>
            <w:vAlign w:val="bottom"/>
            <w:hideMark/>
          </w:tcPr>
          <w:p w14:paraId="44AB260C"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7.3</w:t>
            </w:r>
          </w:p>
        </w:tc>
        <w:tc>
          <w:tcPr>
            <w:tcW w:w="833" w:type="pct"/>
            <w:tcBorders>
              <w:top w:val="nil"/>
              <w:left w:val="nil"/>
              <w:bottom w:val="single" w:sz="4" w:space="0" w:color="auto"/>
              <w:right w:val="single" w:sz="4" w:space="0" w:color="auto"/>
            </w:tcBorders>
            <w:shd w:val="clear" w:color="auto" w:fill="auto"/>
            <w:noWrap/>
            <w:vAlign w:val="bottom"/>
            <w:hideMark/>
          </w:tcPr>
          <w:p w14:paraId="74DF6476"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8.0</w:t>
            </w:r>
          </w:p>
        </w:tc>
        <w:tc>
          <w:tcPr>
            <w:tcW w:w="833" w:type="pct"/>
            <w:tcBorders>
              <w:top w:val="nil"/>
              <w:left w:val="nil"/>
              <w:bottom w:val="single" w:sz="4" w:space="0" w:color="auto"/>
              <w:right w:val="single" w:sz="4" w:space="0" w:color="auto"/>
            </w:tcBorders>
            <w:shd w:val="clear" w:color="auto" w:fill="auto"/>
            <w:noWrap/>
            <w:vAlign w:val="bottom"/>
            <w:hideMark/>
          </w:tcPr>
          <w:p w14:paraId="391DF55C"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2.0</w:t>
            </w:r>
          </w:p>
        </w:tc>
        <w:tc>
          <w:tcPr>
            <w:tcW w:w="833" w:type="pct"/>
            <w:tcBorders>
              <w:top w:val="nil"/>
              <w:left w:val="nil"/>
              <w:bottom w:val="single" w:sz="4" w:space="0" w:color="auto"/>
              <w:right w:val="single" w:sz="4" w:space="0" w:color="auto"/>
            </w:tcBorders>
            <w:shd w:val="clear" w:color="auto" w:fill="auto"/>
            <w:noWrap/>
            <w:vAlign w:val="bottom"/>
            <w:hideMark/>
          </w:tcPr>
          <w:p w14:paraId="4D5A92E1"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1.5</w:t>
            </w:r>
          </w:p>
        </w:tc>
      </w:tr>
      <w:tr w:rsidR="009E13DC" w:rsidRPr="009E13DC" w14:paraId="32BF5977" w14:textId="77777777" w:rsidTr="009E13DC">
        <w:trPr>
          <w:trHeight w:val="195"/>
        </w:trPr>
        <w:tc>
          <w:tcPr>
            <w:tcW w:w="836" w:type="pct"/>
            <w:tcBorders>
              <w:top w:val="nil"/>
              <w:left w:val="single" w:sz="4" w:space="0" w:color="auto"/>
              <w:bottom w:val="single" w:sz="4" w:space="0" w:color="auto"/>
              <w:right w:val="single" w:sz="4" w:space="0" w:color="auto"/>
            </w:tcBorders>
            <w:shd w:val="clear" w:color="auto" w:fill="auto"/>
            <w:noWrap/>
            <w:vAlign w:val="bottom"/>
            <w:hideMark/>
          </w:tcPr>
          <w:p w14:paraId="6A7205D8"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2004-05</w:t>
            </w:r>
          </w:p>
        </w:tc>
        <w:tc>
          <w:tcPr>
            <w:tcW w:w="833" w:type="pct"/>
            <w:tcBorders>
              <w:top w:val="nil"/>
              <w:left w:val="nil"/>
              <w:bottom w:val="single" w:sz="4" w:space="0" w:color="auto"/>
              <w:right w:val="single" w:sz="4" w:space="0" w:color="auto"/>
            </w:tcBorders>
            <w:shd w:val="clear" w:color="auto" w:fill="auto"/>
            <w:noWrap/>
            <w:vAlign w:val="bottom"/>
            <w:hideMark/>
          </w:tcPr>
          <w:p w14:paraId="335719DE"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4.9</w:t>
            </w:r>
          </w:p>
        </w:tc>
        <w:tc>
          <w:tcPr>
            <w:tcW w:w="833" w:type="pct"/>
            <w:tcBorders>
              <w:top w:val="nil"/>
              <w:left w:val="nil"/>
              <w:bottom w:val="single" w:sz="4" w:space="0" w:color="auto"/>
              <w:right w:val="single" w:sz="4" w:space="0" w:color="auto"/>
            </w:tcBorders>
            <w:shd w:val="clear" w:color="auto" w:fill="auto"/>
            <w:noWrap/>
            <w:vAlign w:val="bottom"/>
            <w:hideMark/>
          </w:tcPr>
          <w:p w14:paraId="2F8830CB"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7.1</w:t>
            </w:r>
          </w:p>
        </w:tc>
        <w:tc>
          <w:tcPr>
            <w:tcW w:w="833" w:type="pct"/>
            <w:tcBorders>
              <w:top w:val="nil"/>
              <w:left w:val="nil"/>
              <w:bottom w:val="single" w:sz="4" w:space="0" w:color="auto"/>
              <w:right w:val="single" w:sz="4" w:space="0" w:color="auto"/>
            </w:tcBorders>
            <w:shd w:val="clear" w:color="auto" w:fill="auto"/>
            <w:noWrap/>
            <w:vAlign w:val="bottom"/>
            <w:hideMark/>
          </w:tcPr>
          <w:p w14:paraId="16C498BE"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8.7</w:t>
            </w:r>
          </w:p>
        </w:tc>
        <w:tc>
          <w:tcPr>
            <w:tcW w:w="833" w:type="pct"/>
            <w:tcBorders>
              <w:top w:val="nil"/>
              <w:left w:val="nil"/>
              <w:bottom w:val="single" w:sz="4" w:space="0" w:color="auto"/>
              <w:right w:val="single" w:sz="4" w:space="0" w:color="auto"/>
            </w:tcBorders>
            <w:shd w:val="clear" w:color="auto" w:fill="auto"/>
            <w:noWrap/>
            <w:vAlign w:val="bottom"/>
            <w:hideMark/>
          </w:tcPr>
          <w:p w14:paraId="0F245EF5"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2.1</w:t>
            </w:r>
          </w:p>
        </w:tc>
        <w:tc>
          <w:tcPr>
            <w:tcW w:w="833" w:type="pct"/>
            <w:tcBorders>
              <w:top w:val="nil"/>
              <w:left w:val="nil"/>
              <w:bottom w:val="single" w:sz="4" w:space="0" w:color="auto"/>
              <w:right w:val="single" w:sz="4" w:space="0" w:color="auto"/>
            </w:tcBorders>
            <w:shd w:val="clear" w:color="auto" w:fill="auto"/>
            <w:noWrap/>
            <w:vAlign w:val="bottom"/>
            <w:hideMark/>
          </w:tcPr>
          <w:p w14:paraId="015B9DBF"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1.9</w:t>
            </w:r>
          </w:p>
        </w:tc>
      </w:tr>
      <w:tr w:rsidR="009E13DC" w:rsidRPr="009E13DC" w14:paraId="75CB8D0E" w14:textId="77777777" w:rsidTr="009E13DC">
        <w:trPr>
          <w:trHeight w:val="195"/>
        </w:trPr>
        <w:tc>
          <w:tcPr>
            <w:tcW w:w="836" w:type="pct"/>
            <w:tcBorders>
              <w:top w:val="nil"/>
              <w:left w:val="single" w:sz="4" w:space="0" w:color="auto"/>
              <w:bottom w:val="single" w:sz="4" w:space="0" w:color="auto"/>
              <w:right w:val="single" w:sz="4" w:space="0" w:color="auto"/>
            </w:tcBorders>
            <w:shd w:val="clear" w:color="auto" w:fill="auto"/>
            <w:noWrap/>
            <w:vAlign w:val="bottom"/>
            <w:hideMark/>
          </w:tcPr>
          <w:p w14:paraId="71D80318"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2005-06</w:t>
            </w:r>
          </w:p>
        </w:tc>
        <w:tc>
          <w:tcPr>
            <w:tcW w:w="833" w:type="pct"/>
            <w:tcBorders>
              <w:top w:val="nil"/>
              <w:left w:val="nil"/>
              <w:bottom w:val="single" w:sz="4" w:space="0" w:color="auto"/>
              <w:right w:val="single" w:sz="4" w:space="0" w:color="auto"/>
            </w:tcBorders>
            <w:shd w:val="clear" w:color="auto" w:fill="auto"/>
            <w:noWrap/>
            <w:vAlign w:val="bottom"/>
            <w:hideMark/>
          </w:tcPr>
          <w:p w14:paraId="06FBA566"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4.8</w:t>
            </w:r>
          </w:p>
        </w:tc>
        <w:tc>
          <w:tcPr>
            <w:tcW w:w="833" w:type="pct"/>
            <w:tcBorders>
              <w:top w:val="nil"/>
              <w:left w:val="nil"/>
              <w:bottom w:val="single" w:sz="4" w:space="0" w:color="auto"/>
              <w:right w:val="single" w:sz="4" w:space="0" w:color="auto"/>
            </w:tcBorders>
            <w:shd w:val="clear" w:color="auto" w:fill="auto"/>
            <w:noWrap/>
            <w:vAlign w:val="bottom"/>
            <w:hideMark/>
          </w:tcPr>
          <w:p w14:paraId="7F04E4AF"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7.0</w:t>
            </w:r>
          </w:p>
        </w:tc>
        <w:tc>
          <w:tcPr>
            <w:tcW w:w="833" w:type="pct"/>
            <w:tcBorders>
              <w:top w:val="nil"/>
              <w:left w:val="nil"/>
              <w:bottom w:val="single" w:sz="4" w:space="0" w:color="auto"/>
              <w:right w:val="single" w:sz="4" w:space="0" w:color="auto"/>
            </w:tcBorders>
            <w:shd w:val="clear" w:color="auto" w:fill="auto"/>
            <w:noWrap/>
            <w:vAlign w:val="bottom"/>
            <w:hideMark/>
          </w:tcPr>
          <w:p w14:paraId="79C61B56"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8.2</w:t>
            </w:r>
          </w:p>
        </w:tc>
        <w:tc>
          <w:tcPr>
            <w:tcW w:w="833" w:type="pct"/>
            <w:tcBorders>
              <w:top w:val="nil"/>
              <w:left w:val="nil"/>
              <w:bottom w:val="single" w:sz="4" w:space="0" w:color="auto"/>
              <w:right w:val="single" w:sz="4" w:space="0" w:color="auto"/>
            </w:tcBorders>
            <w:shd w:val="clear" w:color="auto" w:fill="auto"/>
            <w:noWrap/>
            <w:vAlign w:val="bottom"/>
            <w:hideMark/>
          </w:tcPr>
          <w:p w14:paraId="4013A58F"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2.2</w:t>
            </w:r>
          </w:p>
        </w:tc>
        <w:tc>
          <w:tcPr>
            <w:tcW w:w="833" w:type="pct"/>
            <w:tcBorders>
              <w:top w:val="nil"/>
              <w:left w:val="nil"/>
              <w:bottom w:val="single" w:sz="4" w:space="0" w:color="auto"/>
              <w:right w:val="single" w:sz="4" w:space="0" w:color="auto"/>
            </w:tcBorders>
            <w:shd w:val="clear" w:color="auto" w:fill="auto"/>
            <w:noWrap/>
            <w:vAlign w:val="bottom"/>
            <w:hideMark/>
          </w:tcPr>
          <w:p w14:paraId="4CC32768"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1.9</w:t>
            </w:r>
          </w:p>
        </w:tc>
      </w:tr>
      <w:tr w:rsidR="009E13DC" w:rsidRPr="009E13DC" w14:paraId="552BF8BD" w14:textId="77777777" w:rsidTr="009E13DC">
        <w:trPr>
          <w:trHeight w:val="195"/>
        </w:trPr>
        <w:tc>
          <w:tcPr>
            <w:tcW w:w="836" w:type="pct"/>
            <w:tcBorders>
              <w:top w:val="nil"/>
              <w:left w:val="single" w:sz="4" w:space="0" w:color="auto"/>
              <w:bottom w:val="single" w:sz="4" w:space="0" w:color="auto"/>
              <w:right w:val="single" w:sz="4" w:space="0" w:color="auto"/>
            </w:tcBorders>
            <w:shd w:val="clear" w:color="auto" w:fill="auto"/>
            <w:noWrap/>
            <w:vAlign w:val="bottom"/>
            <w:hideMark/>
          </w:tcPr>
          <w:p w14:paraId="1CEF4ED8"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2006-07</w:t>
            </w:r>
          </w:p>
        </w:tc>
        <w:tc>
          <w:tcPr>
            <w:tcW w:w="833" w:type="pct"/>
            <w:tcBorders>
              <w:top w:val="nil"/>
              <w:left w:val="nil"/>
              <w:bottom w:val="single" w:sz="4" w:space="0" w:color="auto"/>
              <w:right w:val="single" w:sz="4" w:space="0" w:color="auto"/>
            </w:tcBorders>
            <w:shd w:val="clear" w:color="auto" w:fill="auto"/>
            <w:noWrap/>
            <w:vAlign w:val="bottom"/>
            <w:hideMark/>
          </w:tcPr>
          <w:p w14:paraId="23B07895"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4.3</w:t>
            </w:r>
          </w:p>
        </w:tc>
        <w:tc>
          <w:tcPr>
            <w:tcW w:w="833" w:type="pct"/>
            <w:tcBorders>
              <w:top w:val="nil"/>
              <w:left w:val="nil"/>
              <w:bottom w:val="single" w:sz="4" w:space="0" w:color="auto"/>
              <w:right w:val="single" w:sz="4" w:space="0" w:color="auto"/>
            </w:tcBorders>
            <w:shd w:val="clear" w:color="auto" w:fill="auto"/>
            <w:noWrap/>
            <w:vAlign w:val="bottom"/>
            <w:hideMark/>
          </w:tcPr>
          <w:p w14:paraId="440EA3E0"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5.4</w:t>
            </w:r>
          </w:p>
        </w:tc>
        <w:tc>
          <w:tcPr>
            <w:tcW w:w="833" w:type="pct"/>
            <w:tcBorders>
              <w:top w:val="nil"/>
              <w:left w:val="nil"/>
              <w:bottom w:val="single" w:sz="4" w:space="0" w:color="auto"/>
              <w:right w:val="single" w:sz="4" w:space="0" w:color="auto"/>
            </w:tcBorders>
            <w:shd w:val="clear" w:color="auto" w:fill="auto"/>
            <w:noWrap/>
            <w:vAlign w:val="bottom"/>
            <w:hideMark/>
          </w:tcPr>
          <w:p w14:paraId="00B1A79D"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7.9</w:t>
            </w:r>
          </w:p>
        </w:tc>
        <w:tc>
          <w:tcPr>
            <w:tcW w:w="833" w:type="pct"/>
            <w:tcBorders>
              <w:top w:val="nil"/>
              <w:left w:val="nil"/>
              <w:bottom w:val="single" w:sz="4" w:space="0" w:color="auto"/>
              <w:right w:val="single" w:sz="4" w:space="0" w:color="auto"/>
            </w:tcBorders>
            <w:shd w:val="clear" w:color="auto" w:fill="auto"/>
            <w:noWrap/>
            <w:vAlign w:val="bottom"/>
            <w:hideMark/>
          </w:tcPr>
          <w:p w14:paraId="3A77E057"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2.1</w:t>
            </w:r>
          </w:p>
        </w:tc>
        <w:tc>
          <w:tcPr>
            <w:tcW w:w="833" w:type="pct"/>
            <w:tcBorders>
              <w:top w:val="nil"/>
              <w:left w:val="nil"/>
              <w:bottom w:val="single" w:sz="4" w:space="0" w:color="auto"/>
              <w:right w:val="single" w:sz="4" w:space="0" w:color="auto"/>
            </w:tcBorders>
            <w:shd w:val="clear" w:color="auto" w:fill="auto"/>
            <w:noWrap/>
            <w:vAlign w:val="bottom"/>
            <w:hideMark/>
          </w:tcPr>
          <w:p w14:paraId="23E64D30"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1.9</w:t>
            </w:r>
          </w:p>
        </w:tc>
      </w:tr>
      <w:tr w:rsidR="009E13DC" w:rsidRPr="009E13DC" w14:paraId="4D890A8D" w14:textId="77777777" w:rsidTr="009E13DC">
        <w:trPr>
          <w:trHeight w:val="195"/>
        </w:trPr>
        <w:tc>
          <w:tcPr>
            <w:tcW w:w="836" w:type="pct"/>
            <w:tcBorders>
              <w:top w:val="nil"/>
              <w:left w:val="single" w:sz="4" w:space="0" w:color="auto"/>
              <w:bottom w:val="single" w:sz="4" w:space="0" w:color="auto"/>
              <w:right w:val="single" w:sz="4" w:space="0" w:color="auto"/>
            </w:tcBorders>
            <w:shd w:val="clear" w:color="auto" w:fill="auto"/>
            <w:noWrap/>
            <w:vAlign w:val="bottom"/>
            <w:hideMark/>
          </w:tcPr>
          <w:p w14:paraId="12F23D62"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2007-08</w:t>
            </w:r>
          </w:p>
        </w:tc>
        <w:tc>
          <w:tcPr>
            <w:tcW w:w="833" w:type="pct"/>
            <w:tcBorders>
              <w:top w:val="nil"/>
              <w:left w:val="nil"/>
              <w:bottom w:val="single" w:sz="4" w:space="0" w:color="auto"/>
              <w:right w:val="single" w:sz="4" w:space="0" w:color="auto"/>
            </w:tcBorders>
            <w:shd w:val="clear" w:color="auto" w:fill="auto"/>
            <w:noWrap/>
            <w:vAlign w:val="bottom"/>
            <w:hideMark/>
          </w:tcPr>
          <w:p w14:paraId="7229A074"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4.6</w:t>
            </w:r>
          </w:p>
        </w:tc>
        <w:tc>
          <w:tcPr>
            <w:tcW w:w="833" w:type="pct"/>
            <w:tcBorders>
              <w:top w:val="nil"/>
              <w:left w:val="nil"/>
              <w:bottom w:val="single" w:sz="4" w:space="0" w:color="auto"/>
              <w:right w:val="single" w:sz="4" w:space="0" w:color="auto"/>
            </w:tcBorders>
            <w:shd w:val="clear" w:color="auto" w:fill="auto"/>
            <w:noWrap/>
            <w:vAlign w:val="bottom"/>
            <w:hideMark/>
          </w:tcPr>
          <w:p w14:paraId="41FD89C3"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5.2</w:t>
            </w:r>
          </w:p>
        </w:tc>
        <w:tc>
          <w:tcPr>
            <w:tcW w:w="833" w:type="pct"/>
            <w:tcBorders>
              <w:top w:val="nil"/>
              <w:left w:val="nil"/>
              <w:bottom w:val="single" w:sz="4" w:space="0" w:color="auto"/>
              <w:right w:val="single" w:sz="4" w:space="0" w:color="auto"/>
            </w:tcBorders>
            <w:shd w:val="clear" w:color="auto" w:fill="auto"/>
            <w:noWrap/>
            <w:vAlign w:val="bottom"/>
            <w:hideMark/>
          </w:tcPr>
          <w:p w14:paraId="369ACEFD"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8.5</w:t>
            </w:r>
          </w:p>
        </w:tc>
        <w:tc>
          <w:tcPr>
            <w:tcW w:w="833" w:type="pct"/>
            <w:tcBorders>
              <w:top w:val="nil"/>
              <w:left w:val="nil"/>
              <w:bottom w:val="single" w:sz="4" w:space="0" w:color="auto"/>
              <w:right w:val="single" w:sz="4" w:space="0" w:color="auto"/>
            </w:tcBorders>
            <w:shd w:val="clear" w:color="auto" w:fill="auto"/>
            <w:noWrap/>
            <w:vAlign w:val="bottom"/>
            <w:hideMark/>
          </w:tcPr>
          <w:p w14:paraId="6C038EE2"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2.5</w:t>
            </w:r>
          </w:p>
        </w:tc>
        <w:tc>
          <w:tcPr>
            <w:tcW w:w="833" w:type="pct"/>
            <w:tcBorders>
              <w:top w:val="nil"/>
              <w:left w:val="nil"/>
              <w:bottom w:val="single" w:sz="4" w:space="0" w:color="auto"/>
              <w:right w:val="single" w:sz="4" w:space="0" w:color="auto"/>
            </w:tcBorders>
            <w:shd w:val="clear" w:color="auto" w:fill="auto"/>
            <w:noWrap/>
            <w:vAlign w:val="bottom"/>
            <w:hideMark/>
          </w:tcPr>
          <w:p w14:paraId="5F8D5F2C"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2.4</w:t>
            </w:r>
          </w:p>
        </w:tc>
      </w:tr>
      <w:tr w:rsidR="009E13DC" w:rsidRPr="009E13DC" w14:paraId="35FB436A" w14:textId="77777777" w:rsidTr="009E13DC">
        <w:trPr>
          <w:trHeight w:val="195"/>
        </w:trPr>
        <w:tc>
          <w:tcPr>
            <w:tcW w:w="836" w:type="pct"/>
            <w:tcBorders>
              <w:top w:val="nil"/>
              <w:left w:val="single" w:sz="4" w:space="0" w:color="auto"/>
              <w:bottom w:val="single" w:sz="4" w:space="0" w:color="auto"/>
              <w:right w:val="single" w:sz="4" w:space="0" w:color="auto"/>
            </w:tcBorders>
            <w:shd w:val="clear" w:color="auto" w:fill="auto"/>
            <w:noWrap/>
            <w:vAlign w:val="bottom"/>
            <w:hideMark/>
          </w:tcPr>
          <w:p w14:paraId="1D66AED2"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2008-09</w:t>
            </w:r>
          </w:p>
        </w:tc>
        <w:tc>
          <w:tcPr>
            <w:tcW w:w="833" w:type="pct"/>
            <w:tcBorders>
              <w:top w:val="nil"/>
              <w:left w:val="nil"/>
              <w:bottom w:val="single" w:sz="4" w:space="0" w:color="auto"/>
              <w:right w:val="single" w:sz="4" w:space="0" w:color="auto"/>
            </w:tcBorders>
            <w:shd w:val="clear" w:color="auto" w:fill="auto"/>
            <w:noWrap/>
            <w:vAlign w:val="bottom"/>
            <w:hideMark/>
          </w:tcPr>
          <w:p w14:paraId="074D81D7"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4.7</w:t>
            </w:r>
          </w:p>
        </w:tc>
        <w:tc>
          <w:tcPr>
            <w:tcW w:w="833" w:type="pct"/>
            <w:tcBorders>
              <w:top w:val="nil"/>
              <w:left w:val="nil"/>
              <w:bottom w:val="single" w:sz="4" w:space="0" w:color="auto"/>
              <w:right w:val="single" w:sz="4" w:space="0" w:color="auto"/>
            </w:tcBorders>
            <w:shd w:val="clear" w:color="auto" w:fill="auto"/>
            <w:noWrap/>
            <w:vAlign w:val="bottom"/>
            <w:hideMark/>
          </w:tcPr>
          <w:p w14:paraId="437AB686"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4.8</w:t>
            </w:r>
          </w:p>
        </w:tc>
        <w:tc>
          <w:tcPr>
            <w:tcW w:w="833" w:type="pct"/>
            <w:tcBorders>
              <w:top w:val="nil"/>
              <w:left w:val="nil"/>
              <w:bottom w:val="single" w:sz="4" w:space="0" w:color="auto"/>
              <w:right w:val="single" w:sz="4" w:space="0" w:color="auto"/>
            </w:tcBorders>
            <w:shd w:val="clear" w:color="auto" w:fill="auto"/>
            <w:noWrap/>
            <w:vAlign w:val="bottom"/>
            <w:hideMark/>
          </w:tcPr>
          <w:p w14:paraId="55B90CF8"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8.9</w:t>
            </w:r>
          </w:p>
        </w:tc>
        <w:tc>
          <w:tcPr>
            <w:tcW w:w="833" w:type="pct"/>
            <w:tcBorders>
              <w:top w:val="nil"/>
              <w:left w:val="nil"/>
              <w:bottom w:val="single" w:sz="4" w:space="0" w:color="auto"/>
              <w:right w:val="single" w:sz="4" w:space="0" w:color="auto"/>
            </w:tcBorders>
            <w:shd w:val="clear" w:color="auto" w:fill="auto"/>
            <w:noWrap/>
            <w:vAlign w:val="bottom"/>
            <w:hideMark/>
          </w:tcPr>
          <w:p w14:paraId="37335B37"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2.7</w:t>
            </w:r>
          </w:p>
        </w:tc>
        <w:tc>
          <w:tcPr>
            <w:tcW w:w="833" w:type="pct"/>
            <w:tcBorders>
              <w:top w:val="nil"/>
              <w:left w:val="nil"/>
              <w:bottom w:val="single" w:sz="4" w:space="0" w:color="auto"/>
              <w:right w:val="single" w:sz="4" w:space="0" w:color="auto"/>
            </w:tcBorders>
            <w:shd w:val="clear" w:color="auto" w:fill="auto"/>
            <w:noWrap/>
            <w:vAlign w:val="bottom"/>
            <w:hideMark/>
          </w:tcPr>
          <w:p w14:paraId="483F0DA5"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2.7</w:t>
            </w:r>
          </w:p>
        </w:tc>
      </w:tr>
      <w:tr w:rsidR="009E13DC" w:rsidRPr="009E13DC" w14:paraId="1997C26E" w14:textId="77777777" w:rsidTr="009E13DC">
        <w:trPr>
          <w:trHeight w:val="195"/>
        </w:trPr>
        <w:tc>
          <w:tcPr>
            <w:tcW w:w="836" w:type="pct"/>
            <w:tcBorders>
              <w:top w:val="nil"/>
              <w:left w:val="single" w:sz="4" w:space="0" w:color="auto"/>
              <w:bottom w:val="single" w:sz="4" w:space="0" w:color="auto"/>
              <w:right w:val="single" w:sz="4" w:space="0" w:color="auto"/>
            </w:tcBorders>
            <w:shd w:val="clear" w:color="auto" w:fill="auto"/>
            <w:noWrap/>
            <w:vAlign w:val="bottom"/>
            <w:hideMark/>
          </w:tcPr>
          <w:p w14:paraId="0356167F"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2009-10</w:t>
            </w:r>
          </w:p>
        </w:tc>
        <w:tc>
          <w:tcPr>
            <w:tcW w:w="833" w:type="pct"/>
            <w:tcBorders>
              <w:top w:val="nil"/>
              <w:left w:val="nil"/>
              <w:bottom w:val="single" w:sz="4" w:space="0" w:color="auto"/>
              <w:right w:val="single" w:sz="4" w:space="0" w:color="auto"/>
            </w:tcBorders>
            <w:shd w:val="clear" w:color="auto" w:fill="auto"/>
            <w:noWrap/>
            <w:vAlign w:val="bottom"/>
            <w:hideMark/>
          </w:tcPr>
          <w:p w14:paraId="18A9C993"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4.7</w:t>
            </w:r>
          </w:p>
        </w:tc>
        <w:tc>
          <w:tcPr>
            <w:tcW w:w="833" w:type="pct"/>
            <w:tcBorders>
              <w:top w:val="nil"/>
              <w:left w:val="nil"/>
              <w:bottom w:val="single" w:sz="4" w:space="0" w:color="auto"/>
              <w:right w:val="single" w:sz="4" w:space="0" w:color="auto"/>
            </w:tcBorders>
            <w:shd w:val="clear" w:color="auto" w:fill="auto"/>
            <w:noWrap/>
            <w:vAlign w:val="bottom"/>
            <w:hideMark/>
          </w:tcPr>
          <w:p w14:paraId="44A6D229"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4.7</w:t>
            </w:r>
          </w:p>
        </w:tc>
        <w:tc>
          <w:tcPr>
            <w:tcW w:w="833" w:type="pct"/>
            <w:tcBorders>
              <w:top w:val="nil"/>
              <w:left w:val="nil"/>
              <w:bottom w:val="single" w:sz="4" w:space="0" w:color="auto"/>
              <w:right w:val="single" w:sz="4" w:space="0" w:color="auto"/>
            </w:tcBorders>
            <w:shd w:val="clear" w:color="auto" w:fill="auto"/>
            <w:noWrap/>
            <w:vAlign w:val="bottom"/>
            <w:hideMark/>
          </w:tcPr>
          <w:p w14:paraId="4ED94CDB"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9.4</w:t>
            </w:r>
          </w:p>
        </w:tc>
        <w:tc>
          <w:tcPr>
            <w:tcW w:w="833" w:type="pct"/>
            <w:tcBorders>
              <w:top w:val="nil"/>
              <w:left w:val="nil"/>
              <w:bottom w:val="single" w:sz="4" w:space="0" w:color="auto"/>
              <w:right w:val="single" w:sz="4" w:space="0" w:color="auto"/>
            </w:tcBorders>
            <w:shd w:val="clear" w:color="auto" w:fill="auto"/>
            <w:noWrap/>
            <w:vAlign w:val="bottom"/>
            <w:hideMark/>
          </w:tcPr>
          <w:p w14:paraId="01663EDC"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2.4</w:t>
            </w:r>
          </w:p>
        </w:tc>
        <w:tc>
          <w:tcPr>
            <w:tcW w:w="833" w:type="pct"/>
            <w:tcBorders>
              <w:top w:val="nil"/>
              <w:left w:val="nil"/>
              <w:bottom w:val="single" w:sz="4" w:space="0" w:color="auto"/>
              <w:right w:val="single" w:sz="4" w:space="0" w:color="auto"/>
            </w:tcBorders>
            <w:shd w:val="clear" w:color="auto" w:fill="auto"/>
            <w:noWrap/>
            <w:vAlign w:val="bottom"/>
            <w:hideMark/>
          </w:tcPr>
          <w:p w14:paraId="4A863478"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2.5</w:t>
            </w:r>
          </w:p>
        </w:tc>
      </w:tr>
      <w:tr w:rsidR="009E13DC" w:rsidRPr="009E13DC" w14:paraId="1020199A" w14:textId="77777777" w:rsidTr="009E13DC">
        <w:trPr>
          <w:trHeight w:val="195"/>
        </w:trPr>
        <w:tc>
          <w:tcPr>
            <w:tcW w:w="836" w:type="pct"/>
            <w:tcBorders>
              <w:top w:val="nil"/>
              <w:left w:val="single" w:sz="4" w:space="0" w:color="auto"/>
              <w:bottom w:val="single" w:sz="4" w:space="0" w:color="auto"/>
              <w:right w:val="single" w:sz="4" w:space="0" w:color="auto"/>
            </w:tcBorders>
            <w:shd w:val="clear" w:color="auto" w:fill="auto"/>
            <w:noWrap/>
            <w:vAlign w:val="bottom"/>
            <w:hideMark/>
          </w:tcPr>
          <w:p w14:paraId="6E0AA4F0"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2010-11</w:t>
            </w:r>
          </w:p>
        </w:tc>
        <w:tc>
          <w:tcPr>
            <w:tcW w:w="833" w:type="pct"/>
            <w:tcBorders>
              <w:top w:val="nil"/>
              <w:left w:val="nil"/>
              <w:bottom w:val="single" w:sz="4" w:space="0" w:color="auto"/>
              <w:right w:val="single" w:sz="4" w:space="0" w:color="auto"/>
            </w:tcBorders>
            <w:shd w:val="clear" w:color="auto" w:fill="auto"/>
            <w:noWrap/>
            <w:vAlign w:val="bottom"/>
            <w:hideMark/>
          </w:tcPr>
          <w:p w14:paraId="2966871F"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4.7</w:t>
            </w:r>
          </w:p>
        </w:tc>
        <w:tc>
          <w:tcPr>
            <w:tcW w:w="833" w:type="pct"/>
            <w:tcBorders>
              <w:top w:val="nil"/>
              <w:left w:val="nil"/>
              <w:bottom w:val="single" w:sz="4" w:space="0" w:color="auto"/>
              <w:right w:val="single" w:sz="4" w:space="0" w:color="auto"/>
            </w:tcBorders>
            <w:shd w:val="clear" w:color="auto" w:fill="auto"/>
            <w:noWrap/>
            <w:vAlign w:val="bottom"/>
            <w:hideMark/>
          </w:tcPr>
          <w:p w14:paraId="5D5A7485"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5.0</w:t>
            </w:r>
          </w:p>
        </w:tc>
        <w:tc>
          <w:tcPr>
            <w:tcW w:w="833" w:type="pct"/>
            <w:tcBorders>
              <w:top w:val="nil"/>
              <w:left w:val="nil"/>
              <w:bottom w:val="single" w:sz="4" w:space="0" w:color="auto"/>
              <w:right w:val="single" w:sz="4" w:space="0" w:color="auto"/>
            </w:tcBorders>
            <w:shd w:val="clear" w:color="auto" w:fill="auto"/>
            <w:noWrap/>
            <w:vAlign w:val="bottom"/>
            <w:hideMark/>
          </w:tcPr>
          <w:p w14:paraId="7234FE5C"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8.9</w:t>
            </w:r>
          </w:p>
        </w:tc>
        <w:tc>
          <w:tcPr>
            <w:tcW w:w="833" w:type="pct"/>
            <w:tcBorders>
              <w:top w:val="nil"/>
              <w:left w:val="nil"/>
              <w:bottom w:val="single" w:sz="4" w:space="0" w:color="auto"/>
              <w:right w:val="single" w:sz="4" w:space="0" w:color="auto"/>
            </w:tcBorders>
            <w:shd w:val="clear" w:color="auto" w:fill="auto"/>
            <w:noWrap/>
            <w:vAlign w:val="bottom"/>
            <w:hideMark/>
          </w:tcPr>
          <w:p w14:paraId="760F0CC6"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2.5</w:t>
            </w:r>
          </w:p>
        </w:tc>
        <w:tc>
          <w:tcPr>
            <w:tcW w:w="833" w:type="pct"/>
            <w:tcBorders>
              <w:top w:val="nil"/>
              <w:left w:val="nil"/>
              <w:bottom w:val="single" w:sz="4" w:space="0" w:color="auto"/>
              <w:right w:val="single" w:sz="4" w:space="0" w:color="auto"/>
            </w:tcBorders>
            <w:shd w:val="clear" w:color="auto" w:fill="auto"/>
            <w:noWrap/>
            <w:vAlign w:val="bottom"/>
            <w:hideMark/>
          </w:tcPr>
          <w:p w14:paraId="3A6A03C9"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2.5</w:t>
            </w:r>
          </w:p>
        </w:tc>
      </w:tr>
      <w:tr w:rsidR="009E13DC" w:rsidRPr="009E13DC" w14:paraId="596C2E74" w14:textId="77777777" w:rsidTr="009E13DC">
        <w:trPr>
          <w:trHeight w:val="195"/>
        </w:trPr>
        <w:tc>
          <w:tcPr>
            <w:tcW w:w="836" w:type="pct"/>
            <w:tcBorders>
              <w:top w:val="nil"/>
              <w:left w:val="single" w:sz="4" w:space="0" w:color="auto"/>
              <w:bottom w:val="single" w:sz="4" w:space="0" w:color="auto"/>
              <w:right w:val="single" w:sz="4" w:space="0" w:color="auto"/>
            </w:tcBorders>
            <w:shd w:val="clear" w:color="auto" w:fill="auto"/>
            <w:noWrap/>
            <w:vAlign w:val="bottom"/>
            <w:hideMark/>
          </w:tcPr>
          <w:p w14:paraId="3A82EBC8"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2011-12</w:t>
            </w:r>
          </w:p>
        </w:tc>
        <w:tc>
          <w:tcPr>
            <w:tcW w:w="833" w:type="pct"/>
            <w:tcBorders>
              <w:top w:val="nil"/>
              <w:left w:val="nil"/>
              <w:bottom w:val="single" w:sz="4" w:space="0" w:color="auto"/>
              <w:right w:val="single" w:sz="4" w:space="0" w:color="auto"/>
            </w:tcBorders>
            <w:shd w:val="clear" w:color="auto" w:fill="auto"/>
            <w:noWrap/>
            <w:vAlign w:val="bottom"/>
            <w:hideMark/>
          </w:tcPr>
          <w:p w14:paraId="4B9C3265"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4.7</w:t>
            </w:r>
          </w:p>
        </w:tc>
        <w:tc>
          <w:tcPr>
            <w:tcW w:w="833" w:type="pct"/>
            <w:tcBorders>
              <w:top w:val="nil"/>
              <w:left w:val="nil"/>
              <w:bottom w:val="single" w:sz="4" w:space="0" w:color="auto"/>
              <w:right w:val="single" w:sz="4" w:space="0" w:color="auto"/>
            </w:tcBorders>
            <w:shd w:val="clear" w:color="auto" w:fill="auto"/>
            <w:noWrap/>
            <w:vAlign w:val="bottom"/>
            <w:hideMark/>
          </w:tcPr>
          <w:p w14:paraId="42462542"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4.8</w:t>
            </w:r>
          </w:p>
        </w:tc>
        <w:tc>
          <w:tcPr>
            <w:tcW w:w="833" w:type="pct"/>
            <w:tcBorders>
              <w:top w:val="nil"/>
              <w:left w:val="nil"/>
              <w:bottom w:val="single" w:sz="4" w:space="0" w:color="auto"/>
              <w:right w:val="single" w:sz="4" w:space="0" w:color="auto"/>
            </w:tcBorders>
            <w:shd w:val="clear" w:color="auto" w:fill="auto"/>
            <w:noWrap/>
            <w:vAlign w:val="bottom"/>
            <w:hideMark/>
          </w:tcPr>
          <w:p w14:paraId="18102348"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8.7</w:t>
            </w:r>
          </w:p>
        </w:tc>
        <w:tc>
          <w:tcPr>
            <w:tcW w:w="833" w:type="pct"/>
            <w:tcBorders>
              <w:top w:val="nil"/>
              <w:left w:val="nil"/>
              <w:bottom w:val="single" w:sz="4" w:space="0" w:color="auto"/>
              <w:right w:val="single" w:sz="4" w:space="0" w:color="auto"/>
            </w:tcBorders>
            <w:shd w:val="clear" w:color="auto" w:fill="auto"/>
            <w:noWrap/>
            <w:vAlign w:val="bottom"/>
            <w:hideMark/>
          </w:tcPr>
          <w:p w14:paraId="3E262D84"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2.6</w:t>
            </w:r>
          </w:p>
        </w:tc>
        <w:tc>
          <w:tcPr>
            <w:tcW w:w="833" w:type="pct"/>
            <w:tcBorders>
              <w:top w:val="nil"/>
              <w:left w:val="nil"/>
              <w:bottom w:val="single" w:sz="4" w:space="0" w:color="auto"/>
              <w:right w:val="single" w:sz="4" w:space="0" w:color="auto"/>
            </w:tcBorders>
            <w:shd w:val="clear" w:color="auto" w:fill="auto"/>
            <w:noWrap/>
            <w:vAlign w:val="bottom"/>
            <w:hideMark/>
          </w:tcPr>
          <w:p w14:paraId="59ACE8CF"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2.8</w:t>
            </w:r>
          </w:p>
        </w:tc>
      </w:tr>
      <w:tr w:rsidR="009E13DC" w:rsidRPr="009E13DC" w14:paraId="12782A66" w14:textId="77777777" w:rsidTr="009E13DC">
        <w:trPr>
          <w:trHeight w:val="195"/>
        </w:trPr>
        <w:tc>
          <w:tcPr>
            <w:tcW w:w="836" w:type="pct"/>
            <w:tcBorders>
              <w:top w:val="nil"/>
              <w:left w:val="single" w:sz="4" w:space="0" w:color="auto"/>
              <w:bottom w:val="single" w:sz="4" w:space="0" w:color="auto"/>
              <w:right w:val="single" w:sz="4" w:space="0" w:color="auto"/>
            </w:tcBorders>
            <w:shd w:val="clear" w:color="auto" w:fill="auto"/>
            <w:noWrap/>
            <w:vAlign w:val="bottom"/>
            <w:hideMark/>
          </w:tcPr>
          <w:p w14:paraId="263F0F81"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2012-13</w:t>
            </w:r>
          </w:p>
        </w:tc>
        <w:tc>
          <w:tcPr>
            <w:tcW w:w="833" w:type="pct"/>
            <w:tcBorders>
              <w:top w:val="nil"/>
              <w:left w:val="nil"/>
              <w:bottom w:val="single" w:sz="4" w:space="0" w:color="auto"/>
              <w:right w:val="single" w:sz="4" w:space="0" w:color="auto"/>
            </w:tcBorders>
            <w:shd w:val="clear" w:color="auto" w:fill="auto"/>
            <w:noWrap/>
            <w:vAlign w:val="bottom"/>
            <w:hideMark/>
          </w:tcPr>
          <w:p w14:paraId="5C4288E6"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4.0</w:t>
            </w:r>
          </w:p>
        </w:tc>
        <w:tc>
          <w:tcPr>
            <w:tcW w:w="833" w:type="pct"/>
            <w:tcBorders>
              <w:top w:val="nil"/>
              <w:left w:val="nil"/>
              <w:bottom w:val="single" w:sz="4" w:space="0" w:color="auto"/>
              <w:right w:val="single" w:sz="4" w:space="0" w:color="auto"/>
            </w:tcBorders>
            <w:shd w:val="clear" w:color="auto" w:fill="auto"/>
            <w:noWrap/>
            <w:vAlign w:val="bottom"/>
            <w:hideMark/>
          </w:tcPr>
          <w:p w14:paraId="7F8AD2DE"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3.8</w:t>
            </w:r>
          </w:p>
        </w:tc>
        <w:tc>
          <w:tcPr>
            <w:tcW w:w="833" w:type="pct"/>
            <w:tcBorders>
              <w:top w:val="nil"/>
              <w:left w:val="nil"/>
              <w:bottom w:val="single" w:sz="4" w:space="0" w:color="auto"/>
              <w:right w:val="single" w:sz="4" w:space="0" w:color="auto"/>
            </w:tcBorders>
            <w:shd w:val="clear" w:color="auto" w:fill="auto"/>
            <w:noWrap/>
            <w:vAlign w:val="bottom"/>
            <w:hideMark/>
          </w:tcPr>
          <w:p w14:paraId="0BC87D65"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7.5</w:t>
            </w:r>
          </w:p>
        </w:tc>
        <w:tc>
          <w:tcPr>
            <w:tcW w:w="833" w:type="pct"/>
            <w:tcBorders>
              <w:top w:val="nil"/>
              <w:left w:val="nil"/>
              <w:bottom w:val="single" w:sz="4" w:space="0" w:color="auto"/>
              <w:right w:val="single" w:sz="4" w:space="0" w:color="auto"/>
            </w:tcBorders>
            <w:shd w:val="clear" w:color="auto" w:fill="auto"/>
            <w:noWrap/>
            <w:vAlign w:val="bottom"/>
            <w:hideMark/>
          </w:tcPr>
          <w:p w14:paraId="257F5127"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2.4</w:t>
            </w:r>
          </w:p>
        </w:tc>
        <w:tc>
          <w:tcPr>
            <w:tcW w:w="833" w:type="pct"/>
            <w:tcBorders>
              <w:top w:val="nil"/>
              <w:left w:val="nil"/>
              <w:bottom w:val="single" w:sz="4" w:space="0" w:color="auto"/>
              <w:right w:val="single" w:sz="4" w:space="0" w:color="auto"/>
            </w:tcBorders>
            <w:shd w:val="clear" w:color="auto" w:fill="auto"/>
            <w:noWrap/>
            <w:vAlign w:val="bottom"/>
            <w:hideMark/>
          </w:tcPr>
          <w:p w14:paraId="20590742"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2.5</w:t>
            </w:r>
          </w:p>
        </w:tc>
      </w:tr>
      <w:tr w:rsidR="009E13DC" w:rsidRPr="009E13DC" w14:paraId="52EA66C5" w14:textId="77777777" w:rsidTr="009E13DC">
        <w:trPr>
          <w:trHeight w:val="195"/>
        </w:trPr>
        <w:tc>
          <w:tcPr>
            <w:tcW w:w="836" w:type="pct"/>
            <w:tcBorders>
              <w:top w:val="nil"/>
              <w:left w:val="single" w:sz="4" w:space="0" w:color="auto"/>
              <w:bottom w:val="single" w:sz="4" w:space="0" w:color="auto"/>
              <w:right w:val="single" w:sz="4" w:space="0" w:color="auto"/>
            </w:tcBorders>
            <w:shd w:val="clear" w:color="auto" w:fill="auto"/>
            <w:noWrap/>
            <w:vAlign w:val="bottom"/>
            <w:hideMark/>
          </w:tcPr>
          <w:p w14:paraId="26FF401B"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2013-14</w:t>
            </w:r>
          </w:p>
        </w:tc>
        <w:tc>
          <w:tcPr>
            <w:tcW w:w="833" w:type="pct"/>
            <w:tcBorders>
              <w:top w:val="nil"/>
              <w:left w:val="nil"/>
              <w:bottom w:val="single" w:sz="4" w:space="0" w:color="auto"/>
              <w:right w:val="single" w:sz="4" w:space="0" w:color="auto"/>
            </w:tcBorders>
            <w:shd w:val="clear" w:color="auto" w:fill="auto"/>
            <w:noWrap/>
            <w:vAlign w:val="bottom"/>
            <w:hideMark/>
          </w:tcPr>
          <w:p w14:paraId="294B165D"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4.2</w:t>
            </w:r>
          </w:p>
        </w:tc>
        <w:tc>
          <w:tcPr>
            <w:tcW w:w="833" w:type="pct"/>
            <w:tcBorders>
              <w:top w:val="nil"/>
              <w:left w:val="nil"/>
              <w:bottom w:val="single" w:sz="4" w:space="0" w:color="auto"/>
              <w:right w:val="single" w:sz="4" w:space="0" w:color="auto"/>
            </w:tcBorders>
            <w:shd w:val="clear" w:color="auto" w:fill="auto"/>
            <w:noWrap/>
            <w:vAlign w:val="bottom"/>
            <w:hideMark/>
          </w:tcPr>
          <w:p w14:paraId="40A5BD5C"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3.9</w:t>
            </w:r>
          </w:p>
        </w:tc>
        <w:tc>
          <w:tcPr>
            <w:tcW w:w="833" w:type="pct"/>
            <w:tcBorders>
              <w:top w:val="nil"/>
              <w:left w:val="nil"/>
              <w:bottom w:val="single" w:sz="4" w:space="0" w:color="auto"/>
              <w:right w:val="single" w:sz="4" w:space="0" w:color="auto"/>
            </w:tcBorders>
            <w:shd w:val="clear" w:color="auto" w:fill="auto"/>
            <w:noWrap/>
            <w:vAlign w:val="bottom"/>
            <w:hideMark/>
          </w:tcPr>
          <w:p w14:paraId="315E4884"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7.9</w:t>
            </w:r>
          </w:p>
        </w:tc>
        <w:tc>
          <w:tcPr>
            <w:tcW w:w="833" w:type="pct"/>
            <w:tcBorders>
              <w:top w:val="nil"/>
              <w:left w:val="nil"/>
              <w:bottom w:val="single" w:sz="4" w:space="0" w:color="auto"/>
              <w:right w:val="single" w:sz="4" w:space="0" w:color="auto"/>
            </w:tcBorders>
            <w:shd w:val="clear" w:color="auto" w:fill="auto"/>
            <w:noWrap/>
            <w:vAlign w:val="bottom"/>
            <w:hideMark/>
          </w:tcPr>
          <w:p w14:paraId="0910BE7B"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2.4</w:t>
            </w:r>
          </w:p>
        </w:tc>
        <w:tc>
          <w:tcPr>
            <w:tcW w:w="833" w:type="pct"/>
            <w:tcBorders>
              <w:top w:val="nil"/>
              <w:left w:val="nil"/>
              <w:bottom w:val="single" w:sz="4" w:space="0" w:color="auto"/>
              <w:right w:val="single" w:sz="4" w:space="0" w:color="auto"/>
            </w:tcBorders>
            <w:shd w:val="clear" w:color="auto" w:fill="auto"/>
            <w:noWrap/>
            <w:vAlign w:val="bottom"/>
            <w:hideMark/>
          </w:tcPr>
          <w:p w14:paraId="626835F2"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2.7</w:t>
            </w:r>
          </w:p>
        </w:tc>
      </w:tr>
      <w:tr w:rsidR="009E13DC" w:rsidRPr="009E13DC" w14:paraId="2374C903" w14:textId="77777777" w:rsidTr="009E13DC">
        <w:trPr>
          <w:trHeight w:val="195"/>
        </w:trPr>
        <w:tc>
          <w:tcPr>
            <w:tcW w:w="836" w:type="pct"/>
            <w:tcBorders>
              <w:top w:val="nil"/>
              <w:left w:val="single" w:sz="4" w:space="0" w:color="auto"/>
              <w:bottom w:val="single" w:sz="4" w:space="0" w:color="auto"/>
              <w:right w:val="single" w:sz="4" w:space="0" w:color="auto"/>
            </w:tcBorders>
            <w:shd w:val="clear" w:color="auto" w:fill="auto"/>
            <w:noWrap/>
            <w:vAlign w:val="bottom"/>
            <w:hideMark/>
          </w:tcPr>
          <w:p w14:paraId="057575F3"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2014-15</w:t>
            </w:r>
          </w:p>
        </w:tc>
        <w:tc>
          <w:tcPr>
            <w:tcW w:w="833" w:type="pct"/>
            <w:tcBorders>
              <w:top w:val="nil"/>
              <w:left w:val="nil"/>
              <w:bottom w:val="single" w:sz="4" w:space="0" w:color="auto"/>
              <w:right w:val="single" w:sz="4" w:space="0" w:color="auto"/>
            </w:tcBorders>
            <w:shd w:val="clear" w:color="auto" w:fill="auto"/>
            <w:noWrap/>
            <w:vAlign w:val="bottom"/>
            <w:hideMark/>
          </w:tcPr>
          <w:p w14:paraId="063AB1B7"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4.2</w:t>
            </w:r>
          </w:p>
        </w:tc>
        <w:tc>
          <w:tcPr>
            <w:tcW w:w="833" w:type="pct"/>
            <w:tcBorders>
              <w:top w:val="nil"/>
              <w:left w:val="nil"/>
              <w:bottom w:val="single" w:sz="4" w:space="0" w:color="auto"/>
              <w:right w:val="single" w:sz="4" w:space="0" w:color="auto"/>
            </w:tcBorders>
            <w:shd w:val="clear" w:color="auto" w:fill="auto"/>
            <w:noWrap/>
            <w:vAlign w:val="bottom"/>
            <w:hideMark/>
          </w:tcPr>
          <w:p w14:paraId="14C06312"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4.1</w:t>
            </w:r>
          </w:p>
        </w:tc>
        <w:tc>
          <w:tcPr>
            <w:tcW w:w="833" w:type="pct"/>
            <w:tcBorders>
              <w:top w:val="nil"/>
              <w:left w:val="nil"/>
              <w:bottom w:val="single" w:sz="4" w:space="0" w:color="auto"/>
              <w:right w:val="single" w:sz="4" w:space="0" w:color="auto"/>
            </w:tcBorders>
            <w:shd w:val="clear" w:color="auto" w:fill="auto"/>
            <w:noWrap/>
            <w:vAlign w:val="bottom"/>
            <w:hideMark/>
          </w:tcPr>
          <w:p w14:paraId="33A555BF"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8.0</w:t>
            </w:r>
          </w:p>
        </w:tc>
        <w:tc>
          <w:tcPr>
            <w:tcW w:w="833" w:type="pct"/>
            <w:tcBorders>
              <w:top w:val="nil"/>
              <w:left w:val="nil"/>
              <w:bottom w:val="single" w:sz="4" w:space="0" w:color="auto"/>
              <w:right w:val="single" w:sz="4" w:space="0" w:color="auto"/>
            </w:tcBorders>
            <w:shd w:val="clear" w:color="auto" w:fill="auto"/>
            <w:noWrap/>
            <w:vAlign w:val="bottom"/>
            <w:hideMark/>
          </w:tcPr>
          <w:p w14:paraId="68D760AB"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2.6</w:t>
            </w:r>
          </w:p>
        </w:tc>
        <w:tc>
          <w:tcPr>
            <w:tcW w:w="833" w:type="pct"/>
            <w:tcBorders>
              <w:top w:val="nil"/>
              <w:left w:val="nil"/>
              <w:bottom w:val="single" w:sz="4" w:space="0" w:color="auto"/>
              <w:right w:val="single" w:sz="4" w:space="0" w:color="auto"/>
            </w:tcBorders>
            <w:shd w:val="clear" w:color="auto" w:fill="auto"/>
            <w:noWrap/>
            <w:vAlign w:val="bottom"/>
            <w:hideMark/>
          </w:tcPr>
          <w:p w14:paraId="29A4699F"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2.4</w:t>
            </w:r>
          </w:p>
        </w:tc>
      </w:tr>
      <w:tr w:rsidR="009E13DC" w:rsidRPr="009E13DC" w14:paraId="2CF2EDC6" w14:textId="77777777" w:rsidTr="009E13DC">
        <w:trPr>
          <w:trHeight w:val="195"/>
        </w:trPr>
        <w:tc>
          <w:tcPr>
            <w:tcW w:w="836" w:type="pct"/>
            <w:tcBorders>
              <w:top w:val="nil"/>
              <w:left w:val="single" w:sz="4" w:space="0" w:color="auto"/>
              <w:bottom w:val="single" w:sz="4" w:space="0" w:color="auto"/>
              <w:right w:val="single" w:sz="4" w:space="0" w:color="auto"/>
            </w:tcBorders>
            <w:shd w:val="clear" w:color="auto" w:fill="auto"/>
            <w:noWrap/>
            <w:vAlign w:val="bottom"/>
            <w:hideMark/>
          </w:tcPr>
          <w:p w14:paraId="5250402C"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2015-16</w:t>
            </w:r>
          </w:p>
        </w:tc>
        <w:tc>
          <w:tcPr>
            <w:tcW w:w="833" w:type="pct"/>
            <w:tcBorders>
              <w:top w:val="nil"/>
              <w:left w:val="nil"/>
              <w:bottom w:val="single" w:sz="4" w:space="0" w:color="auto"/>
              <w:right w:val="single" w:sz="4" w:space="0" w:color="auto"/>
            </w:tcBorders>
            <w:shd w:val="clear" w:color="auto" w:fill="auto"/>
            <w:noWrap/>
            <w:vAlign w:val="bottom"/>
            <w:hideMark/>
          </w:tcPr>
          <w:p w14:paraId="6BBAA7C8"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4.6</w:t>
            </w:r>
          </w:p>
        </w:tc>
        <w:tc>
          <w:tcPr>
            <w:tcW w:w="833" w:type="pct"/>
            <w:tcBorders>
              <w:top w:val="nil"/>
              <w:left w:val="nil"/>
              <w:bottom w:val="single" w:sz="4" w:space="0" w:color="auto"/>
              <w:right w:val="single" w:sz="4" w:space="0" w:color="auto"/>
            </w:tcBorders>
            <w:shd w:val="clear" w:color="auto" w:fill="auto"/>
            <w:noWrap/>
            <w:vAlign w:val="bottom"/>
            <w:hideMark/>
          </w:tcPr>
          <w:p w14:paraId="72C38EA7"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4.8</w:t>
            </w:r>
          </w:p>
        </w:tc>
        <w:tc>
          <w:tcPr>
            <w:tcW w:w="833" w:type="pct"/>
            <w:tcBorders>
              <w:top w:val="nil"/>
              <w:left w:val="nil"/>
              <w:bottom w:val="single" w:sz="4" w:space="0" w:color="auto"/>
              <w:right w:val="single" w:sz="4" w:space="0" w:color="auto"/>
            </w:tcBorders>
            <w:shd w:val="clear" w:color="auto" w:fill="auto"/>
            <w:noWrap/>
            <w:vAlign w:val="bottom"/>
            <w:hideMark/>
          </w:tcPr>
          <w:p w14:paraId="53448531"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8.4</w:t>
            </w:r>
          </w:p>
        </w:tc>
        <w:tc>
          <w:tcPr>
            <w:tcW w:w="833" w:type="pct"/>
            <w:tcBorders>
              <w:top w:val="nil"/>
              <w:left w:val="nil"/>
              <w:bottom w:val="single" w:sz="4" w:space="0" w:color="auto"/>
              <w:right w:val="single" w:sz="4" w:space="0" w:color="auto"/>
            </w:tcBorders>
            <w:shd w:val="clear" w:color="auto" w:fill="auto"/>
            <w:noWrap/>
            <w:vAlign w:val="bottom"/>
            <w:hideMark/>
          </w:tcPr>
          <w:p w14:paraId="06B691A1"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2.6</w:t>
            </w:r>
          </w:p>
        </w:tc>
        <w:tc>
          <w:tcPr>
            <w:tcW w:w="833" w:type="pct"/>
            <w:tcBorders>
              <w:top w:val="nil"/>
              <w:left w:val="nil"/>
              <w:bottom w:val="single" w:sz="4" w:space="0" w:color="auto"/>
              <w:right w:val="single" w:sz="4" w:space="0" w:color="auto"/>
            </w:tcBorders>
            <w:shd w:val="clear" w:color="auto" w:fill="auto"/>
            <w:noWrap/>
            <w:vAlign w:val="bottom"/>
            <w:hideMark/>
          </w:tcPr>
          <w:p w14:paraId="24FD8563"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2.6</w:t>
            </w:r>
          </w:p>
        </w:tc>
      </w:tr>
      <w:tr w:rsidR="009E13DC" w:rsidRPr="009E13DC" w14:paraId="79321534" w14:textId="77777777" w:rsidTr="009E13DC">
        <w:trPr>
          <w:trHeight w:val="195"/>
        </w:trPr>
        <w:tc>
          <w:tcPr>
            <w:tcW w:w="836" w:type="pct"/>
            <w:tcBorders>
              <w:top w:val="nil"/>
              <w:left w:val="single" w:sz="4" w:space="0" w:color="auto"/>
              <w:bottom w:val="single" w:sz="4" w:space="0" w:color="auto"/>
              <w:right w:val="single" w:sz="4" w:space="0" w:color="auto"/>
            </w:tcBorders>
            <w:shd w:val="clear" w:color="auto" w:fill="auto"/>
            <w:noWrap/>
            <w:vAlign w:val="bottom"/>
            <w:hideMark/>
          </w:tcPr>
          <w:p w14:paraId="7E98915A"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2016-17</w:t>
            </w:r>
          </w:p>
        </w:tc>
        <w:tc>
          <w:tcPr>
            <w:tcW w:w="833" w:type="pct"/>
            <w:tcBorders>
              <w:top w:val="nil"/>
              <w:left w:val="nil"/>
              <w:bottom w:val="single" w:sz="4" w:space="0" w:color="auto"/>
              <w:right w:val="single" w:sz="4" w:space="0" w:color="auto"/>
            </w:tcBorders>
            <w:shd w:val="clear" w:color="auto" w:fill="auto"/>
            <w:noWrap/>
            <w:vAlign w:val="bottom"/>
            <w:hideMark/>
          </w:tcPr>
          <w:p w14:paraId="3E0D3463"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4.3</w:t>
            </w:r>
          </w:p>
        </w:tc>
        <w:tc>
          <w:tcPr>
            <w:tcW w:w="833" w:type="pct"/>
            <w:tcBorders>
              <w:top w:val="nil"/>
              <w:left w:val="nil"/>
              <w:bottom w:val="single" w:sz="4" w:space="0" w:color="auto"/>
              <w:right w:val="single" w:sz="4" w:space="0" w:color="auto"/>
            </w:tcBorders>
            <w:shd w:val="clear" w:color="auto" w:fill="auto"/>
            <w:noWrap/>
            <w:vAlign w:val="bottom"/>
            <w:hideMark/>
          </w:tcPr>
          <w:p w14:paraId="1B9F9C33"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4.3</w:t>
            </w:r>
          </w:p>
        </w:tc>
        <w:tc>
          <w:tcPr>
            <w:tcW w:w="833" w:type="pct"/>
            <w:tcBorders>
              <w:top w:val="nil"/>
              <w:left w:val="nil"/>
              <w:bottom w:val="single" w:sz="4" w:space="0" w:color="auto"/>
              <w:right w:val="single" w:sz="4" w:space="0" w:color="auto"/>
            </w:tcBorders>
            <w:shd w:val="clear" w:color="auto" w:fill="auto"/>
            <w:noWrap/>
            <w:vAlign w:val="bottom"/>
            <w:hideMark/>
          </w:tcPr>
          <w:p w14:paraId="55380906"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8.1</w:t>
            </w:r>
          </w:p>
        </w:tc>
        <w:tc>
          <w:tcPr>
            <w:tcW w:w="833" w:type="pct"/>
            <w:tcBorders>
              <w:top w:val="nil"/>
              <w:left w:val="nil"/>
              <w:bottom w:val="single" w:sz="4" w:space="0" w:color="auto"/>
              <w:right w:val="single" w:sz="4" w:space="0" w:color="auto"/>
            </w:tcBorders>
            <w:shd w:val="clear" w:color="auto" w:fill="auto"/>
            <w:noWrap/>
            <w:vAlign w:val="bottom"/>
            <w:hideMark/>
          </w:tcPr>
          <w:p w14:paraId="61BF035E"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2.6</w:t>
            </w:r>
          </w:p>
        </w:tc>
        <w:tc>
          <w:tcPr>
            <w:tcW w:w="833" w:type="pct"/>
            <w:tcBorders>
              <w:top w:val="nil"/>
              <w:left w:val="nil"/>
              <w:bottom w:val="single" w:sz="4" w:space="0" w:color="auto"/>
              <w:right w:val="single" w:sz="4" w:space="0" w:color="auto"/>
            </w:tcBorders>
            <w:shd w:val="clear" w:color="auto" w:fill="auto"/>
            <w:noWrap/>
            <w:vAlign w:val="bottom"/>
            <w:hideMark/>
          </w:tcPr>
          <w:p w14:paraId="77F12555"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2.5</w:t>
            </w:r>
          </w:p>
        </w:tc>
      </w:tr>
    </w:tbl>
    <w:p w14:paraId="11645851" w14:textId="77777777" w:rsidR="003B217E" w:rsidRPr="003B217E" w:rsidRDefault="003B217E" w:rsidP="003B217E">
      <w:pPr>
        <w:rPr>
          <w:lang w:eastAsia="en-AU"/>
        </w:rPr>
      </w:pPr>
    </w:p>
    <w:p w14:paraId="519CC89B" w14:textId="17EE8728" w:rsidR="003B217E" w:rsidRPr="003B217E" w:rsidRDefault="003B217E" w:rsidP="003B217E">
      <w:pPr>
        <w:keepNext/>
        <w:spacing w:after="200" w:line="240" w:lineRule="auto"/>
        <w:rPr>
          <w:b/>
          <w:iCs/>
          <w:szCs w:val="18"/>
        </w:rPr>
      </w:pPr>
      <w:bookmarkStart w:id="76" w:name="_Toc534208984"/>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5.4.1</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4</w:t>
      </w:r>
      <w:r w:rsidR="0011172A">
        <w:rPr>
          <w:b/>
          <w:iCs/>
          <w:szCs w:val="18"/>
        </w:rPr>
        <w:fldChar w:fldCharType="end"/>
      </w:r>
      <w:r w:rsidRPr="003B217E">
        <w:rPr>
          <w:b/>
          <w:iCs/>
          <w:szCs w:val="18"/>
        </w:rPr>
        <w:t xml:space="preserve"> Potentially preventable dental hospitalisations among children (aged 0-19) in metropolitan areas, by age group, rate per 1,000, Victoria, 2000-01 to 2016-17. Source: Victorian Admitted Episodes Database, 2018.</w:t>
      </w:r>
      <w:bookmarkEnd w:id="76"/>
    </w:p>
    <w:tbl>
      <w:tblPr>
        <w:tblW w:w="5000" w:type="pct"/>
        <w:tblLook w:val="04A0" w:firstRow="1" w:lastRow="0" w:firstColumn="1" w:lastColumn="0" w:noHBand="0" w:noVBand="1"/>
        <w:tblCaption w:val="Potentially preventable dental hospitalisations among children (aged 0-19) in metropolitan areas, by age group, rate per 1,000, Victoria, 2000-01 to 2016-17. "/>
        <w:tblDescription w:val="Proportion of potentially preventable dental hospitalisations among Victorian children (aged 0-19) in metropolitan areas by 5 year age group, 2000-01 to 2016-17. Source: Victorian Admitted Episodes Database, 2018."/>
      </w:tblPr>
      <w:tblGrid>
        <w:gridCol w:w="1794"/>
        <w:gridCol w:w="1805"/>
        <w:gridCol w:w="1805"/>
        <w:gridCol w:w="1805"/>
        <w:gridCol w:w="1807"/>
      </w:tblGrid>
      <w:tr w:rsidR="009E13DC" w:rsidRPr="009E13DC" w14:paraId="3B72DFD5" w14:textId="77777777" w:rsidTr="009E13DC">
        <w:trPr>
          <w:trHeight w:val="261"/>
        </w:trPr>
        <w:tc>
          <w:tcPr>
            <w:tcW w:w="9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8D075"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Year</w:t>
            </w:r>
          </w:p>
        </w:tc>
        <w:tc>
          <w:tcPr>
            <w:tcW w:w="1001" w:type="pct"/>
            <w:tcBorders>
              <w:top w:val="single" w:sz="4" w:space="0" w:color="auto"/>
              <w:left w:val="nil"/>
              <w:bottom w:val="single" w:sz="4" w:space="0" w:color="auto"/>
              <w:right w:val="single" w:sz="4" w:space="0" w:color="auto"/>
            </w:tcBorders>
            <w:shd w:val="clear" w:color="auto" w:fill="auto"/>
            <w:noWrap/>
            <w:vAlign w:val="bottom"/>
            <w:hideMark/>
          </w:tcPr>
          <w:p w14:paraId="60F1CC6D"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0-4 years</w:t>
            </w:r>
          </w:p>
        </w:tc>
        <w:tc>
          <w:tcPr>
            <w:tcW w:w="1001" w:type="pct"/>
            <w:tcBorders>
              <w:top w:val="single" w:sz="4" w:space="0" w:color="auto"/>
              <w:left w:val="nil"/>
              <w:bottom w:val="single" w:sz="4" w:space="0" w:color="auto"/>
              <w:right w:val="single" w:sz="4" w:space="0" w:color="auto"/>
            </w:tcBorders>
            <w:shd w:val="clear" w:color="auto" w:fill="auto"/>
            <w:noWrap/>
            <w:vAlign w:val="bottom"/>
            <w:hideMark/>
          </w:tcPr>
          <w:p w14:paraId="373C6D15"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5-9 years</w:t>
            </w:r>
          </w:p>
        </w:tc>
        <w:tc>
          <w:tcPr>
            <w:tcW w:w="1001" w:type="pct"/>
            <w:tcBorders>
              <w:top w:val="single" w:sz="4" w:space="0" w:color="auto"/>
              <w:left w:val="nil"/>
              <w:bottom w:val="single" w:sz="4" w:space="0" w:color="auto"/>
              <w:right w:val="single" w:sz="4" w:space="0" w:color="auto"/>
            </w:tcBorders>
            <w:shd w:val="clear" w:color="auto" w:fill="auto"/>
            <w:noWrap/>
            <w:vAlign w:val="bottom"/>
            <w:hideMark/>
          </w:tcPr>
          <w:p w14:paraId="24317F4B"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10-14 years</w:t>
            </w:r>
          </w:p>
        </w:tc>
        <w:tc>
          <w:tcPr>
            <w:tcW w:w="1002" w:type="pct"/>
            <w:tcBorders>
              <w:top w:val="single" w:sz="4" w:space="0" w:color="auto"/>
              <w:left w:val="nil"/>
              <w:bottom w:val="single" w:sz="4" w:space="0" w:color="auto"/>
              <w:right w:val="single" w:sz="4" w:space="0" w:color="auto"/>
            </w:tcBorders>
            <w:shd w:val="clear" w:color="auto" w:fill="auto"/>
            <w:noWrap/>
            <w:vAlign w:val="bottom"/>
            <w:hideMark/>
          </w:tcPr>
          <w:p w14:paraId="19ED30B9"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15-19 years</w:t>
            </w:r>
          </w:p>
        </w:tc>
      </w:tr>
      <w:tr w:rsidR="009E13DC" w:rsidRPr="009E13DC" w14:paraId="76381F9A" w14:textId="77777777" w:rsidTr="009E13DC">
        <w:trPr>
          <w:trHeight w:val="261"/>
        </w:trPr>
        <w:tc>
          <w:tcPr>
            <w:tcW w:w="995" w:type="pct"/>
            <w:tcBorders>
              <w:top w:val="nil"/>
              <w:left w:val="single" w:sz="4" w:space="0" w:color="auto"/>
              <w:bottom w:val="single" w:sz="4" w:space="0" w:color="auto"/>
              <w:right w:val="single" w:sz="4" w:space="0" w:color="auto"/>
            </w:tcBorders>
            <w:shd w:val="clear" w:color="auto" w:fill="auto"/>
            <w:noWrap/>
            <w:vAlign w:val="bottom"/>
            <w:hideMark/>
          </w:tcPr>
          <w:p w14:paraId="4101B1D1"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2000-01</w:t>
            </w:r>
          </w:p>
        </w:tc>
        <w:tc>
          <w:tcPr>
            <w:tcW w:w="1001" w:type="pct"/>
            <w:tcBorders>
              <w:top w:val="nil"/>
              <w:left w:val="nil"/>
              <w:bottom w:val="single" w:sz="4" w:space="0" w:color="auto"/>
              <w:right w:val="single" w:sz="4" w:space="0" w:color="auto"/>
            </w:tcBorders>
            <w:shd w:val="clear" w:color="auto" w:fill="auto"/>
            <w:noWrap/>
            <w:vAlign w:val="bottom"/>
            <w:hideMark/>
          </w:tcPr>
          <w:p w14:paraId="790F64AE"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3.3</w:t>
            </w:r>
          </w:p>
        </w:tc>
        <w:tc>
          <w:tcPr>
            <w:tcW w:w="1001" w:type="pct"/>
            <w:tcBorders>
              <w:top w:val="nil"/>
              <w:left w:val="nil"/>
              <w:bottom w:val="single" w:sz="4" w:space="0" w:color="auto"/>
              <w:right w:val="single" w:sz="4" w:space="0" w:color="auto"/>
            </w:tcBorders>
            <w:shd w:val="clear" w:color="auto" w:fill="auto"/>
            <w:noWrap/>
            <w:vAlign w:val="bottom"/>
            <w:hideMark/>
          </w:tcPr>
          <w:p w14:paraId="5E966B88"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4.1</w:t>
            </w:r>
          </w:p>
        </w:tc>
        <w:tc>
          <w:tcPr>
            <w:tcW w:w="1001" w:type="pct"/>
            <w:tcBorders>
              <w:top w:val="nil"/>
              <w:left w:val="nil"/>
              <w:bottom w:val="single" w:sz="4" w:space="0" w:color="auto"/>
              <w:right w:val="single" w:sz="4" w:space="0" w:color="auto"/>
            </w:tcBorders>
            <w:shd w:val="clear" w:color="auto" w:fill="auto"/>
            <w:noWrap/>
            <w:vAlign w:val="bottom"/>
            <w:hideMark/>
          </w:tcPr>
          <w:p w14:paraId="4BA83837"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1.0</w:t>
            </w:r>
          </w:p>
        </w:tc>
        <w:tc>
          <w:tcPr>
            <w:tcW w:w="1002" w:type="pct"/>
            <w:tcBorders>
              <w:top w:val="nil"/>
              <w:left w:val="nil"/>
              <w:bottom w:val="single" w:sz="4" w:space="0" w:color="auto"/>
              <w:right w:val="single" w:sz="4" w:space="0" w:color="auto"/>
            </w:tcBorders>
            <w:shd w:val="clear" w:color="auto" w:fill="auto"/>
            <w:noWrap/>
            <w:vAlign w:val="bottom"/>
            <w:hideMark/>
          </w:tcPr>
          <w:p w14:paraId="0F8180D5"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1.4</w:t>
            </w:r>
          </w:p>
        </w:tc>
      </w:tr>
      <w:tr w:rsidR="009E13DC" w:rsidRPr="009E13DC" w14:paraId="2AF67D2E" w14:textId="77777777" w:rsidTr="009E13DC">
        <w:trPr>
          <w:trHeight w:val="261"/>
        </w:trPr>
        <w:tc>
          <w:tcPr>
            <w:tcW w:w="995" w:type="pct"/>
            <w:tcBorders>
              <w:top w:val="nil"/>
              <w:left w:val="single" w:sz="4" w:space="0" w:color="auto"/>
              <w:bottom w:val="single" w:sz="4" w:space="0" w:color="auto"/>
              <w:right w:val="single" w:sz="4" w:space="0" w:color="auto"/>
            </w:tcBorders>
            <w:shd w:val="clear" w:color="auto" w:fill="auto"/>
            <w:noWrap/>
            <w:vAlign w:val="bottom"/>
            <w:hideMark/>
          </w:tcPr>
          <w:p w14:paraId="622147EF"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2001-02</w:t>
            </w:r>
          </w:p>
        </w:tc>
        <w:tc>
          <w:tcPr>
            <w:tcW w:w="1001" w:type="pct"/>
            <w:tcBorders>
              <w:top w:val="nil"/>
              <w:left w:val="nil"/>
              <w:bottom w:val="single" w:sz="4" w:space="0" w:color="auto"/>
              <w:right w:val="single" w:sz="4" w:space="0" w:color="auto"/>
            </w:tcBorders>
            <w:shd w:val="clear" w:color="auto" w:fill="auto"/>
            <w:noWrap/>
            <w:vAlign w:val="bottom"/>
            <w:hideMark/>
          </w:tcPr>
          <w:p w14:paraId="31D198BB"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5.9</w:t>
            </w:r>
          </w:p>
        </w:tc>
        <w:tc>
          <w:tcPr>
            <w:tcW w:w="1001" w:type="pct"/>
            <w:tcBorders>
              <w:top w:val="nil"/>
              <w:left w:val="nil"/>
              <w:bottom w:val="single" w:sz="4" w:space="0" w:color="auto"/>
              <w:right w:val="single" w:sz="4" w:space="0" w:color="auto"/>
            </w:tcBorders>
            <w:shd w:val="clear" w:color="auto" w:fill="auto"/>
            <w:noWrap/>
            <w:vAlign w:val="bottom"/>
            <w:hideMark/>
          </w:tcPr>
          <w:p w14:paraId="50DD0FE8"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6.0</w:t>
            </w:r>
          </w:p>
        </w:tc>
        <w:tc>
          <w:tcPr>
            <w:tcW w:w="1001" w:type="pct"/>
            <w:tcBorders>
              <w:top w:val="nil"/>
              <w:left w:val="nil"/>
              <w:bottom w:val="single" w:sz="4" w:space="0" w:color="auto"/>
              <w:right w:val="single" w:sz="4" w:space="0" w:color="auto"/>
            </w:tcBorders>
            <w:shd w:val="clear" w:color="auto" w:fill="auto"/>
            <w:noWrap/>
            <w:vAlign w:val="bottom"/>
            <w:hideMark/>
          </w:tcPr>
          <w:p w14:paraId="4BB8062E"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1.2</w:t>
            </w:r>
          </w:p>
        </w:tc>
        <w:tc>
          <w:tcPr>
            <w:tcW w:w="1002" w:type="pct"/>
            <w:tcBorders>
              <w:top w:val="nil"/>
              <w:left w:val="nil"/>
              <w:bottom w:val="single" w:sz="4" w:space="0" w:color="auto"/>
              <w:right w:val="single" w:sz="4" w:space="0" w:color="auto"/>
            </w:tcBorders>
            <w:shd w:val="clear" w:color="auto" w:fill="auto"/>
            <w:noWrap/>
            <w:vAlign w:val="bottom"/>
            <w:hideMark/>
          </w:tcPr>
          <w:p w14:paraId="6DD1F6D0"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1.6</w:t>
            </w:r>
          </w:p>
        </w:tc>
      </w:tr>
      <w:tr w:rsidR="009E13DC" w:rsidRPr="009E13DC" w14:paraId="7371E557" w14:textId="77777777" w:rsidTr="009E13DC">
        <w:trPr>
          <w:trHeight w:val="261"/>
        </w:trPr>
        <w:tc>
          <w:tcPr>
            <w:tcW w:w="995" w:type="pct"/>
            <w:tcBorders>
              <w:top w:val="nil"/>
              <w:left w:val="single" w:sz="4" w:space="0" w:color="auto"/>
              <w:bottom w:val="single" w:sz="4" w:space="0" w:color="auto"/>
              <w:right w:val="single" w:sz="4" w:space="0" w:color="auto"/>
            </w:tcBorders>
            <w:shd w:val="clear" w:color="auto" w:fill="auto"/>
            <w:noWrap/>
            <w:vAlign w:val="bottom"/>
            <w:hideMark/>
          </w:tcPr>
          <w:p w14:paraId="4D2D0BAD"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2002-03</w:t>
            </w:r>
          </w:p>
        </w:tc>
        <w:tc>
          <w:tcPr>
            <w:tcW w:w="1001" w:type="pct"/>
            <w:tcBorders>
              <w:top w:val="nil"/>
              <w:left w:val="nil"/>
              <w:bottom w:val="single" w:sz="4" w:space="0" w:color="auto"/>
              <w:right w:val="single" w:sz="4" w:space="0" w:color="auto"/>
            </w:tcBorders>
            <w:shd w:val="clear" w:color="auto" w:fill="auto"/>
            <w:noWrap/>
            <w:vAlign w:val="bottom"/>
            <w:hideMark/>
          </w:tcPr>
          <w:p w14:paraId="5425CE01"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3.2</w:t>
            </w:r>
          </w:p>
        </w:tc>
        <w:tc>
          <w:tcPr>
            <w:tcW w:w="1001" w:type="pct"/>
            <w:tcBorders>
              <w:top w:val="nil"/>
              <w:left w:val="nil"/>
              <w:bottom w:val="single" w:sz="4" w:space="0" w:color="auto"/>
              <w:right w:val="single" w:sz="4" w:space="0" w:color="auto"/>
            </w:tcBorders>
            <w:shd w:val="clear" w:color="auto" w:fill="auto"/>
            <w:noWrap/>
            <w:vAlign w:val="bottom"/>
            <w:hideMark/>
          </w:tcPr>
          <w:p w14:paraId="495CD441"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4.9</w:t>
            </w:r>
          </w:p>
        </w:tc>
        <w:tc>
          <w:tcPr>
            <w:tcW w:w="1001" w:type="pct"/>
            <w:tcBorders>
              <w:top w:val="nil"/>
              <w:left w:val="nil"/>
              <w:bottom w:val="single" w:sz="4" w:space="0" w:color="auto"/>
              <w:right w:val="single" w:sz="4" w:space="0" w:color="auto"/>
            </w:tcBorders>
            <w:shd w:val="clear" w:color="auto" w:fill="auto"/>
            <w:noWrap/>
            <w:vAlign w:val="bottom"/>
            <w:hideMark/>
          </w:tcPr>
          <w:p w14:paraId="09479DEE"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1.7</w:t>
            </w:r>
          </w:p>
        </w:tc>
        <w:tc>
          <w:tcPr>
            <w:tcW w:w="1002" w:type="pct"/>
            <w:tcBorders>
              <w:top w:val="nil"/>
              <w:left w:val="nil"/>
              <w:bottom w:val="single" w:sz="4" w:space="0" w:color="auto"/>
              <w:right w:val="single" w:sz="4" w:space="0" w:color="auto"/>
            </w:tcBorders>
            <w:shd w:val="clear" w:color="auto" w:fill="auto"/>
            <w:noWrap/>
            <w:vAlign w:val="bottom"/>
            <w:hideMark/>
          </w:tcPr>
          <w:p w14:paraId="1B825E8C"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1.6</w:t>
            </w:r>
          </w:p>
        </w:tc>
      </w:tr>
      <w:tr w:rsidR="009E13DC" w:rsidRPr="009E13DC" w14:paraId="74782F46" w14:textId="77777777" w:rsidTr="009E13DC">
        <w:trPr>
          <w:trHeight w:val="261"/>
        </w:trPr>
        <w:tc>
          <w:tcPr>
            <w:tcW w:w="995" w:type="pct"/>
            <w:tcBorders>
              <w:top w:val="nil"/>
              <w:left w:val="single" w:sz="4" w:space="0" w:color="auto"/>
              <w:bottom w:val="single" w:sz="4" w:space="0" w:color="auto"/>
              <w:right w:val="single" w:sz="4" w:space="0" w:color="auto"/>
            </w:tcBorders>
            <w:shd w:val="clear" w:color="auto" w:fill="auto"/>
            <w:noWrap/>
            <w:vAlign w:val="bottom"/>
            <w:hideMark/>
          </w:tcPr>
          <w:p w14:paraId="73783B8E"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2003-04</w:t>
            </w:r>
          </w:p>
        </w:tc>
        <w:tc>
          <w:tcPr>
            <w:tcW w:w="1001" w:type="pct"/>
            <w:tcBorders>
              <w:top w:val="nil"/>
              <w:left w:val="nil"/>
              <w:bottom w:val="single" w:sz="4" w:space="0" w:color="auto"/>
              <w:right w:val="single" w:sz="4" w:space="0" w:color="auto"/>
            </w:tcBorders>
            <w:shd w:val="clear" w:color="auto" w:fill="auto"/>
            <w:noWrap/>
            <w:vAlign w:val="bottom"/>
            <w:hideMark/>
          </w:tcPr>
          <w:p w14:paraId="6691A7A7"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5.2</w:t>
            </w:r>
          </w:p>
        </w:tc>
        <w:tc>
          <w:tcPr>
            <w:tcW w:w="1001" w:type="pct"/>
            <w:tcBorders>
              <w:top w:val="nil"/>
              <w:left w:val="nil"/>
              <w:bottom w:val="single" w:sz="4" w:space="0" w:color="auto"/>
              <w:right w:val="single" w:sz="4" w:space="0" w:color="auto"/>
            </w:tcBorders>
            <w:shd w:val="clear" w:color="auto" w:fill="auto"/>
            <w:noWrap/>
            <w:vAlign w:val="bottom"/>
            <w:hideMark/>
          </w:tcPr>
          <w:p w14:paraId="7CD98F40"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6.4</w:t>
            </w:r>
          </w:p>
        </w:tc>
        <w:tc>
          <w:tcPr>
            <w:tcW w:w="1001" w:type="pct"/>
            <w:tcBorders>
              <w:top w:val="nil"/>
              <w:left w:val="nil"/>
              <w:bottom w:val="single" w:sz="4" w:space="0" w:color="auto"/>
              <w:right w:val="single" w:sz="4" w:space="0" w:color="auto"/>
            </w:tcBorders>
            <w:shd w:val="clear" w:color="auto" w:fill="auto"/>
            <w:noWrap/>
            <w:vAlign w:val="bottom"/>
            <w:hideMark/>
          </w:tcPr>
          <w:p w14:paraId="4159856F"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1.8</w:t>
            </w:r>
          </w:p>
        </w:tc>
        <w:tc>
          <w:tcPr>
            <w:tcW w:w="1002" w:type="pct"/>
            <w:tcBorders>
              <w:top w:val="nil"/>
              <w:left w:val="nil"/>
              <w:bottom w:val="single" w:sz="4" w:space="0" w:color="auto"/>
              <w:right w:val="single" w:sz="4" w:space="0" w:color="auto"/>
            </w:tcBorders>
            <w:shd w:val="clear" w:color="auto" w:fill="auto"/>
            <w:noWrap/>
            <w:vAlign w:val="bottom"/>
            <w:hideMark/>
          </w:tcPr>
          <w:p w14:paraId="2260BE7B"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1.5</w:t>
            </w:r>
          </w:p>
        </w:tc>
      </w:tr>
      <w:tr w:rsidR="009E13DC" w:rsidRPr="009E13DC" w14:paraId="68D16A4A" w14:textId="77777777" w:rsidTr="009E13DC">
        <w:trPr>
          <w:trHeight w:val="261"/>
        </w:trPr>
        <w:tc>
          <w:tcPr>
            <w:tcW w:w="995" w:type="pct"/>
            <w:tcBorders>
              <w:top w:val="nil"/>
              <w:left w:val="single" w:sz="4" w:space="0" w:color="auto"/>
              <w:bottom w:val="single" w:sz="4" w:space="0" w:color="auto"/>
              <w:right w:val="single" w:sz="4" w:space="0" w:color="auto"/>
            </w:tcBorders>
            <w:shd w:val="clear" w:color="auto" w:fill="auto"/>
            <w:noWrap/>
            <w:vAlign w:val="bottom"/>
            <w:hideMark/>
          </w:tcPr>
          <w:p w14:paraId="41BA9248"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2004-05</w:t>
            </w:r>
          </w:p>
        </w:tc>
        <w:tc>
          <w:tcPr>
            <w:tcW w:w="1001" w:type="pct"/>
            <w:tcBorders>
              <w:top w:val="nil"/>
              <w:left w:val="nil"/>
              <w:bottom w:val="single" w:sz="4" w:space="0" w:color="auto"/>
              <w:right w:val="single" w:sz="4" w:space="0" w:color="auto"/>
            </w:tcBorders>
            <w:shd w:val="clear" w:color="auto" w:fill="auto"/>
            <w:noWrap/>
            <w:vAlign w:val="bottom"/>
            <w:hideMark/>
          </w:tcPr>
          <w:p w14:paraId="2D8AA5C1"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4.5</w:t>
            </w:r>
          </w:p>
        </w:tc>
        <w:tc>
          <w:tcPr>
            <w:tcW w:w="1001" w:type="pct"/>
            <w:tcBorders>
              <w:top w:val="nil"/>
              <w:left w:val="nil"/>
              <w:bottom w:val="single" w:sz="4" w:space="0" w:color="auto"/>
              <w:right w:val="single" w:sz="4" w:space="0" w:color="auto"/>
            </w:tcBorders>
            <w:shd w:val="clear" w:color="auto" w:fill="auto"/>
            <w:noWrap/>
            <w:vAlign w:val="bottom"/>
            <w:hideMark/>
          </w:tcPr>
          <w:p w14:paraId="3B05AF89"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7.1</w:t>
            </w:r>
          </w:p>
        </w:tc>
        <w:tc>
          <w:tcPr>
            <w:tcW w:w="1001" w:type="pct"/>
            <w:tcBorders>
              <w:top w:val="nil"/>
              <w:left w:val="nil"/>
              <w:bottom w:val="single" w:sz="4" w:space="0" w:color="auto"/>
              <w:right w:val="single" w:sz="4" w:space="0" w:color="auto"/>
            </w:tcBorders>
            <w:shd w:val="clear" w:color="auto" w:fill="auto"/>
            <w:noWrap/>
            <w:vAlign w:val="bottom"/>
            <w:hideMark/>
          </w:tcPr>
          <w:p w14:paraId="642BED1D"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1.8</w:t>
            </w:r>
          </w:p>
        </w:tc>
        <w:tc>
          <w:tcPr>
            <w:tcW w:w="1002" w:type="pct"/>
            <w:tcBorders>
              <w:top w:val="nil"/>
              <w:left w:val="nil"/>
              <w:bottom w:val="single" w:sz="4" w:space="0" w:color="auto"/>
              <w:right w:val="single" w:sz="4" w:space="0" w:color="auto"/>
            </w:tcBorders>
            <w:shd w:val="clear" w:color="auto" w:fill="auto"/>
            <w:noWrap/>
            <w:vAlign w:val="bottom"/>
            <w:hideMark/>
          </w:tcPr>
          <w:p w14:paraId="04346348"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2.0</w:t>
            </w:r>
          </w:p>
        </w:tc>
      </w:tr>
      <w:tr w:rsidR="009E13DC" w:rsidRPr="009E13DC" w14:paraId="7177EF1F" w14:textId="77777777" w:rsidTr="009E13DC">
        <w:trPr>
          <w:trHeight w:val="261"/>
        </w:trPr>
        <w:tc>
          <w:tcPr>
            <w:tcW w:w="995" w:type="pct"/>
            <w:tcBorders>
              <w:top w:val="nil"/>
              <w:left w:val="single" w:sz="4" w:space="0" w:color="auto"/>
              <w:bottom w:val="single" w:sz="4" w:space="0" w:color="auto"/>
              <w:right w:val="single" w:sz="4" w:space="0" w:color="auto"/>
            </w:tcBorders>
            <w:shd w:val="clear" w:color="auto" w:fill="auto"/>
            <w:noWrap/>
            <w:vAlign w:val="bottom"/>
            <w:hideMark/>
          </w:tcPr>
          <w:p w14:paraId="44E78E5F"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2005-06</w:t>
            </w:r>
          </w:p>
        </w:tc>
        <w:tc>
          <w:tcPr>
            <w:tcW w:w="1001" w:type="pct"/>
            <w:tcBorders>
              <w:top w:val="nil"/>
              <w:left w:val="nil"/>
              <w:bottom w:val="single" w:sz="4" w:space="0" w:color="auto"/>
              <w:right w:val="single" w:sz="4" w:space="0" w:color="auto"/>
            </w:tcBorders>
            <w:shd w:val="clear" w:color="auto" w:fill="auto"/>
            <w:noWrap/>
            <w:vAlign w:val="bottom"/>
            <w:hideMark/>
          </w:tcPr>
          <w:p w14:paraId="024DA529"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5.4</w:t>
            </w:r>
          </w:p>
        </w:tc>
        <w:tc>
          <w:tcPr>
            <w:tcW w:w="1001" w:type="pct"/>
            <w:tcBorders>
              <w:top w:val="nil"/>
              <w:left w:val="nil"/>
              <w:bottom w:val="single" w:sz="4" w:space="0" w:color="auto"/>
              <w:right w:val="single" w:sz="4" w:space="0" w:color="auto"/>
            </w:tcBorders>
            <w:shd w:val="clear" w:color="auto" w:fill="auto"/>
            <w:noWrap/>
            <w:vAlign w:val="bottom"/>
            <w:hideMark/>
          </w:tcPr>
          <w:p w14:paraId="77C5D6C8"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6.4</w:t>
            </w:r>
          </w:p>
        </w:tc>
        <w:tc>
          <w:tcPr>
            <w:tcW w:w="1001" w:type="pct"/>
            <w:tcBorders>
              <w:top w:val="nil"/>
              <w:left w:val="nil"/>
              <w:bottom w:val="single" w:sz="4" w:space="0" w:color="auto"/>
              <w:right w:val="single" w:sz="4" w:space="0" w:color="auto"/>
            </w:tcBorders>
            <w:shd w:val="clear" w:color="auto" w:fill="auto"/>
            <w:noWrap/>
            <w:vAlign w:val="bottom"/>
            <w:hideMark/>
          </w:tcPr>
          <w:p w14:paraId="7BCD9C09"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2.0</w:t>
            </w:r>
          </w:p>
        </w:tc>
        <w:tc>
          <w:tcPr>
            <w:tcW w:w="1002" w:type="pct"/>
            <w:tcBorders>
              <w:top w:val="nil"/>
              <w:left w:val="nil"/>
              <w:bottom w:val="single" w:sz="4" w:space="0" w:color="auto"/>
              <w:right w:val="single" w:sz="4" w:space="0" w:color="auto"/>
            </w:tcBorders>
            <w:shd w:val="clear" w:color="auto" w:fill="auto"/>
            <w:noWrap/>
            <w:vAlign w:val="bottom"/>
            <w:hideMark/>
          </w:tcPr>
          <w:p w14:paraId="19E7ECE6"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2.1</w:t>
            </w:r>
          </w:p>
        </w:tc>
      </w:tr>
      <w:tr w:rsidR="009E13DC" w:rsidRPr="009E13DC" w14:paraId="69F6AB3A" w14:textId="77777777" w:rsidTr="009E13DC">
        <w:trPr>
          <w:trHeight w:val="261"/>
        </w:trPr>
        <w:tc>
          <w:tcPr>
            <w:tcW w:w="995" w:type="pct"/>
            <w:tcBorders>
              <w:top w:val="nil"/>
              <w:left w:val="single" w:sz="4" w:space="0" w:color="auto"/>
              <w:bottom w:val="single" w:sz="4" w:space="0" w:color="auto"/>
              <w:right w:val="single" w:sz="4" w:space="0" w:color="auto"/>
            </w:tcBorders>
            <w:shd w:val="clear" w:color="auto" w:fill="auto"/>
            <w:noWrap/>
            <w:vAlign w:val="bottom"/>
            <w:hideMark/>
          </w:tcPr>
          <w:p w14:paraId="211D619D"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2006-07</w:t>
            </w:r>
          </w:p>
        </w:tc>
        <w:tc>
          <w:tcPr>
            <w:tcW w:w="1001" w:type="pct"/>
            <w:tcBorders>
              <w:top w:val="nil"/>
              <w:left w:val="nil"/>
              <w:bottom w:val="single" w:sz="4" w:space="0" w:color="auto"/>
              <w:right w:val="single" w:sz="4" w:space="0" w:color="auto"/>
            </w:tcBorders>
            <w:shd w:val="clear" w:color="auto" w:fill="auto"/>
            <w:noWrap/>
            <w:vAlign w:val="bottom"/>
            <w:hideMark/>
          </w:tcPr>
          <w:p w14:paraId="7F36867E"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3.9</w:t>
            </w:r>
          </w:p>
        </w:tc>
        <w:tc>
          <w:tcPr>
            <w:tcW w:w="1001" w:type="pct"/>
            <w:tcBorders>
              <w:top w:val="nil"/>
              <w:left w:val="nil"/>
              <w:bottom w:val="single" w:sz="4" w:space="0" w:color="auto"/>
              <w:right w:val="single" w:sz="4" w:space="0" w:color="auto"/>
            </w:tcBorders>
            <w:shd w:val="clear" w:color="auto" w:fill="auto"/>
            <w:noWrap/>
            <w:vAlign w:val="bottom"/>
            <w:hideMark/>
          </w:tcPr>
          <w:p w14:paraId="69D29465"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5.7</w:t>
            </w:r>
          </w:p>
        </w:tc>
        <w:tc>
          <w:tcPr>
            <w:tcW w:w="1001" w:type="pct"/>
            <w:tcBorders>
              <w:top w:val="nil"/>
              <w:left w:val="nil"/>
              <w:bottom w:val="single" w:sz="4" w:space="0" w:color="auto"/>
              <w:right w:val="single" w:sz="4" w:space="0" w:color="auto"/>
            </w:tcBorders>
            <w:shd w:val="clear" w:color="auto" w:fill="auto"/>
            <w:noWrap/>
            <w:vAlign w:val="bottom"/>
            <w:hideMark/>
          </w:tcPr>
          <w:p w14:paraId="4E93D403"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1.9</w:t>
            </w:r>
          </w:p>
        </w:tc>
        <w:tc>
          <w:tcPr>
            <w:tcW w:w="1002" w:type="pct"/>
            <w:tcBorders>
              <w:top w:val="nil"/>
              <w:left w:val="nil"/>
              <w:bottom w:val="single" w:sz="4" w:space="0" w:color="auto"/>
              <w:right w:val="single" w:sz="4" w:space="0" w:color="auto"/>
            </w:tcBorders>
            <w:shd w:val="clear" w:color="auto" w:fill="auto"/>
            <w:noWrap/>
            <w:vAlign w:val="bottom"/>
            <w:hideMark/>
          </w:tcPr>
          <w:p w14:paraId="18395175"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2.1</w:t>
            </w:r>
          </w:p>
        </w:tc>
      </w:tr>
      <w:tr w:rsidR="009E13DC" w:rsidRPr="009E13DC" w14:paraId="290AFD65" w14:textId="77777777" w:rsidTr="009E13DC">
        <w:trPr>
          <w:trHeight w:val="261"/>
        </w:trPr>
        <w:tc>
          <w:tcPr>
            <w:tcW w:w="995" w:type="pct"/>
            <w:tcBorders>
              <w:top w:val="nil"/>
              <w:left w:val="single" w:sz="4" w:space="0" w:color="auto"/>
              <w:bottom w:val="single" w:sz="4" w:space="0" w:color="auto"/>
              <w:right w:val="single" w:sz="4" w:space="0" w:color="auto"/>
            </w:tcBorders>
            <w:shd w:val="clear" w:color="auto" w:fill="auto"/>
            <w:noWrap/>
            <w:vAlign w:val="bottom"/>
            <w:hideMark/>
          </w:tcPr>
          <w:p w14:paraId="3713B2FA"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2007-08</w:t>
            </w:r>
          </w:p>
        </w:tc>
        <w:tc>
          <w:tcPr>
            <w:tcW w:w="1001" w:type="pct"/>
            <w:tcBorders>
              <w:top w:val="nil"/>
              <w:left w:val="nil"/>
              <w:bottom w:val="single" w:sz="4" w:space="0" w:color="auto"/>
              <w:right w:val="single" w:sz="4" w:space="0" w:color="auto"/>
            </w:tcBorders>
            <w:shd w:val="clear" w:color="auto" w:fill="auto"/>
            <w:noWrap/>
            <w:vAlign w:val="bottom"/>
            <w:hideMark/>
          </w:tcPr>
          <w:p w14:paraId="09C5F1AC"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3.7</w:t>
            </w:r>
          </w:p>
        </w:tc>
        <w:tc>
          <w:tcPr>
            <w:tcW w:w="1001" w:type="pct"/>
            <w:tcBorders>
              <w:top w:val="nil"/>
              <w:left w:val="nil"/>
              <w:bottom w:val="single" w:sz="4" w:space="0" w:color="auto"/>
              <w:right w:val="single" w:sz="4" w:space="0" w:color="auto"/>
            </w:tcBorders>
            <w:shd w:val="clear" w:color="auto" w:fill="auto"/>
            <w:noWrap/>
            <w:vAlign w:val="bottom"/>
            <w:hideMark/>
          </w:tcPr>
          <w:p w14:paraId="09D50697"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6.5</w:t>
            </w:r>
          </w:p>
        </w:tc>
        <w:tc>
          <w:tcPr>
            <w:tcW w:w="1001" w:type="pct"/>
            <w:tcBorders>
              <w:top w:val="nil"/>
              <w:left w:val="nil"/>
              <w:bottom w:val="single" w:sz="4" w:space="0" w:color="auto"/>
              <w:right w:val="single" w:sz="4" w:space="0" w:color="auto"/>
            </w:tcBorders>
            <w:shd w:val="clear" w:color="auto" w:fill="auto"/>
            <w:noWrap/>
            <w:vAlign w:val="bottom"/>
            <w:hideMark/>
          </w:tcPr>
          <w:p w14:paraId="4C6A7DAF"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2.1</w:t>
            </w:r>
          </w:p>
        </w:tc>
        <w:tc>
          <w:tcPr>
            <w:tcW w:w="1002" w:type="pct"/>
            <w:tcBorders>
              <w:top w:val="nil"/>
              <w:left w:val="nil"/>
              <w:bottom w:val="single" w:sz="4" w:space="0" w:color="auto"/>
              <w:right w:val="single" w:sz="4" w:space="0" w:color="auto"/>
            </w:tcBorders>
            <w:shd w:val="clear" w:color="auto" w:fill="auto"/>
            <w:noWrap/>
            <w:vAlign w:val="bottom"/>
            <w:hideMark/>
          </w:tcPr>
          <w:p w14:paraId="2C649092"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2.7</w:t>
            </w:r>
          </w:p>
        </w:tc>
      </w:tr>
      <w:tr w:rsidR="009E13DC" w:rsidRPr="009E13DC" w14:paraId="0F0EAC4A" w14:textId="77777777" w:rsidTr="009E13DC">
        <w:trPr>
          <w:trHeight w:val="261"/>
        </w:trPr>
        <w:tc>
          <w:tcPr>
            <w:tcW w:w="995" w:type="pct"/>
            <w:tcBorders>
              <w:top w:val="nil"/>
              <w:left w:val="single" w:sz="4" w:space="0" w:color="auto"/>
              <w:bottom w:val="single" w:sz="4" w:space="0" w:color="auto"/>
              <w:right w:val="single" w:sz="4" w:space="0" w:color="auto"/>
            </w:tcBorders>
            <w:shd w:val="clear" w:color="auto" w:fill="auto"/>
            <w:noWrap/>
            <w:vAlign w:val="bottom"/>
            <w:hideMark/>
          </w:tcPr>
          <w:p w14:paraId="25A7C2B1"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2008-09</w:t>
            </w:r>
          </w:p>
        </w:tc>
        <w:tc>
          <w:tcPr>
            <w:tcW w:w="1001" w:type="pct"/>
            <w:tcBorders>
              <w:top w:val="nil"/>
              <w:left w:val="nil"/>
              <w:bottom w:val="single" w:sz="4" w:space="0" w:color="auto"/>
              <w:right w:val="single" w:sz="4" w:space="0" w:color="auto"/>
            </w:tcBorders>
            <w:shd w:val="clear" w:color="auto" w:fill="auto"/>
            <w:noWrap/>
            <w:vAlign w:val="bottom"/>
            <w:hideMark/>
          </w:tcPr>
          <w:p w14:paraId="2FE4C037"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3.7</w:t>
            </w:r>
          </w:p>
        </w:tc>
        <w:tc>
          <w:tcPr>
            <w:tcW w:w="1001" w:type="pct"/>
            <w:tcBorders>
              <w:top w:val="nil"/>
              <w:left w:val="nil"/>
              <w:bottom w:val="single" w:sz="4" w:space="0" w:color="auto"/>
              <w:right w:val="single" w:sz="4" w:space="0" w:color="auto"/>
            </w:tcBorders>
            <w:shd w:val="clear" w:color="auto" w:fill="auto"/>
            <w:noWrap/>
            <w:vAlign w:val="bottom"/>
            <w:hideMark/>
          </w:tcPr>
          <w:p w14:paraId="75AED57E"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6.6</w:t>
            </w:r>
          </w:p>
        </w:tc>
        <w:tc>
          <w:tcPr>
            <w:tcW w:w="1001" w:type="pct"/>
            <w:tcBorders>
              <w:top w:val="nil"/>
              <w:left w:val="nil"/>
              <w:bottom w:val="single" w:sz="4" w:space="0" w:color="auto"/>
              <w:right w:val="single" w:sz="4" w:space="0" w:color="auto"/>
            </w:tcBorders>
            <w:shd w:val="clear" w:color="auto" w:fill="auto"/>
            <w:noWrap/>
            <w:vAlign w:val="bottom"/>
            <w:hideMark/>
          </w:tcPr>
          <w:p w14:paraId="4F4148F8"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2.3</w:t>
            </w:r>
          </w:p>
        </w:tc>
        <w:tc>
          <w:tcPr>
            <w:tcW w:w="1002" w:type="pct"/>
            <w:tcBorders>
              <w:top w:val="nil"/>
              <w:left w:val="nil"/>
              <w:bottom w:val="single" w:sz="4" w:space="0" w:color="auto"/>
              <w:right w:val="single" w:sz="4" w:space="0" w:color="auto"/>
            </w:tcBorders>
            <w:shd w:val="clear" w:color="auto" w:fill="auto"/>
            <w:noWrap/>
            <w:vAlign w:val="bottom"/>
            <w:hideMark/>
          </w:tcPr>
          <w:p w14:paraId="16993839"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3.1</w:t>
            </w:r>
          </w:p>
        </w:tc>
      </w:tr>
      <w:tr w:rsidR="009E13DC" w:rsidRPr="009E13DC" w14:paraId="3BE0BA4B" w14:textId="77777777" w:rsidTr="009E13DC">
        <w:trPr>
          <w:trHeight w:val="261"/>
        </w:trPr>
        <w:tc>
          <w:tcPr>
            <w:tcW w:w="995" w:type="pct"/>
            <w:tcBorders>
              <w:top w:val="nil"/>
              <w:left w:val="single" w:sz="4" w:space="0" w:color="auto"/>
              <w:bottom w:val="single" w:sz="4" w:space="0" w:color="auto"/>
              <w:right w:val="single" w:sz="4" w:space="0" w:color="auto"/>
            </w:tcBorders>
            <w:shd w:val="clear" w:color="auto" w:fill="auto"/>
            <w:noWrap/>
            <w:vAlign w:val="bottom"/>
            <w:hideMark/>
          </w:tcPr>
          <w:p w14:paraId="40F45498"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2009-10</w:t>
            </w:r>
          </w:p>
        </w:tc>
        <w:tc>
          <w:tcPr>
            <w:tcW w:w="1001" w:type="pct"/>
            <w:tcBorders>
              <w:top w:val="nil"/>
              <w:left w:val="nil"/>
              <w:bottom w:val="single" w:sz="4" w:space="0" w:color="auto"/>
              <w:right w:val="single" w:sz="4" w:space="0" w:color="auto"/>
            </w:tcBorders>
            <w:shd w:val="clear" w:color="auto" w:fill="auto"/>
            <w:noWrap/>
            <w:vAlign w:val="bottom"/>
            <w:hideMark/>
          </w:tcPr>
          <w:p w14:paraId="785E3085"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3.7</w:t>
            </w:r>
          </w:p>
        </w:tc>
        <w:tc>
          <w:tcPr>
            <w:tcW w:w="1001" w:type="pct"/>
            <w:tcBorders>
              <w:top w:val="nil"/>
              <w:left w:val="nil"/>
              <w:bottom w:val="single" w:sz="4" w:space="0" w:color="auto"/>
              <w:right w:val="single" w:sz="4" w:space="0" w:color="auto"/>
            </w:tcBorders>
            <w:shd w:val="clear" w:color="auto" w:fill="auto"/>
            <w:noWrap/>
            <w:vAlign w:val="bottom"/>
            <w:hideMark/>
          </w:tcPr>
          <w:p w14:paraId="50784E55"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7.6</w:t>
            </w:r>
          </w:p>
        </w:tc>
        <w:tc>
          <w:tcPr>
            <w:tcW w:w="1001" w:type="pct"/>
            <w:tcBorders>
              <w:top w:val="nil"/>
              <w:left w:val="nil"/>
              <w:bottom w:val="single" w:sz="4" w:space="0" w:color="auto"/>
              <w:right w:val="single" w:sz="4" w:space="0" w:color="auto"/>
            </w:tcBorders>
            <w:shd w:val="clear" w:color="auto" w:fill="auto"/>
            <w:noWrap/>
            <w:vAlign w:val="bottom"/>
            <w:hideMark/>
          </w:tcPr>
          <w:p w14:paraId="32620200"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2.0</w:t>
            </w:r>
          </w:p>
        </w:tc>
        <w:tc>
          <w:tcPr>
            <w:tcW w:w="1002" w:type="pct"/>
            <w:tcBorders>
              <w:top w:val="nil"/>
              <w:left w:val="nil"/>
              <w:bottom w:val="single" w:sz="4" w:space="0" w:color="auto"/>
              <w:right w:val="single" w:sz="4" w:space="0" w:color="auto"/>
            </w:tcBorders>
            <w:shd w:val="clear" w:color="auto" w:fill="auto"/>
            <w:noWrap/>
            <w:vAlign w:val="bottom"/>
            <w:hideMark/>
          </w:tcPr>
          <w:p w14:paraId="74F37BC9"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2.8</w:t>
            </w:r>
          </w:p>
        </w:tc>
      </w:tr>
      <w:tr w:rsidR="009E13DC" w:rsidRPr="009E13DC" w14:paraId="20C915A3" w14:textId="77777777" w:rsidTr="009E13DC">
        <w:trPr>
          <w:trHeight w:val="261"/>
        </w:trPr>
        <w:tc>
          <w:tcPr>
            <w:tcW w:w="995" w:type="pct"/>
            <w:tcBorders>
              <w:top w:val="nil"/>
              <w:left w:val="single" w:sz="4" w:space="0" w:color="auto"/>
              <w:bottom w:val="single" w:sz="4" w:space="0" w:color="auto"/>
              <w:right w:val="single" w:sz="4" w:space="0" w:color="auto"/>
            </w:tcBorders>
            <w:shd w:val="clear" w:color="auto" w:fill="auto"/>
            <w:noWrap/>
            <w:vAlign w:val="bottom"/>
            <w:hideMark/>
          </w:tcPr>
          <w:p w14:paraId="375794DB"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2010-11</w:t>
            </w:r>
          </w:p>
        </w:tc>
        <w:tc>
          <w:tcPr>
            <w:tcW w:w="1001" w:type="pct"/>
            <w:tcBorders>
              <w:top w:val="nil"/>
              <w:left w:val="nil"/>
              <w:bottom w:val="single" w:sz="4" w:space="0" w:color="auto"/>
              <w:right w:val="single" w:sz="4" w:space="0" w:color="auto"/>
            </w:tcBorders>
            <w:shd w:val="clear" w:color="auto" w:fill="auto"/>
            <w:noWrap/>
            <w:vAlign w:val="bottom"/>
            <w:hideMark/>
          </w:tcPr>
          <w:p w14:paraId="35F66595"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4.4</w:t>
            </w:r>
          </w:p>
        </w:tc>
        <w:tc>
          <w:tcPr>
            <w:tcW w:w="1001" w:type="pct"/>
            <w:tcBorders>
              <w:top w:val="nil"/>
              <w:left w:val="nil"/>
              <w:bottom w:val="single" w:sz="4" w:space="0" w:color="auto"/>
              <w:right w:val="single" w:sz="4" w:space="0" w:color="auto"/>
            </w:tcBorders>
            <w:shd w:val="clear" w:color="auto" w:fill="auto"/>
            <w:noWrap/>
            <w:vAlign w:val="bottom"/>
            <w:hideMark/>
          </w:tcPr>
          <w:p w14:paraId="48A3DEAB"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7.4</w:t>
            </w:r>
          </w:p>
        </w:tc>
        <w:tc>
          <w:tcPr>
            <w:tcW w:w="1001" w:type="pct"/>
            <w:tcBorders>
              <w:top w:val="nil"/>
              <w:left w:val="nil"/>
              <w:bottom w:val="single" w:sz="4" w:space="0" w:color="auto"/>
              <w:right w:val="single" w:sz="4" w:space="0" w:color="auto"/>
            </w:tcBorders>
            <w:shd w:val="clear" w:color="auto" w:fill="auto"/>
            <w:noWrap/>
            <w:vAlign w:val="bottom"/>
            <w:hideMark/>
          </w:tcPr>
          <w:p w14:paraId="51A22248"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2.1</w:t>
            </w:r>
          </w:p>
        </w:tc>
        <w:tc>
          <w:tcPr>
            <w:tcW w:w="1002" w:type="pct"/>
            <w:tcBorders>
              <w:top w:val="nil"/>
              <w:left w:val="nil"/>
              <w:bottom w:val="single" w:sz="4" w:space="0" w:color="auto"/>
              <w:right w:val="single" w:sz="4" w:space="0" w:color="auto"/>
            </w:tcBorders>
            <w:shd w:val="clear" w:color="auto" w:fill="auto"/>
            <w:noWrap/>
            <w:vAlign w:val="bottom"/>
            <w:hideMark/>
          </w:tcPr>
          <w:p w14:paraId="540A0E07"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2.7</w:t>
            </w:r>
          </w:p>
        </w:tc>
      </w:tr>
      <w:tr w:rsidR="009E13DC" w:rsidRPr="009E13DC" w14:paraId="69BE41DE" w14:textId="77777777" w:rsidTr="009E13DC">
        <w:trPr>
          <w:trHeight w:val="261"/>
        </w:trPr>
        <w:tc>
          <w:tcPr>
            <w:tcW w:w="995" w:type="pct"/>
            <w:tcBorders>
              <w:top w:val="nil"/>
              <w:left w:val="single" w:sz="4" w:space="0" w:color="auto"/>
              <w:bottom w:val="single" w:sz="4" w:space="0" w:color="auto"/>
              <w:right w:val="single" w:sz="4" w:space="0" w:color="auto"/>
            </w:tcBorders>
            <w:shd w:val="clear" w:color="auto" w:fill="auto"/>
            <w:noWrap/>
            <w:vAlign w:val="bottom"/>
            <w:hideMark/>
          </w:tcPr>
          <w:p w14:paraId="5D4FC1B0"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2011-12</w:t>
            </w:r>
          </w:p>
        </w:tc>
        <w:tc>
          <w:tcPr>
            <w:tcW w:w="1001" w:type="pct"/>
            <w:tcBorders>
              <w:top w:val="nil"/>
              <w:left w:val="nil"/>
              <w:bottom w:val="single" w:sz="4" w:space="0" w:color="auto"/>
              <w:right w:val="single" w:sz="4" w:space="0" w:color="auto"/>
            </w:tcBorders>
            <w:shd w:val="clear" w:color="auto" w:fill="auto"/>
            <w:noWrap/>
            <w:vAlign w:val="bottom"/>
            <w:hideMark/>
          </w:tcPr>
          <w:p w14:paraId="57C674F9"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4.1</w:t>
            </w:r>
          </w:p>
        </w:tc>
        <w:tc>
          <w:tcPr>
            <w:tcW w:w="1001" w:type="pct"/>
            <w:tcBorders>
              <w:top w:val="nil"/>
              <w:left w:val="nil"/>
              <w:bottom w:val="single" w:sz="4" w:space="0" w:color="auto"/>
              <w:right w:val="single" w:sz="4" w:space="0" w:color="auto"/>
            </w:tcBorders>
            <w:shd w:val="clear" w:color="auto" w:fill="auto"/>
            <w:noWrap/>
            <w:vAlign w:val="bottom"/>
            <w:hideMark/>
          </w:tcPr>
          <w:p w14:paraId="73824DD8"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6.9</w:t>
            </w:r>
          </w:p>
        </w:tc>
        <w:tc>
          <w:tcPr>
            <w:tcW w:w="1001" w:type="pct"/>
            <w:tcBorders>
              <w:top w:val="nil"/>
              <w:left w:val="nil"/>
              <w:bottom w:val="single" w:sz="4" w:space="0" w:color="auto"/>
              <w:right w:val="single" w:sz="4" w:space="0" w:color="auto"/>
            </w:tcBorders>
            <w:shd w:val="clear" w:color="auto" w:fill="auto"/>
            <w:noWrap/>
            <w:vAlign w:val="bottom"/>
            <w:hideMark/>
          </w:tcPr>
          <w:p w14:paraId="68F14C0E"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2.3</w:t>
            </w:r>
          </w:p>
        </w:tc>
        <w:tc>
          <w:tcPr>
            <w:tcW w:w="1002" w:type="pct"/>
            <w:tcBorders>
              <w:top w:val="nil"/>
              <w:left w:val="nil"/>
              <w:bottom w:val="single" w:sz="4" w:space="0" w:color="auto"/>
              <w:right w:val="single" w:sz="4" w:space="0" w:color="auto"/>
            </w:tcBorders>
            <w:shd w:val="clear" w:color="auto" w:fill="auto"/>
            <w:noWrap/>
            <w:vAlign w:val="bottom"/>
            <w:hideMark/>
          </w:tcPr>
          <w:p w14:paraId="0BFFA735"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3.0</w:t>
            </w:r>
          </w:p>
        </w:tc>
      </w:tr>
      <w:tr w:rsidR="009E13DC" w:rsidRPr="009E13DC" w14:paraId="1E58E4EF" w14:textId="77777777" w:rsidTr="009E13DC">
        <w:trPr>
          <w:trHeight w:val="261"/>
        </w:trPr>
        <w:tc>
          <w:tcPr>
            <w:tcW w:w="995" w:type="pct"/>
            <w:tcBorders>
              <w:top w:val="nil"/>
              <w:left w:val="single" w:sz="4" w:space="0" w:color="auto"/>
              <w:bottom w:val="single" w:sz="4" w:space="0" w:color="auto"/>
              <w:right w:val="single" w:sz="4" w:space="0" w:color="auto"/>
            </w:tcBorders>
            <w:shd w:val="clear" w:color="auto" w:fill="auto"/>
            <w:noWrap/>
            <w:vAlign w:val="bottom"/>
            <w:hideMark/>
          </w:tcPr>
          <w:p w14:paraId="42F1C288"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2012-13</w:t>
            </w:r>
          </w:p>
        </w:tc>
        <w:tc>
          <w:tcPr>
            <w:tcW w:w="1001" w:type="pct"/>
            <w:tcBorders>
              <w:top w:val="nil"/>
              <w:left w:val="nil"/>
              <w:bottom w:val="single" w:sz="4" w:space="0" w:color="auto"/>
              <w:right w:val="single" w:sz="4" w:space="0" w:color="auto"/>
            </w:tcBorders>
            <w:shd w:val="clear" w:color="auto" w:fill="auto"/>
            <w:noWrap/>
            <w:vAlign w:val="bottom"/>
            <w:hideMark/>
          </w:tcPr>
          <w:p w14:paraId="4FC0AFED"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3.0</w:t>
            </w:r>
          </w:p>
        </w:tc>
        <w:tc>
          <w:tcPr>
            <w:tcW w:w="1001" w:type="pct"/>
            <w:tcBorders>
              <w:top w:val="nil"/>
              <w:left w:val="nil"/>
              <w:bottom w:val="single" w:sz="4" w:space="0" w:color="auto"/>
              <w:right w:val="single" w:sz="4" w:space="0" w:color="auto"/>
            </w:tcBorders>
            <w:shd w:val="clear" w:color="auto" w:fill="auto"/>
            <w:noWrap/>
            <w:vAlign w:val="bottom"/>
            <w:hideMark/>
          </w:tcPr>
          <w:p w14:paraId="2E29ECBE"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5.8</w:t>
            </w:r>
          </w:p>
        </w:tc>
        <w:tc>
          <w:tcPr>
            <w:tcW w:w="1001" w:type="pct"/>
            <w:tcBorders>
              <w:top w:val="nil"/>
              <w:left w:val="nil"/>
              <w:bottom w:val="single" w:sz="4" w:space="0" w:color="auto"/>
              <w:right w:val="single" w:sz="4" w:space="0" w:color="auto"/>
            </w:tcBorders>
            <w:shd w:val="clear" w:color="auto" w:fill="auto"/>
            <w:noWrap/>
            <w:vAlign w:val="bottom"/>
            <w:hideMark/>
          </w:tcPr>
          <w:p w14:paraId="196C001B"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2.2</w:t>
            </w:r>
          </w:p>
        </w:tc>
        <w:tc>
          <w:tcPr>
            <w:tcW w:w="1002" w:type="pct"/>
            <w:tcBorders>
              <w:top w:val="nil"/>
              <w:left w:val="nil"/>
              <w:bottom w:val="single" w:sz="4" w:space="0" w:color="auto"/>
              <w:right w:val="single" w:sz="4" w:space="0" w:color="auto"/>
            </w:tcBorders>
            <w:shd w:val="clear" w:color="auto" w:fill="auto"/>
            <w:noWrap/>
            <w:vAlign w:val="bottom"/>
            <w:hideMark/>
          </w:tcPr>
          <w:p w14:paraId="5F4CBF6F"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2.7</w:t>
            </w:r>
          </w:p>
        </w:tc>
      </w:tr>
      <w:tr w:rsidR="009E13DC" w:rsidRPr="009E13DC" w14:paraId="45E2BF3E" w14:textId="77777777" w:rsidTr="009E13DC">
        <w:trPr>
          <w:trHeight w:val="261"/>
        </w:trPr>
        <w:tc>
          <w:tcPr>
            <w:tcW w:w="995" w:type="pct"/>
            <w:tcBorders>
              <w:top w:val="nil"/>
              <w:left w:val="single" w:sz="4" w:space="0" w:color="auto"/>
              <w:bottom w:val="single" w:sz="4" w:space="0" w:color="auto"/>
              <w:right w:val="single" w:sz="4" w:space="0" w:color="auto"/>
            </w:tcBorders>
            <w:shd w:val="clear" w:color="auto" w:fill="auto"/>
            <w:noWrap/>
            <w:vAlign w:val="bottom"/>
            <w:hideMark/>
          </w:tcPr>
          <w:p w14:paraId="535375F9"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2013-14</w:t>
            </w:r>
          </w:p>
        </w:tc>
        <w:tc>
          <w:tcPr>
            <w:tcW w:w="1001" w:type="pct"/>
            <w:tcBorders>
              <w:top w:val="nil"/>
              <w:left w:val="nil"/>
              <w:bottom w:val="single" w:sz="4" w:space="0" w:color="auto"/>
              <w:right w:val="single" w:sz="4" w:space="0" w:color="auto"/>
            </w:tcBorders>
            <w:shd w:val="clear" w:color="auto" w:fill="auto"/>
            <w:noWrap/>
            <w:vAlign w:val="bottom"/>
            <w:hideMark/>
          </w:tcPr>
          <w:p w14:paraId="43E1A06E"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3.3</w:t>
            </w:r>
          </w:p>
        </w:tc>
        <w:tc>
          <w:tcPr>
            <w:tcW w:w="1001" w:type="pct"/>
            <w:tcBorders>
              <w:top w:val="nil"/>
              <w:left w:val="nil"/>
              <w:bottom w:val="single" w:sz="4" w:space="0" w:color="auto"/>
              <w:right w:val="single" w:sz="4" w:space="0" w:color="auto"/>
            </w:tcBorders>
            <w:shd w:val="clear" w:color="auto" w:fill="auto"/>
            <w:noWrap/>
            <w:vAlign w:val="bottom"/>
            <w:hideMark/>
          </w:tcPr>
          <w:p w14:paraId="41D48709"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6.6</w:t>
            </w:r>
          </w:p>
        </w:tc>
        <w:tc>
          <w:tcPr>
            <w:tcW w:w="1001" w:type="pct"/>
            <w:tcBorders>
              <w:top w:val="nil"/>
              <w:left w:val="nil"/>
              <w:bottom w:val="single" w:sz="4" w:space="0" w:color="auto"/>
              <w:right w:val="single" w:sz="4" w:space="0" w:color="auto"/>
            </w:tcBorders>
            <w:shd w:val="clear" w:color="auto" w:fill="auto"/>
            <w:noWrap/>
            <w:vAlign w:val="bottom"/>
            <w:hideMark/>
          </w:tcPr>
          <w:p w14:paraId="114D2D67"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2.2</w:t>
            </w:r>
          </w:p>
        </w:tc>
        <w:tc>
          <w:tcPr>
            <w:tcW w:w="1002" w:type="pct"/>
            <w:tcBorders>
              <w:top w:val="nil"/>
              <w:left w:val="nil"/>
              <w:bottom w:val="single" w:sz="4" w:space="0" w:color="auto"/>
              <w:right w:val="single" w:sz="4" w:space="0" w:color="auto"/>
            </w:tcBorders>
            <w:shd w:val="clear" w:color="auto" w:fill="auto"/>
            <w:noWrap/>
            <w:vAlign w:val="bottom"/>
            <w:hideMark/>
          </w:tcPr>
          <w:p w14:paraId="58D386AF"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3.0</w:t>
            </w:r>
          </w:p>
        </w:tc>
      </w:tr>
      <w:tr w:rsidR="009E13DC" w:rsidRPr="009E13DC" w14:paraId="2D1CB129" w14:textId="77777777" w:rsidTr="009E13DC">
        <w:trPr>
          <w:trHeight w:val="261"/>
        </w:trPr>
        <w:tc>
          <w:tcPr>
            <w:tcW w:w="995" w:type="pct"/>
            <w:tcBorders>
              <w:top w:val="nil"/>
              <w:left w:val="single" w:sz="4" w:space="0" w:color="auto"/>
              <w:bottom w:val="single" w:sz="4" w:space="0" w:color="auto"/>
              <w:right w:val="single" w:sz="4" w:space="0" w:color="auto"/>
            </w:tcBorders>
            <w:shd w:val="clear" w:color="auto" w:fill="auto"/>
            <w:noWrap/>
            <w:vAlign w:val="bottom"/>
            <w:hideMark/>
          </w:tcPr>
          <w:p w14:paraId="26CF74EF"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2014-15</w:t>
            </w:r>
          </w:p>
        </w:tc>
        <w:tc>
          <w:tcPr>
            <w:tcW w:w="1001" w:type="pct"/>
            <w:tcBorders>
              <w:top w:val="nil"/>
              <w:left w:val="nil"/>
              <w:bottom w:val="single" w:sz="4" w:space="0" w:color="auto"/>
              <w:right w:val="single" w:sz="4" w:space="0" w:color="auto"/>
            </w:tcBorders>
            <w:shd w:val="clear" w:color="auto" w:fill="auto"/>
            <w:noWrap/>
            <w:vAlign w:val="bottom"/>
            <w:hideMark/>
          </w:tcPr>
          <w:p w14:paraId="7FC5AC45"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3.7</w:t>
            </w:r>
          </w:p>
        </w:tc>
        <w:tc>
          <w:tcPr>
            <w:tcW w:w="1001" w:type="pct"/>
            <w:tcBorders>
              <w:top w:val="nil"/>
              <w:left w:val="nil"/>
              <w:bottom w:val="single" w:sz="4" w:space="0" w:color="auto"/>
              <w:right w:val="single" w:sz="4" w:space="0" w:color="auto"/>
            </w:tcBorders>
            <w:shd w:val="clear" w:color="auto" w:fill="auto"/>
            <w:noWrap/>
            <w:vAlign w:val="bottom"/>
            <w:hideMark/>
          </w:tcPr>
          <w:p w14:paraId="5D6EBCCA"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6.8</w:t>
            </w:r>
          </w:p>
        </w:tc>
        <w:tc>
          <w:tcPr>
            <w:tcW w:w="1001" w:type="pct"/>
            <w:tcBorders>
              <w:top w:val="nil"/>
              <w:left w:val="nil"/>
              <w:bottom w:val="single" w:sz="4" w:space="0" w:color="auto"/>
              <w:right w:val="single" w:sz="4" w:space="0" w:color="auto"/>
            </w:tcBorders>
            <w:shd w:val="clear" w:color="auto" w:fill="auto"/>
            <w:noWrap/>
            <w:vAlign w:val="bottom"/>
            <w:hideMark/>
          </w:tcPr>
          <w:p w14:paraId="7C4D769C"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2.4</w:t>
            </w:r>
          </w:p>
        </w:tc>
        <w:tc>
          <w:tcPr>
            <w:tcW w:w="1002" w:type="pct"/>
            <w:tcBorders>
              <w:top w:val="nil"/>
              <w:left w:val="nil"/>
              <w:bottom w:val="single" w:sz="4" w:space="0" w:color="auto"/>
              <w:right w:val="single" w:sz="4" w:space="0" w:color="auto"/>
            </w:tcBorders>
            <w:shd w:val="clear" w:color="auto" w:fill="auto"/>
            <w:noWrap/>
            <w:vAlign w:val="bottom"/>
            <w:hideMark/>
          </w:tcPr>
          <w:p w14:paraId="42CC27B9"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2.7</w:t>
            </w:r>
          </w:p>
        </w:tc>
      </w:tr>
      <w:tr w:rsidR="009E13DC" w:rsidRPr="009E13DC" w14:paraId="08563D01" w14:textId="77777777" w:rsidTr="009E13DC">
        <w:trPr>
          <w:trHeight w:val="261"/>
        </w:trPr>
        <w:tc>
          <w:tcPr>
            <w:tcW w:w="995" w:type="pct"/>
            <w:tcBorders>
              <w:top w:val="nil"/>
              <w:left w:val="single" w:sz="4" w:space="0" w:color="auto"/>
              <w:bottom w:val="single" w:sz="4" w:space="0" w:color="auto"/>
              <w:right w:val="single" w:sz="4" w:space="0" w:color="auto"/>
            </w:tcBorders>
            <w:shd w:val="clear" w:color="auto" w:fill="auto"/>
            <w:noWrap/>
            <w:vAlign w:val="bottom"/>
            <w:hideMark/>
          </w:tcPr>
          <w:p w14:paraId="40C53A47"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2015-16</w:t>
            </w:r>
          </w:p>
        </w:tc>
        <w:tc>
          <w:tcPr>
            <w:tcW w:w="1001" w:type="pct"/>
            <w:tcBorders>
              <w:top w:val="nil"/>
              <w:left w:val="nil"/>
              <w:bottom w:val="single" w:sz="4" w:space="0" w:color="auto"/>
              <w:right w:val="single" w:sz="4" w:space="0" w:color="auto"/>
            </w:tcBorders>
            <w:shd w:val="clear" w:color="auto" w:fill="auto"/>
            <w:noWrap/>
            <w:vAlign w:val="bottom"/>
            <w:hideMark/>
          </w:tcPr>
          <w:p w14:paraId="69597B19"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4.6</w:t>
            </w:r>
          </w:p>
        </w:tc>
        <w:tc>
          <w:tcPr>
            <w:tcW w:w="1001" w:type="pct"/>
            <w:tcBorders>
              <w:top w:val="nil"/>
              <w:left w:val="nil"/>
              <w:bottom w:val="single" w:sz="4" w:space="0" w:color="auto"/>
              <w:right w:val="single" w:sz="4" w:space="0" w:color="auto"/>
            </w:tcBorders>
            <w:shd w:val="clear" w:color="auto" w:fill="auto"/>
            <w:noWrap/>
            <w:vAlign w:val="bottom"/>
            <w:hideMark/>
          </w:tcPr>
          <w:p w14:paraId="28D46EF6"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7.6</w:t>
            </w:r>
          </w:p>
        </w:tc>
        <w:tc>
          <w:tcPr>
            <w:tcW w:w="1001" w:type="pct"/>
            <w:tcBorders>
              <w:top w:val="nil"/>
              <w:left w:val="nil"/>
              <w:bottom w:val="single" w:sz="4" w:space="0" w:color="auto"/>
              <w:right w:val="single" w:sz="4" w:space="0" w:color="auto"/>
            </w:tcBorders>
            <w:shd w:val="clear" w:color="auto" w:fill="auto"/>
            <w:noWrap/>
            <w:vAlign w:val="bottom"/>
            <w:hideMark/>
          </w:tcPr>
          <w:p w14:paraId="78B19706"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2.3</w:t>
            </w:r>
          </w:p>
        </w:tc>
        <w:tc>
          <w:tcPr>
            <w:tcW w:w="1002" w:type="pct"/>
            <w:tcBorders>
              <w:top w:val="nil"/>
              <w:left w:val="nil"/>
              <w:bottom w:val="single" w:sz="4" w:space="0" w:color="auto"/>
              <w:right w:val="single" w:sz="4" w:space="0" w:color="auto"/>
            </w:tcBorders>
            <w:shd w:val="clear" w:color="auto" w:fill="auto"/>
            <w:noWrap/>
            <w:vAlign w:val="bottom"/>
            <w:hideMark/>
          </w:tcPr>
          <w:p w14:paraId="4FFBC235"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2.8</w:t>
            </w:r>
          </w:p>
        </w:tc>
      </w:tr>
      <w:tr w:rsidR="009E13DC" w:rsidRPr="009E13DC" w14:paraId="3066871D" w14:textId="77777777" w:rsidTr="009E13DC">
        <w:trPr>
          <w:trHeight w:val="261"/>
        </w:trPr>
        <w:tc>
          <w:tcPr>
            <w:tcW w:w="995" w:type="pct"/>
            <w:tcBorders>
              <w:top w:val="nil"/>
              <w:left w:val="single" w:sz="4" w:space="0" w:color="auto"/>
              <w:bottom w:val="single" w:sz="4" w:space="0" w:color="auto"/>
              <w:right w:val="single" w:sz="4" w:space="0" w:color="auto"/>
            </w:tcBorders>
            <w:shd w:val="clear" w:color="auto" w:fill="auto"/>
            <w:noWrap/>
            <w:vAlign w:val="bottom"/>
            <w:hideMark/>
          </w:tcPr>
          <w:p w14:paraId="6F6F095B"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2016-17</w:t>
            </w:r>
          </w:p>
        </w:tc>
        <w:tc>
          <w:tcPr>
            <w:tcW w:w="1001" w:type="pct"/>
            <w:tcBorders>
              <w:top w:val="nil"/>
              <w:left w:val="nil"/>
              <w:bottom w:val="single" w:sz="4" w:space="0" w:color="auto"/>
              <w:right w:val="single" w:sz="4" w:space="0" w:color="auto"/>
            </w:tcBorders>
            <w:shd w:val="clear" w:color="auto" w:fill="auto"/>
            <w:noWrap/>
            <w:vAlign w:val="bottom"/>
            <w:hideMark/>
          </w:tcPr>
          <w:p w14:paraId="11C6D887"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4.1</w:t>
            </w:r>
          </w:p>
        </w:tc>
        <w:tc>
          <w:tcPr>
            <w:tcW w:w="1001" w:type="pct"/>
            <w:tcBorders>
              <w:top w:val="nil"/>
              <w:left w:val="nil"/>
              <w:bottom w:val="single" w:sz="4" w:space="0" w:color="auto"/>
              <w:right w:val="single" w:sz="4" w:space="0" w:color="auto"/>
            </w:tcBorders>
            <w:shd w:val="clear" w:color="auto" w:fill="auto"/>
            <w:noWrap/>
            <w:vAlign w:val="bottom"/>
            <w:hideMark/>
          </w:tcPr>
          <w:p w14:paraId="146D7F3F"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7.3</w:t>
            </w:r>
          </w:p>
        </w:tc>
        <w:tc>
          <w:tcPr>
            <w:tcW w:w="1001" w:type="pct"/>
            <w:tcBorders>
              <w:top w:val="nil"/>
              <w:left w:val="nil"/>
              <w:bottom w:val="single" w:sz="4" w:space="0" w:color="auto"/>
              <w:right w:val="single" w:sz="4" w:space="0" w:color="auto"/>
            </w:tcBorders>
            <w:shd w:val="clear" w:color="auto" w:fill="auto"/>
            <w:noWrap/>
            <w:vAlign w:val="bottom"/>
            <w:hideMark/>
          </w:tcPr>
          <w:p w14:paraId="47B76350"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2.4</w:t>
            </w:r>
          </w:p>
        </w:tc>
        <w:tc>
          <w:tcPr>
            <w:tcW w:w="1002" w:type="pct"/>
            <w:tcBorders>
              <w:top w:val="nil"/>
              <w:left w:val="nil"/>
              <w:bottom w:val="single" w:sz="4" w:space="0" w:color="auto"/>
              <w:right w:val="single" w:sz="4" w:space="0" w:color="auto"/>
            </w:tcBorders>
            <w:shd w:val="clear" w:color="auto" w:fill="auto"/>
            <w:noWrap/>
            <w:vAlign w:val="bottom"/>
            <w:hideMark/>
          </w:tcPr>
          <w:p w14:paraId="6169BC37"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2.7</w:t>
            </w:r>
          </w:p>
        </w:tc>
      </w:tr>
    </w:tbl>
    <w:p w14:paraId="685A240C" w14:textId="77777777" w:rsidR="003B217E" w:rsidRPr="003B217E" w:rsidRDefault="003B217E" w:rsidP="003B217E">
      <w:pPr>
        <w:rPr>
          <w:lang w:eastAsia="en-AU"/>
        </w:rPr>
      </w:pPr>
    </w:p>
    <w:p w14:paraId="6525C942" w14:textId="0303130A" w:rsidR="003B217E" w:rsidRPr="003B217E" w:rsidRDefault="003B217E" w:rsidP="003B217E">
      <w:pPr>
        <w:keepNext/>
        <w:spacing w:after="200" w:line="240" w:lineRule="auto"/>
        <w:rPr>
          <w:b/>
          <w:iCs/>
          <w:szCs w:val="18"/>
        </w:rPr>
      </w:pPr>
      <w:bookmarkStart w:id="77" w:name="_Toc534208985"/>
      <w:r w:rsidRPr="003B217E">
        <w:rPr>
          <w:b/>
          <w:iCs/>
          <w:szCs w:val="18"/>
        </w:rPr>
        <w:lastRenderedPageBreak/>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5.4.1</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5</w:t>
      </w:r>
      <w:r w:rsidR="0011172A">
        <w:rPr>
          <w:b/>
          <w:iCs/>
          <w:szCs w:val="18"/>
        </w:rPr>
        <w:fldChar w:fldCharType="end"/>
      </w:r>
      <w:r w:rsidRPr="003B217E">
        <w:rPr>
          <w:b/>
          <w:iCs/>
          <w:szCs w:val="18"/>
        </w:rPr>
        <w:t xml:space="preserve"> Potentially preventable dental hospitalisations among children (aged 0-19) in rural areas, by age group, rate per 1,000, Victoria, 2000-01 to 2016-17. Source: Victorian Admitted Episodes Database, 2018.</w:t>
      </w:r>
      <w:bookmarkEnd w:id="77"/>
    </w:p>
    <w:tbl>
      <w:tblPr>
        <w:tblW w:w="5000" w:type="pct"/>
        <w:tblLook w:val="04A0" w:firstRow="1" w:lastRow="0" w:firstColumn="1" w:lastColumn="0" w:noHBand="0" w:noVBand="1"/>
        <w:tblCaption w:val="Potentially preventable dental hospitalisations among children (aged 0-19) in rural areas, by age group, rate per 1,000, Victoria, 2000-01 to 2016-17"/>
        <w:tblDescription w:val="Proportion of potentially preventable dental hospitalisations among Victorian children (aged 0-19) in rural areas by 5 year age group, 2000-01 to 2016-17. Source: Victorian Admitted Episodes Database, 2018."/>
      </w:tblPr>
      <w:tblGrid>
        <w:gridCol w:w="1796"/>
        <w:gridCol w:w="1805"/>
        <w:gridCol w:w="1805"/>
        <w:gridCol w:w="1805"/>
        <w:gridCol w:w="1805"/>
      </w:tblGrid>
      <w:tr w:rsidR="009E13DC" w:rsidRPr="009E13DC" w14:paraId="3E2E26AE" w14:textId="77777777" w:rsidTr="009E13DC">
        <w:trPr>
          <w:trHeight w:val="232"/>
        </w:trPr>
        <w:tc>
          <w:tcPr>
            <w:tcW w:w="9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6CE34"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Year</w:t>
            </w:r>
          </w:p>
        </w:tc>
        <w:tc>
          <w:tcPr>
            <w:tcW w:w="1001" w:type="pct"/>
            <w:tcBorders>
              <w:top w:val="single" w:sz="4" w:space="0" w:color="auto"/>
              <w:left w:val="nil"/>
              <w:bottom w:val="single" w:sz="4" w:space="0" w:color="auto"/>
              <w:right w:val="single" w:sz="4" w:space="0" w:color="auto"/>
            </w:tcBorders>
            <w:shd w:val="clear" w:color="auto" w:fill="auto"/>
            <w:noWrap/>
            <w:vAlign w:val="bottom"/>
            <w:hideMark/>
          </w:tcPr>
          <w:p w14:paraId="1B4189F1"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0-4 years</w:t>
            </w:r>
          </w:p>
        </w:tc>
        <w:tc>
          <w:tcPr>
            <w:tcW w:w="1001" w:type="pct"/>
            <w:tcBorders>
              <w:top w:val="single" w:sz="4" w:space="0" w:color="auto"/>
              <w:left w:val="nil"/>
              <w:bottom w:val="single" w:sz="4" w:space="0" w:color="auto"/>
              <w:right w:val="single" w:sz="4" w:space="0" w:color="auto"/>
            </w:tcBorders>
            <w:shd w:val="clear" w:color="auto" w:fill="auto"/>
            <w:noWrap/>
            <w:vAlign w:val="bottom"/>
            <w:hideMark/>
          </w:tcPr>
          <w:p w14:paraId="3C55AF81"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5-9 years</w:t>
            </w:r>
          </w:p>
        </w:tc>
        <w:tc>
          <w:tcPr>
            <w:tcW w:w="1001" w:type="pct"/>
            <w:tcBorders>
              <w:top w:val="single" w:sz="4" w:space="0" w:color="auto"/>
              <w:left w:val="nil"/>
              <w:bottom w:val="single" w:sz="4" w:space="0" w:color="auto"/>
              <w:right w:val="single" w:sz="4" w:space="0" w:color="auto"/>
            </w:tcBorders>
            <w:shd w:val="clear" w:color="auto" w:fill="auto"/>
            <w:noWrap/>
            <w:vAlign w:val="bottom"/>
            <w:hideMark/>
          </w:tcPr>
          <w:p w14:paraId="3E3AB03F"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10-14 years</w:t>
            </w:r>
          </w:p>
        </w:tc>
        <w:tc>
          <w:tcPr>
            <w:tcW w:w="1001" w:type="pct"/>
            <w:tcBorders>
              <w:top w:val="single" w:sz="4" w:space="0" w:color="auto"/>
              <w:left w:val="nil"/>
              <w:bottom w:val="single" w:sz="4" w:space="0" w:color="auto"/>
              <w:right w:val="single" w:sz="4" w:space="0" w:color="auto"/>
            </w:tcBorders>
            <w:shd w:val="clear" w:color="auto" w:fill="auto"/>
            <w:noWrap/>
            <w:vAlign w:val="bottom"/>
            <w:hideMark/>
          </w:tcPr>
          <w:p w14:paraId="6C882631"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15-19 years</w:t>
            </w:r>
          </w:p>
        </w:tc>
      </w:tr>
      <w:tr w:rsidR="009E13DC" w:rsidRPr="009E13DC" w14:paraId="09BBB9A1" w14:textId="77777777" w:rsidTr="009E13DC">
        <w:trPr>
          <w:trHeight w:val="232"/>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14:paraId="0B8EA4E0"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2000-01</w:t>
            </w:r>
          </w:p>
        </w:tc>
        <w:tc>
          <w:tcPr>
            <w:tcW w:w="1001" w:type="pct"/>
            <w:tcBorders>
              <w:top w:val="nil"/>
              <w:left w:val="nil"/>
              <w:bottom w:val="single" w:sz="4" w:space="0" w:color="auto"/>
              <w:right w:val="single" w:sz="4" w:space="0" w:color="auto"/>
            </w:tcBorders>
            <w:shd w:val="clear" w:color="auto" w:fill="auto"/>
            <w:noWrap/>
            <w:vAlign w:val="bottom"/>
            <w:hideMark/>
          </w:tcPr>
          <w:p w14:paraId="7A57D9AC"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13.4</w:t>
            </w:r>
          </w:p>
        </w:tc>
        <w:tc>
          <w:tcPr>
            <w:tcW w:w="1001" w:type="pct"/>
            <w:tcBorders>
              <w:top w:val="nil"/>
              <w:left w:val="nil"/>
              <w:bottom w:val="single" w:sz="4" w:space="0" w:color="auto"/>
              <w:right w:val="single" w:sz="4" w:space="0" w:color="auto"/>
            </w:tcBorders>
            <w:shd w:val="clear" w:color="auto" w:fill="auto"/>
            <w:noWrap/>
            <w:vAlign w:val="bottom"/>
            <w:hideMark/>
          </w:tcPr>
          <w:p w14:paraId="17469373"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10.2</w:t>
            </w:r>
          </w:p>
        </w:tc>
        <w:tc>
          <w:tcPr>
            <w:tcW w:w="1001" w:type="pct"/>
            <w:tcBorders>
              <w:top w:val="nil"/>
              <w:left w:val="nil"/>
              <w:bottom w:val="single" w:sz="4" w:space="0" w:color="auto"/>
              <w:right w:val="single" w:sz="4" w:space="0" w:color="auto"/>
            </w:tcBorders>
            <w:shd w:val="clear" w:color="auto" w:fill="auto"/>
            <w:noWrap/>
            <w:vAlign w:val="bottom"/>
            <w:hideMark/>
          </w:tcPr>
          <w:p w14:paraId="09934EEA"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2.0</w:t>
            </w:r>
          </w:p>
        </w:tc>
        <w:tc>
          <w:tcPr>
            <w:tcW w:w="1001" w:type="pct"/>
            <w:tcBorders>
              <w:top w:val="nil"/>
              <w:left w:val="nil"/>
              <w:bottom w:val="single" w:sz="4" w:space="0" w:color="auto"/>
              <w:right w:val="single" w:sz="4" w:space="0" w:color="auto"/>
            </w:tcBorders>
            <w:shd w:val="clear" w:color="auto" w:fill="auto"/>
            <w:noWrap/>
            <w:vAlign w:val="bottom"/>
            <w:hideMark/>
          </w:tcPr>
          <w:p w14:paraId="734719F5"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1.5</w:t>
            </w:r>
          </w:p>
        </w:tc>
      </w:tr>
      <w:tr w:rsidR="009E13DC" w:rsidRPr="009E13DC" w14:paraId="535B2275" w14:textId="77777777" w:rsidTr="009E13DC">
        <w:trPr>
          <w:trHeight w:val="232"/>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14:paraId="01CCFF14"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2001-02</w:t>
            </w:r>
          </w:p>
        </w:tc>
        <w:tc>
          <w:tcPr>
            <w:tcW w:w="1001" w:type="pct"/>
            <w:tcBorders>
              <w:top w:val="nil"/>
              <w:left w:val="nil"/>
              <w:bottom w:val="single" w:sz="4" w:space="0" w:color="auto"/>
              <w:right w:val="single" w:sz="4" w:space="0" w:color="auto"/>
            </w:tcBorders>
            <w:shd w:val="clear" w:color="auto" w:fill="auto"/>
            <w:noWrap/>
            <w:vAlign w:val="bottom"/>
            <w:hideMark/>
          </w:tcPr>
          <w:p w14:paraId="30624E79"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13.2</w:t>
            </w:r>
          </w:p>
        </w:tc>
        <w:tc>
          <w:tcPr>
            <w:tcW w:w="1001" w:type="pct"/>
            <w:tcBorders>
              <w:top w:val="nil"/>
              <w:left w:val="nil"/>
              <w:bottom w:val="single" w:sz="4" w:space="0" w:color="auto"/>
              <w:right w:val="single" w:sz="4" w:space="0" w:color="auto"/>
            </w:tcBorders>
            <w:shd w:val="clear" w:color="auto" w:fill="auto"/>
            <w:noWrap/>
            <w:vAlign w:val="bottom"/>
            <w:hideMark/>
          </w:tcPr>
          <w:p w14:paraId="4669583E"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12.4</w:t>
            </w:r>
          </w:p>
        </w:tc>
        <w:tc>
          <w:tcPr>
            <w:tcW w:w="1001" w:type="pct"/>
            <w:tcBorders>
              <w:top w:val="nil"/>
              <w:left w:val="nil"/>
              <w:bottom w:val="single" w:sz="4" w:space="0" w:color="auto"/>
              <w:right w:val="single" w:sz="4" w:space="0" w:color="auto"/>
            </w:tcBorders>
            <w:shd w:val="clear" w:color="auto" w:fill="auto"/>
            <w:noWrap/>
            <w:vAlign w:val="bottom"/>
            <w:hideMark/>
          </w:tcPr>
          <w:p w14:paraId="526B1CA9"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2.4</w:t>
            </w:r>
          </w:p>
        </w:tc>
        <w:tc>
          <w:tcPr>
            <w:tcW w:w="1001" w:type="pct"/>
            <w:tcBorders>
              <w:top w:val="nil"/>
              <w:left w:val="nil"/>
              <w:bottom w:val="single" w:sz="4" w:space="0" w:color="auto"/>
              <w:right w:val="single" w:sz="4" w:space="0" w:color="auto"/>
            </w:tcBorders>
            <w:shd w:val="clear" w:color="auto" w:fill="auto"/>
            <w:noWrap/>
            <w:vAlign w:val="bottom"/>
            <w:hideMark/>
          </w:tcPr>
          <w:p w14:paraId="72376CF0"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1.7</w:t>
            </w:r>
          </w:p>
        </w:tc>
      </w:tr>
      <w:tr w:rsidR="009E13DC" w:rsidRPr="009E13DC" w14:paraId="6C84ED02" w14:textId="77777777" w:rsidTr="009E13DC">
        <w:trPr>
          <w:trHeight w:val="232"/>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14:paraId="6A45B24D"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2002-03</w:t>
            </w:r>
          </w:p>
        </w:tc>
        <w:tc>
          <w:tcPr>
            <w:tcW w:w="1001" w:type="pct"/>
            <w:tcBorders>
              <w:top w:val="nil"/>
              <w:left w:val="nil"/>
              <w:bottom w:val="single" w:sz="4" w:space="0" w:color="auto"/>
              <w:right w:val="single" w:sz="4" w:space="0" w:color="auto"/>
            </w:tcBorders>
            <w:shd w:val="clear" w:color="auto" w:fill="auto"/>
            <w:noWrap/>
            <w:vAlign w:val="bottom"/>
            <w:hideMark/>
          </w:tcPr>
          <w:p w14:paraId="0ED61EF9"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12.3</w:t>
            </w:r>
          </w:p>
        </w:tc>
        <w:tc>
          <w:tcPr>
            <w:tcW w:w="1001" w:type="pct"/>
            <w:tcBorders>
              <w:top w:val="nil"/>
              <w:left w:val="nil"/>
              <w:bottom w:val="single" w:sz="4" w:space="0" w:color="auto"/>
              <w:right w:val="single" w:sz="4" w:space="0" w:color="auto"/>
            </w:tcBorders>
            <w:shd w:val="clear" w:color="auto" w:fill="auto"/>
            <w:noWrap/>
            <w:vAlign w:val="bottom"/>
            <w:hideMark/>
          </w:tcPr>
          <w:p w14:paraId="476EF89E"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10.7</w:t>
            </w:r>
          </w:p>
        </w:tc>
        <w:tc>
          <w:tcPr>
            <w:tcW w:w="1001" w:type="pct"/>
            <w:tcBorders>
              <w:top w:val="nil"/>
              <w:left w:val="nil"/>
              <w:bottom w:val="single" w:sz="4" w:space="0" w:color="auto"/>
              <w:right w:val="single" w:sz="4" w:space="0" w:color="auto"/>
            </w:tcBorders>
            <w:shd w:val="clear" w:color="auto" w:fill="auto"/>
            <w:noWrap/>
            <w:vAlign w:val="bottom"/>
            <w:hideMark/>
          </w:tcPr>
          <w:p w14:paraId="0744AE27"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2.3</w:t>
            </w:r>
          </w:p>
        </w:tc>
        <w:tc>
          <w:tcPr>
            <w:tcW w:w="1001" w:type="pct"/>
            <w:tcBorders>
              <w:top w:val="nil"/>
              <w:left w:val="nil"/>
              <w:bottom w:val="single" w:sz="4" w:space="0" w:color="auto"/>
              <w:right w:val="single" w:sz="4" w:space="0" w:color="auto"/>
            </w:tcBorders>
            <w:shd w:val="clear" w:color="auto" w:fill="auto"/>
            <w:noWrap/>
            <w:vAlign w:val="bottom"/>
            <w:hideMark/>
          </w:tcPr>
          <w:p w14:paraId="70D9BF18"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1.6</w:t>
            </w:r>
          </w:p>
        </w:tc>
      </w:tr>
      <w:tr w:rsidR="009E13DC" w:rsidRPr="009E13DC" w14:paraId="1C9DBACC" w14:textId="77777777" w:rsidTr="009E13DC">
        <w:trPr>
          <w:trHeight w:val="232"/>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14:paraId="42855824"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2003-04</w:t>
            </w:r>
          </w:p>
        </w:tc>
        <w:tc>
          <w:tcPr>
            <w:tcW w:w="1001" w:type="pct"/>
            <w:tcBorders>
              <w:top w:val="nil"/>
              <w:left w:val="nil"/>
              <w:bottom w:val="single" w:sz="4" w:space="0" w:color="auto"/>
              <w:right w:val="single" w:sz="4" w:space="0" w:color="auto"/>
            </w:tcBorders>
            <w:shd w:val="clear" w:color="auto" w:fill="auto"/>
            <w:noWrap/>
            <w:vAlign w:val="bottom"/>
            <w:hideMark/>
          </w:tcPr>
          <w:p w14:paraId="10934502"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12.6</w:t>
            </w:r>
          </w:p>
        </w:tc>
        <w:tc>
          <w:tcPr>
            <w:tcW w:w="1001" w:type="pct"/>
            <w:tcBorders>
              <w:top w:val="nil"/>
              <w:left w:val="nil"/>
              <w:bottom w:val="single" w:sz="4" w:space="0" w:color="auto"/>
              <w:right w:val="single" w:sz="4" w:space="0" w:color="auto"/>
            </w:tcBorders>
            <w:shd w:val="clear" w:color="auto" w:fill="auto"/>
            <w:noWrap/>
            <w:vAlign w:val="bottom"/>
            <w:hideMark/>
          </w:tcPr>
          <w:p w14:paraId="7CCB0EBA"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12.1</w:t>
            </w:r>
          </w:p>
        </w:tc>
        <w:tc>
          <w:tcPr>
            <w:tcW w:w="1001" w:type="pct"/>
            <w:tcBorders>
              <w:top w:val="nil"/>
              <w:left w:val="nil"/>
              <w:bottom w:val="single" w:sz="4" w:space="0" w:color="auto"/>
              <w:right w:val="single" w:sz="4" w:space="0" w:color="auto"/>
            </w:tcBorders>
            <w:shd w:val="clear" w:color="auto" w:fill="auto"/>
            <w:noWrap/>
            <w:vAlign w:val="bottom"/>
            <w:hideMark/>
          </w:tcPr>
          <w:p w14:paraId="1500EDD5"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2.7</w:t>
            </w:r>
          </w:p>
        </w:tc>
        <w:tc>
          <w:tcPr>
            <w:tcW w:w="1001" w:type="pct"/>
            <w:tcBorders>
              <w:top w:val="nil"/>
              <w:left w:val="nil"/>
              <w:bottom w:val="single" w:sz="4" w:space="0" w:color="auto"/>
              <w:right w:val="single" w:sz="4" w:space="0" w:color="auto"/>
            </w:tcBorders>
            <w:shd w:val="clear" w:color="auto" w:fill="auto"/>
            <w:noWrap/>
            <w:vAlign w:val="bottom"/>
            <w:hideMark/>
          </w:tcPr>
          <w:p w14:paraId="5FB0CC62"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1.7</w:t>
            </w:r>
          </w:p>
        </w:tc>
      </w:tr>
      <w:tr w:rsidR="009E13DC" w:rsidRPr="009E13DC" w14:paraId="1372EC4E" w14:textId="77777777" w:rsidTr="009E13DC">
        <w:trPr>
          <w:trHeight w:val="232"/>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14:paraId="6A13ECDD"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2004-05</w:t>
            </w:r>
          </w:p>
        </w:tc>
        <w:tc>
          <w:tcPr>
            <w:tcW w:w="1001" w:type="pct"/>
            <w:tcBorders>
              <w:top w:val="nil"/>
              <w:left w:val="nil"/>
              <w:bottom w:val="single" w:sz="4" w:space="0" w:color="auto"/>
              <w:right w:val="single" w:sz="4" w:space="0" w:color="auto"/>
            </w:tcBorders>
            <w:shd w:val="clear" w:color="auto" w:fill="auto"/>
            <w:noWrap/>
            <w:vAlign w:val="bottom"/>
            <w:hideMark/>
          </w:tcPr>
          <w:p w14:paraId="1972C270"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11.6</w:t>
            </w:r>
          </w:p>
        </w:tc>
        <w:tc>
          <w:tcPr>
            <w:tcW w:w="1001" w:type="pct"/>
            <w:tcBorders>
              <w:top w:val="nil"/>
              <w:left w:val="nil"/>
              <w:bottom w:val="single" w:sz="4" w:space="0" w:color="auto"/>
              <w:right w:val="single" w:sz="4" w:space="0" w:color="auto"/>
            </w:tcBorders>
            <w:shd w:val="clear" w:color="auto" w:fill="auto"/>
            <w:noWrap/>
            <w:vAlign w:val="bottom"/>
            <w:hideMark/>
          </w:tcPr>
          <w:p w14:paraId="629A0898"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12.8</w:t>
            </w:r>
          </w:p>
        </w:tc>
        <w:tc>
          <w:tcPr>
            <w:tcW w:w="1001" w:type="pct"/>
            <w:tcBorders>
              <w:top w:val="nil"/>
              <w:left w:val="nil"/>
              <w:bottom w:val="single" w:sz="4" w:space="0" w:color="auto"/>
              <w:right w:val="single" w:sz="4" w:space="0" w:color="auto"/>
            </w:tcBorders>
            <w:shd w:val="clear" w:color="auto" w:fill="auto"/>
            <w:noWrap/>
            <w:vAlign w:val="bottom"/>
            <w:hideMark/>
          </w:tcPr>
          <w:p w14:paraId="4A489B1D"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2.8</w:t>
            </w:r>
          </w:p>
        </w:tc>
        <w:tc>
          <w:tcPr>
            <w:tcW w:w="1001" w:type="pct"/>
            <w:tcBorders>
              <w:top w:val="nil"/>
              <w:left w:val="nil"/>
              <w:bottom w:val="single" w:sz="4" w:space="0" w:color="auto"/>
              <w:right w:val="single" w:sz="4" w:space="0" w:color="auto"/>
            </w:tcBorders>
            <w:shd w:val="clear" w:color="auto" w:fill="auto"/>
            <w:noWrap/>
            <w:vAlign w:val="bottom"/>
            <w:hideMark/>
          </w:tcPr>
          <w:p w14:paraId="5E7396F4"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1.7</w:t>
            </w:r>
          </w:p>
        </w:tc>
      </w:tr>
      <w:tr w:rsidR="009E13DC" w:rsidRPr="009E13DC" w14:paraId="3FF8F423" w14:textId="77777777" w:rsidTr="009E13DC">
        <w:trPr>
          <w:trHeight w:val="232"/>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14:paraId="3AE021C3"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2005-06</w:t>
            </w:r>
          </w:p>
        </w:tc>
        <w:tc>
          <w:tcPr>
            <w:tcW w:w="1001" w:type="pct"/>
            <w:tcBorders>
              <w:top w:val="nil"/>
              <w:left w:val="nil"/>
              <w:bottom w:val="single" w:sz="4" w:space="0" w:color="auto"/>
              <w:right w:val="single" w:sz="4" w:space="0" w:color="auto"/>
            </w:tcBorders>
            <w:shd w:val="clear" w:color="auto" w:fill="auto"/>
            <w:noWrap/>
            <w:vAlign w:val="bottom"/>
            <w:hideMark/>
          </w:tcPr>
          <w:p w14:paraId="437BFCDF"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11.6</w:t>
            </w:r>
          </w:p>
        </w:tc>
        <w:tc>
          <w:tcPr>
            <w:tcW w:w="1001" w:type="pct"/>
            <w:tcBorders>
              <w:top w:val="nil"/>
              <w:left w:val="nil"/>
              <w:bottom w:val="single" w:sz="4" w:space="0" w:color="auto"/>
              <w:right w:val="single" w:sz="4" w:space="0" w:color="auto"/>
            </w:tcBorders>
            <w:shd w:val="clear" w:color="auto" w:fill="auto"/>
            <w:noWrap/>
            <w:vAlign w:val="bottom"/>
            <w:hideMark/>
          </w:tcPr>
          <w:p w14:paraId="06A0D859"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12.4</w:t>
            </w:r>
          </w:p>
        </w:tc>
        <w:tc>
          <w:tcPr>
            <w:tcW w:w="1001" w:type="pct"/>
            <w:tcBorders>
              <w:top w:val="nil"/>
              <w:left w:val="nil"/>
              <w:bottom w:val="single" w:sz="4" w:space="0" w:color="auto"/>
              <w:right w:val="single" w:sz="4" w:space="0" w:color="auto"/>
            </w:tcBorders>
            <w:shd w:val="clear" w:color="auto" w:fill="auto"/>
            <w:noWrap/>
            <w:vAlign w:val="bottom"/>
            <w:hideMark/>
          </w:tcPr>
          <w:p w14:paraId="63987FEF"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2.8</w:t>
            </w:r>
          </w:p>
        </w:tc>
        <w:tc>
          <w:tcPr>
            <w:tcW w:w="1001" w:type="pct"/>
            <w:tcBorders>
              <w:top w:val="nil"/>
              <w:left w:val="nil"/>
              <w:bottom w:val="single" w:sz="4" w:space="0" w:color="auto"/>
              <w:right w:val="single" w:sz="4" w:space="0" w:color="auto"/>
            </w:tcBorders>
            <w:shd w:val="clear" w:color="auto" w:fill="auto"/>
            <w:noWrap/>
            <w:vAlign w:val="bottom"/>
            <w:hideMark/>
          </w:tcPr>
          <w:p w14:paraId="6C70D71A"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1.7</w:t>
            </w:r>
          </w:p>
        </w:tc>
      </w:tr>
      <w:tr w:rsidR="009E13DC" w:rsidRPr="009E13DC" w14:paraId="0F5F9EAA" w14:textId="77777777" w:rsidTr="009E13DC">
        <w:trPr>
          <w:trHeight w:val="232"/>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14:paraId="4CBAA793"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2006-07</w:t>
            </w:r>
          </w:p>
        </w:tc>
        <w:tc>
          <w:tcPr>
            <w:tcW w:w="1001" w:type="pct"/>
            <w:tcBorders>
              <w:top w:val="nil"/>
              <w:left w:val="nil"/>
              <w:bottom w:val="single" w:sz="4" w:space="0" w:color="auto"/>
              <w:right w:val="single" w:sz="4" w:space="0" w:color="auto"/>
            </w:tcBorders>
            <w:shd w:val="clear" w:color="auto" w:fill="auto"/>
            <w:noWrap/>
            <w:vAlign w:val="bottom"/>
            <w:hideMark/>
          </w:tcPr>
          <w:p w14:paraId="2FBB8978"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9.6</w:t>
            </w:r>
          </w:p>
        </w:tc>
        <w:tc>
          <w:tcPr>
            <w:tcW w:w="1001" w:type="pct"/>
            <w:tcBorders>
              <w:top w:val="nil"/>
              <w:left w:val="nil"/>
              <w:bottom w:val="single" w:sz="4" w:space="0" w:color="auto"/>
              <w:right w:val="single" w:sz="4" w:space="0" w:color="auto"/>
            </w:tcBorders>
            <w:shd w:val="clear" w:color="auto" w:fill="auto"/>
            <w:noWrap/>
            <w:vAlign w:val="bottom"/>
            <w:hideMark/>
          </w:tcPr>
          <w:p w14:paraId="48959CFB"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13.2</w:t>
            </w:r>
          </w:p>
        </w:tc>
        <w:tc>
          <w:tcPr>
            <w:tcW w:w="1001" w:type="pct"/>
            <w:tcBorders>
              <w:top w:val="nil"/>
              <w:left w:val="nil"/>
              <w:bottom w:val="single" w:sz="4" w:space="0" w:color="auto"/>
              <w:right w:val="single" w:sz="4" w:space="0" w:color="auto"/>
            </w:tcBorders>
            <w:shd w:val="clear" w:color="auto" w:fill="auto"/>
            <w:noWrap/>
            <w:vAlign w:val="bottom"/>
            <w:hideMark/>
          </w:tcPr>
          <w:p w14:paraId="2EB4219A"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2.7</w:t>
            </w:r>
          </w:p>
        </w:tc>
        <w:tc>
          <w:tcPr>
            <w:tcW w:w="1001" w:type="pct"/>
            <w:tcBorders>
              <w:top w:val="nil"/>
              <w:left w:val="nil"/>
              <w:bottom w:val="single" w:sz="4" w:space="0" w:color="auto"/>
              <w:right w:val="single" w:sz="4" w:space="0" w:color="auto"/>
            </w:tcBorders>
            <w:shd w:val="clear" w:color="auto" w:fill="auto"/>
            <w:noWrap/>
            <w:vAlign w:val="bottom"/>
            <w:hideMark/>
          </w:tcPr>
          <w:p w14:paraId="4F79D14F"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1.7</w:t>
            </w:r>
          </w:p>
        </w:tc>
      </w:tr>
      <w:tr w:rsidR="009E13DC" w:rsidRPr="009E13DC" w14:paraId="6312CD1D" w14:textId="77777777" w:rsidTr="009E13DC">
        <w:trPr>
          <w:trHeight w:val="232"/>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14:paraId="6256A6DD"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2007-08</w:t>
            </w:r>
          </w:p>
        </w:tc>
        <w:tc>
          <w:tcPr>
            <w:tcW w:w="1001" w:type="pct"/>
            <w:tcBorders>
              <w:top w:val="nil"/>
              <w:left w:val="nil"/>
              <w:bottom w:val="single" w:sz="4" w:space="0" w:color="auto"/>
              <w:right w:val="single" w:sz="4" w:space="0" w:color="auto"/>
            </w:tcBorders>
            <w:shd w:val="clear" w:color="auto" w:fill="auto"/>
            <w:noWrap/>
            <w:vAlign w:val="bottom"/>
            <w:hideMark/>
          </w:tcPr>
          <w:p w14:paraId="314C5496"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9.4</w:t>
            </w:r>
          </w:p>
        </w:tc>
        <w:tc>
          <w:tcPr>
            <w:tcW w:w="1001" w:type="pct"/>
            <w:tcBorders>
              <w:top w:val="nil"/>
              <w:left w:val="nil"/>
              <w:bottom w:val="single" w:sz="4" w:space="0" w:color="auto"/>
              <w:right w:val="single" w:sz="4" w:space="0" w:color="auto"/>
            </w:tcBorders>
            <w:shd w:val="clear" w:color="auto" w:fill="auto"/>
            <w:noWrap/>
            <w:vAlign w:val="bottom"/>
            <w:hideMark/>
          </w:tcPr>
          <w:p w14:paraId="5855D256"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13.4</w:t>
            </w:r>
          </w:p>
        </w:tc>
        <w:tc>
          <w:tcPr>
            <w:tcW w:w="1001" w:type="pct"/>
            <w:tcBorders>
              <w:top w:val="nil"/>
              <w:left w:val="nil"/>
              <w:bottom w:val="single" w:sz="4" w:space="0" w:color="auto"/>
              <w:right w:val="single" w:sz="4" w:space="0" w:color="auto"/>
            </w:tcBorders>
            <w:shd w:val="clear" w:color="auto" w:fill="auto"/>
            <w:noWrap/>
            <w:vAlign w:val="bottom"/>
            <w:hideMark/>
          </w:tcPr>
          <w:p w14:paraId="6F7310E5"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3.3</w:t>
            </w:r>
          </w:p>
        </w:tc>
        <w:tc>
          <w:tcPr>
            <w:tcW w:w="1001" w:type="pct"/>
            <w:tcBorders>
              <w:top w:val="nil"/>
              <w:left w:val="nil"/>
              <w:bottom w:val="single" w:sz="4" w:space="0" w:color="auto"/>
              <w:right w:val="single" w:sz="4" w:space="0" w:color="auto"/>
            </w:tcBorders>
            <w:shd w:val="clear" w:color="auto" w:fill="auto"/>
            <w:noWrap/>
            <w:vAlign w:val="bottom"/>
            <w:hideMark/>
          </w:tcPr>
          <w:p w14:paraId="2C5C115C"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2.1</w:t>
            </w:r>
          </w:p>
        </w:tc>
      </w:tr>
      <w:tr w:rsidR="009E13DC" w:rsidRPr="009E13DC" w14:paraId="0747484E" w14:textId="77777777" w:rsidTr="009E13DC">
        <w:trPr>
          <w:trHeight w:val="232"/>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14:paraId="6353B171"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2008-09</w:t>
            </w:r>
          </w:p>
        </w:tc>
        <w:tc>
          <w:tcPr>
            <w:tcW w:w="1001" w:type="pct"/>
            <w:tcBorders>
              <w:top w:val="nil"/>
              <w:left w:val="nil"/>
              <w:bottom w:val="single" w:sz="4" w:space="0" w:color="auto"/>
              <w:right w:val="single" w:sz="4" w:space="0" w:color="auto"/>
            </w:tcBorders>
            <w:shd w:val="clear" w:color="auto" w:fill="auto"/>
            <w:noWrap/>
            <w:vAlign w:val="bottom"/>
            <w:hideMark/>
          </w:tcPr>
          <w:p w14:paraId="1CCB2913"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7.6</w:t>
            </w:r>
          </w:p>
        </w:tc>
        <w:tc>
          <w:tcPr>
            <w:tcW w:w="1001" w:type="pct"/>
            <w:tcBorders>
              <w:top w:val="nil"/>
              <w:left w:val="nil"/>
              <w:bottom w:val="single" w:sz="4" w:space="0" w:color="auto"/>
              <w:right w:val="single" w:sz="4" w:space="0" w:color="auto"/>
            </w:tcBorders>
            <w:shd w:val="clear" w:color="auto" w:fill="auto"/>
            <w:noWrap/>
            <w:vAlign w:val="bottom"/>
            <w:hideMark/>
          </w:tcPr>
          <w:p w14:paraId="38F37C65"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14.5</w:t>
            </w:r>
          </w:p>
        </w:tc>
        <w:tc>
          <w:tcPr>
            <w:tcW w:w="1001" w:type="pct"/>
            <w:tcBorders>
              <w:top w:val="nil"/>
              <w:left w:val="nil"/>
              <w:bottom w:val="single" w:sz="4" w:space="0" w:color="auto"/>
              <w:right w:val="single" w:sz="4" w:space="0" w:color="auto"/>
            </w:tcBorders>
            <w:shd w:val="clear" w:color="auto" w:fill="auto"/>
            <w:noWrap/>
            <w:vAlign w:val="bottom"/>
            <w:hideMark/>
          </w:tcPr>
          <w:p w14:paraId="6FF7F4E6"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3.5</w:t>
            </w:r>
          </w:p>
        </w:tc>
        <w:tc>
          <w:tcPr>
            <w:tcW w:w="1001" w:type="pct"/>
            <w:tcBorders>
              <w:top w:val="nil"/>
              <w:left w:val="nil"/>
              <w:bottom w:val="single" w:sz="4" w:space="0" w:color="auto"/>
              <w:right w:val="single" w:sz="4" w:space="0" w:color="auto"/>
            </w:tcBorders>
            <w:shd w:val="clear" w:color="auto" w:fill="auto"/>
            <w:noWrap/>
            <w:vAlign w:val="bottom"/>
            <w:hideMark/>
          </w:tcPr>
          <w:p w14:paraId="167AFCF7"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1.9</w:t>
            </w:r>
          </w:p>
        </w:tc>
      </w:tr>
      <w:tr w:rsidR="009E13DC" w:rsidRPr="009E13DC" w14:paraId="206FB314" w14:textId="77777777" w:rsidTr="009E13DC">
        <w:trPr>
          <w:trHeight w:val="232"/>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14:paraId="54AD9121"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2009-10</w:t>
            </w:r>
          </w:p>
        </w:tc>
        <w:tc>
          <w:tcPr>
            <w:tcW w:w="1001" w:type="pct"/>
            <w:tcBorders>
              <w:top w:val="nil"/>
              <w:left w:val="nil"/>
              <w:bottom w:val="single" w:sz="4" w:space="0" w:color="auto"/>
              <w:right w:val="single" w:sz="4" w:space="0" w:color="auto"/>
            </w:tcBorders>
            <w:shd w:val="clear" w:color="auto" w:fill="auto"/>
            <w:noWrap/>
            <w:vAlign w:val="bottom"/>
            <w:hideMark/>
          </w:tcPr>
          <w:p w14:paraId="21A5930E"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7.5</w:t>
            </w:r>
          </w:p>
        </w:tc>
        <w:tc>
          <w:tcPr>
            <w:tcW w:w="1001" w:type="pct"/>
            <w:tcBorders>
              <w:top w:val="nil"/>
              <w:left w:val="nil"/>
              <w:bottom w:val="single" w:sz="4" w:space="0" w:color="auto"/>
              <w:right w:val="single" w:sz="4" w:space="0" w:color="auto"/>
            </w:tcBorders>
            <w:shd w:val="clear" w:color="auto" w:fill="auto"/>
            <w:noWrap/>
            <w:vAlign w:val="bottom"/>
            <w:hideMark/>
          </w:tcPr>
          <w:p w14:paraId="6807416C"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14.0</w:t>
            </w:r>
          </w:p>
        </w:tc>
        <w:tc>
          <w:tcPr>
            <w:tcW w:w="1001" w:type="pct"/>
            <w:tcBorders>
              <w:top w:val="nil"/>
              <w:left w:val="nil"/>
              <w:bottom w:val="single" w:sz="4" w:space="0" w:color="auto"/>
              <w:right w:val="single" w:sz="4" w:space="0" w:color="auto"/>
            </w:tcBorders>
            <w:shd w:val="clear" w:color="auto" w:fill="auto"/>
            <w:noWrap/>
            <w:vAlign w:val="bottom"/>
            <w:hideMark/>
          </w:tcPr>
          <w:p w14:paraId="7965B50E"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3.5</w:t>
            </w:r>
          </w:p>
        </w:tc>
        <w:tc>
          <w:tcPr>
            <w:tcW w:w="1001" w:type="pct"/>
            <w:tcBorders>
              <w:top w:val="nil"/>
              <w:left w:val="nil"/>
              <w:bottom w:val="single" w:sz="4" w:space="0" w:color="auto"/>
              <w:right w:val="single" w:sz="4" w:space="0" w:color="auto"/>
            </w:tcBorders>
            <w:shd w:val="clear" w:color="auto" w:fill="auto"/>
            <w:noWrap/>
            <w:vAlign w:val="bottom"/>
            <w:hideMark/>
          </w:tcPr>
          <w:p w14:paraId="4DDFDEB5"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2.3</w:t>
            </w:r>
          </w:p>
        </w:tc>
      </w:tr>
      <w:tr w:rsidR="009E13DC" w:rsidRPr="009E13DC" w14:paraId="16BC9674" w14:textId="77777777" w:rsidTr="009E13DC">
        <w:trPr>
          <w:trHeight w:val="232"/>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14:paraId="7835BA43"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2010-11</w:t>
            </w:r>
          </w:p>
        </w:tc>
        <w:tc>
          <w:tcPr>
            <w:tcW w:w="1001" w:type="pct"/>
            <w:tcBorders>
              <w:top w:val="nil"/>
              <w:left w:val="nil"/>
              <w:bottom w:val="single" w:sz="4" w:space="0" w:color="auto"/>
              <w:right w:val="single" w:sz="4" w:space="0" w:color="auto"/>
            </w:tcBorders>
            <w:shd w:val="clear" w:color="auto" w:fill="auto"/>
            <w:noWrap/>
            <w:vAlign w:val="bottom"/>
            <w:hideMark/>
          </w:tcPr>
          <w:p w14:paraId="40379ECA"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6.9</w:t>
            </w:r>
          </w:p>
        </w:tc>
        <w:tc>
          <w:tcPr>
            <w:tcW w:w="1001" w:type="pct"/>
            <w:tcBorders>
              <w:top w:val="nil"/>
              <w:left w:val="nil"/>
              <w:bottom w:val="single" w:sz="4" w:space="0" w:color="auto"/>
              <w:right w:val="single" w:sz="4" w:space="0" w:color="auto"/>
            </w:tcBorders>
            <w:shd w:val="clear" w:color="auto" w:fill="auto"/>
            <w:noWrap/>
            <w:vAlign w:val="bottom"/>
            <w:hideMark/>
          </w:tcPr>
          <w:p w14:paraId="30D38E5D"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12.8</w:t>
            </w:r>
          </w:p>
        </w:tc>
        <w:tc>
          <w:tcPr>
            <w:tcW w:w="1001" w:type="pct"/>
            <w:tcBorders>
              <w:top w:val="nil"/>
              <w:left w:val="nil"/>
              <w:bottom w:val="single" w:sz="4" w:space="0" w:color="auto"/>
              <w:right w:val="single" w:sz="4" w:space="0" w:color="auto"/>
            </w:tcBorders>
            <w:shd w:val="clear" w:color="auto" w:fill="auto"/>
            <w:noWrap/>
            <w:vAlign w:val="bottom"/>
            <w:hideMark/>
          </w:tcPr>
          <w:p w14:paraId="3F095D9A"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3.6</w:t>
            </w:r>
          </w:p>
        </w:tc>
        <w:tc>
          <w:tcPr>
            <w:tcW w:w="1001" w:type="pct"/>
            <w:tcBorders>
              <w:top w:val="nil"/>
              <w:left w:val="nil"/>
              <w:bottom w:val="single" w:sz="4" w:space="0" w:color="auto"/>
              <w:right w:val="single" w:sz="4" w:space="0" w:color="auto"/>
            </w:tcBorders>
            <w:shd w:val="clear" w:color="auto" w:fill="auto"/>
            <w:noWrap/>
            <w:vAlign w:val="bottom"/>
            <w:hideMark/>
          </w:tcPr>
          <w:p w14:paraId="6558B249"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2.3</w:t>
            </w:r>
          </w:p>
        </w:tc>
      </w:tr>
      <w:tr w:rsidR="009E13DC" w:rsidRPr="009E13DC" w14:paraId="76B91565" w14:textId="77777777" w:rsidTr="009E13DC">
        <w:trPr>
          <w:trHeight w:val="232"/>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14:paraId="5BE4A440"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2011-12</w:t>
            </w:r>
          </w:p>
        </w:tc>
        <w:tc>
          <w:tcPr>
            <w:tcW w:w="1001" w:type="pct"/>
            <w:tcBorders>
              <w:top w:val="nil"/>
              <w:left w:val="nil"/>
              <w:bottom w:val="single" w:sz="4" w:space="0" w:color="auto"/>
              <w:right w:val="single" w:sz="4" w:space="0" w:color="auto"/>
            </w:tcBorders>
            <w:shd w:val="clear" w:color="auto" w:fill="auto"/>
            <w:noWrap/>
            <w:vAlign w:val="bottom"/>
            <w:hideMark/>
          </w:tcPr>
          <w:p w14:paraId="6D7E095C"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6.5</w:t>
            </w:r>
          </w:p>
        </w:tc>
        <w:tc>
          <w:tcPr>
            <w:tcW w:w="1001" w:type="pct"/>
            <w:tcBorders>
              <w:top w:val="nil"/>
              <w:left w:val="nil"/>
              <w:bottom w:val="single" w:sz="4" w:space="0" w:color="auto"/>
              <w:right w:val="single" w:sz="4" w:space="0" w:color="auto"/>
            </w:tcBorders>
            <w:shd w:val="clear" w:color="auto" w:fill="auto"/>
            <w:noWrap/>
            <w:vAlign w:val="bottom"/>
            <w:hideMark/>
          </w:tcPr>
          <w:p w14:paraId="1739EDA9"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13.2</w:t>
            </w:r>
          </w:p>
        </w:tc>
        <w:tc>
          <w:tcPr>
            <w:tcW w:w="1001" w:type="pct"/>
            <w:tcBorders>
              <w:top w:val="nil"/>
              <w:left w:val="nil"/>
              <w:bottom w:val="single" w:sz="4" w:space="0" w:color="auto"/>
              <w:right w:val="single" w:sz="4" w:space="0" w:color="auto"/>
            </w:tcBorders>
            <w:shd w:val="clear" w:color="auto" w:fill="auto"/>
            <w:noWrap/>
            <w:vAlign w:val="bottom"/>
            <w:hideMark/>
          </w:tcPr>
          <w:p w14:paraId="245F1AC7"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3.6</w:t>
            </w:r>
          </w:p>
        </w:tc>
        <w:tc>
          <w:tcPr>
            <w:tcW w:w="1001" w:type="pct"/>
            <w:tcBorders>
              <w:top w:val="nil"/>
              <w:left w:val="nil"/>
              <w:bottom w:val="single" w:sz="4" w:space="0" w:color="auto"/>
              <w:right w:val="single" w:sz="4" w:space="0" w:color="auto"/>
            </w:tcBorders>
            <w:shd w:val="clear" w:color="auto" w:fill="auto"/>
            <w:noWrap/>
            <w:vAlign w:val="bottom"/>
            <w:hideMark/>
          </w:tcPr>
          <w:p w14:paraId="6F93087A"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2.6</w:t>
            </w:r>
          </w:p>
        </w:tc>
      </w:tr>
      <w:tr w:rsidR="009E13DC" w:rsidRPr="009E13DC" w14:paraId="7CA307B1" w14:textId="77777777" w:rsidTr="009E13DC">
        <w:trPr>
          <w:trHeight w:val="232"/>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14:paraId="3576C53E"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2012-13</w:t>
            </w:r>
          </w:p>
        </w:tc>
        <w:tc>
          <w:tcPr>
            <w:tcW w:w="1001" w:type="pct"/>
            <w:tcBorders>
              <w:top w:val="nil"/>
              <w:left w:val="nil"/>
              <w:bottom w:val="single" w:sz="4" w:space="0" w:color="auto"/>
              <w:right w:val="single" w:sz="4" w:space="0" w:color="auto"/>
            </w:tcBorders>
            <w:shd w:val="clear" w:color="auto" w:fill="auto"/>
            <w:noWrap/>
            <w:vAlign w:val="bottom"/>
            <w:hideMark/>
          </w:tcPr>
          <w:p w14:paraId="2879B79D"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5.9</w:t>
            </w:r>
          </w:p>
        </w:tc>
        <w:tc>
          <w:tcPr>
            <w:tcW w:w="1001" w:type="pct"/>
            <w:tcBorders>
              <w:top w:val="nil"/>
              <w:left w:val="nil"/>
              <w:bottom w:val="single" w:sz="4" w:space="0" w:color="auto"/>
              <w:right w:val="single" w:sz="4" w:space="0" w:color="auto"/>
            </w:tcBorders>
            <w:shd w:val="clear" w:color="auto" w:fill="auto"/>
            <w:noWrap/>
            <w:vAlign w:val="bottom"/>
            <w:hideMark/>
          </w:tcPr>
          <w:p w14:paraId="6085BE93"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11.8</w:t>
            </w:r>
          </w:p>
        </w:tc>
        <w:tc>
          <w:tcPr>
            <w:tcW w:w="1001" w:type="pct"/>
            <w:tcBorders>
              <w:top w:val="nil"/>
              <w:left w:val="nil"/>
              <w:bottom w:val="single" w:sz="4" w:space="0" w:color="auto"/>
              <w:right w:val="single" w:sz="4" w:space="0" w:color="auto"/>
            </w:tcBorders>
            <w:shd w:val="clear" w:color="auto" w:fill="auto"/>
            <w:noWrap/>
            <w:vAlign w:val="bottom"/>
            <w:hideMark/>
          </w:tcPr>
          <w:p w14:paraId="05ED049E"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3.3</w:t>
            </w:r>
          </w:p>
        </w:tc>
        <w:tc>
          <w:tcPr>
            <w:tcW w:w="1001" w:type="pct"/>
            <w:tcBorders>
              <w:top w:val="nil"/>
              <w:left w:val="nil"/>
              <w:bottom w:val="single" w:sz="4" w:space="0" w:color="auto"/>
              <w:right w:val="single" w:sz="4" w:space="0" w:color="auto"/>
            </w:tcBorders>
            <w:shd w:val="clear" w:color="auto" w:fill="auto"/>
            <w:noWrap/>
            <w:vAlign w:val="bottom"/>
            <w:hideMark/>
          </w:tcPr>
          <w:p w14:paraId="70D6D47F"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2.2</w:t>
            </w:r>
          </w:p>
        </w:tc>
      </w:tr>
      <w:tr w:rsidR="009E13DC" w:rsidRPr="009E13DC" w14:paraId="0EF97D72" w14:textId="77777777" w:rsidTr="009E13DC">
        <w:trPr>
          <w:trHeight w:val="232"/>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14:paraId="156AFF60"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2013-14</w:t>
            </w:r>
          </w:p>
        </w:tc>
        <w:tc>
          <w:tcPr>
            <w:tcW w:w="1001" w:type="pct"/>
            <w:tcBorders>
              <w:top w:val="nil"/>
              <w:left w:val="nil"/>
              <w:bottom w:val="single" w:sz="4" w:space="0" w:color="auto"/>
              <w:right w:val="single" w:sz="4" w:space="0" w:color="auto"/>
            </w:tcBorders>
            <w:shd w:val="clear" w:color="auto" w:fill="auto"/>
            <w:noWrap/>
            <w:vAlign w:val="bottom"/>
            <w:hideMark/>
          </w:tcPr>
          <w:p w14:paraId="44D3B2E8"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5.4</w:t>
            </w:r>
          </w:p>
        </w:tc>
        <w:tc>
          <w:tcPr>
            <w:tcW w:w="1001" w:type="pct"/>
            <w:tcBorders>
              <w:top w:val="nil"/>
              <w:left w:val="nil"/>
              <w:bottom w:val="single" w:sz="4" w:space="0" w:color="auto"/>
              <w:right w:val="single" w:sz="4" w:space="0" w:color="auto"/>
            </w:tcBorders>
            <w:shd w:val="clear" w:color="auto" w:fill="auto"/>
            <w:noWrap/>
            <w:vAlign w:val="bottom"/>
            <w:hideMark/>
          </w:tcPr>
          <w:p w14:paraId="08834E7E"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11.5</w:t>
            </w:r>
          </w:p>
        </w:tc>
        <w:tc>
          <w:tcPr>
            <w:tcW w:w="1001" w:type="pct"/>
            <w:tcBorders>
              <w:top w:val="nil"/>
              <w:left w:val="nil"/>
              <w:bottom w:val="single" w:sz="4" w:space="0" w:color="auto"/>
              <w:right w:val="single" w:sz="4" w:space="0" w:color="auto"/>
            </w:tcBorders>
            <w:shd w:val="clear" w:color="auto" w:fill="auto"/>
            <w:noWrap/>
            <w:vAlign w:val="bottom"/>
            <w:hideMark/>
          </w:tcPr>
          <w:p w14:paraId="3066F3F1"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3.1</w:t>
            </w:r>
          </w:p>
        </w:tc>
        <w:tc>
          <w:tcPr>
            <w:tcW w:w="1001" w:type="pct"/>
            <w:tcBorders>
              <w:top w:val="nil"/>
              <w:left w:val="nil"/>
              <w:bottom w:val="single" w:sz="4" w:space="0" w:color="auto"/>
              <w:right w:val="single" w:sz="4" w:space="0" w:color="auto"/>
            </w:tcBorders>
            <w:shd w:val="clear" w:color="auto" w:fill="auto"/>
            <w:noWrap/>
            <w:vAlign w:val="bottom"/>
            <w:hideMark/>
          </w:tcPr>
          <w:p w14:paraId="78A938EB"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2.3</w:t>
            </w:r>
          </w:p>
        </w:tc>
      </w:tr>
      <w:tr w:rsidR="009E13DC" w:rsidRPr="009E13DC" w14:paraId="11011B22" w14:textId="77777777" w:rsidTr="009E13DC">
        <w:trPr>
          <w:trHeight w:val="232"/>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14:paraId="144E2B73"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2014-15</w:t>
            </w:r>
          </w:p>
        </w:tc>
        <w:tc>
          <w:tcPr>
            <w:tcW w:w="1001" w:type="pct"/>
            <w:tcBorders>
              <w:top w:val="nil"/>
              <w:left w:val="nil"/>
              <w:bottom w:val="single" w:sz="4" w:space="0" w:color="auto"/>
              <w:right w:val="single" w:sz="4" w:space="0" w:color="auto"/>
            </w:tcBorders>
            <w:shd w:val="clear" w:color="auto" w:fill="auto"/>
            <w:noWrap/>
            <w:vAlign w:val="bottom"/>
            <w:hideMark/>
          </w:tcPr>
          <w:p w14:paraId="15E594A0"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5.2</w:t>
            </w:r>
          </w:p>
        </w:tc>
        <w:tc>
          <w:tcPr>
            <w:tcW w:w="1001" w:type="pct"/>
            <w:tcBorders>
              <w:top w:val="nil"/>
              <w:left w:val="nil"/>
              <w:bottom w:val="single" w:sz="4" w:space="0" w:color="auto"/>
              <w:right w:val="single" w:sz="4" w:space="0" w:color="auto"/>
            </w:tcBorders>
            <w:shd w:val="clear" w:color="auto" w:fill="auto"/>
            <w:noWrap/>
            <w:vAlign w:val="bottom"/>
            <w:hideMark/>
          </w:tcPr>
          <w:p w14:paraId="23837A4B"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11.2</w:t>
            </w:r>
          </w:p>
        </w:tc>
        <w:tc>
          <w:tcPr>
            <w:tcW w:w="1001" w:type="pct"/>
            <w:tcBorders>
              <w:top w:val="nil"/>
              <w:left w:val="nil"/>
              <w:bottom w:val="single" w:sz="4" w:space="0" w:color="auto"/>
              <w:right w:val="single" w:sz="4" w:space="0" w:color="auto"/>
            </w:tcBorders>
            <w:shd w:val="clear" w:color="auto" w:fill="auto"/>
            <w:noWrap/>
            <w:vAlign w:val="bottom"/>
            <w:hideMark/>
          </w:tcPr>
          <w:p w14:paraId="05F7639F"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3.0</w:t>
            </w:r>
          </w:p>
        </w:tc>
        <w:tc>
          <w:tcPr>
            <w:tcW w:w="1001" w:type="pct"/>
            <w:tcBorders>
              <w:top w:val="nil"/>
              <w:left w:val="nil"/>
              <w:bottom w:val="single" w:sz="4" w:space="0" w:color="auto"/>
              <w:right w:val="single" w:sz="4" w:space="0" w:color="auto"/>
            </w:tcBorders>
            <w:shd w:val="clear" w:color="auto" w:fill="auto"/>
            <w:noWrap/>
            <w:vAlign w:val="bottom"/>
            <w:hideMark/>
          </w:tcPr>
          <w:p w14:paraId="7EB56C1A"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1.7</w:t>
            </w:r>
          </w:p>
        </w:tc>
      </w:tr>
      <w:tr w:rsidR="009E13DC" w:rsidRPr="009E13DC" w14:paraId="3615442B" w14:textId="77777777" w:rsidTr="009E13DC">
        <w:trPr>
          <w:trHeight w:val="232"/>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14:paraId="727A9A3A"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2015-16</w:t>
            </w:r>
          </w:p>
        </w:tc>
        <w:tc>
          <w:tcPr>
            <w:tcW w:w="1001" w:type="pct"/>
            <w:tcBorders>
              <w:top w:val="nil"/>
              <w:left w:val="nil"/>
              <w:bottom w:val="single" w:sz="4" w:space="0" w:color="auto"/>
              <w:right w:val="single" w:sz="4" w:space="0" w:color="auto"/>
            </w:tcBorders>
            <w:shd w:val="clear" w:color="auto" w:fill="auto"/>
            <w:noWrap/>
            <w:vAlign w:val="bottom"/>
            <w:hideMark/>
          </w:tcPr>
          <w:p w14:paraId="647B89B8"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5.3</w:t>
            </w:r>
          </w:p>
        </w:tc>
        <w:tc>
          <w:tcPr>
            <w:tcW w:w="1001" w:type="pct"/>
            <w:tcBorders>
              <w:top w:val="nil"/>
              <w:left w:val="nil"/>
              <w:bottom w:val="single" w:sz="4" w:space="0" w:color="auto"/>
              <w:right w:val="single" w:sz="4" w:space="0" w:color="auto"/>
            </w:tcBorders>
            <w:shd w:val="clear" w:color="auto" w:fill="auto"/>
            <w:noWrap/>
            <w:vAlign w:val="bottom"/>
            <w:hideMark/>
          </w:tcPr>
          <w:p w14:paraId="725F5259"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10.8</w:t>
            </w:r>
          </w:p>
        </w:tc>
        <w:tc>
          <w:tcPr>
            <w:tcW w:w="1001" w:type="pct"/>
            <w:tcBorders>
              <w:top w:val="nil"/>
              <w:left w:val="nil"/>
              <w:bottom w:val="single" w:sz="4" w:space="0" w:color="auto"/>
              <w:right w:val="single" w:sz="4" w:space="0" w:color="auto"/>
            </w:tcBorders>
            <w:shd w:val="clear" w:color="auto" w:fill="auto"/>
            <w:noWrap/>
            <w:vAlign w:val="bottom"/>
            <w:hideMark/>
          </w:tcPr>
          <w:p w14:paraId="4DE71FDC"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3.3</w:t>
            </w:r>
          </w:p>
        </w:tc>
        <w:tc>
          <w:tcPr>
            <w:tcW w:w="1001" w:type="pct"/>
            <w:tcBorders>
              <w:top w:val="nil"/>
              <w:left w:val="nil"/>
              <w:bottom w:val="single" w:sz="4" w:space="0" w:color="auto"/>
              <w:right w:val="single" w:sz="4" w:space="0" w:color="auto"/>
            </w:tcBorders>
            <w:shd w:val="clear" w:color="auto" w:fill="auto"/>
            <w:noWrap/>
            <w:vAlign w:val="bottom"/>
            <w:hideMark/>
          </w:tcPr>
          <w:p w14:paraId="36BE1AC2"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1.9</w:t>
            </w:r>
          </w:p>
        </w:tc>
      </w:tr>
      <w:tr w:rsidR="009E13DC" w:rsidRPr="009E13DC" w14:paraId="11561841" w14:textId="77777777" w:rsidTr="009E13DC">
        <w:trPr>
          <w:trHeight w:val="232"/>
        </w:trPr>
        <w:tc>
          <w:tcPr>
            <w:tcW w:w="996" w:type="pct"/>
            <w:tcBorders>
              <w:top w:val="nil"/>
              <w:left w:val="single" w:sz="4" w:space="0" w:color="auto"/>
              <w:bottom w:val="single" w:sz="4" w:space="0" w:color="auto"/>
              <w:right w:val="single" w:sz="4" w:space="0" w:color="auto"/>
            </w:tcBorders>
            <w:shd w:val="clear" w:color="auto" w:fill="auto"/>
            <w:noWrap/>
            <w:vAlign w:val="bottom"/>
            <w:hideMark/>
          </w:tcPr>
          <w:p w14:paraId="68E4E83B"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2016-17</w:t>
            </w:r>
          </w:p>
        </w:tc>
        <w:tc>
          <w:tcPr>
            <w:tcW w:w="1001" w:type="pct"/>
            <w:tcBorders>
              <w:top w:val="nil"/>
              <w:left w:val="nil"/>
              <w:bottom w:val="single" w:sz="4" w:space="0" w:color="auto"/>
              <w:right w:val="single" w:sz="4" w:space="0" w:color="auto"/>
            </w:tcBorders>
            <w:shd w:val="clear" w:color="auto" w:fill="auto"/>
            <w:noWrap/>
            <w:vAlign w:val="bottom"/>
            <w:hideMark/>
          </w:tcPr>
          <w:p w14:paraId="30AE0BA2"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5.0</w:t>
            </w:r>
          </w:p>
        </w:tc>
        <w:tc>
          <w:tcPr>
            <w:tcW w:w="1001" w:type="pct"/>
            <w:tcBorders>
              <w:top w:val="nil"/>
              <w:left w:val="nil"/>
              <w:bottom w:val="single" w:sz="4" w:space="0" w:color="auto"/>
              <w:right w:val="single" w:sz="4" w:space="0" w:color="auto"/>
            </w:tcBorders>
            <w:shd w:val="clear" w:color="auto" w:fill="auto"/>
            <w:noWrap/>
            <w:vAlign w:val="bottom"/>
            <w:hideMark/>
          </w:tcPr>
          <w:p w14:paraId="2001046B"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10.3</w:t>
            </w:r>
          </w:p>
        </w:tc>
        <w:tc>
          <w:tcPr>
            <w:tcW w:w="1001" w:type="pct"/>
            <w:tcBorders>
              <w:top w:val="nil"/>
              <w:left w:val="nil"/>
              <w:bottom w:val="single" w:sz="4" w:space="0" w:color="auto"/>
              <w:right w:val="single" w:sz="4" w:space="0" w:color="auto"/>
            </w:tcBorders>
            <w:shd w:val="clear" w:color="auto" w:fill="auto"/>
            <w:noWrap/>
            <w:vAlign w:val="bottom"/>
            <w:hideMark/>
          </w:tcPr>
          <w:p w14:paraId="62134A0C"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3.3</w:t>
            </w:r>
          </w:p>
        </w:tc>
        <w:tc>
          <w:tcPr>
            <w:tcW w:w="1001" w:type="pct"/>
            <w:tcBorders>
              <w:top w:val="nil"/>
              <w:left w:val="nil"/>
              <w:bottom w:val="single" w:sz="4" w:space="0" w:color="auto"/>
              <w:right w:val="single" w:sz="4" w:space="0" w:color="auto"/>
            </w:tcBorders>
            <w:shd w:val="clear" w:color="auto" w:fill="auto"/>
            <w:noWrap/>
            <w:vAlign w:val="bottom"/>
            <w:hideMark/>
          </w:tcPr>
          <w:p w14:paraId="190C8BA6"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2.1</w:t>
            </w:r>
          </w:p>
        </w:tc>
      </w:tr>
    </w:tbl>
    <w:p w14:paraId="2EED2AE3" w14:textId="77777777" w:rsidR="003B217E" w:rsidRPr="003B217E" w:rsidRDefault="003B217E" w:rsidP="003B217E"/>
    <w:p w14:paraId="5B9325EC" w14:textId="0910138F" w:rsidR="003B217E" w:rsidRPr="003B217E" w:rsidRDefault="003B217E" w:rsidP="003B217E">
      <w:pPr>
        <w:keepNext/>
        <w:spacing w:after="200" w:line="240" w:lineRule="auto"/>
        <w:rPr>
          <w:b/>
          <w:iCs/>
          <w:szCs w:val="18"/>
        </w:rPr>
      </w:pPr>
      <w:bookmarkStart w:id="78" w:name="_Toc534208986"/>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5.4.1</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6</w:t>
      </w:r>
      <w:r w:rsidR="0011172A">
        <w:rPr>
          <w:b/>
          <w:iCs/>
          <w:szCs w:val="18"/>
        </w:rPr>
        <w:fldChar w:fldCharType="end"/>
      </w:r>
      <w:r w:rsidRPr="003B217E">
        <w:rPr>
          <w:b/>
          <w:iCs/>
          <w:szCs w:val="18"/>
        </w:rPr>
        <w:t xml:space="preserve"> Potentially preventable dental hospitalisations among children (aged 0-19), rate per 1,000, by SEIFA quintile, Victoria, 2006-07. Source: Victorian Admitted Episodes Database, 2018.</w:t>
      </w:r>
      <w:bookmarkEnd w:id="7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otentially preventable dental hospitalisations among children (aged 0-19), rate per 1,000, by SEIFA quintile, Victoria, 2006-07. "/>
        <w:tblDescription w:val="Potentially preventable dental hospitalisations among children (aged 0-19) by 5 year age group across Socioeconomic Index for Area quintiles (quintile 1 = most disadvantaged; quintile 5 = most advantaged) for 2006-07. Source: Victorian Admitted Episodes Database, 2018."/>
      </w:tblPr>
      <w:tblGrid>
        <w:gridCol w:w="1778"/>
        <w:gridCol w:w="1717"/>
        <w:gridCol w:w="1980"/>
        <w:gridCol w:w="1810"/>
        <w:gridCol w:w="1731"/>
      </w:tblGrid>
      <w:tr w:rsidR="009E13DC" w:rsidRPr="009E13DC" w14:paraId="270ADB73" w14:textId="77777777" w:rsidTr="009E13DC">
        <w:trPr>
          <w:trHeight w:val="261"/>
        </w:trPr>
        <w:tc>
          <w:tcPr>
            <w:tcW w:w="986" w:type="pct"/>
            <w:shd w:val="clear" w:color="auto" w:fill="auto"/>
            <w:vAlign w:val="center"/>
            <w:hideMark/>
          </w:tcPr>
          <w:p w14:paraId="3722B84F" w14:textId="77777777" w:rsidR="003B217E" w:rsidRPr="009E13DC" w:rsidRDefault="003B217E" w:rsidP="003B217E">
            <w:pPr>
              <w:spacing w:after="0" w:line="240" w:lineRule="auto"/>
              <w:rPr>
                <w:rFonts w:ascii="Calibri" w:eastAsia="Times New Roman" w:hAnsi="Calibri" w:cs="Calibri"/>
                <w:b/>
                <w:lang w:eastAsia="en-AU"/>
              </w:rPr>
            </w:pPr>
            <w:r w:rsidRPr="009E13DC">
              <w:rPr>
                <w:rFonts w:ascii="Calibri" w:eastAsia="Times New Roman" w:hAnsi="Calibri" w:cs="Calibri"/>
                <w:b/>
                <w:lang w:eastAsia="en-AU"/>
              </w:rPr>
              <w:t>SEIFA quintile</w:t>
            </w:r>
          </w:p>
        </w:tc>
        <w:tc>
          <w:tcPr>
            <w:tcW w:w="952" w:type="pct"/>
            <w:shd w:val="clear" w:color="auto" w:fill="auto"/>
            <w:noWrap/>
            <w:vAlign w:val="bottom"/>
            <w:hideMark/>
          </w:tcPr>
          <w:p w14:paraId="4A0585EA"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0-4 years</w:t>
            </w:r>
          </w:p>
        </w:tc>
        <w:tc>
          <w:tcPr>
            <w:tcW w:w="1098" w:type="pct"/>
            <w:shd w:val="clear" w:color="auto" w:fill="auto"/>
            <w:noWrap/>
            <w:vAlign w:val="bottom"/>
            <w:hideMark/>
          </w:tcPr>
          <w:p w14:paraId="50EF4C55"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5-9 years</w:t>
            </w:r>
          </w:p>
        </w:tc>
        <w:tc>
          <w:tcPr>
            <w:tcW w:w="1004" w:type="pct"/>
            <w:shd w:val="clear" w:color="auto" w:fill="auto"/>
            <w:noWrap/>
            <w:vAlign w:val="bottom"/>
            <w:hideMark/>
          </w:tcPr>
          <w:p w14:paraId="0750290E"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10-14 years</w:t>
            </w:r>
          </w:p>
        </w:tc>
        <w:tc>
          <w:tcPr>
            <w:tcW w:w="961" w:type="pct"/>
            <w:shd w:val="clear" w:color="auto" w:fill="auto"/>
            <w:noWrap/>
            <w:vAlign w:val="bottom"/>
            <w:hideMark/>
          </w:tcPr>
          <w:p w14:paraId="2943BF33"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15-19 years</w:t>
            </w:r>
          </w:p>
        </w:tc>
      </w:tr>
      <w:tr w:rsidR="009E13DC" w:rsidRPr="009E13DC" w14:paraId="43B4881E" w14:textId="77777777" w:rsidTr="009E13DC">
        <w:trPr>
          <w:trHeight w:val="261"/>
        </w:trPr>
        <w:tc>
          <w:tcPr>
            <w:tcW w:w="986" w:type="pct"/>
            <w:shd w:val="clear" w:color="auto" w:fill="auto"/>
            <w:noWrap/>
            <w:vAlign w:val="bottom"/>
            <w:hideMark/>
          </w:tcPr>
          <w:p w14:paraId="66918F09"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Q1</w:t>
            </w:r>
          </w:p>
        </w:tc>
        <w:tc>
          <w:tcPr>
            <w:tcW w:w="952" w:type="pct"/>
            <w:shd w:val="clear" w:color="auto" w:fill="auto"/>
            <w:noWrap/>
            <w:vAlign w:val="bottom"/>
            <w:hideMark/>
          </w:tcPr>
          <w:p w14:paraId="79293850"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8.4</w:t>
            </w:r>
          </w:p>
        </w:tc>
        <w:tc>
          <w:tcPr>
            <w:tcW w:w="1098" w:type="pct"/>
            <w:shd w:val="clear" w:color="auto" w:fill="auto"/>
            <w:noWrap/>
            <w:vAlign w:val="bottom"/>
            <w:hideMark/>
          </w:tcPr>
          <w:p w14:paraId="3D62526B"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11.0</w:t>
            </w:r>
          </w:p>
        </w:tc>
        <w:tc>
          <w:tcPr>
            <w:tcW w:w="1004" w:type="pct"/>
            <w:shd w:val="clear" w:color="auto" w:fill="auto"/>
            <w:noWrap/>
            <w:vAlign w:val="bottom"/>
            <w:hideMark/>
          </w:tcPr>
          <w:p w14:paraId="0000A85E"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2.3</w:t>
            </w:r>
          </w:p>
        </w:tc>
        <w:tc>
          <w:tcPr>
            <w:tcW w:w="961" w:type="pct"/>
            <w:shd w:val="clear" w:color="auto" w:fill="auto"/>
            <w:noWrap/>
            <w:vAlign w:val="bottom"/>
            <w:hideMark/>
          </w:tcPr>
          <w:p w14:paraId="3447DB4A"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1.6</w:t>
            </w:r>
          </w:p>
        </w:tc>
      </w:tr>
      <w:tr w:rsidR="009E13DC" w:rsidRPr="009E13DC" w14:paraId="1D3749AD" w14:textId="77777777" w:rsidTr="009E13DC">
        <w:trPr>
          <w:trHeight w:val="261"/>
        </w:trPr>
        <w:tc>
          <w:tcPr>
            <w:tcW w:w="986" w:type="pct"/>
            <w:shd w:val="clear" w:color="auto" w:fill="auto"/>
            <w:noWrap/>
            <w:vAlign w:val="bottom"/>
            <w:hideMark/>
          </w:tcPr>
          <w:p w14:paraId="7FD6AD2D"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Q2</w:t>
            </w:r>
          </w:p>
        </w:tc>
        <w:tc>
          <w:tcPr>
            <w:tcW w:w="952" w:type="pct"/>
            <w:shd w:val="clear" w:color="auto" w:fill="auto"/>
            <w:noWrap/>
            <w:vAlign w:val="bottom"/>
            <w:hideMark/>
          </w:tcPr>
          <w:p w14:paraId="69BEA615"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7.3</w:t>
            </w:r>
          </w:p>
        </w:tc>
        <w:tc>
          <w:tcPr>
            <w:tcW w:w="1098" w:type="pct"/>
            <w:shd w:val="clear" w:color="auto" w:fill="auto"/>
            <w:noWrap/>
            <w:hideMark/>
          </w:tcPr>
          <w:p w14:paraId="51F674E1"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10.7</w:t>
            </w:r>
          </w:p>
        </w:tc>
        <w:tc>
          <w:tcPr>
            <w:tcW w:w="1004" w:type="pct"/>
            <w:shd w:val="clear" w:color="auto" w:fill="auto"/>
            <w:noWrap/>
            <w:vAlign w:val="bottom"/>
            <w:hideMark/>
          </w:tcPr>
          <w:p w14:paraId="76EEC23D"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2.4</w:t>
            </w:r>
          </w:p>
        </w:tc>
        <w:tc>
          <w:tcPr>
            <w:tcW w:w="961" w:type="pct"/>
            <w:shd w:val="clear" w:color="auto" w:fill="auto"/>
            <w:noWrap/>
            <w:vAlign w:val="bottom"/>
            <w:hideMark/>
          </w:tcPr>
          <w:p w14:paraId="409E8A95"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1.5</w:t>
            </w:r>
          </w:p>
        </w:tc>
      </w:tr>
      <w:tr w:rsidR="009E13DC" w:rsidRPr="009E13DC" w14:paraId="31CF0496" w14:textId="77777777" w:rsidTr="009E13DC">
        <w:trPr>
          <w:trHeight w:val="261"/>
        </w:trPr>
        <w:tc>
          <w:tcPr>
            <w:tcW w:w="986" w:type="pct"/>
            <w:shd w:val="clear" w:color="auto" w:fill="auto"/>
            <w:noWrap/>
            <w:vAlign w:val="bottom"/>
            <w:hideMark/>
          </w:tcPr>
          <w:p w14:paraId="6D1239A0"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Q3</w:t>
            </w:r>
          </w:p>
        </w:tc>
        <w:tc>
          <w:tcPr>
            <w:tcW w:w="952" w:type="pct"/>
            <w:shd w:val="clear" w:color="auto" w:fill="auto"/>
            <w:noWrap/>
            <w:hideMark/>
          </w:tcPr>
          <w:p w14:paraId="6F39AFC6"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4.5</w:t>
            </w:r>
          </w:p>
        </w:tc>
        <w:tc>
          <w:tcPr>
            <w:tcW w:w="1098" w:type="pct"/>
            <w:shd w:val="clear" w:color="auto" w:fill="auto"/>
            <w:noWrap/>
            <w:hideMark/>
          </w:tcPr>
          <w:p w14:paraId="13193A7D"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6.9</w:t>
            </w:r>
          </w:p>
        </w:tc>
        <w:tc>
          <w:tcPr>
            <w:tcW w:w="1004" w:type="pct"/>
            <w:shd w:val="clear" w:color="auto" w:fill="auto"/>
            <w:noWrap/>
            <w:vAlign w:val="bottom"/>
            <w:hideMark/>
          </w:tcPr>
          <w:p w14:paraId="49E5951E"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1.9</w:t>
            </w:r>
          </w:p>
        </w:tc>
        <w:tc>
          <w:tcPr>
            <w:tcW w:w="961" w:type="pct"/>
            <w:shd w:val="clear" w:color="auto" w:fill="auto"/>
            <w:noWrap/>
            <w:vAlign w:val="bottom"/>
            <w:hideMark/>
          </w:tcPr>
          <w:p w14:paraId="07967339"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1.1</w:t>
            </w:r>
          </w:p>
        </w:tc>
      </w:tr>
      <w:tr w:rsidR="009E13DC" w:rsidRPr="009E13DC" w14:paraId="0D5208CE" w14:textId="77777777" w:rsidTr="009E13DC">
        <w:trPr>
          <w:trHeight w:val="261"/>
        </w:trPr>
        <w:tc>
          <w:tcPr>
            <w:tcW w:w="986" w:type="pct"/>
            <w:shd w:val="clear" w:color="auto" w:fill="auto"/>
            <w:noWrap/>
            <w:vAlign w:val="bottom"/>
            <w:hideMark/>
          </w:tcPr>
          <w:p w14:paraId="6DEFAEC7"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Q4</w:t>
            </w:r>
          </w:p>
        </w:tc>
        <w:tc>
          <w:tcPr>
            <w:tcW w:w="952" w:type="pct"/>
            <w:shd w:val="clear" w:color="auto" w:fill="auto"/>
            <w:noWrap/>
            <w:hideMark/>
          </w:tcPr>
          <w:p w14:paraId="1F1102A7"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3.8</w:t>
            </w:r>
          </w:p>
        </w:tc>
        <w:tc>
          <w:tcPr>
            <w:tcW w:w="1098" w:type="pct"/>
            <w:shd w:val="clear" w:color="auto" w:fill="auto"/>
            <w:noWrap/>
            <w:hideMark/>
          </w:tcPr>
          <w:p w14:paraId="6A9F8BF8"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5.4</w:t>
            </w:r>
          </w:p>
        </w:tc>
        <w:tc>
          <w:tcPr>
            <w:tcW w:w="1004" w:type="pct"/>
            <w:shd w:val="clear" w:color="auto" w:fill="auto"/>
            <w:noWrap/>
            <w:vAlign w:val="bottom"/>
            <w:hideMark/>
          </w:tcPr>
          <w:p w14:paraId="05C997FE"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2.0</w:t>
            </w:r>
          </w:p>
        </w:tc>
        <w:tc>
          <w:tcPr>
            <w:tcW w:w="961" w:type="pct"/>
            <w:shd w:val="clear" w:color="auto" w:fill="auto"/>
            <w:noWrap/>
            <w:vAlign w:val="bottom"/>
            <w:hideMark/>
          </w:tcPr>
          <w:p w14:paraId="21D89828"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1.9</w:t>
            </w:r>
          </w:p>
        </w:tc>
      </w:tr>
      <w:tr w:rsidR="009E13DC" w:rsidRPr="009E13DC" w14:paraId="3A956BD0" w14:textId="77777777" w:rsidTr="009E13DC">
        <w:trPr>
          <w:trHeight w:val="261"/>
        </w:trPr>
        <w:tc>
          <w:tcPr>
            <w:tcW w:w="986" w:type="pct"/>
            <w:shd w:val="clear" w:color="auto" w:fill="auto"/>
            <w:noWrap/>
            <w:vAlign w:val="bottom"/>
            <w:hideMark/>
          </w:tcPr>
          <w:p w14:paraId="1F288B3F"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Q5</w:t>
            </w:r>
          </w:p>
        </w:tc>
        <w:tc>
          <w:tcPr>
            <w:tcW w:w="952" w:type="pct"/>
            <w:shd w:val="clear" w:color="auto" w:fill="auto"/>
            <w:noWrap/>
            <w:vAlign w:val="bottom"/>
            <w:hideMark/>
          </w:tcPr>
          <w:p w14:paraId="7172C381"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3.3</w:t>
            </w:r>
          </w:p>
        </w:tc>
        <w:tc>
          <w:tcPr>
            <w:tcW w:w="1098" w:type="pct"/>
            <w:shd w:val="clear" w:color="auto" w:fill="auto"/>
            <w:noWrap/>
            <w:vAlign w:val="bottom"/>
            <w:hideMark/>
          </w:tcPr>
          <w:p w14:paraId="5AC320FA"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5.5</w:t>
            </w:r>
          </w:p>
        </w:tc>
        <w:tc>
          <w:tcPr>
            <w:tcW w:w="1004" w:type="pct"/>
            <w:shd w:val="clear" w:color="auto" w:fill="auto"/>
            <w:noWrap/>
            <w:vAlign w:val="bottom"/>
            <w:hideMark/>
          </w:tcPr>
          <w:p w14:paraId="0AD4ED11"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2.0</w:t>
            </w:r>
          </w:p>
        </w:tc>
        <w:tc>
          <w:tcPr>
            <w:tcW w:w="961" w:type="pct"/>
            <w:shd w:val="clear" w:color="auto" w:fill="auto"/>
            <w:noWrap/>
            <w:vAlign w:val="bottom"/>
            <w:hideMark/>
          </w:tcPr>
          <w:p w14:paraId="25975B47"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3.2</w:t>
            </w:r>
          </w:p>
        </w:tc>
      </w:tr>
    </w:tbl>
    <w:p w14:paraId="1155ED2C" w14:textId="77777777" w:rsidR="003B217E" w:rsidRPr="003B217E" w:rsidRDefault="003B217E" w:rsidP="003B217E">
      <w:pPr>
        <w:rPr>
          <w:lang w:eastAsia="en-AU"/>
        </w:rPr>
      </w:pPr>
    </w:p>
    <w:p w14:paraId="287865F6" w14:textId="77E550C4" w:rsidR="003B217E" w:rsidRPr="003B217E" w:rsidRDefault="003B217E" w:rsidP="003B217E">
      <w:pPr>
        <w:keepNext/>
        <w:spacing w:after="200" w:line="240" w:lineRule="auto"/>
        <w:rPr>
          <w:b/>
          <w:iCs/>
          <w:szCs w:val="18"/>
        </w:rPr>
      </w:pPr>
      <w:bookmarkStart w:id="79" w:name="_Toc534208987"/>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5.4.1</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7</w:t>
      </w:r>
      <w:r w:rsidR="0011172A">
        <w:rPr>
          <w:b/>
          <w:iCs/>
          <w:szCs w:val="18"/>
        </w:rPr>
        <w:fldChar w:fldCharType="end"/>
      </w:r>
      <w:r w:rsidRPr="003B217E">
        <w:rPr>
          <w:b/>
          <w:iCs/>
          <w:szCs w:val="18"/>
        </w:rPr>
        <w:t xml:space="preserve"> Potentially preventable dental hospitalisations among children (aged 0-19), rate per 1,000, by SEIFA quintile, Victoria, 2016-17. Source: Victorian Admitted Episodes Database, 2018.</w:t>
      </w:r>
      <w:bookmarkEnd w:id="7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otentially preventable dental hospitalisations among children (aged 0-19), rate per 1,000, by SEIFA quintile, Victoria, 2016-17"/>
        <w:tblDescription w:val="Potentially preventable dental hospitalisations among children (aged 0-19) by age group across Socioeconomic Index for Area quintiles (quintile 1 = most disadvantaged; quintile 5 = most advantaged) for 2016-17. Source: Victorian Admitted Episodes Database, 2018."/>
      </w:tblPr>
      <w:tblGrid>
        <w:gridCol w:w="1778"/>
        <w:gridCol w:w="1717"/>
        <w:gridCol w:w="1980"/>
        <w:gridCol w:w="1810"/>
        <w:gridCol w:w="1731"/>
      </w:tblGrid>
      <w:tr w:rsidR="009E13DC" w:rsidRPr="009E13DC" w14:paraId="4821BB02" w14:textId="77777777" w:rsidTr="009E13DC">
        <w:trPr>
          <w:trHeight w:val="261"/>
        </w:trPr>
        <w:tc>
          <w:tcPr>
            <w:tcW w:w="986" w:type="pct"/>
            <w:shd w:val="clear" w:color="auto" w:fill="auto"/>
            <w:noWrap/>
            <w:vAlign w:val="center"/>
          </w:tcPr>
          <w:p w14:paraId="2DEC51F4" w14:textId="77777777" w:rsidR="003B217E" w:rsidRPr="009E13DC" w:rsidRDefault="003B217E" w:rsidP="003B217E">
            <w:pPr>
              <w:spacing w:after="0" w:line="240" w:lineRule="auto"/>
              <w:rPr>
                <w:rFonts w:ascii="Calibri" w:eastAsia="Times New Roman" w:hAnsi="Calibri" w:cs="Calibri"/>
                <w:b/>
                <w:lang w:eastAsia="en-AU"/>
              </w:rPr>
            </w:pPr>
            <w:r w:rsidRPr="009E13DC">
              <w:rPr>
                <w:rFonts w:ascii="Calibri" w:eastAsia="Times New Roman" w:hAnsi="Calibri" w:cs="Calibri"/>
                <w:b/>
                <w:lang w:eastAsia="en-AU"/>
              </w:rPr>
              <w:t>SEIFA quintile</w:t>
            </w:r>
          </w:p>
        </w:tc>
        <w:tc>
          <w:tcPr>
            <w:tcW w:w="952" w:type="pct"/>
            <w:shd w:val="clear" w:color="auto" w:fill="auto"/>
            <w:noWrap/>
            <w:vAlign w:val="bottom"/>
          </w:tcPr>
          <w:p w14:paraId="5E10D156"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0-4 years</w:t>
            </w:r>
          </w:p>
        </w:tc>
        <w:tc>
          <w:tcPr>
            <w:tcW w:w="1098" w:type="pct"/>
            <w:shd w:val="clear" w:color="auto" w:fill="auto"/>
            <w:noWrap/>
            <w:vAlign w:val="bottom"/>
          </w:tcPr>
          <w:p w14:paraId="463BA5F6"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5-9 years</w:t>
            </w:r>
          </w:p>
        </w:tc>
        <w:tc>
          <w:tcPr>
            <w:tcW w:w="1004" w:type="pct"/>
            <w:shd w:val="clear" w:color="auto" w:fill="auto"/>
            <w:noWrap/>
            <w:vAlign w:val="bottom"/>
          </w:tcPr>
          <w:p w14:paraId="795AA069"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10-14 years</w:t>
            </w:r>
          </w:p>
        </w:tc>
        <w:tc>
          <w:tcPr>
            <w:tcW w:w="961" w:type="pct"/>
            <w:shd w:val="clear" w:color="auto" w:fill="auto"/>
            <w:noWrap/>
            <w:vAlign w:val="bottom"/>
          </w:tcPr>
          <w:p w14:paraId="24C8D861"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15-19 years</w:t>
            </w:r>
          </w:p>
        </w:tc>
      </w:tr>
      <w:tr w:rsidR="009E13DC" w:rsidRPr="009E13DC" w14:paraId="33D46B18" w14:textId="77777777" w:rsidTr="009E13DC">
        <w:trPr>
          <w:trHeight w:val="261"/>
        </w:trPr>
        <w:tc>
          <w:tcPr>
            <w:tcW w:w="986" w:type="pct"/>
            <w:shd w:val="clear" w:color="auto" w:fill="auto"/>
            <w:noWrap/>
            <w:vAlign w:val="bottom"/>
            <w:hideMark/>
          </w:tcPr>
          <w:p w14:paraId="5110174A"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Q1</w:t>
            </w:r>
          </w:p>
        </w:tc>
        <w:tc>
          <w:tcPr>
            <w:tcW w:w="952" w:type="pct"/>
            <w:shd w:val="clear" w:color="auto" w:fill="auto"/>
            <w:noWrap/>
            <w:vAlign w:val="bottom"/>
            <w:hideMark/>
          </w:tcPr>
          <w:p w14:paraId="715A4A5F"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5.7</w:t>
            </w:r>
          </w:p>
        </w:tc>
        <w:tc>
          <w:tcPr>
            <w:tcW w:w="1098" w:type="pct"/>
            <w:shd w:val="clear" w:color="auto" w:fill="auto"/>
            <w:noWrap/>
            <w:vAlign w:val="bottom"/>
            <w:hideMark/>
          </w:tcPr>
          <w:p w14:paraId="2FE40C35"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10.7</w:t>
            </w:r>
          </w:p>
        </w:tc>
        <w:tc>
          <w:tcPr>
            <w:tcW w:w="1004" w:type="pct"/>
            <w:shd w:val="clear" w:color="auto" w:fill="auto"/>
            <w:noWrap/>
            <w:vAlign w:val="bottom"/>
            <w:hideMark/>
          </w:tcPr>
          <w:p w14:paraId="5AB52418"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2.9</w:t>
            </w:r>
          </w:p>
        </w:tc>
        <w:tc>
          <w:tcPr>
            <w:tcW w:w="961" w:type="pct"/>
            <w:shd w:val="clear" w:color="auto" w:fill="auto"/>
            <w:noWrap/>
            <w:vAlign w:val="bottom"/>
            <w:hideMark/>
          </w:tcPr>
          <w:p w14:paraId="72369A90"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2.7</w:t>
            </w:r>
          </w:p>
        </w:tc>
      </w:tr>
      <w:tr w:rsidR="009E13DC" w:rsidRPr="009E13DC" w14:paraId="4C2EF596" w14:textId="77777777" w:rsidTr="009E13DC">
        <w:trPr>
          <w:trHeight w:val="261"/>
        </w:trPr>
        <w:tc>
          <w:tcPr>
            <w:tcW w:w="986" w:type="pct"/>
            <w:shd w:val="clear" w:color="auto" w:fill="auto"/>
            <w:noWrap/>
            <w:vAlign w:val="bottom"/>
            <w:hideMark/>
          </w:tcPr>
          <w:p w14:paraId="771D3708"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Q2</w:t>
            </w:r>
          </w:p>
        </w:tc>
        <w:tc>
          <w:tcPr>
            <w:tcW w:w="952" w:type="pct"/>
            <w:shd w:val="clear" w:color="auto" w:fill="auto"/>
            <w:noWrap/>
            <w:vAlign w:val="bottom"/>
            <w:hideMark/>
          </w:tcPr>
          <w:p w14:paraId="36D51A67"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4.3</w:t>
            </w:r>
          </w:p>
        </w:tc>
        <w:tc>
          <w:tcPr>
            <w:tcW w:w="1098" w:type="pct"/>
            <w:shd w:val="clear" w:color="auto" w:fill="auto"/>
            <w:noWrap/>
            <w:hideMark/>
          </w:tcPr>
          <w:p w14:paraId="2862BBDC"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8.4</w:t>
            </w:r>
          </w:p>
        </w:tc>
        <w:tc>
          <w:tcPr>
            <w:tcW w:w="1004" w:type="pct"/>
            <w:shd w:val="clear" w:color="auto" w:fill="auto"/>
            <w:noWrap/>
            <w:vAlign w:val="bottom"/>
            <w:hideMark/>
          </w:tcPr>
          <w:p w14:paraId="6ECDA39C"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3.1</w:t>
            </w:r>
          </w:p>
        </w:tc>
        <w:tc>
          <w:tcPr>
            <w:tcW w:w="961" w:type="pct"/>
            <w:shd w:val="clear" w:color="auto" w:fill="auto"/>
            <w:noWrap/>
            <w:vAlign w:val="bottom"/>
            <w:hideMark/>
          </w:tcPr>
          <w:p w14:paraId="620A9CD1"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2.2</w:t>
            </w:r>
          </w:p>
        </w:tc>
      </w:tr>
      <w:tr w:rsidR="009E13DC" w:rsidRPr="009E13DC" w14:paraId="2B58EBA5" w14:textId="77777777" w:rsidTr="009E13DC">
        <w:trPr>
          <w:trHeight w:val="261"/>
        </w:trPr>
        <w:tc>
          <w:tcPr>
            <w:tcW w:w="986" w:type="pct"/>
            <w:shd w:val="clear" w:color="auto" w:fill="auto"/>
            <w:noWrap/>
            <w:vAlign w:val="bottom"/>
            <w:hideMark/>
          </w:tcPr>
          <w:p w14:paraId="40905867"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Q3</w:t>
            </w:r>
          </w:p>
        </w:tc>
        <w:tc>
          <w:tcPr>
            <w:tcW w:w="952" w:type="pct"/>
            <w:shd w:val="clear" w:color="auto" w:fill="auto"/>
            <w:noWrap/>
            <w:hideMark/>
          </w:tcPr>
          <w:p w14:paraId="7C9C4A3F"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4.1</w:t>
            </w:r>
          </w:p>
        </w:tc>
        <w:tc>
          <w:tcPr>
            <w:tcW w:w="1098" w:type="pct"/>
            <w:shd w:val="clear" w:color="auto" w:fill="auto"/>
            <w:noWrap/>
            <w:hideMark/>
          </w:tcPr>
          <w:p w14:paraId="12D94322"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7.8</w:t>
            </w:r>
          </w:p>
        </w:tc>
        <w:tc>
          <w:tcPr>
            <w:tcW w:w="1004" w:type="pct"/>
            <w:shd w:val="clear" w:color="auto" w:fill="auto"/>
            <w:noWrap/>
            <w:vAlign w:val="bottom"/>
            <w:hideMark/>
          </w:tcPr>
          <w:p w14:paraId="33F126BA"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2.1</w:t>
            </w:r>
          </w:p>
        </w:tc>
        <w:tc>
          <w:tcPr>
            <w:tcW w:w="961" w:type="pct"/>
            <w:shd w:val="clear" w:color="auto" w:fill="auto"/>
            <w:noWrap/>
            <w:vAlign w:val="bottom"/>
            <w:hideMark/>
          </w:tcPr>
          <w:p w14:paraId="456769F6"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1.7</w:t>
            </w:r>
          </w:p>
        </w:tc>
      </w:tr>
      <w:tr w:rsidR="009E13DC" w:rsidRPr="009E13DC" w14:paraId="48A7393D" w14:textId="77777777" w:rsidTr="009E13DC">
        <w:trPr>
          <w:trHeight w:val="261"/>
        </w:trPr>
        <w:tc>
          <w:tcPr>
            <w:tcW w:w="986" w:type="pct"/>
            <w:shd w:val="clear" w:color="auto" w:fill="auto"/>
            <w:noWrap/>
            <w:vAlign w:val="bottom"/>
            <w:hideMark/>
          </w:tcPr>
          <w:p w14:paraId="0D54D44A"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Q4</w:t>
            </w:r>
          </w:p>
        </w:tc>
        <w:tc>
          <w:tcPr>
            <w:tcW w:w="952" w:type="pct"/>
            <w:shd w:val="clear" w:color="auto" w:fill="auto"/>
            <w:noWrap/>
            <w:hideMark/>
          </w:tcPr>
          <w:p w14:paraId="0A60C8F8"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3.7</w:t>
            </w:r>
          </w:p>
        </w:tc>
        <w:tc>
          <w:tcPr>
            <w:tcW w:w="1098" w:type="pct"/>
            <w:shd w:val="clear" w:color="auto" w:fill="auto"/>
            <w:noWrap/>
            <w:hideMark/>
          </w:tcPr>
          <w:p w14:paraId="3E0A7A68"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6.8</w:t>
            </w:r>
          </w:p>
        </w:tc>
        <w:tc>
          <w:tcPr>
            <w:tcW w:w="1004" w:type="pct"/>
            <w:shd w:val="clear" w:color="auto" w:fill="auto"/>
            <w:noWrap/>
            <w:vAlign w:val="bottom"/>
            <w:hideMark/>
          </w:tcPr>
          <w:p w14:paraId="3306B6FB"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2.6</w:t>
            </w:r>
          </w:p>
        </w:tc>
        <w:tc>
          <w:tcPr>
            <w:tcW w:w="961" w:type="pct"/>
            <w:shd w:val="clear" w:color="auto" w:fill="auto"/>
            <w:noWrap/>
            <w:vAlign w:val="bottom"/>
            <w:hideMark/>
          </w:tcPr>
          <w:p w14:paraId="23A694CD"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1.9</w:t>
            </w:r>
          </w:p>
        </w:tc>
      </w:tr>
      <w:tr w:rsidR="009E13DC" w:rsidRPr="009E13DC" w14:paraId="46683A21" w14:textId="77777777" w:rsidTr="009E13DC">
        <w:trPr>
          <w:trHeight w:val="261"/>
        </w:trPr>
        <w:tc>
          <w:tcPr>
            <w:tcW w:w="986" w:type="pct"/>
            <w:shd w:val="clear" w:color="auto" w:fill="auto"/>
            <w:noWrap/>
            <w:vAlign w:val="bottom"/>
            <w:hideMark/>
          </w:tcPr>
          <w:p w14:paraId="524BBEE9"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Q5</w:t>
            </w:r>
          </w:p>
        </w:tc>
        <w:tc>
          <w:tcPr>
            <w:tcW w:w="952" w:type="pct"/>
            <w:shd w:val="clear" w:color="auto" w:fill="auto"/>
            <w:noWrap/>
            <w:vAlign w:val="bottom"/>
            <w:hideMark/>
          </w:tcPr>
          <w:p w14:paraId="3EE7E41C"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3.7</w:t>
            </w:r>
          </w:p>
        </w:tc>
        <w:tc>
          <w:tcPr>
            <w:tcW w:w="1098" w:type="pct"/>
            <w:shd w:val="clear" w:color="auto" w:fill="auto"/>
            <w:noWrap/>
            <w:vAlign w:val="bottom"/>
            <w:hideMark/>
          </w:tcPr>
          <w:p w14:paraId="6126DC7D"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6.7</w:t>
            </w:r>
          </w:p>
        </w:tc>
        <w:tc>
          <w:tcPr>
            <w:tcW w:w="1004" w:type="pct"/>
            <w:shd w:val="clear" w:color="auto" w:fill="auto"/>
            <w:noWrap/>
            <w:vAlign w:val="bottom"/>
            <w:hideMark/>
          </w:tcPr>
          <w:p w14:paraId="2AE58AD7"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2.7</w:t>
            </w:r>
          </w:p>
        </w:tc>
        <w:tc>
          <w:tcPr>
            <w:tcW w:w="961" w:type="pct"/>
            <w:shd w:val="clear" w:color="auto" w:fill="auto"/>
            <w:noWrap/>
            <w:vAlign w:val="bottom"/>
            <w:hideMark/>
          </w:tcPr>
          <w:p w14:paraId="430C355E"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4.3</w:t>
            </w:r>
          </w:p>
        </w:tc>
      </w:tr>
    </w:tbl>
    <w:p w14:paraId="278ADBCE" w14:textId="77777777" w:rsidR="003B217E" w:rsidRPr="003B217E" w:rsidRDefault="003B217E" w:rsidP="003B217E">
      <w:pPr>
        <w:rPr>
          <w:lang w:eastAsia="en-AU"/>
        </w:rPr>
      </w:pPr>
    </w:p>
    <w:p w14:paraId="151F432F" w14:textId="77777777" w:rsidR="003B217E" w:rsidRPr="003B217E" w:rsidRDefault="003B217E" w:rsidP="003B217E">
      <w:pPr>
        <w:rPr>
          <w:lang w:eastAsia="en-AU"/>
        </w:rPr>
      </w:pPr>
      <w:r w:rsidRPr="003B217E">
        <w:rPr>
          <w:lang w:eastAsia="en-AU"/>
        </w:rPr>
        <w:br w:type="page"/>
      </w:r>
    </w:p>
    <w:p w14:paraId="6B611147" w14:textId="77777777" w:rsidR="003B217E" w:rsidRPr="003B217E" w:rsidRDefault="003B217E" w:rsidP="00AE23F2">
      <w:pPr>
        <w:pStyle w:val="Heading2"/>
        <w:numPr>
          <w:ilvl w:val="2"/>
          <w:numId w:val="8"/>
        </w:numPr>
        <w:rPr>
          <w:rFonts w:eastAsia="Times New Roman"/>
          <w:lang w:eastAsia="en-AU"/>
        </w:rPr>
      </w:pPr>
      <w:r w:rsidRPr="003B217E">
        <w:rPr>
          <w:rFonts w:eastAsia="Times New Roman"/>
          <w:lang w:eastAsia="en-AU"/>
        </w:rPr>
        <w:lastRenderedPageBreak/>
        <w:t>Asthma</w:t>
      </w:r>
    </w:p>
    <w:p w14:paraId="05E0BB45" w14:textId="4618B96B" w:rsidR="003B217E" w:rsidRPr="003B217E" w:rsidRDefault="003B217E" w:rsidP="003B217E">
      <w:pPr>
        <w:keepNext/>
        <w:spacing w:after="200" w:line="240" w:lineRule="auto"/>
        <w:rPr>
          <w:b/>
          <w:iCs/>
          <w:szCs w:val="18"/>
        </w:rPr>
      </w:pPr>
      <w:bookmarkStart w:id="80" w:name="_Toc534208988"/>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5.4.2</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1</w:t>
      </w:r>
      <w:r w:rsidR="0011172A">
        <w:rPr>
          <w:b/>
          <w:iCs/>
          <w:szCs w:val="18"/>
        </w:rPr>
        <w:fldChar w:fldCharType="end"/>
      </w:r>
      <w:r w:rsidRPr="003B217E">
        <w:rPr>
          <w:b/>
          <w:iCs/>
          <w:szCs w:val="18"/>
        </w:rPr>
        <w:t xml:space="preserve"> Deaths due to asthma, per 100,000 people, by gender, Australia, 2005-2015. Source: Australian Institute of Health and Welfare, 2017.</w:t>
      </w:r>
      <w:bookmarkEnd w:id="80"/>
    </w:p>
    <w:tbl>
      <w:tblPr>
        <w:tblW w:w="5000" w:type="pct"/>
        <w:tblLook w:val="04A0" w:firstRow="1" w:lastRow="0" w:firstColumn="1" w:lastColumn="0" w:noHBand="0" w:noVBand="1"/>
        <w:tblCaption w:val="Deaths due to asthma, per 100,000 people, by gender, Australia, 2005-2015. "/>
        <w:tblDescription w:val="Number of deaths due to asthma per financial year in Australia, rate per 100,000 people, by gender (males and females), 2005 to 2015. Source: Australian Institute of Health and Welfare, 2017."/>
      </w:tblPr>
      <w:tblGrid>
        <w:gridCol w:w="2254"/>
        <w:gridCol w:w="2254"/>
        <w:gridCol w:w="2254"/>
        <w:gridCol w:w="2254"/>
      </w:tblGrid>
      <w:tr w:rsidR="009E13DC" w:rsidRPr="009E13DC" w14:paraId="3716A187" w14:textId="77777777" w:rsidTr="009E13DC">
        <w:trPr>
          <w:trHeight w:val="170"/>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CFDE4"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Year</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6B24D3AA" w14:textId="77777777" w:rsidR="003B217E" w:rsidRPr="009E13DC" w:rsidRDefault="003B217E" w:rsidP="003B217E">
            <w:pPr>
              <w:spacing w:after="0" w:line="240" w:lineRule="auto"/>
              <w:jc w:val="center"/>
              <w:rPr>
                <w:rFonts w:ascii="Calibri" w:eastAsia="Times New Roman" w:hAnsi="Calibri" w:cs="Calibri"/>
                <w:b/>
                <w:bCs/>
                <w:lang w:eastAsia="en-AU"/>
              </w:rPr>
            </w:pPr>
            <w:r w:rsidRPr="009E13DC">
              <w:rPr>
                <w:rFonts w:ascii="Calibri" w:eastAsia="Times New Roman" w:hAnsi="Calibri" w:cs="Calibri"/>
                <w:b/>
                <w:bCs/>
                <w:lang w:eastAsia="en-AU"/>
              </w:rPr>
              <w:t>Overall</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7ED917AA"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Male</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696DDF26"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Female</w:t>
            </w:r>
          </w:p>
        </w:tc>
      </w:tr>
      <w:tr w:rsidR="009E13DC" w:rsidRPr="009E13DC" w14:paraId="7A1855F1" w14:textId="77777777" w:rsidTr="009E13DC">
        <w:trPr>
          <w:trHeight w:val="17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7A3F8105"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2005</w:t>
            </w:r>
          </w:p>
        </w:tc>
        <w:tc>
          <w:tcPr>
            <w:tcW w:w="1250" w:type="pct"/>
            <w:tcBorders>
              <w:top w:val="nil"/>
              <w:left w:val="nil"/>
              <w:bottom w:val="single" w:sz="4" w:space="0" w:color="auto"/>
              <w:right w:val="single" w:sz="4" w:space="0" w:color="auto"/>
            </w:tcBorders>
            <w:shd w:val="clear" w:color="auto" w:fill="auto"/>
            <w:noWrap/>
            <w:vAlign w:val="bottom"/>
            <w:hideMark/>
          </w:tcPr>
          <w:p w14:paraId="714599DE"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1.5</w:t>
            </w:r>
          </w:p>
        </w:tc>
        <w:tc>
          <w:tcPr>
            <w:tcW w:w="1250" w:type="pct"/>
            <w:tcBorders>
              <w:top w:val="nil"/>
              <w:left w:val="nil"/>
              <w:bottom w:val="single" w:sz="4" w:space="0" w:color="auto"/>
              <w:right w:val="single" w:sz="4" w:space="0" w:color="auto"/>
            </w:tcBorders>
            <w:shd w:val="clear" w:color="auto" w:fill="auto"/>
            <w:noWrap/>
            <w:vAlign w:val="bottom"/>
            <w:hideMark/>
          </w:tcPr>
          <w:p w14:paraId="162CDFFF"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1.2</w:t>
            </w:r>
          </w:p>
        </w:tc>
        <w:tc>
          <w:tcPr>
            <w:tcW w:w="1250" w:type="pct"/>
            <w:tcBorders>
              <w:top w:val="nil"/>
              <w:left w:val="nil"/>
              <w:bottom w:val="single" w:sz="4" w:space="0" w:color="auto"/>
              <w:right w:val="single" w:sz="4" w:space="0" w:color="auto"/>
            </w:tcBorders>
            <w:shd w:val="clear" w:color="auto" w:fill="auto"/>
            <w:noWrap/>
            <w:vAlign w:val="bottom"/>
            <w:hideMark/>
          </w:tcPr>
          <w:p w14:paraId="529A0756"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1.7</w:t>
            </w:r>
          </w:p>
        </w:tc>
      </w:tr>
      <w:tr w:rsidR="009E13DC" w:rsidRPr="009E13DC" w14:paraId="633ED1F4" w14:textId="77777777" w:rsidTr="009E13DC">
        <w:trPr>
          <w:trHeight w:val="17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12A5E761"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2006</w:t>
            </w:r>
          </w:p>
        </w:tc>
        <w:tc>
          <w:tcPr>
            <w:tcW w:w="1250" w:type="pct"/>
            <w:tcBorders>
              <w:top w:val="nil"/>
              <w:left w:val="nil"/>
              <w:bottom w:val="single" w:sz="4" w:space="0" w:color="auto"/>
              <w:right w:val="single" w:sz="4" w:space="0" w:color="auto"/>
            </w:tcBorders>
            <w:shd w:val="clear" w:color="auto" w:fill="auto"/>
            <w:noWrap/>
            <w:vAlign w:val="bottom"/>
            <w:hideMark/>
          </w:tcPr>
          <w:p w14:paraId="01AA2C37"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1.8</w:t>
            </w:r>
          </w:p>
        </w:tc>
        <w:tc>
          <w:tcPr>
            <w:tcW w:w="1250" w:type="pct"/>
            <w:tcBorders>
              <w:top w:val="nil"/>
              <w:left w:val="nil"/>
              <w:bottom w:val="single" w:sz="4" w:space="0" w:color="auto"/>
              <w:right w:val="single" w:sz="4" w:space="0" w:color="auto"/>
            </w:tcBorders>
            <w:shd w:val="clear" w:color="auto" w:fill="auto"/>
            <w:noWrap/>
            <w:vAlign w:val="bottom"/>
            <w:hideMark/>
          </w:tcPr>
          <w:p w14:paraId="786EE164"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1.6</w:t>
            </w:r>
          </w:p>
        </w:tc>
        <w:tc>
          <w:tcPr>
            <w:tcW w:w="1250" w:type="pct"/>
            <w:tcBorders>
              <w:top w:val="nil"/>
              <w:left w:val="nil"/>
              <w:bottom w:val="single" w:sz="4" w:space="0" w:color="auto"/>
              <w:right w:val="single" w:sz="4" w:space="0" w:color="auto"/>
            </w:tcBorders>
            <w:shd w:val="clear" w:color="auto" w:fill="auto"/>
            <w:noWrap/>
            <w:vAlign w:val="bottom"/>
            <w:hideMark/>
          </w:tcPr>
          <w:p w14:paraId="50C9A7FF"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2.1</w:t>
            </w:r>
          </w:p>
        </w:tc>
      </w:tr>
      <w:tr w:rsidR="009E13DC" w:rsidRPr="009E13DC" w14:paraId="7D25EEC5" w14:textId="77777777" w:rsidTr="009E13DC">
        <w:trPr>
          <w:trHeight w:val="17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7C096231"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2007</w:t>
            </w:r>
          </w:p>
        </w:tc>
        <w:tc>
          <w:tcPr>
            <w:tcW w:w="1250" w:type="pct"/>
            <w:tcBorders>
              <w:top w:val="nil"/>
              <w:left w:val="nil"/>
              <w:bottom w:val="single" w:sz="4" w:space="0" w:color="auto"/>
              <w:right w:val="single" w:sz="4" w:space="0" w:color="auto"/>
            </w:tcBorders>
            <w:shd w:val="clear" w:color="auto" w:fill="auto"/>
            <w:noWrap/>
            <w:vAlign w:val="bottom"/>
            <w:hideMark/>
          </w:tcPr>
          <w:p w14:paraId="0F08E8DD"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1.7</w:t>
            </w:r>
          </w:p>
        </w:tc>
        <w:tc>
          <w:tcPr>
            <w:tcW w:w="1250" w:type="pct"/>
            <w:tcBorders>
              <w:top w:val="nil"/>
              <w:left w:val="nil"/>
              <w:bottom w:val="single" w:sz="4" w:space="0" w:color="auto"/>
              <w:right w:val="single" w:sz="4" w:space="0" w:color="auto"/>
            </w:tcBorders>
            <w:shd w:val="clear" w:color="auto" w:fill="auto"/>
            <w:noWrap/>
            <w:vAlign w:val="bottom"/>
            <w:hideMark/>
          </w:tcPr>
          <w:p w14:paraId="63DA31E3"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1.4</w:t>
            </w:r>
          </w:p>
        </w:tc>
        <w:tc>
          <w:tcPr>
            <w:tcW w:w="1250" w:type="pct"/>
            <w:tcBorders>
              <w:top w:val="nil"/>
              <w:left w:val="nil"/>
              <w:bottom w:val="single" w:sz="4" w:space="0" w:color="auto"/>
              <w:right w:val="single" w:sz="4" w:space="0" w:color="auto"/>
            </w:tcBorders>
            <w:shd w:val="clear" w:color="auto" w:fill="auto"/>
            <w:noWrap/>
            <w:vAlign w:val="bottom"/>
            <w:hideMark/>
          </w:tcPr>
          <w:p w14:paraId="44B8B5DE"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w:t>
            </w:r>
          </w:p>
        </w:tc>
      </w:tr>
      <w:tr w:rsidR="009E13DC" w:rsidRPr="009E13DC" w14:paraId="6597990B" w14:textId="77777777" w:rsidTr="009E13DC">
        <w:trPr>
          <w:trHeight w:val="17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3345F5B3"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2008</w:t>
            </w:r>
          </w:p>
        </w:tc>
        <w:tc>
          <w:tcPr>
            <w:tcW w:w="1250" w:type="pct"/>
            <w:tcBorders>
              <w:top w:val="nil"/>
              <w:left w:val="nil"/>
              <w:bottom w:val="single" w:sz="4" w:space="0" w:color="auto"/>
              <w:right w:val="single" w:sz="4" w:space="0" w:color="auto"/>
            </w:tcBorders>
            <w:shd w:val="clear" w:color="auto" w:fill="auto"/>
            <w:noWrap/>
            <w:vAlign w:val="bottom"/>
            <w:hideMark/>
          </w:tcPr>
          <w:p w14:paraId="1DEFB0DE"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1.9</w:t>
            </w:r>
          </w:p>
        </w:tc>
        <w:tc>
          <w:tcPr>
            <w:tcW w:w="1250" w:type="pct"/>
            <w:tcBorders>
              <w:top w:val="nil"/>
              <w:left w:val="nil"/>
              <w:bottom w:val="single" w:sz="4" w:space="0" w:color="auto"/>
              <w:right w:val="single" w:sz="4" w:space="0" w:color="auto"/>
            </w:tcBorders>
            <w:shd w:val="clear" w:color="auto" w:fill="auto"/>
            <w:noWrap/>
            <w:vAlign w:val="bottom"/>
            <w:hideMark/>
          </w:tcPr>
          <w:p w14:paraId="0F60EA27"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1.6</w:t>
            </w:r>
          </w:p>
        </w:tc>
        <w:tc>
          <w:tcPr>
            <w:tcW w:w="1250" w:type="pct"/>
            <w:tcBorders>
              <w:top w:val="nil"/>
              <w:left w:val="nil"/>
              <w:bottom w:val="single" w:sz="4" w:space="0" w:color="auto"/>
              <w:right w:val="single" w:sz="4" w:space="0" w:color="auto"/>
            </w:tcBorders>
            <w:shd w:val="clear" w:color="auto" w:fill="auto"/>
            <w:noWrap/>
            <w:vAlign w:val="bottom"/>
            <w:hideMark/>
          </w:tcPr>
          <w:p w14:paraId="140381CF"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w:t>
            </w:r>
          </w:p>
        </w:tc>
      </w:tr>
      <w:tr w:rsidR="009E13DC" w:rsidRPr="009E13DC" w14:paraId="1F2F34D4" w14:textId="77777777" w:rsidTr="009E13DC">
        <w:trPr>
          <w:trHeight w:val="17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03D739B4"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2009</w:t>
            </w:r>
          </w:p>
        </w:tc>
        <w:tc>
          <w:tcPr>
            <w:tcW w:w="1250" w:type="pct"/>
            <w:tcBorders>
              <w:top w:val="nil"/>
              <w:left w:val="nil"/>
              <w:bottom w:val="single" w:sz="4" w:space="0" w:color="auto"/>
              <w:right w:val="single" w:sz="4" w:space="0" w:color="auto"/>
            </w:tcBorders>
            <w:shd w:val="clear" w:color="auto" w:fill="auto"/>
            <w:noWrap/>
            <w:vAlign w:val="bottom"/>
            <w:hideMark/>
          </w:tcPr>
          <w:p w14:paraId="72CD67C8"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1.7</w:t>
            </w:r>
          </w:p>
        </w:tc>
        <w:tc>
          <w:tcPr>
            <w:tcW w:w="1250" w:type="pct"/>
            <w:tcBorders>
              <w:top w:val="nil"/>
              <w:left w:val="nil"/>
              <w:bottom w:val="single" w:sz="4" w:space="0" w:color="auto"/>
              <w:right w:val="single" w:sz="4" w:space="0" w:color="auto"/>
            </w:tcBorders>
            <w:shd w:val="clear" w:color="auto" w:fill="auto"/>
            <w:noWrap/>
            <w:vAlign w:val="bottom"/>
            <w:hideMark/>
          </w:tcPr>
          <w:p w14:paraId="4D13691A"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1.3</w:t>
            </w:r>
          </w:p>
        </w:tc>
        <w:tc>
          <w:tcPr>
            <w:tcW w:w="1250" w:type="pct"/>
            <w:tcBorders>
              <w:top w:val="nil"/>
              <w:left w:val="nil"/>
              <w:bottom w:val="single" w:sz="4" w:space="0" w:color="auto"/>
              <w:right w:val="single" w:sz="4" w:space="0" w:color="auto"/>
            </w:tcBorders>
            <w:shd w:val="clear" w:color="auto" w:fill="auto"/>
            <w:noWrap/>
            <w:vAlign w:val="bottom"/>
            <w:hideMark/>
          </w:tcPr>
          <w:p w14:paraId="7CB3F79D"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2.1</w:t>
            </w:r>
          </w:p>
        </w:tc>
      </w:tr>
      <w:tr w:rsidR="009E13DC" w:rsidRPr="009E13DC" w14:paraId="30431F02" w14:textId="77777777" w:rsidTr="009E13DC">
        <w:trPr>
          <w:trHeight w:val="17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710A66FB"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2010</w:t>
            </w:r>
          </w:p>
        </w:tc>
        <w:tc>
          <w:tcPr>
            <w:tcW w:w="1250" w:type="pct"/>
            <w:tcBorders>
              <w:top w:val="nil"/>
              <w:left w:val="nil"/>
              <w:bottom w:val="single" w:sz="4" w:space="0" w:color="auto"/>
              <w:right w:val="single" w:sz="4" w:space="0" w:color="auto"/>
            </w:tcBorders>
            <w:shd w:val="clear" w:color="auto" w:fill="auto"/>
            <w:noWrap/>
            <w:vAlign w:val="bottom"/>
            <w:hideMark/>
          </w:tcPr>
          <w:p w14:paraId="371D8D57"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1.7</w:t>
            </w:r>
          </w:p>
        </w:tc>
        <w:tc>
          <w:tcPr>
            <w:tcW w:w="1250" w:type="pct"/>
            <w:tcBorders>
              <w:top w:val="nil"/>
              <w:left w:val="nil"/>
              <w:bottom w:val="single" w:sz="4" w:space="0" w:color="auto"/>
              <w:right w:val="single" w:sz="4" w:space="0" w:color="auto"/>
            </w:tcBorders>
            <w:shd w:val="clear" w:color="auto" w:fill="auto"/>
            <w:noWrap/>
            <w:vAlign w:val="bottom"/>
            <w:hideMark/>
          </w:tcPr>
          <w:p w14:paraId="03C41AA6"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1.4</w:t>
            </w:r>
          </w:p>
        </w:tc>
        <w:tc>
          <w:tcPr>
            <w:tcW w:w="1250" w:type="pct"/>
            <w:tcBorders>
              <w:top w:val="nil"/>
              <w:left w:val="nil"/>
              <w:bottom w:val="single" w:sz="4" w:space="0" w:color="auto"/>
              <w:right w:val="single" w:sz="4" w:space="0" w:color="auto"/>
            </w:tcBorders>
            <w:shd w:val="clear" w:color="auto" w:fill="auto"/>
            <w:noWrap/>
            <w:vAlign w:val="bottom"/>
            <w:hideMark/>
          </w:tcPr>
          <w:p w14:paraId="153F1631"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1.9</w:t>
            </w:r>
          </w:p>
        </w:tc>
      </w:tr>
      <w:tr w:rsidR="009E13DC" w:rsidRPr="009E13DC" w14:paraId="1F5B3A59" w14:textId="77777777" w:rsidTr="009E13DC">
        <w:trPr>
          <w:trHeight w:val="17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1A0954F7"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2011</w:t>
            </w:r>
          </w:p>
        </w:tc>
        <w:tc>
          <w:tcPr>
            <w:tcW w:w="1250" w:type="pct"/>
            <w:tcBorders>
              <w:top w:val="nil"/>
              <w:left w:val="nil"/>
              <w:bottom w:val="single" w:sz="4" w:space="0" w:color="auto"/>
              <w:right w:val="single" w:sz="4" w:space="0" w:color="auto"/>
            </w:tcBorders>
            <w:shd w:val="clear" w:color="auto" w:fill="auto"/>
            <w:noWrap/>
            <w:vAlign w:val="bottom"/>
            <w:hideMark/>
          </w:tcPr>
          <w:p w14:paraId="730D34E9"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1.5</w:t>
            </w:r>
          </w:p>
        </w:tc>
        <w:tc>
          <w:tcPr>
            <w:tcW w:w="1250" w:type="pct"/>
            <w:tcBorders>
              <w:top w:val="nil"/>
              <w:left w:val="nil"/>
              <w:bottom w:val="single" w:sz="4" w:space="0" w:color="auto"/>
              <w:right w:val="single" w:sz="4" w:space="0" w:color="auto"/>
            </w:tcBorders>
            <w:shd w:val="clear" w:color="auto" w:fill="auto"/>
            <w:noWrap/>
            <w:vAlign w:val="bottom"/>
            <w:hideMark/>
          </w:tcPr>
          <w:p w14:paraId="5CB3BCCA"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1.1</w:t>
            </w:r>
          </w:p>
        </w:tc>
        <w:tc>
          <w:tcPr>
            <w:tcW w:w="1250" w:type="pct"/>
            <w:tcBorders>
              <w:top w:val="nil"/>
              <w:left w:val="nil"/>
              <w:bottom w:val="single" w:sz="4" w:space="0" w:color="auto"/>
              <w:right w:val="single" w:sz="4" w:space="0" w:color="auto"/>
            </w:tcBorders>
            <w:shd w:val="clear" w:color="auto" w:fill="auto"/>
            <w:noWrap/>
            <w:vAlign w:val="bottom"/>
            <w:hideMark/>
          </w:tcPr>
          <w:p w14:paraId="765E6BD1"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1.8</w:t>
            </w:r>
          </w:p>
        </w:tc>
      </w:tr>
      <w:tr w:rsidR="009E13DC" w:rsidRPr="009E13DC" w14:paraId="78AE80C8" w14:textId="77777777" w:rsidTr="009E13DC">
        <w:trPr>
          <w:trHeight w:val="17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09DA20E8"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2012</w:t>
            </w:r>
          </w:p>
        </w:tc>
        <w:tc>
          <w:tcPr>
            <w:tcW w:w="1250" w:type="pct"/>
            <w:tcBorders>
              <w:top w:val="nil"/>
              <w:left w:val="nil"/>
              <w:bottom w:val="single" w:sz="4" w:space="0" w:color="auto"/>
              <w:right w:val="single" w:sz="4" w:space="0" w:color="auto"/>
            </w:tcBorders>
            <w:shd w:val="clear" w:color="auto" w:fill="auto"/>
            <w:noWrap/>
            <w:vAlign w:val="bottom"/>
            <w:hideMark/>
          </w:tcPr>
          <w:p w14:paraId="102D1D15"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1.5</w:t>
            </w:r>
          </w:p>
        </w:tc>
        <w:tc>
          <w:tcPr>
            <w:tcW w:w="1250" w:type="pct"/>
            <w:tcBorders>
              <w:top w:val="nil"/>
              <w:left w:val="nil"/>
              <w:bottom w:val="single" w:sz="4" w:space="0" w:color="auto"/>
              <w:right w:val="single" w:sz="4" w:space="0" w:color="auto"/>
            </w:tcBorders>
            <w:shd w:val="clear" w:color="auto" w:fill="auto"/>
            <w:noWrap/>
            <w:vAlign w:val="bottom"/>
            <w:hideMark/>
          </w:tcPr>
          <w:p w14:paraId="2DC155F8"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1.2</w:t>
            </w:r>
          </w:p>
        </w:tc>
        <w:tc>
          <w:tcPr>
            <w:tcW w:w="1250" w:type="pct"/>
            <w:tcBorders>
              <w:top w:val="nil"/>
              <w:left w:val="nil"/>
              <w:bottom w:val="single" w:sz="4" w:space="0" w:color="auto"/>
              <w:right w:val="single" w:sz="4" w:space="0" w:color="auto"/>
            </w:tcBorders>
            <w:shd w:val="clear" w:color="auto" w:fill="auto"/>
            <w:noWrap/>
            <w:vAlign w:val="bottom"/>
            <w:hideMark/>
          </w:tcPr>
          <w:p w14:paraId="6D0BCC6E"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1.7</w:t>
            </w:r>
          </w:p>
        </w:tc>
      </w:tr>
      <w:tr w:rsidR="009E13DC" w:rsidRPr="009E13DC" w14:paraId="329B0864" w14:textId="77777777" w:rsidTr="009E13DC">
        <w:trPr>
          <w:trHeight w:val="17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598F7D5A"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2013</w:t>
            </w:r>
          </w:p>
        </w:tc>
        <w:tc>
          <w:tcPr>
            <w:tcW w:w="1250" w:type="pct"/>
            <w:tcBorders>
              <w:top w:val="nil"/>
              <w:left w:val="nil"/>
              <w:bottom w:val="single" w:sz="4" w:space="0" w:color="auto"/>
              <w:right w:val="single" w:sz="4" w:space="0" w:color="auto"/>
            </w:tcBorders>
            <w:shd w:val="clear" w:color="auto" w:fill="auto"/>
            <w:noWrap/>
            <w:vAlign w:val="bottom"/>
            <w:hideMark/>
          </w:tcPr>
          <w:p w14:paraId="70C8D9E8"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1.5</w:t>
            </w:r>
          </w:p>
        </w:tc>
        <w:tc>
          <w:tcPr>
            <w:tcW w:w="1250" w:type="pct"/>
            <w:tcBorders>
              <w:top w:val="nil"/>
              <w:left w:val="nil"/>
              <w:bottom w:val="single" w:sz="4" w:space="0" w:color="auto"/>
              <w:right w:val="single" w:sz="4" w:space="0" w:color="auto"/>
            </w:tcBorders>
            <w:shd w:val="clear" w:color="auto" w:fill="auto"/>
            <w:noWrap/>
            <w:vAlign w:val="bottom"/>
            <w:hideMark/>
          </w:tcPr>
          <w:p w14:paraId="645C8EEB"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1.2</w:t>
            </w:r>
          </w:p>
        </w:tc>
        <w:tc>
          <w:tcPr>
            <w:tcW w:w="1250" w:type="pct"/>
            <w:tcBorders>
              <w:top w:val="nil"/>
              <w:left w:val="nil"/>
              <w:bottom w:val="single" w:sz="4" w:space="0" w:color="auto"/>
              <w:right w:val="single" w:sz="4" w:space="0" w:color="auto"/>
            </w:tcBorders>
            <w:shd w:val="clear" w:color="auto" w:fill="auto"/>
            <w:noWrap/>
            <w:vAlign w:val="bottom"/>
            <w:hideMark/>
          </w:tcPr>
          <w:p w14:paraId="4DE3AE1A"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1.6</w:t>
            </w:r>
          </w:p>
        </w:tc>
      </w:tr>
      <w:tr w:rsidR="009E13DC" w:rsidRPr="009E13DC" w14:paraId="632516F1" w14:textId="77777777" w:rsidTr="009E13DC">
        <w:trPr>
          <w:trHeight w:val="17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009DC238"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2014</w:t>
            </w:r>
          </w:p>
        </w:tc>
        <w:tc>
          <w:tcPr>
            <w:tcW w:w="1250" w:type="pct"/>
            <w:tcBorders>
              <w:top w:val="nil"/>
              <w:left w:val="nil"/>
              <w:bottom w:val="single" w:sz="4" w:space="0" w:color="auto"/>
              <w:right w:val="single" w:sz="4" w:space="0" w:color="auto"/>
            </w:tcBorders>
            <w:shd w:val="clear" w:color="auto" w:fill="auto"/>
            <w:noWrap/>
            <w:vAlign w:val="bottom"/>
            <w:hideMark/>
          </w:tcPr>
          <w:p w14:paraId="3F30824F"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1.5</w:t>
            </w:r>
          </w:p>
        </w:tc>
        <w:tc>
          <w:tcPr>
            <w:tcW w:w="1250" w:type="pct"/>
            <w:tcBorders>
              <w:top w:val="nil"/>
              <w:left w:val="nil"/>
              <w:bottom w:val="single" w:sz="4" w:space="0" w:color="auto"/>
              <w:right w:val="single" w:sz="4" w:space="0" w:color="auto"/>
            </w:tcBorders>
            <w:shd w:val="clear" w:color="auto" w:fill="auto"/>
            <w:noWrap/>
            <w:vAlign w:val="bottom"/>
            <w:hideMark/>
          </w:tcPr>
          <w:p w14:paraId="4303F1BC"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1.2</w:t>
            </w:r>
          </w:p>
        </w:tc>
        <w:tc>
          <w:tcPr>
            <w:tcW w:w="1250" w:type="pct"/>
            <w:tcBorders>
              <w:top w:val="nil"/>
              <w:left w:val="nil"/>
              <w:bottom w:val="single" w:sz="4" w:space="0" w:color="auto"/>
              <w:right w:val="single" w:sz="4" w:space="0" w:color="auto"/>
            </w:tcBorders>
            <w:shd w:val="clear" w:color="auto" w:fill="auto"/>
            <w:noWrap/>
            <w:vAlign w:val="bottom"/>
            <w:hideMark/>
          </w:tcPr>
          <w:p w14:paraId="095D80DB"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1.7</w:t>
            </w:r>
          </w:p>
        </w:tc>
      </w:tr>
      <w:tr w:rsidR="009E13DC" w:rsidRPr="009E13DC" w14:paraId="22EAB0FA" w14:textId="77777777" w:rsidTr="009E13DC">
        <w:trPr>
          <w:trHeight w:val="17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20EDFD09"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2015</w:t>
            </w:r>
          </w:p>
        </w:tc>
        <w:tc>
          <w:tcPr>
            <w:tcW w:w="1250" w:type="pct"/>
            <w:tcBorders>
              <w:top w:val="nil"/>
              <w:left w:val="nil"/>
              <w:bottom w:val="single" w:sz="4" w:space="0" w:color="auto"/>
              <w:right w:val="single" w:sz="4" w:space="0" w:color="auto"/>
            </w:tcBorders>
            <w:shd w:val="clear" w:color="auto" w:fill="auto"/>
            <w:noWrap/>
            <w:vAlign w:val="bottom"/>
            <w:hideMark/>
          </w:tcPr>
          <w:p w14:paraId="651101CF"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1.5</w:t>
            </w:r>
          </w:p>
        </w:tc>
        <w:tc>
          <w:tcPr>
            <w:tcW w:w="1250" w:type="pct"/>
            <w:tcBorders>
              <w:top w:val="nil"/>
              <w:left w:val="nil"/>
              <w:bottom w:val="single" w:sz="4" w:space="0" w:color="auto"/>
              <w:right w:val="single" w:sz="4" w:space="0" w:color="auto"/>
            </w:tcBorders>
            <w:shd w:val="clear" w:color="auto" w:fill="auto"/>
            <w:noWrap/>
            <w:vAlign w:val="bottom"/>
            <w:hideMark/>
          </w:tcPr>
          <w:p w14:paraId="587F3D3C"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1.2</w:t>
            </w:r>
          </w:p>
        </w:tc>
        <w:tc>
          <w:tcPr>
            <w:tcW w:w="1250" w:type="pct"/>
            <w:tcBorders>
              <w:top w:val="nil"/>
              <w:left w:val="nil"/>
              <w:bottom w:val="single" w:sz="4" w:space="0" w:color="auto"/>
              <w:right w:val="single" w:sz="4" w:space="0" w:color="auto"/>
            </w:tcBorders>
            <w:shd w:val="clear" w:color="auto" w:fill="auto"/>
            <w:noWrap/>
            <w:vAlign w:val="bottom"/>
            <w:hideMark/>
          </w:tcPr>
          <w:p w14:paraId="245D1B3D"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1.7</w:t>
            </w:r>
          </w:p>
        </w:tc>
      </w:tr>
    </w:tbl>
    <w:p w14:paraId="20943B0B" w14:textId="77777777" w:rsidR="003B217E" w:rsidRPr="003B217E" w:rsidRDefault="003B217E" w:rsidP="003B217E">
      <w:pPr>
        <w:rPr>
          <w:rFonts w:ascii="Calibri" w:eastAsia="Times New Roman" w:hAnsi="Calibri" w:cs="Calibri"/>
          <w:b/>
          <w:color w:val="000000"/>
          <w:lang w:eastAsia="en-AU"/>
        </w:rPr>
      </w:pPr>
    </w:p>
    <w:p w14:paraId="71A9CEC3" w14:textId="558F96D0" w:rsidR="003B217E" w:rsidRPr="003B217E" w:rsidRDefault="003B217E" w:rsidP="003B217E">
      <w:pPr>
        <w:keepNext/>
        <w:spacing w:after="200" w:line="240" w:lineRule="auto"/>
        <w:rPr>
          <w:b/>
          <w:iCs/>
          <w:szCs w:val="18"/>
        </w:rPr>
      </w:pPr>
      <w:bookmarkStart w:id="81" w:name="_Toc534208989"/>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5.4.2</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2</w:t>
      </w:r>
      <w:r w:rsidR="0011172A">
        <w:rPr>
          <w:b/>
          <w:iCs/>
          <w:szCs w:val="18"/>
        </w:rPr>
        <w:fldChar w:fldCharType="end"/>
      </w:r>
      <w:r w:rsidRPr="003B217E">
        <w:rPr>
          <w:b/>
          <w:iCs/>
          <w:szCs w:val="18"/>
        </w:rPr>
        <w:t xml:space="preserve"> Proportion of children (aged 0-12) with asthma, by location and family type, Victoria, 2006-2017. Source: Victorian Child Health and Wellbeing Survey, 2006-2017.</w:t>
      </w:r>
      <w:bookmarkEnd w:id="81"/>
      <w:r w:rsidRPr="003B217E">
        <w:rPr>
          <w:rFonts w:ascii="Calibri" w:eastAsia="Times New Roman" w:hAnsi="Calibri" w:cs="Calibri"/>
          <w:b/>
          <w:iCs/>
          <w:color w:val="000000"/>
          <w:sz w:val="18"/>
          <w:szCs w:val="18"/>
          <w:lang w:eastAsia="en-AU"/>
        </w:rPr>
        <w:t xml:space="preserve"> </w:t>
      </w:r>
    </w:p>
    <w:tbl>
      <w:tblPr>
        <w:tblW w:w="5000" w:type="pct"/>
        <w:tblLook w:val="04A0" w:firstRow="1" w:lastRow="0" w:firstColumn="1" w:lastColumn="0" w:noHBand="0" w:noVBand="1"/>
        <w:tblCaption w:val="Proportion of children (aged 0-12) with asthma, by location and family type, Victoria, 2006-2017."/>
        <w:tblDescription w:val="Proportion of Victorian children (aged 0-12) with asthma, by location (metro and rural) and family type (couple and single parent family), 2006 to 2017. Source: Victorian Child Health and Wellbeing Survey, 2006-2017. "/>
      </w:tblPr>
      <w:tblGrid>
        <w:gridCol w:w="1508"/>
        <w:gridCol w:w="1424"/>
        <w:gridCol w:w="1425"/>
        <w:gridCol w:w="1425"/>
        <w:gridCol w:w="1617"/>
        <w:gridCol w:w="1617"/>
      </w:tblGrid>
      <w:tr w:rsidR="009E13DC" w:rsidRPr="009E13DC" w14:paraId="612C39AF" w14:textId="77777777" w:rsidTr="009E13DC">
        <w:trPr>
          <w:trHeight w:val="70"/>
        </w:trPr>
        <w:tc>
          <w:tcPr>
            <w:tcW w:w="83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A6E10C5"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Year</w:t>
            </w:r>
          </w:p>
        </w:tc>
        <w:tc>
          <w:tcPr>
            <w:tcW w:w="789" w:type="pct"/>
            <w:tcBorders>
              <w:top w:val="single" w:sz="4" w:space="0" w:color="auto"/>
              <w:left w:val="nil"/>
              <w:bottom w:val="single" w:sz="4" w:space="0" w:color="auto"/>
              <w:right w:val="single" w:sz="4" w:space="0" w:color="auto"/>
            </w:tcBorders>
            <w:shd w:val="clear" w:color="auto" w:fill="auto"/>
            <w:vAlign w:val="bottom"/>
            <w:hideMark/>
          </w:tcPr>
          <w:p w14:paraId="0B8607D9"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Statewide</w:t>
            </w:r>
          </w:p>
        </w:tc>
        <w:tc>
          <w:tcPr>
            <w:tcW w:w="790" w:type="pct"/>
            <w:tcBorders>
              <w:top w:val="single" w:sz="4" w:space="0" w:color="auto"/>
              <w:left w:val="nil"/>
              <w:bottom w:val="single" w:sz="4" w:space="0" w:color="auto"/>
              <w:right w:val="single" w:sz="4" w:space="0" w:color="auto"/>
            </w:tcBorders>
            <w:shd w:val="clear" w:color="auto" w:fill="auto"/>
            <w:vAlign w:val="bottom"/>
            <w:hideMark/>
          </w:tcPr>
          <w:p w14:paraId="2FE7BEBD"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Metro</w:t>
            </w:r>
          </w:p>
        </w:tc>
        <w:tc>
          <w:tcPr>
            <w:tcW w:w="790" w:type="pct"/>
            <w:tcBorders>
              <w:top w:val="single" w:sz="4" w:space="0" w:color="auto"/>
              <w:left w:val="nil"/>
              <w:bottom w:val="single" w:sz="4" w:space="0" w:color="auto"/>
              <w:right w:val="single" w:sz="4" w:space="0" w:color="auto"/>
            </w:tcBorders>
            <w:shd w:val="clear" w:color="auto" w:fill="auto"/>
            <w:vAlign w:val="bottom"/>
            <w:hideMark/>
          </w:tcPr>
          <w:p w14:paraId="688D2742"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Rural</w:t>
            </w:r>
          </w:p>
        </w:tc>
        <w:tc>
          <w:tcPr>
            <w:tcW w:w="897" w:type="pct"/>
            <w:tcBorders>
              <w:top w:val="single" w:sz="4" w:space="0" w:color="auto"/>
              <w:left w:val="nil"/>
              <w:bottom w:val="single" w:sz="4" w:space="0" w:color="auto"/>
              <w:right w:val="single" w:sz="4" w:space="0" w:color="auto"/>
            </w:tcBorders>
            <w:shd w:val="clear" w:color="auto" w:fill="auto"/>
            <w:vAlign w:val="bottom"/>
            <w:hideMark/>
          </w:tcPr>
          <w:p w14:paraId="0A27FD93"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Couple parent</w:t>
            </w:r>
          </w:p>
        </w:tc>
        <w:tc>
          <w:tcPr>
            <w:tcW w:w="897" w:type="pct"/>
            <w:tcBorders>
              <w:top w:val="single" w:sz="4" w:space="0" w:color="auto"/>
              <w:left w:val="nil"/>
              <w:bottom w:val="single" w:sz="4" w:space="0" w:color="auto"/>
              <w:right w:val="single" w:sz="4" w:space="0" w:color="auto"/>
            </w:tcBorders>
            <w:shd w:val="clear" w:color="auto" w:fill="auto"/>
            <w:vAlign w:val="bottom"/>
            <w:hideMark/>
          </w:tcPr>
          <w:p w14:paraId="3B37A7C6"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Single parent</w:t>
            </w:r>
          </w:p>
        </w:tc>
      </w:tr>
      <w:tr w:rsidR="009E13DC" w:rsidRPr="009E13DC" w14:paraId="49665A6A" w14:textId="77777777" w:rsidTr="009E13DC">
        <w:trPr>
          <w:trHeight w:val="219"/>
        </w:trPr>
        <w:tc>
          <w:tcPr>
            <w:tcW w:w="836" w:type="pct"/>
            <w:tcBorders>
              <w:top w:val="nil"/>
              <w:left w:val="single" w:sz="4" w:space="0" w:color="auto"/>
              <w:bottom w:val="single" w:sz="4" w:space="0" w:color="auto"/>
              <w:right w:val="single" w:sz="4" w:space="0" w:color="auto"/>
            </w:tcBorders>
            <w:shd w:val="clear" w:color="auto" w:fill="auto"/>
            <w:vAlign w:val="bottom"/>
            <w:hideMark/>
          </w:tcPr>
          <w:p w14:paraId="78ADD7D8"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2006</w:t>
            </w:r>
          </w:p>
        </w:tc>
        <w:tc>
          <w:tcPr>
            <w:tcW w:w="789" w:type="pct"/>
            <w:tcBorders>
              <w:top w:val="nil"/>
              <w:left w:val="nil"/>
              <w:bottom w:val="single" w:sz="4" w:space="0" w:color="auto"/>
              <w:right w:val="single" w:sz="4" w:space="0" w:color="auto"/>
            </w:tcBorders>
            <w:shd w:val="clear" w:color="auto" w:fill="auto"/>
            <w:noWrap/>
            <w:vAlign w:val="bottom"/>
            <w:hideMark/>
          </w:tcPr>
          <w:p w14:paraId="403E818A"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13.2%</w:t>
            </w:r>
          </w:p>
        </w:tc>
        <w:tc>
          <w:tcPr>
            <w:tcW w:w="790" w:type="pct"/>
            <w:tcBorders>
              <w:top w:val="nil"/>
              <w:left w:val="nil"/>
              <w:bottom w:val="single" w:sz="4" w:space="0" w:color="auto"/>
              <w:right w:val="single" w:sz="4" w:space="0" w:color="auto"/>
            </w:tcBorders>
            <w:shd w:val="clear" w:color="auto" w:fill="auto"/>
            <w:noWrap/>
            <w:vAlign w:val="bottom"/>
            <w:hideMark/>
          </w:tcPr>
          <w:p w14:paraId="38FC5F94"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12.7%</w:t>
            </w:r>
          </w:p>
        </w:tc>
        <w:tc>
          <w:tcPr>
            <w:tcW w:w="790" w:type="pct"/>
            <w:tcBorders>
              <w:top w:val="nil"/>
              <w:left w:val="nil"/>
              <w:bottom w:val="single" w:sz="4" w:space="0" w:color="auto"/>
              <w:right w:val="single" w:sz="4" w:space="0" w:color="auto"/>
            </w:tcBorders>
            <w:shd w:val="clear" w:color="auto" w:fill="auto"/>
            <w:noWrap/>
            <w:vAlign w:val="bottom"/>
            <w:hideMark/>
          </w:tcPr>
          <w:p w14:paraId="44EB7F71"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14.6%</w:t>
            </w:r>
          </w:p>
        </w:tc>
        <w:tc>
          <w:tcPr>
            <w:tcW w:w="897" w:type="pct"/>
            <w:tcBorders>
              <w:top w:val="nil"/>
              <w:left w:val="nil"/>
              <w:bottom w:val="single" w:sz="4" w:space="0" w:color="auto"/>
              <w:right w:val="single" w:sz="4" w:space="0" w:color="auto"/>
            </w:tcBorders>
            <w:shd w:val="clear" w:color="auto" w:fill="auto"/>
            <w:noWrap/>
            <w:vAlign w:val="bottom"/>
            <w:hideMark/>
          </w:tcPr>
          <w:p w14:paraId="1984E141"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13.1%</w:t>
            </w:r>
          </w:p>
        </w:tc>
        <w:tc>
          <w:tcPr>
            <w:tcW w:w="897" w:type="pct"/>
            <w:tcBorders>
              <w:top w:val="nil"/>
              <w:left w:val="nil"/>
              <w:bottom w:val="single" w:sz="4" w:space="0" w:color="auto"/>
              <w:right w:val="single" w:sz="4" w:space="0" w:color="auto"/>
            </w:tcBorders>
            <w:shd w:val="clear" w:color="auto" w:fill="auto"/>
            <w:noWrap/>
            <w:vAlign w:val="bottom"/>
            <w:hideMark/>
          </w:tcPr>
          <w:p w14:paraId="19C22DDE"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13.8%</w:t>
            </w:r>
          </w:p>
        </w:tc>
      </w:tr>
      <w:tr w:rsidR="009E13DC" w:rsidRPr="009E13DC" w14:paraId="04964EDE" w14:textId="77777777" w:rsidTr="009E13DC">
        <w:trPr>
          <w:trHeight w:val="219"/>
        </w:trPr>
        <w:tc>
          <w:tcPr>
            <w:tcW w:w="836" w:type="pct"/>
            <w:tcBorders>
              <w:top w:val="nil"/>
              <w:left w:val="single" w:sz="4" w:space="0" w:color="auto"/>
              <w:bottom w:val="single" w:sz="4" w:space="0" w:color="auto"/>
              <w:right w:val="single" w:sz="4" w:space="0" w:color="auto"/>
            </w:tcBorders>
            <w:shd w:val="clear" w:color="auto" w:fill="auto"/>
            <w:vAlign w:val="bottom"/>
            <w:hideMark/>
          </w:tcPr>
          <w:p w14:paraId="76A77A42"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2009</w:t>
            </w:r>
          </w:p>
        </w:tc>
        <w:tc>
          <w:tcPr>
            <w:tcW w:w="789" w:type="pct"/>
            <w:tcBorders>
              <w:top w:val="nil"/>
              <w:left w:val="nil"/>
              <w:bottom w:val="single" w:sz="4" w:space="0" w:color="auto"/>
              <w:right w:val="single" w:sz="4" w:space="0" w:color="auto"/>
            </w:tcBorders>
            <w:shd w:val="clear" w:color="auto" w:fill="auto"/>
            <w:noWrap/>
            <w:vAlign w:val="bottom"/>
            <w:hideMark/>
          </w:tcPr>
          <w:p w14:paraId="120A2972"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11.2%</w:t>
            </w:r>
          </w:p>
        </w:tc>
        <w:tc>
          <w:tcPr>
            <w:tcW w:w="790" w:type="pct"/>
            <w:tcBorders>
              <w:top w:val="nil"/>
              <w:left w:val="nil"/>
              <w:bottom w:val="single" w:sz="4" w:space="0" w:color="auto"/>
              <w:right w:val="single" w:sz="4" w:space="0" w:color="auto"/>
            </w:tcBorders>
            <w:shd w:val="clear" w:color="auto" w:fill="auto"/>
            <w:noWrap/>
            <w:vAlign w:val="bottom"/>
            <w:hideMark/>
          </w:tcPr>
          <w:p w14:paraId="2AE4AA72"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10.7%</w:t>
            </w:r>
          </w:p>
        </w:tc>
        <w:tc>
          <w:tcPr>
            <w:tcW w:w="790" w:type="pct"/>
            <w:tcBorders>
              <w:top w:val="nil"/>
              <w:left w:val="nil"/>
              <w:bottom w:val="single" w:sz="4" w:space="0" w:color="auto"/>
              <w:right w:val="single" w:sz="4" w:space="0" w:color="auto"/>
            </w:tcBorders>
            <w:shd w:val="clear" w:color="auto" w:fill="auto"/>
            <w:noWrap/>
            <w:vAlign w:val="bottom"/>
            <w:hideMark/>
          </w:tcPr>
          <w:p w14:paraId="216B9B73"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12.4%</w:t>
            </w:r>
          </w:p>
        </w:tc>
        <w:tc>
          <w:tcPr>
            <w:tcW w:w="897" w:type="pct"/>
            <w:tcBorders>
              <w:top w:val="nil"/>
              <w:left w:val="nil"/>
              <w:bottom w:val="single" w:sz="4" w:space="0" w:color="auto"/>
              <w:right w:val="single" w:sz="4" w:space="0" w:color="auto"/>
            </w:tcBorders>
            <w:shd w:val="clear" w:color="auto" w:fill="auto"/>
            <w:noWrap/>
            <w:vAlign w:val="bottom"/>
            <w:hideMark/>
          </w:tcPr>
          <w:p w14:paraId="383761EB"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10.5%</w:t>
            </w:r>
          </w:p>
        </w:tc>
        <w:tc>
          <w:tcPr>
            <w:tcW w:w="897" w:type="pct"/>
            <w:tcBorders>
              <w:top w:val="nil"/>
              <w:left w:val="nil"/>
              <w:bottom w:val="single" w:sz="4" w:space="0" w:color="auto"/>
              <w:right w:val="single" w:sz="4" w:space="0" w:color="auto"/>
            </w:tcBorders>
            <w:shd w:val="clear" w:color="auto" w:fill="auto"/>
            <w:noWrap/>
            <w:vAlign w:val="bottom"/>
            <w:hideMark/>
          </w:tcPr>
          <w:p w14:paraId="3FB457BA"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16.0%</w:t>
            </w:r>
          </w:p>
        </w:tc>
      </w:tr>
      <w:tr w:rsidR="009E13DC" w:rsidRPr="009E13DC" w14:paraId="714984B5" w14:textId="77777777" w:rsidTr="009E13DC">
        <w:trPr>
          <w:trHeight w:val="219"/>
        </w:trPr>
        <w:tc>
          <w:tcPr>
            <w:tcW w:w="836" w:type="pct"/>
            <w:tcBorders>
              <w:top w:val="nil"/>
              <w:left w:val="single" w:sz="4" w:space="0" w:color="auto"/>
              <w:bottom w:val="single" w:sz="4" w:space="0" w:color="auto"/>
              <w:right w:val="single" w:sz="4" w:space="0" w:color="auto"/>
            </w:tcBorders>
            <w:shd w:val="clear" w:color="auto" w:fill="auto"/>
            <w:vAlign w:val="bottom"/>
            <w:hideMark/>
          </w:tcPr>
          <w:p w14:paraId="155C5B64"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2013</w:t>
            </w:r>
          </w:p>
        </w:tc>
        <w:tc>
          <w:tcPr>
            <w:tcW w:w="789" w:type="pct"/>
            <w:tcBorders>
              <w:top w:val="nil"/>
              <w:left w:val="nil"/>
              <w:bottom w:val="single" w:sz="4" w:space="0" w:color="auto"/>
              <w:right w:val="single" w:sz="4" w:space="0" w:color="auto"/>
            </w:tcBorders>
            <w:shd w:val="clear" w:color="auto" w:fill="auto"/>
            <w:noWrap/>
            <w:vAlign w:val="bottom"/>
            <w:hideMark/>
          </w:tcPr>
          <w:p w14:paraId="132ABC69"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11.3%</w:t>
            </w:r>
          </w:p>
        </w:tc>
        <w:tc>
          <w:tcPr>
            <w:tcW w:w="790" w:type="pct"/>
            <w:tcBorders>
              <w:top w:val="nil"/>
              <w:left w:val="nil"/>
              <w:bottom w:val="single" w:sz="4" w:space="0" w:color="auto"/>
              <w:right w:val="single" w:sz="4" w:space="0" w:color="auto"/>
            </w:tcBorders>
            <w:shd w:val="clear" w:color="auto" w:fill="auto"/>
            <w:noWrap/>
            <w:vAlign w:val="bottom"/>
            <w:hideMark/>
          </w:tcPr>
          <w:p w14:paraId="698ABAA5"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10.9%</w:t>
            </w:r>
          </w:p>
        </w:tc>
        <w:tc>
          <w:tcPr>
            <w:tcW w:w="790" w:type="pct"/>
            <w:tcBorders>
              <w:top w:val="nil"/>
              <w:left w:val="nil"/>
              <w:bottom w:val="single" w:sz="4" w:space="0" w:color="auto"/>
              <w:right w:val="single" w:sz="4" w:space="0" w:color="auto"/>
            </w:tcBorders>
            <w:shd w:val="clear" w:color="auto" w:fill="auto"/>
            <w:noWrap/>
            <w:vAlign w:val="bottom"/>
            <w:hideMark/>
          </w:tcPr>
          <w:p w14:paraId="0A27361E"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12.6%</w:t>
            </w:r>
          </w:p>
        </w:tc>
        <w:tc>
          <w:tcPr>
            <w:tcW w:w="897" w:type="pct"/>
            <w:tcBorders>
              <w:top w:val="nil"/>
              <w:left w:val="nil"/>
              <w:bottom w:val="single" w:sz="4" w:space="0" w:color="auto"/>
              <w:right w:val="single" w:sz="4" w:space="0" w:color="auto"/>
            </w:tcBorders>
            <w:shd w:val="clear" w:color="auto" w:fill="auto"/>
            <w:noWrap/>
            <w:vAlign w:val="bottom"/>
            <w:hideMark/>
          </w:tcPr>
          <w:p w14:paraId="1D53DF23"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11.0%</w:t>
            </w:r>
          </w:p>
        </w:tc>
        <w:tc>
          <w:tcPr>
            <w:tcW w:w="897" w:type="pct"/>
            <w:tcBorders>
              <w:top w:val="nil"/>
              <w:left w:val="nil"/>
              <w:bottom w:val="single" w:sz="4" w:space="0" w:color="auto"/>
              <w:right w:val="single" w:sz="4" w:space="0" w:color="auto"/>
            </w:tcBorders>
            <w:shd w:val="clear" w:color="auto" w:fill="auto"/>
            <w:noWrap/>
            <w:vAlign w:val="bottom"/>
            <w:hideMark/>
          </w:tcPr>
          <w:p w14:paraId="35A40B12"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14.5%</w:t>
            </w:r>
          </w:p>
        </w:tc>
      </w:tr>
      <w:tr w:rsidR="009E13DC" w:rsidRPr="009E13DC" w14:paraId="406EB030" w14:textId="77777777" w:rsidTr="009E13DC">
        <w:trPr>
          <w:trHeight w:val="219"/>
        </w:trPr>
        <w:tc>
          <w:tcPr>
            <w:tcW w:w="836" w:type="pct"/>
            <w:tcBorders>
              <w:top w:val="nil"/>
              <w:left w:val="single" w:sz="4" w:space="0" w:color="auto"/>
              <w:bottom w:val="single" w:sz="4" w:space="0" w:color="auto"/>
              <w:right w:val="single" w:sz="4" w:space="0" w:color="auto"/>
            </w:tcBorders>
            <w:shd w:val="clear" w:color="auto" w:fill="auto"/>
            <w:vAlign w:val="bottom"/>
            <w:hideMark/>
          </w:tcPr>
          <w:p w14:paraId="2C75056C"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2017</w:t>
            </w:r>
          </w:p>
        </w:tc>
        <w:tc>
          <w:tcPr>
            <w:tcW w:w="789" w:type="pct"/>
            <w:tcBorders>
              <w:top w:val="nil"/>
              <w:left w:val="nil"/>
              <w:bottom w:val="single" w:sz="4" w:space="0" w:color="auto"/>
              <w:right w:val="single" w:sz="4" w:space="0" w:color="auto"/>
            </w:tcBorders>
            <w:shd w:val="clear" w:color="auto" w:fill="auto"/>
            <w:noWrap/>
            <w:vAlign w:val="bottom"/>
            <w:hideMark/>
          </w:tcPr>
          <w:p w14:paraId="205DC8D8"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12.1%</w:t>
            </w:r>
          </w:p>
        </w:tc>
        <w:tc>
          <w:tcPr>
            <w:tcW w:w="790" w:type="pct"/>
            <w:tcBorders>
              <w:top w:val="nil"/>
              <w:left w:val="nil"/>
              <w:bottom w:val="single" w:sz="4" w:space="0" w:color="auto"/>
              <w:right w:val="single" w:sz="4" w:space="0" w:color="auto"/>
            </w:tcBorders>
            <w:shd w:val="clear" w:color="auto" w:fill="auto"/>
            <w:noWrap/>
            <w:vAlign w:val="bottom"/>
            <w:hideMark/>
          </w:tcPr>
          <w:p w14:paraId="48EEBA52"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11.1%</w:t>
            </w:r>
          </w:p>
        </w:tc>
        <w:tc>
          <w:tcPr>
            <w:tcW w:w="790" w:type="pct"/>
            <w:tcBorders>
              <w:top w:val="nil"/>
              <w:left w:val="nil"/>
              <w:bottom w:val="single" w:sz="4" w:space="0" w:color="auto"/>
              <w:right w:val="single" w:sz="4" w:space="0" w:color="auto"/>
            </w:tcBorders>
            <w:shd w:val="clear" w:color="auto" w:fill="auto"/>
            <w:noWrap/>
            <w:vAlign w:val="bottom"/>
            <w:hideMark/>
          </w:tcPr>
          <w:p w14:paraId="096EA9F1"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15.2%</w:t>
            </w:r>
          </w:p>
        </w:tc>
        <w:tc>
          <w:tcPr>
            <w:tcW w:w="897" w:type="pct"/>
            <w:tcBorders>
              <w:top w:val="nil"/>
              <w:left w:val="nil"/>
              <w:bottom w:val="single" w:sz="4" w:space="0" w:color="auto"/>
              <w:right w:val="single" w:sz="4" w:space="0" w:color="auto"/>
            </w:tcBorders>
            <w:shd w:val="clear" w:color="auto" w:fill="auto"/>
            <w:noWrap/>
            <w:vAlign w:val="bottom"/>
            <w:hideMark/>
          </w:tcPr>
          <w:p w14:paraId="757A4755"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10.6%</w:t>
            </w:r>
          </w:p>
        </w:tc>
        <w:tc>
          <w:tcPr>
            <w:tcW w:w="897" w:type="pct"/>
            <w:tcBorders>
              <w:top w:val="nil"/>
              <w:left w:val="nil"/>
              <w:bottom w:val="single" w:sz="4" w:space="0" w:color="auto"/>
              <w:right w:val="single" w:sz="4" w:space="0" w:color="auto"/>
            </w:tcBorders>
            <w:shd w:val="clear" w:color="auto" w:fill="auto"/>
            <w:noWrap/>
            <w:vAlign w:val="bottom"/>
            <w:hideMark/>
          </w:tcPr>
          <w:p w14:paraId="6F0F7E57"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19.1%</w:t>
            </w:r>
          </w:p>
        </w:tc>
      </w:tr>
    </w:tbl>
    <w:p w14:paraId="716A0085" w14:textId="77777777" w:rsidR="003B217E" w:rsidRPr="003B217E" w:rsidRDefault="003B217E" w:rsidP="003B217E">
      <w:pPr>
        <w:rPr>
          <w:rFonts w:ascii="Calibri" w:eastAsia="Times New Roman" w:hAnsi="Calibri" w:cs="Calibri"/>
          <w:b/>
          <w:color w:val="000000"/>
          <w:lang w:eastAsia="en-AU"/>
        </w:rPr>
      </w:pPr>
    </w:p>
    <w:p w14:paraId="0AA2DB6A" w14:textId="3B76CEDF" w:rsidR="003B217E" w:rsidRPr="003B217E" w:rsidRDefault="003B217E" w:rsidP="003B217E">
      <w:pPr>
        <w:keepNext/>
        <w:spacing w:after="200" w:line="240" w:lineRule="auto"/>
        <w:rPr>
          <w:b/>
          <w:iCs/>
          <w:szCs w:val="18"/>
        </w:rPr>
      </w:pPr>
      <w:bookmarkStart w:id="82" w:name="_Toc534208990"/>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5.4.2</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3</w:t>
      </w:r>
      <w:r w:rsidR="0011172A">
        <w:rPr>
          <w:b/>
          <w:iCs/>
          <w:szCs w:val="18"/>
        </w:rPr>
        <w:fldChar w:fldCharType="end"/>
      </w:r>
      <w:r w:rsidRPr="003B217E">
        <w:rPr>
          <w:b/>
          <w:iCs/>
          <w:szCs w:val="18"/>
        </w:rPr>
        <w:t xml:space="preserve"> Proportion of children (aged 0-12) with asthma, by concession status, Victoria, 2006-2017. Source: Victorian Child Health and Wellbeing Survey, 2006-2017.</w:t>
      </w:r>
      <w:bookmarkEnd w:id="8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portion of children (aged 0-12) with asthma, by concession status, Victoria, 2006-2017"/>
        <w:tblDescription w:val="Proportion of Victorian children (aged 0-12) with asthma, by concession status (health care card vs no health care card), 2006 to 2017. Source: Victorian Child Health and Wellbeing Survey, 2006-2017."/>
      </w:tblPr>
      <w:tblGrid>
        <w:gridCol w:w="3078"/>
        <w:gridCol w:w="3022"/>
        <w:gridCol w:w="2916"/>
      </w:tblGrid>
      <w:tr w:rsidR="009E13DC" w:rsidRPr="009E13DC" w14:paraId="4E3A052F" w14:textId="77777777" w:rsidTr="009E13DC">
        <w:trPr>
          <w:trHeight w:val="64"/>
        </w:trPr>
        <w:tc>
          <w:tcPr>
            <w:tcW w:w="1707" w:type="pct"/>
            <w:shd w:val="clear" w:color="auto" w:fill="auto"/>
            <w:noWrap/>
            <w:vAlign w:val="bottom"/>
            <w:hideMark/>
          </w:tcPr>
          <w:p w14:paraId="24C836F8"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Year</w:t>
            </w:r>
          </w:p>
        </w:tc>
        <w:tc>
          <w:tcPr>
            <w:tcW w:w="1676" w:type="pct"/>
            <w:shd w:val="clear" w:color="auto" w:fill="auto"/>
            <w:vAlign w:val="bottom"/>
            <w:hideMark/>
          </w:tcPr>
          <w:p w14:paraId="2FF18A2F"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On health care card</w:t>
            </w:r>
          </w:p>
        </w:tc>
        <w:tc>
          <w:tcPr>
            <w:tcW w:w="1618" w:type="pct"/>
            <w:shd w:val="clear" w:color="auto" w:fill="auto"/>
            <w:vAlign w:val="bottom"/>
            <w:hideMark/>
          </w:tcPr>
          <w:p w14:paraId="604EE87E"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No health care card</w:t>
            </w:r>
          </w:p>
        </w:tc>
      </w:tr>
      <w:tr w:rsidR="009E13DC" w:rsidRPr="009E13DC" w14:paraId="5A77179F" w14:textId="77777777" w:rsidTr="009E13DC">
        <w:trPr>
          <w:trHeight w:val="300"/>
        </w:trPr>
        <w:tc>
          <w:tcPr>
            <w:tcW w:w="1707" w:type="pct"/>
            <w:shd w:val="clear" w:color="auto" w:fill="auto"/>
            <w:noWrap/>
            <w:vAlign w:val="bottom"/>
            <w:hideMark/>
          </w:tcPr>
          <w:p w14:paraId="22E5CCFE"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2006</w:t>
            </w:r>
          </w:p>
        </w:tc>
        <w:tc>
          <w:tcPr>
            <w:tcW w:w="1676" w:type="pct"/>
            <w:shd w:val="clear" w:color="auto" w:fill="auto"/>
            <w:noWrap/>
            <w:vAlign w:val="bottom"/>
            <w:hideMark/>
          </w:tcPr>
          <w:p w14:paraId="64F5FBD8"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14.4%</w:t>
            </w:r>
          </w:p>
        </w:tc>
        <w:tc>
          <w:tcPr>
            <w:tcW w:w="1618" w:type="pct"/>
            <w:shd w:val="clear" w:color="auto" w:fill="auto"/>
            <w:noWrap/>
            <w:vAlign w:val="bottom"/>
            <w:hideMark/>
          </w:tcPr>
          <w:p w14:paraId="4BCB89ED"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12.7%</w:t>
            </w:r>
          </w:p>
        </w:tc>
      </w:tr>
      <w:tr w:rsidR="009E13DC" w:rsidRPr="009E13DC" w14:paraId="57C75BEA" w14:textId="77777777" w:rsidTr="009E13DC">
        <w:trPr>
          <w:trHeight w:val="300"/>
        </w:trPr>
        <w:tc>
          <w:tcPr>
            <w:tcW w:w="1707" w:type="pct"/>
            <w:shd w:val="clear" w:color="auto" w:fill="auto"/>
            <w:noWrap/>
            <w:vAlign w:val="bottom"/>
            <w:hideMark/>
          </w:tcPr>
          <w:p w14:paraId="25D21664"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2009</w:t>
            </w:r>
          </w:p>
        </w:tc>
        <w:tc>
          <w:tcPr>
            <w:tcW w:w="1676" w:type="pct"/>
            <w:shd w:val="clear" w:color="auto" w:fill="auto"/>
            <w:noWrap/>
            <w:vAlign w:val="bottom"/>
            <w:hideMark/>
          </w:tcPr>
          <w:p w14:paraId="07B1B5D3"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13.8%</w:t>
            </w:r>
          </w:p>
        </w:tc>
        <w:tc>
          <w:tcPr>
            <w:tcW w:w="1618" w:type="pct"/>
            <w:shd w:val="clear" w:color="auto" w:fill="auto"/>
            <w:noWrap/>
            <w:vAlign w:val="bottom"/>
            <w:hideMark/>
          </w:tcPr>
          <w:p w14:paraId="47991BAB"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10.3%</w:t>
            </w:r>
          </w:p>
        </w:tc>
      </w:tr>
      <w:tr w:rsidR="009E13DC" w:rsidRPr="009E13DC" w14:paraId="2F16B1E4" w14:textId="77777777" w:rsidTr="009E13DC">
        <w:trPr>
          <w:trHeight w:val="300"/>
        </w:trPr>
        <w:tc>
          <w:tcPr>
            <w:tcW w:w="1707" w:type="pct"/>
            <w:shd w:val="clear" w:color="auto" w:fill="auto"/>
            <w:noWrap/>
            <w:vAlign w:val="bottom"/>
            <w:hideMark/>
          </w:tcPr>
          <w:p w14:paraId="161E1653"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2013</w:t>
            </w:r>
          </w:p>
        </w:tc>
        <w:tc>
          <w:tcPr>
            <w:tcW w:w="1676" w:type="pct"/>
            <w:shd w:val="clear" w:color="auto" w:fill="auto"/>
            <w:noWrap/>
            <w:vAlign w:val="bottom"/>
            <w:hideMark/>
          </w:tcPr>
          <w:p w14:paraId="1B4B1A5D"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13.5%</w:t>
            </w:r>
          </w:p>
        </w:tc>
        <w:tc>
          <w:tcPr>
            <w:tcW w:w="1618" w:type="pct"/>
            <w:shd w:val="clear" w:color="auto" w:fill="auto"/>
            <w:noWrap/>
            <w:vAlign w:val="bottom"/>
            <w:hideMark/>
          </w:tcPr>
          <w:p w14:paraId="2B3F1BB5"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10.6%</w:t>
            </w:r>
          </w:p>
        </w:tc>
      </w:tr>
      <w:tr w:rsidR="009E13DC" w:rsidRPr="009E13DC" w14:paraId="034451FD" w14:textId="77777777" w:rsidTr="009E13DC">
        <w:trPr>
          <w:trHeight w:val="300"/>
        </w:trPr>
        <w:tc>
          <w:tcPr>
            <w:tcW w:w="1707" w:type="pct"/>
            <w:shd w:val="clear" w:color="auto" w:fill="auto"/>
            <w:noWrap/>
            <w:vAlign w:val="bottom"/>
            <w:hideMark/>
          </w:tcPr>
          <w:p w14:paraId="14B34814"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2017</w:t>
            </w:r>
          </w:p>
        </w:tc>
        <w:tc>
          <w:tcPr>
            <w:tcW w:w="1676" w:type="pct"/>
            <w:shd w:val="clear" w:color="auto" w:fill="auto"/>
            <w:noWrap/>
            <w:vAlign w:val="bottom"/>
            <w:hideMark/>
          </w:tcPr>
          <w:p w14:paraId="3CE0EF59"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16.6%</w:t>
            </w:r>
          </w:p>
        </w:tc>
        <w:tc>
          <w:tcPr>
            <w:tcW w:w="1618" w:type="pct"/>
            <w:shd w:val="clear" w:color="auto" w:fill="auto"/>
            <w:noWrap/>
            <w:vAlign w:val="bottom"/>
            <w:hideMark/>
          </w:tcPr>
          <w:p w14:paraId="1C4AF922"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10.4%</w:t>
            </w:r>
          </w:p>
        </w:tc>
      </w:tr>
    </w:tbl>
    <w:p w14:paraId="6F0A1912" w14:textId="77777777" w:rsidR="003B217E" w:rsidRPr="003B217E" w:rsidRDefault="003B217E" w:rsidP="003B217E">
      <w:pPr>
        <w:rPr>
          <w:lang w:eastAsia="en-AU"/>
        </w:rPr>
      </w:pPr>
    </w:p>
    <w:p w14:paraId="7170B04A" w14:textId="26706630" w:rsidR="003B217E" w:rsidRPr="003B217E" w:rsidRDefault="003B217E" w:rsidP="003B217E">
      <w:pPr>
        <w:keepNext/>
        <w:spacing w:after="200" w:line="240" w:lineRule="auto"/>
        <w:rPr>
          <w:b/>
          <w:iCs/>
          <w:szCs w:val="18"/>
        </w:rPr>
      </w:pPr>
      <w:bookmarkStart w:id="83" w:name="_Toc534208991"/>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5.4.2</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4</w:t>
      </w:r>
      <w:r w:rsidR="0011172A">
        <w:rPr>
          <w:b/>
          <w:iCs/>
          <w:szCs w:val="18"/>
        </w:rPr>
        <w:fldChar w:fldCharType="end"/>
      </w:r>
      <w:r w:rsidRPr="003B217E">
        <w:rPr>
          <w:b/>
          <w:iCs/>
          <w:szCs w:val="18"/>
        </w:rPr>
        <w:t xml:space="preserve"> Prevalence of asthma, by age and gender, Australia, 2014-15. Source: Australian Institute of Health and Welfare, 2017.</w:t>
      </w:r>
      <w:bookmarkEnd w:id="8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evalence of asthma, by age and gender, Australia, 2014-15."/>
        <w:tblDescription w:val="Proportion of Australian persons with asthma across 15 year age groups by gender (males and females) for 2014-15. Source: Australian Institute of Health and Welfare, 2017."/>
      </w:tblPr>
      <w:tblGrid>
        <w:gridCol w:w="2254"/>
        <w:gridCol w:w="2254"/>
        <w:gridCol w:w="2254"/>
        <w:gridCol w:w="2254"/>
      </w:tblGrid>
      <w:tr w:rsidR="009E13DC" w:rsidRPr="009E13DC" w14:paraId="2E60080B" w14:textId="77777777" w:rsidTr="009E13DC">
        <w:trPr>
          <w:trHeight w:val="300"/>
        </w:trPr>
        <w:tc>
          <w:tcPr>
            <w:tcW w:w="1250" w:type="pct"/>
            <w:shd w:val="clear" w:color="auto" w:fill="auto"/>
            <w:noWrap/>
            <w:vAlign w:val="center"/>
            <w:hideMark/>
          </w:tcPr>
          <w:p w14:paraId="0B27F541"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Age group</w:t>
            </w:r>
          </w:p>
        </w:tc>
        <w:tc>
          <w:tcPr>
            <w:tcW w:w="1250" w:type="pct"/>
            <w:shd w:val="clear" w:color="auto" w:fill="auto"/>
            <w:noWrap/>
            <w:vAlign w:val="center"/>
            <w:hideMark/>
          </w:tcPr>
          <w:p w14:paraId="16F88785"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Overall</w:t>
            </w:r>
          </w:p>
        </w:tc>
        <w:tc>
          <w:tcPr>
            <w:tcW w:w="1250" w:type="pct"/>
            <w:shd w:val="clear" w:color="auto" w:fill="auto"/>
            <w:noWrap/>
            <w:vAlign w:val="center"/>
            <w:hideMark/>
          </w:tcPr>
          <w:p w14:paraId="5773C90A"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Males</w:t>
            </w:r>
          </w:p>
        </w:tc>
        <w:tc>
          <w:tcPr>
            <w:tcW w:w="1250" w:type="pct"/>
            <w:shd w:val="clear" w:color="auto" w:fill="auto"/>
            <w:noWrap/>
            <w:vAlign w:val="center"/>
            <w:hideMark/>
          </w:tcPr>
          <w:p w14:paraId="0FF468AA"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Females</w:t>
            </w:r>
          </w:p>
        </w:tc>
      </w:tr>
      <w:tr w:rsidR="009E13DC" w:rsidRPr="009E13DC" w14:paraId="2B55A712" w14:textId="77777777" w:rsidTr="009E13DC">
        <w:trPr>
          <w:trHeight w:val="300"/>
        </w:trPr>
        <w:tc>
          <w:tcPr>
            <w:tcW w:w="1250" w:type="pct"/>
            <w:shd w:val="clear" w:color="auto" w:fill="auto"/>
            <w:noWrap/>
            <w:vAlign w:val="bottom"/>
            <w:hideMark/>
          </w:tcPr>
          <w:p w14:paraId="35215002"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0-14</w:t>
            </w:r>
          </w:p>
        </w:tc>
        <w:tc>
          <w:tcPr>
            <w:tcW w:w="1250" w:type="pct"/>
            <w:shd w:val="clear" w:color="auto" w:fill="auto"/>
            <w:noWrap/>
            <w:vAlign w:val="bottom"/>
            <w:hideMark/>
          </w:tcPr>
          <w:p w14:paraId="5A07378A"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11.0%</w:t>
            </w:r>
          </w:p>
        </w:tc>
        <w:tc>
          <w:tcPr>
            <w:tcW w:w="1250" w:type="pct"/>
            <w:shd w:val="clear" w:color="auto" w:fill="auto"/>
            <w:noWrap/>
            <w:vAlign w:val="bottom"/>
            <w:hideMark/>
          </w:tcPr>
          <w:p w14:paraId="61EA88AA"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12.3%</w:t>
            </w:r>
          </w:p>
        </w:tc>
        <w:tc>
          <w:tcPr>
            <w:tcW w:w="1250" w:type="pct"/>
            <w:shd w:val="clear" w:color="auto" w:fill="auto"/>
            <w:noWrap/>
            <w:vAlign w:val="bottom"/>
            <w:hideMark/>
          </w:tcPr>
          <w:p w14:paraId="7D89D24C"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9.5%</w:t>
            </w:r>
          </w:p>
        </w:tc>
      </w:tr>
      <w:tr w:rsidR="009E13DC" w:rsidRPr="009E13DC" w14:paraId="6D5FF05B" w14:textId="77777777" w:rsidTr="009E13DC">
        <w:trPr>
          <w:trHeight w:val="300"/>
        </w:trPr>
        <w:tc>
          <w:tcPr>
            <w:tcW w:w="1250" w:type="pct"/>
            <w:shd w:val="clear" w:color="auto" w:fill="auto"/>
            <w:noWrap/>
            <w:vAlign w:val="bottom"/>
            <w:hideMark/>
          </w:tcPr>
          <w:p w14:paraId="0FF721F4"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15-29</w:t>
            </w:r>
          </w:p>
        </w:tc>
        <w:tc>
          <w:tcPr>
            <w:tcW w:w="1250" w:type="pct"/>
            <w:shd w:val="clear" w:color="auto" w:fill="auto"/>
            <w:noWrap/>
            <w:vAlign w:val="bottom"/>
            <w:hideMark/>
          </w:tcPr>
          <w:p w14:paraId="16DE3AE6"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10.8%</w:t>
            </w:r>
          </w:p>
        </w:tc>
        <w:tc>
          <w:tcPr>
            <w:tcW w:w="1250" w:type="pct"/>
            <w:shd w:val="clear" w:color="auto" w:fill="auto"/>
            <w:noWrap/>
            <w:vAlign w:val="bottom"/>
            <w:hideMark/>
          </w:tcPr>
          <w:p w14:paraId="6686584D"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8.8%</w:t>
            </w:r>
          </w:p>
        </w:tc>
        <w:tc>
          <w:tcPr>
            <w:tcW w:w="1250" w:type="pct"/>
            <w:shd w:val="clear" w:color="auto" w:fill="auto"/>
            <w:noWrap/>
            <w:vAlign w:val="bottom"/>
            <w:hideMark/>
          </w:tcPr>
          <w:p w14:paraId="4AF67E81"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12.9%</w:t>
            </w:r>
          </w:p>
        </w:tc>
      </w:tr>
      <w:tr w:rsidR="009E13DC" w:rsidRPr="009E13DC" w14:paraId="36128713" w14:textId="77777777" w:rsidTr="009E13DC">
        <w:trPr>
          <w:trHeight w:val="300"/>
        </w:trPr>
        <w:tc>
          <w:tcPr>
            <w:tcW w:w="1250" w:type="pct"/>
            <w:shd w:val="clear" w:color="auto" w:fill="auto"/>
            <w:noWrap/>
            <w:vAlign w:val="bottom"/>
            <w:hideMark/>
          </w:tcPr>
          <w:p w14:paraId="1494B691"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30-44</w:t>
            </w:r>
          </w:p>
        </w:tc>
        <w:tc>
          <w:tcPr>
            <w:tcW w:w="1250" w:type="pct"/>
            <w:shd w:val="clear" w:color="auto" w:fill="auto"/>
            <w:noWrap/>
            <w:vAlign w:val="bottom"/>
            <w:hideMark/>
          </w:tcPr>
          <w:p w14:paraId="282C948C"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10.5%</w:t>
            </w:r>
          </w:p>
        </w:tc>
        <w:tc>
          <w:tcPr>
            <w:tcW w:w="1250" w:type="pct"/>
            <w:shd w:val="clear" w:color="auto" w:fill="auto"/>
            <w:noWrap/>
            <w:vAlign w:val="bottom"/>
            <w:hideMark/>
          </w:tcPr>
          <w:p w14:paraId="514B775B"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9.6%</w:t>
            </w:r>
          </w:p>
        </w:tc>
        <w:tc>
          <w:tcPr>
            <w:tcW w:w="1250" w:type="pct"/>
            <w:shd w:val="clear" w:color="auto" w:fill="auto"/>
            <w:noWrap/>
            <w:vAlign w:val="bottom"/>
            <w:hideMark/>
          </w:tcPr>
          <w:p w14:paraId="572EB640"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11.3%</w:t>
            </w:r>
          </w:p>
        </w:tc>
      </w:tr>
      <w:tr w:rsidR="009E13DC" w:rsidRPr="009E13DC" w14:paraId="40102E17" w14:textId="77777777" w:rsidTr="009E13DC">
        <w:trPr>
          <w:trHeight w:val="300"/>
        </w:trPr>
        <w:tc>
          <w:tcPr>
            <w:tcW w:w="1250" w:type="pct"/>
            <w:shd w:val="clear" w:color="auto" w:fill="auto"/>
            <w:noWrap/>
            <w:vAlign w:val="bottom"/>
            <w:hideMark/>
          </w:tcPr>
          <w:p w14:paraId="7FD4A4DD"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45-59</w:t>
            </w:r>
          </w:p>
        </w:tc>
        <w:tc>
          <w:tcPr>
            <w:tcW w:w="1250" w:type="pct"/>
            <w:shd w:val="clear" w:color="auto" w:fill="auto"/>
            <w:noWrap/>
            <w:vAlign w:val="bottom"/>
            <w:hideMark/>
          </w:tcPr>
          <w:p w14:paraId="1BC59EA2"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11.0%</w:t>
            </w:r>
          </w:p>
        </w:tc>
        <w:tc>
          <w:tcPr>
            <w:tcW w:w="1250" w:type="pct"/>
            <w:shd w:val="clear" w:color="auto" w:fill="auto"/>
            <w:noWrap/>
            <w:vAlign w:val="bottom"/>
            <w:hideMark/>
          </w:tcPr>
          <w:p w14:paraId="07637982"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8.5%</w:t>
            </w:r>
          </w:p>
        </w:tc>
        <w:tc>
          <w:tcPr>
            <w:tcW w:w="1250" w:type="pct"/>
            <w:shd w:val="clear" w:color="auto" w:fill="auto"/>
            <w:noWrap/>
            <w:vAlign w:val="bottom"/>
            <w:hideMark/>
          </w:tcPr>
          <w:p w14:paraId="0E391CBD"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13.5%</w:t>
            </w:r>
          </w:p>
        </w:tc>
      </w:tr>
      <w:tr w:rsidR="009E13DC" w:rsidRPr="009E13DC" w14:paraId="4269B634" w14:textId="77777777" w:rsidTr="009E13DC">
        <w:trPr>
          <w:trHeight w:val="300"/>
        </w:trPr>
        <w:tc>
          <w:tcPr>
            <w:tcW w:w="1250" w:type="pct"/>
            <w:shd w:val="clear" w:color="auto" w:fill="auto"/>
            <w:noWrap/>
            <w:vAlign w:val="bottom"/>
            <w:hideMark/>
          </w:tcPr>
          <w:p w14:paraId="47C5015F"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60-74</w:t>
            </w:r>
          </w:p>
        </w:tc>
        <w:tc>
          <w:tcPr>
            <w:tcW w:w="1250" w:type="pct"/>
            <w:shd w:val="clear" w:color="auto" w:fill="auto"/>
            <w:noWrap/>
            <w:vAlign w:val="bottom"/>
            <w:hideMark/>
          </w:tcPr>
          <w:p w14:paraId="6BD26B42"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11.2%</w:t>
            </w:r>
          </w:p>
        </w:tc>
        <w:tc>
          <w:tcPr>
            <w:tcW w:w="1250" w:type="pct"/>
            <w:shd w:val="clear" w:color="auto" w:fill="auto"/>
            <w:noWrap/>
            <w:vAlign w:val="bottom"/>
            <w:hideMark/>
          </w:tcPr>
          <w:p w14:paraId="0269A357"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10.3%</w:t>
            </w:r>
          </w:p>
        </w:tc>
        <w:tc>
          <w:tcPr>
            <w:tcW w:w="1250" w:type="pct"/>
            <w:shd w:val="clear" w:color="auto" w:fill="auto"/>
            <w:noWrap/>
            <w:vAlign w:val="bottom"/>
            <w:hideMark/>
          </w:tcPr>
          <w:p w14:paraId="29ABE47F"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12.1%</w:t>
            </w:r>
          </w:p>
        </w:tc>
      </w:tr>
      <w:tr w:rsidR="009E13DC" w:rsidRPr="009E13DC" w14:paraId="5F275E36" w14:textId="77777777" w:rsidTr="009E13DC">
        <w:trPr>
          <w:trHeight w:val="300"/>
        </w:trPr>
        <w:tc>
          <w:tcPr>
            <w:tcW w:w="1250" w:type="pct"/>
            <w:shd w:val="clear" w:color="auto" w:fill="auto"/>
            <w:noWrap/>
            <w:vAlign w:val="bottom"/>
            <w:hideMark/>
          </w:tcPr>
          <w:p w14:paraId="6C7FC01B"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75+</w:t>
            </w:r>
          </w:p>
        </w:tc>
        <w:tc>
          <w:tcPr>
            <w:tcW w:w="1250" w:type="pct"/>
            <w:shd w:val="clear" w:color="auto" w:fill="auto"/>
            <w:noWrap/>
            <w:vAlign w:val="bottom"/>
            <w:hideMark/>
          </w:tcPr>
          <w:p w14:paraId="7BF9B621"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9.9%</w:t>
            </w:r>
          </w:p>
        </w:tc>
        <w:tc>
          <w:tcPr>
            <w:tcW w:w="1250" w:type="pct"/>
            <w:shd w:val="clear" w:color="auto" w:fill="auto"/>
            <w:noWrap/>
            <w:vAlign w:val="bottom"/>
            <w:hideMark/>
          </w:tcPr>
          <w:p w14:paraId="35CD069A"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8.4%</w:t>
            </w:r>
          </w:p>
        </w:tc>
        <w:tc>
          <w:tcPr>
            <w:tcW w:w="1250" w:type="pct"/>
            <w:shd w:val="clear" w:color="auto" w:fill="auto"/>
            <w:noWrap/>
            <w:vAlign w:val="bottom"/>
            <w:hideMark/>
          </w:tcPr>
          <w:p w14:paraId="15830A1B"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11.1%</w:t>
            </w:r>
          </w:p>
        </w:tc>
      </w:tr>
      <w:tr w:rsidR="009E13DC" w:rsidRPr="009E13DC" w14:paraId="7082CA4A" w14:textId="77777777" w:rsidTr="009E13DC">
        <w:trPr>
          <w:trHeight w:val="300"/>
        </w:trPr>
        <w:tc>
          <w:tcPr>
            <w:tcW w:w="1250" w:type="pct"/>
            <w:shd w:val="clear" w:color="auto" w:fill="auto"/>
            <w:noWrap/>
            <w:vAlign w:val="bottom"/>
            <w:hideMark/>
          </w:tcPr>
          <w:p w14:paraId="0456247F" w14:textId="77777777" w:rsidR="003B217E" w:rsidRPr="009E13DC" w:rsidRDefault="003B217E" w:rsidP="003B217E">
            <w:pPr>
              <w:spacing w:after="0" w:line="240" w:lineRule="auto"/>
              <w:jc w:val="center"/>
              <w:rPr>
                <w:rFonts w:ascii="Calibri" w:eastAsia="Times New Roman" w:hAnsi="Calibri" w:cs="Calibri"/>
                <w:b/>
                <w:bCs/>
                <w:lang w:eastAsia="en-AU"/>
              </w:rPr>
            </w:pPr>
            <w:r w:rsidRPr="009E13DC">
              <w:rPr>
                <w:rFonts w:ascii="Calibri" w:eastAsia="Times New Roman" w:hAnsi="Calibri" w:cs="Calibri"/>
                <w:b/>
                <w:bCs/>
                <w:lang w:eastAsia="en-AU"/>
              </w:rPr>
              <w:t>All ages</w:t>
            </w:r>
          </w:p>
        </w:tc>
        <w:tc>
          <w:tcPr>
            <w:tcW w:w="1250" w:type="pct"/>
            <w:shd w:val="clear" w:color="auto" w:fill="auto"/>
            <w:noWrap/>
            <w:vAlign w:val="bottom"/>
            <w:hideMark/>
          </w:tcPr>
          <w:p w14:paraId="77C2DEAC"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10.8%</w:t>
            </w:r>
          </w:p>
        </w:tc>
        <w:tc>
          <w:tcPr>
            <w:tcW w:w="1250" w:type="pct"/>
            <w:shd w:val="clear" w:color="auto" w:fill="auto"/>
            <w:noWrap/>
            <w:vAlign w:val="bottom"/>
            <w:hideMark/>
          </w:tcPr>
          <w:p w14:paraId="09E551B7"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9.8%</w:t>
            </w:r>
          </w:p>
        </w:tc>
        <w:tc>
          <w:tcPr>
            <w:tcW w:w="1250" w:type="pct"/>
            <w:shd w:val="clear" w:color="auto" w:fill="auto"/>
            <w:noWrap/>
            <w:vAlign w:val="bottom"/>
            <w:hideMark/>
          </w:tcPr>
          <w:p w14:paraId="3D7C9C3E"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11.8%</w:t>
            </w:r>
          </w:p>
        </w:tc>
      </w:tr>
    </w:tbl>
    <w:p w14:paraId="64977BEE" w14:textId="77777777" w:rsidR="003B217E" w:rsidRPr="003B217E" w:rsidRDefault="003B217E" w:rsidP="003B217E">
      <w:pPr>
        <w:rPr>
          <w:lang w:eastAsia="en-AU"/>
        </w:rPr>
      </w:pPr>
    </w:p>
    <w:p w14:paraId="227A4DD4" w14:textId="1A12FA39" w:rsidR="003B217E" w:rsidRPr="003B217E" w:rsidRDefault="003B217E" w:rsidP="003B217E">
      <w:pPr>
        <w:keepNext/>
        <w:spacing w:after="200" w:line="240" w:lineRule="auto"/>
        <w:rPr>
          <w:b/>
          <w:iCs/>
          <w:szCs w:val="18"/>
        </w:rPr>
      </w:pPr>
      <w:bookmarkStart w:id="84" w:name="_Toc534208992"/>
      <w:r w:rsidRPr="003B217E">
        <w:rPr>
          <w:b/>
          <w:iCs/>
          <w:szCs w:val="18"/>
        </w:rPr>
        <w:lastRenderedPageBreak/>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5.4.2</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5</w:t>
      </w:r>
      <w:r w:rsidR="0011172A">
        <w:rPr>
          <w:b/>
          <w:iCs/>
          <w:szCs w:val="18"/>
        </w:rPr>
        <w:fldChar w:fldCharType="end"/>
      </w:r>
      <w:r w:rsidRPr="003B217E">
        <w:rPr>
          <w:b/>
          <w:iCs/>
          <w:szCs w:val="18"/>
        </w:rPr>
        <w:t xml:space="preserve"> Asthma hospitalisations among children (aged 0-17), by age group, Victoria, 2005-06 to 2016-17. Source: Victorian Admitted Episodes Dataset, 2018.</w:t>
      </w:r>
      <w:bookmarkEnd w:id="84"/>
    </w:p>
    <w:tbl>
      <w:tblPr>
        <w:tblW w:w="5000" w:type="pct"/>
        <w:tblLook w:val="04A0" w:firstRow="1" w:lastRow="0" w:firstColumn="1" w:lastColumn="0" w:noHBand="0" w:noVBand="1"/>
        <w:tblCaption w:val="Asthma hospitalisations among children (aged 0-17), by age group, Victoria, 2005-06 to 2016-17."/>
        <w:tblDescription w:val="Asthma hospitalisations among Victorian children (aged 0-17), by age group, 2005-06 to 2016-17. Source: Victorian Admitted Episodes Dataset, 2018."/>
      </w:tblPr>
      <w:tblGrid>
        <w:gridCol w:w="1502"/>
        <w:gridCol w:w="1504"/>
        <w:gridCol w:w="1504"/>
        <w:gridCol w:w="1502"/>
        <w:gridCol w:w="1504"/>
        <w:gridCol w:w="1500"/>
      </w:tblGrid>
      <w:tr w:rsidR="009E13DC" w:rsidRPr="009E13DC" w14:paraId="193EAE65" w14:textId="77777777" w:rsidTr="009E13DC">
        <w:trPr>
          <w:trHeight w:val="227"/>
        </w:trPr>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874DD"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Year</w:t>
            </w:r>
          </w:p>
        </w:tc>
        <w:tc>
          <w:tcPr>
            <w:tcW w:w="834" w:type="pct"/>
            <w:tcBorders>
              <w:top w:val="single" w:sz="4" w:space="0" w:color="auto"/>
              <w:left w:val="nil"/>
              <w:bottom w:val="single" w:sz="4" w:space="0" w:color="auto"/>
              <w:right w:val="single" w:sz="4" w:space="0" w:color="auto"/>
            </w:tcBorders>
            <w:shd w:val="clear" w:color="auto" w:fill="auto"/>
            <w:noWrap/>
            <w:vAlign w:val="bottom"/>
            <w:hideMark/>
          </w:tcPr>
          <w:p w14:paraId="64781AA0" w14:textId="77777777" w:rsidR="003B217E" w:rsidRPr="009E13DC" w:rsidRDefault="003B217E" w:rsidP="003B217E">
            <w:pPr>
              <w:spacing w:after="0" w:line="240" w:lineRule="auto"/>
              <w:jc w:val="center"/>
              <w:rPr>
                <w:rFonts w:ascii="Calibri" w:eastAsia="Times New Roman" w:hAnsi="Calibri" w:cs="Calibri"/>
                <w:b/>
                <w:bCs/>
                <w:lang w:eastAsia="en-AU"/>
              </w:rPr>
            </w:pPr>
            <w:r w:rsidRPr="009E13DC">
              <w:rPr>
                <w:rFonts w:ascii="Calibri" w:eastAsia="Times New Roman" w:hAnsi="Calibri" w:cs="Calibri"/>
                <w:b/>
                <w:bCs/>
                <w:lang w:eastAsia="en-AU"/>
              </w:rPr>
              <w:t>Statewide</w:t>
            </w:r>
          </w:p>
        </w:tc>
        <w:tc>
          <w:tcPr>
            <w:tcW w:w="834" w:type="pct"/>
            <w:tcBorders>
              <w:top w:val="single" w:sz="4" w:space="0" w:color="auto"/>
              <w:left w:val="nil"/>
              <w:bottom w:val="single" w:sz="4" w:space="0" w:color="auto"/>
              <w:right w:val="single" w:sz="4" w:space="0" w:color="auto"/>
            </w:tcBorders>
            <w:shd w:val="clear" w:color="auto" w:fill="auto"/>
            <w:noWrap/>
            <w:vAlign w:val="bottom"/>
            <w:hideMark/>
          </w:tcPr>
          <w:p w14:paraId="6EA24BE1"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0-4 years</w:t>
            </w:r>
          </w:p>
        </w:tc>
        <w:tc>
          <w:tcPr>
            <w:tcW w:w="833" w:type="pct"/>
            <w:tcBorders>
              <w:top w:val="single" w:sz="4" w:space="0" w:color="auto"/>
              <w:left w:val="nil"/>
              <w:bottom w:val="single" w:sz="4" w:space="0" w:color="auto"/>
              <w:right w:val="single" w:sz="4" w:space="0" w:color="auto"/>
            </w:tcBorders>
            <w:shd w:val="clear" w:color="auto" w:fill="auto"/>
            <w:noWrap/>
            <w:vAlign w:val="bottom"/>
            <w:hideMark/>
          </w:tcPr>
          <w:p w14:paraId="6345FC2F"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5-9 years</w:t>
            </w:r>
          </w:p>
        </w:tc>
        <w:tc>
          <w:tcPr>
            <w:tcW w:w="834" w:type="pct"/>
            <w:tcBorders>
              <w:top w:val="single" w:sz="4" w:space="0" w:color="auto"/>
              <w:left w:val="nil"/>
              <w:bottom w:val="single" w:sz="4" w:space="0" w:color="auto"/>
              <w:right w:val="single" w:sz="4" w:space="0" w:color="auto"/>
            </w:tcBorders>
            <w:shd w:val="clear" w:color="auto" w:fill="auto"/>
            <w:noWrap/>
            <w:vAlign w:val="bottom"/>
            <w:hideMark/>
          </w:tcPr>
          <w:p w14:paraId="0EE88440"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10-14 years</w:t>
            </w:r>
          </w:p>
        </w:tc>
        <w:tc>
          <w:tcPr>
            <w:tcW w:w="834" w:type="pct"/>
            <w:tcBorders>
              <w:top w:val="single" w:sz="4" w:space="0" w:color="auto"/>
              <w:left w:val="nil"/>
              <w:bottom w:val="single" w:sz="4" w:space="0" w:color="auto"/>
              <w:right w:val="single" w:sz="4" w:space="0" w:color="auto"/>
            </w:tcBorders>
            <w:shd w:val="clear" w:color="auto" w:fill="auto"/>
            <w:noWrap/>
            <w:vAlign w:val="bottom"/>
            <w:hideMark/>
          </w:tcPr>
          <w:p w14:paraId="09263151"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15-17 years</w:t>
            </w:r>
          </w:p>
        </w:tc>
      </w:tr>
      <w:tr w:rsidR="009E13DC" w:rsidRPr="009E13DC" w14:paraId="7E2B7605" w14:textId="77777777" w:rsidTr="009E13DC">
        <w:trPr>
          <w:trHeight w:val="227"/>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14B5147D"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2005-06</w:t>
            </w:r>
          </w:p>
        </w:tc>
        <w:tc>
          <w:tcPr>
            <w:tcW w:w="834" w:type="pct"/>
            <w:tcBorders>
              <w:top w:val="nil"/>
              <w:left w:val="nil"/>
              <w:bottom w:val="single" w:sz="4" w:space="0" w:color="auto"/>
              <w:right w:val="single" w:sz="4" w:space="0" w:color="auto"/>
            </w:tcBorders>
            <w:shd w:val="clear" w:color="auto" w:fill="auto"/>
            <w:noWrap/>
            <w:vAlign w:val="bottom"/>
            <w:hideMark/>
          </w:tcPr>
          <w:p w14:paraId="01DFB0F1"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5,041</w:t>
            </w:r>
          </w:p>
        </w:tc>
        <w:tc>
          <w:tcPr>
            <w:tcW w:w="834" w:type="pct"/>
            <w:tcBorders>
              <w:top w:val="nil"/>
              <w:left w:val="nil"/>
              <w:bottom w:val="single" w:sz="4" w:space="0" w:color="auto"/>
              <w:right w:val="single" w:sz="4" w:space="0" w:color="auto"/>
            </w:tcBorders>
            <w:shd w:val="clear" w:color="auto" w:fill="auto"/>
            <w:noWrap/>
            <w:vAlign w:val="bottom"/>
            <w:hideMark/>
          </w:tcPr>
          <w:p w14:paraId="7D93C37F"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3,244</w:t>
            </w:r>
          </w:p>
        </w:tc>
        <w:tc>
          <w:tcPr>
            <w:tcW w:w="833" w:type="pct"/>
            <w:tcBorders>
              <w:top w:val="nil"/>
              <w:left w:val="nil"/>
              <w:bottom w:val="single" w:sz="4" w:space="0" w:color="auto"/>
              <w:right w:val="single" w:sz="4" w:space="0" w:color="auto"/>
            </w:tcBorders>
            <w:shd w:val="clear" w:color="auto" w:fill="auto"/>
            <w:noWrap/>
            <w:vAlign w:val="bottom"/>
            <w:hideMark/>
          </w:tcPr>
          <w:p w14:paraId="28BFD6F3"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1,183</w:t>
            </w:r>
          </w:p>
        </w:tc>
        <w:tc>
          <w:tcPr>
            <w:tcW w:w="834" w:type="pct"/>
            <w:tcBorders>
              <w:top w:val="nil"/>
              <w:left w:val="nil"/>
              <w:bottom w:val="single" w:sz="4" w:space="0" w:color="auto"/>
              <w:right w:val="single" w:sz="4" w:space="0" w:color="auto"/>
            </w:tcBorders>
            <w:shd w:val="clear" w:color="auto" w:fill="auto"/>
            <w:noWrap/>
            <w:vAlign w:val="bottom"/>
            <w:hideMark/>
          </w:tcPr>
          <w:p w14:paraId="62A603C3"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422</w:t>
            </w:r>
          </w:p>
        </w:tc>
        <w:tc>
          <w:tcPr>
            <w:tcW w:w="834" w:type="pct"/>
            <w:tcBorders>
              <w:top w:val="nil"/>
              <w:left w:val="nil"/>
              <w:bottom w:val="single" w:sz="4" w:space="0" w:color="auto"/>
              <w:right w:val="single" w:sz="4" w:space="0" w:color="auto"/>
            </w:tcBorders>
            <w:shd w:val="clear" w:color="auto" w:fill="auto"/>
            <w:noWrap/>
            <w:vAlign w:val="bottom"/>
            <w:hideMark/>
          </w:tcPr>
          <w:p w14:paraId="15EB47BA"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192</w:t>
            </w:r>
          </w:p>
        </w:tc>
      </w:tr>
      <w:tr w:rsidR="009E13DC" w:rsidRPr="009E13DC" w14:paraId="6BE94599" w14:textId="77777777" w:rsidTr="009E13DC">
        <w:trPr>
          <w:trHeight w:val="227"/>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645B9AA5"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2006-07</w:t>
            </w:r>
          </w:p>
        </w:tc>
        <w:tc>
          <w:tcPr>
            <w:tcW w:w="834" w:type="pct"/>
            <w:tcBorders>
              <w:top w:val="nil"/>
              <w:left w:val="nil"/>
              <w:bottom w:val="single" w:sz="4" w:space="0" w:color="auto"/>
              <w:right w:val="single" w:sz="4" w:space="0" w:color="auto"/>
            </w:tcBorders>
            <w:shd w:val="clear" w:color="auto" w:fill="auto"/>
            <w:noWrap/>
            <w:vAlign w:val="bottom"/>
            <w:hideMark/>
          </w:tcPr>
          <w:p w14:paraId="29489D76"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5,546</w:t>
            </w:r>
          </w:p>
        </w:tc>
        <w:tc>
          <w:tcPr>
            <w:tcW w:w="834" w:type="pct"/>
            <w:tcBorders>
              <w:top w:val="nil"/>
              <w:left w:val="nil"/>
              <w:bottom w:val="single" w:sz="4" w:space="0" w:color="auto"/>
              <w:right w:val="single" w:sz="4" w:space="0" w:color="auto"/>
            </w:tcBorders>
            <w:shd w:val="clear" w:color="auto" w:fill="auto"/>
            <w:noWrap/>
            <w:vAlign w:val="bottom"/>
            <w:hideMark/>
          </w:tcPr>
          <w:p w14:paraId="61CD7276"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3,429</w:t>
            </w:r>
          </w:p>
        </w:tc>
        <w:tc>
          <w:tcPr>
            <w:tcW w:w="833" w:type="pct"/>
            <w:tcBorders>
              <w:top w:val="nil"/>
              <w:left w:val="nil"/>
              <w:bottom w:val="single" w:sz="4" w:space="0" w:color="auto"/>
              <w:right w:val="single" w:sz="4" w:space="0" w:color="auto"/>
            </w:tcBorders>
            <w:shd w:val="clear" w:color="auto" w:fill="auto"/>
            <w:noWrap/>
            <w:vAlign w:val="bottom"/>
            <w:hideMark/>
          </w:tcPr>
          <w:p w14:paraId="21ACF45B"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1,444</w:t>
            </w:r>
          </w:p>
        </w:tc>
        <w:tc>
          <w:tcPr>
            <w:tcW w:w="834" w:type="pct"/>
            <w:tcBorders>
              <w:top w:val="nil"/>
              <w:left w:val="nil"/>
              <w:bottom w:val="single" w:sz="4" w:space="0" w:color="auto"/>
              <w:right w:val="single" w:sz="4" w:space="0" w:color="auto"/>
            </w:tcBorders>
            <w:shd w:val="clear" w:color="auto" w:fill="auto"/>
            <w:noWrap/>
            <w:vAlign w:val="bottom"/>
            <w:hideMark/>
          </w:tcPr>
          <w:p w14:paraId="03271896"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493</w:t>
            </w:r>
          </w:p>
        </w:tc>
        <w:tc>
          <w:tcPr>
            <w:tcW w:w="834" w:type="pct"/>
            <w:tcBorders>
              <w:top w:val="nil"/>
              <w:left w:val="nil"/>
              <w:bottom w:val="single" w:sz="4" w:space="0" w:color="auto"/>
              <w:right w:val="single" w:sz="4" w:space="0" w:color="auto"/>
            </w:tcBorders>
            <w:shd w:val="clear" w:color="auto" w:fill="auto"/>
            <w:noWrap/>
            <w:vAlign w:val="bottom"/>
            <w:hideMark/>
          </w:tcPr>
          <w:p w14:paraId="0DE6D796"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180</w:t>
            </w:r>
          </w:p>
        </w:tc>
      </w:tr>
      <w:tr w:rsidR="009E13DC" w:rsidRPr="009E13DC" w14:paraId="545992FF" w14:textId="77777777" w:rsidTr="009E13DC">
        <w:trPr>
          <w:trHeight w:val="227"/>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6F1FE096"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2007-08</w:t>
            </w:r>
          </w:p>
        </w:tc>
        <w:tc>
          <w:tcPr>
            <w:tcW w:w="834" w:type="pct"/>
            <w:tcBorders>
              <w:top w:val="nil"/>
              <w:left w:val="nil"/>
              <w:bottom w:val="single" w:sz="4" w:space="0" w:color="auto"/>
              <w:right w:val="single" w:sz="4" w:space="0" w:color="auto"/>
            </w:tcBorders>
            <w:shd w:val="clear" w:color="auto" w:fill="auto"/>
            <w:noWrap/>
            <w:vAlign w:val="bottom"/>
            <w:hideMark/>
          </w:tcPr>
          <w:p w14:paraId="34F7CAD0"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5,541</w:t>
            </w:r>
          </w:p>
        </w:tc>
        <w:tc>
          <w:tcPr>
            <w:tcW w:w="834" w:type="pct"/>
            <w:tcBorders>
              <w:top w:val="nil"/>
              <w:left w:val="nil"/>
              <w:bottom w:val="single" w:sz="4" w:space="0" w:color="auto"/>
              <w:right w:val="single" w:sz="4" w:space="0" w:color="auto"/>
            </w:tcBorders>
            <w:shd w:val="clear" w:color="auto" w:fill="auto"/>
            <w:noWrap/>
            <w:vAlign w:val="bottom"/>
            <w:hideMark/>
          </w:tcPr>
          <w:p w14:paraId="212C4BD5"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3,824</w:t>
            </w:r>
          </w:p>
        </w:tc>
        <w:tc>
          <w:tcPr>
            <w:tcW w:w="833" w:type="pct"/>
            <w:tcBorders>
              <w:top w:val="nil"/>
              <w:left w:val="nil"/>
              <w:bottom w:val="single" w:sz="4" w:space="0" w:color="auto"/>
              <w:right w:val="single" w:sz="4" w:space="0" w:color="auto"/>
            </w:tcBorders>
            <w:shd w:val="clear" w:color="auto" w:fill="auto"/>
            <w:noWrap/>
            <w:vAlign w:val="bottom"/>
            <w:hideMark/>
          </w:tcPr>
          <w:p w14:paraId="3B65DBAF"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1,149</w:t>
            </w:r>
          </w:p>
        </w:tc>
        <w:tc>
          <w:tcPr>
            <w:tcW w:w="834" w:type="pct"/>
            <w:tcBorders>
              <w:top w:val="nil"/>
              <w:left w:val="nil"/>
              <w:bottom w:val="single" w:sz="4" w:space="0" w:color="auto"/>
              <w:right w:val="single" w:sz="4" w:space="0" w:color="auto"/>
            </w:tcBorders>
            <w:shd w:val="clear" w:color="auto" w:fill="auto"/>
            <w:noWrap/>
            <w:vAlign w:val="bottom"/>
            <w:hideMark/>
          </w:tcPr>
          <w:p w14:paraId="4DA98FFB"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429</w:t>
            </w:r>
          </w:p>
        </w:tc>
        <w:tc>
          <w:tcPr>
            <w:tcW w:w="834" w:type="pct"/>
            <w:tcBorders>
              <w:top w:val="nil"/>
              <w:left w:val="nil"/>
              <w:bottom w:val="single" w:sz="4" w:space="0" w:color="auto"/>
              <w:right w:val="single" w:sz="4" w:space="0" w:color="auto"/>
            </w:tcBorders>
            <w:shd w:val="clear" w:color="auto" w:fill="auto"/>
            <w:noWrap/>
            <w:vAlign w:val="bottom"/>
            <w:hideMark/>
          </w:tcPr>
          <w:p w14:paraId="7D056DFE"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139</w:t>
            </w:r>
          </w:p>
        </w:tc>
      </w:tr>
      <w:tr w:rsidR="009E13DC" w:rsidRPr="009E13DC" w14:paraId="3E0711C9" w14:textId="77777777" w:rsidTr="009E13DC">
        <w:trPr>
          <w:trHeight w:val="227"/>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0B6925DE"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2008-09</w:t>
            </w:r>
          </w:p>
        </w:tc>
        <w:tc>
          <w:tcPr>
            <w:tcW w:w="834" w:type="pct"/>
            <w:tcBorders>
              <w:top w:val="nil"/>
              <w:left w:val="nil"/>
              <w:bottom w:val="single" w:sz="4" w:space="0" w:color="auto"/>
              <w:right w:val="single" w:sz="4" w:space="0" w:color="auto"/>
            </w:tcBorders>
            <w:shd w:val="clear" w:color="auto" w:fill="auto"/>
            <w:noWrap/>
            <w:vAlign w:val="bottom"/>
            <w:hideMark/>
          </w:tcPr>
          <w:p w14:paraId="5BDE7855"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5,581</w:t>
            </w:r>
          </w:p>
        </w:tc>
        <w:tc>
          <w:tcPr>
            <w:tcW w:w="834" w:type="pct"/>
            <w:tcBorders>
              <w:top w:val="nil"/>
              <w:left w:val="nil"/>
              <w:bottom w:val="single" w:sz="4" w:space="0" w:color="auto"/>
              <w:right w:val="single" w:sz="4" w:space="0" w:color="auto"/>
            </w:tcBorders>
            <w:shd w:val="clear" w:color="auto" w:fill="auto"/>
            <w:noWrap/>
            <w:vAlign w:val="bottom"/>
            <w:hideMark/>
          </w:tcPr>
          <w:p w14:paraId="00BB480C"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4,001</w:t>
            </w:r>
          </w:p>
        </w:tc>
        <w:tc>
          <w:tcPr>
            <w:tcW w:w="833" w:type="pct"/>
            <w:tcBorders>
              <w:top w:val="nil"/>
              <w:left w:val="nil"/>
              <w:bottom w:val="single" w:sz="4" w:space="0" w:color="auto"/>
              <w:right w:val="single" w:sz="4" w:space="0" w:color="auto"/>
            </w:tcBorders>
            <w:shd w:val="clear" w:color="auto" w:fill="auto"/>
            <w:noWrap/>
            <w:vAlign w:val="bottom"/>
            <w:hideMark/>
          </w:tcPr>
          <w:p w14:paraId="2BC7AECE"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1,037</w:t>
            </w:r>
          </w:p>
        </w:tc>
        <w:tc>
          <w:tcPr>
            <w:tcW w:w="834" w:type="pct"/>
            <w:tcBorders>
              <w:top w:val="nil"/>
              <w:left w:val="nil"/>
              <w:bottom w:val="single" w:sz="4" w:space="0" w:color="auto"/>
              <w:right w:val="single" w:sz="4" w:space="0" w:color="auto"/>
            </w:tcBorders>
            <w:shd w:val="clear" w:color="auto" w:fill="auto"/>
            <w:noWrap/>
            <w:vAlign w:val="bottom"/>
            <w:hideMark/>
          </w:tcPr>
          <w:p w14:paraId="2689E264"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400</w:t>
            </w:r>
          </w:p>
        </w:tc>
        <w:tc>
          <w:tcPr>
            <w:tcW w:w="834" w:type="pct"/>
            <w:tcBorders>
              <w:top w:val="nil"/>
              <w:left w:val="nil"/>
              <w:bottom w:val="single" w:sz="4" w:space="0" w:color="auto"/>
              <w:right w:val="single" w:sz="4" w:space="0" w:color="auto"/>
            </w:tcBorders>
            <w:shd w:val="clear" w:color="auto" w:fill="auto"/>
            <w:noWrap/>
            <w:vAlign w:val="bottom"/>
            <w:hideMark/>
          </w:tcPr>
          <w:p w14:paraId="12BED53C"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143</w:t>
            </w:r>
          </w:p>
        </w:tc>
      </w:tr>
      <w:tr w:rsidR="009E13DC" w:rsidRPr="009E13DC" w14:paraId="2F5B91E6" w14:textId="77777777" w:rsidTr="009E13DC">
        <w:trPr>
          <w:trHeight w:val="227"/>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304229F2"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2009-10</w:t>
            </w:r>
          </w:p>
        </w:tc>
        <w:tc>
          <w:tcPr>
            <w:tcW w:w="834" w:type="pct"/>
            <w:tcBorders>
              <w:top w:val="nil"/>
              <w:left w:val="nil"/>
              <w:bottom w:val="single" w:sz="4" w:space="0" w:color="auto"/>
              <w:right w:val="single" w:sz="4" w:space="0" w:color="auto"/>
            </w:tcBorders>
            <w:shd w:val="clear" w:color="auto" w:fill="auto"/>
            <w:noWrap/>
            <w:vAlign w:val="bottom"/>
            <w:hideMark/>
          </w:tcPr>
          <w:p w14:paraId="754FE381"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6,053</w:t>
            </w:r>
          </w:p>
        </w:tc>
        <w:tc>
          <w:tcPr>
            <w:tcW w:w="834" w:type="pct"/>
            <w:tcBorders>
              <w:top w:val="nil"/>
              <w:left w:val="nil"/>
              <w:bottom w:val="single" w:sz="4" w:space="0" w:color="auto"/>
              <w:right w:val="single" w:sz="4" w:space="0" w:color="auto"/>
            </w:tcBorders>
            <w:shd w:val="clear" w:color="auto" w:fill="auto"/>
            <w:noWrap/>
            <w:vAlign w:val="bottom"/>
            <w:hideMark/>
          </w:tcPr>
          <w:p w14:paraId="14D7CDB8"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3,964</w:t>
            </w:r>
          </w:p>
        </w:tc>
        <w:tc>
          <w:tcPr>
            <w:tcW w:w="833" w:type="pct"/>
            <w:tcBorders>
              <w:top w:val="nil"/>
              <w:left w:val="nil"/>
              <w:bottom w:val="single" w:sz="4" w:space="0" w:color="auto"/>
              <w:right w:val="single" w:sz="4" w:space="0" w:color="auto"/>
            </w:tcBorders>
            <w:shd w:val="clear" w:color="auto" w:fill="auto"/>
            <w:noWrap/>
            <w:vAlign w:val="bottom"/>
            <w:hideMark/>
          </w:tcPr>
          <w:p w14:paraId="35FBB714"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1,415</w:t>
            </w:r>
          </w:p>
        </w:tc>
        <w:tc>
          <w:tcPr>
            <w:tcW w:w="834" w:type="pct"/>
            <w:tcBorders>
              <w:top w:val="nil"/>
              <w:left w:val="nil"/>
              <w:bottom w:val="single" w:sz="4" w:space="0" w:color="auto"/>
              <w:right w:val="single" w:sz="4" w:space="0" w:color="auto"/>
            </w:tcBorders>
            <w:shd w:val="clear" w:color="auto" w:fill="auto"/>
            <w:noWrap/>
            <w:vAlign w:val="bottom"/>
            <w:hideMark/>
          </w:tcPr>
          <w:p w14:paraId="14AB4CB1"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496</w:t>
            </w:r>
          </w:p>
        </w:tc>
        <w:tc>
          <w:tcPr>
            <w:tcW w:w="834" w:type="pct"/>
            <w:tcBorders>
              <w:top w:val="nil"/>
              <w:left w:val="nil"/>
              <w:bottom w:val="single" w:sz="4" w:space="0" w:color="auto"/>
              <w:right w:val="single" w:sz="4" w:space="0" w:color="auto"/>
            </w:tcBorders>
            <w:shd w:val="clear" w:color="auto" w:fill="auto"/>
            <w:noWrap/>
            <w:vAlign w:val="bottom"/>
            <w:hideMark/>
          </w:tcPr>
          <w:p w14:paraId="0AA9CE4A"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178</w:t>
            </w:r>
          </w:p>
        </w:tc>
      </w:tr>
      <w:tr w:rsidR="009E13DC" w:rsidRPr="009E13DC" w14:paraId="596BC200" w14:textId="77777777" w:rsidTr="009E13DC">
        <w:trPr>
          <w:trHeight w:val="227"/>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66F8F40D"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2010-11</w:t>
            </w:r>
          </w:p>
        </w:tc>
        <w:tc>
          <w:tcPr>
            <w:tcW w:w="834" w:type="pct"/>
            <w:tcBorders>
              <w:top w:val="nil"/>
              <w:left w:val="nil"/>
              <w:bottom w:val="single" w:sz="4" w:space="0" w:color="auto"/>
              <w:right w:val="single" w:sz="4" w:space="0" w:color="auto"/>
            </w:tcBorders>
            <w:shd w:val="clear" w:color="auto" w:fill="auto"/>
            <w:noWrap/>
            <w:vAlign w:val="bottom"/>
            <w:hideMark/>
          </w:tcPr>
          <w:p w14:paraId="77B78C35"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6,194</w:t>
            </w:r>
          </w:p>
        </w:tc>
        <w:tc>
          <w:tcPr>
            <w:tcW w:w="834" w:type="pct"/>
            <w:tcBorders>
              <w:top w:val="nil"/>
              <w:left w:val="nil"/>
              <w:bottom w:val="single" w:sz="4" w:space="0" w:color="auto"/>
              <w:right w:val="single" w:sz="4" w:space="0" w:color="auto"/>
            </w:tcBorders>
            <w:shd w:val="clear" w:color="auto" w:fill="auto"/>
            <w:noWrap/>
            <w:vAlign w:val="bottom"/>
            <w:hideMark/>
          </w:tcPr>
          <w:p w14:paraId="578AC643"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3,936</w:t>
            </w:r>
          </w:p>
        </w:tc>
        <w:tc>
          <w:tcPr>
            <w:tcW w:w="833" w:type="pct"/>
            <w:tcBorders>
              <w:top w:val="nil"/>
              <w:left w:val="nil"/>
              <w:bottom w:val="single" w:sz="4" w:space="0" w:color="auto"/>
              <w:right w:val="single" w:sz="4" w:space="0" w:color="auto"/>
            </w:tcBorders>
            <w:shd w:val="clear" w:color="auto" w:fill="auto"/>
            <w:noWrap/>
            <w:vAlign w:val="bottom"/>
            <w:hideMark/>
          </w:tcPr>
          <w:p w14:paraId="01E4DFAC"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1,446</w:t>
            </w:r>
          </w:p>
        </w:tc>
        <w:tc>
          <w:tcPr>
            <w:tcW w:w="834" w:type="pct"/>
            <w:tcBorders>
              <w:top w:val="nil"/>
              <w:left w:val="nil"/>
              <w:bottom w:val="single" w:sz="4" w:space="0" w:color="auto"/>
              <w:right w:val="single" w:sz="4" w:space="0" w:color="auto"/>
            </w:tcBorders>
            <w:shd w:val="clear" w:color="auto" w:fill="auto"/>
            <w:noWrap/>
            <w:vAlign w:val="bottom"/>
            <w:hideMark/>
          </w:tcPr>
          <w:p w14:paraId="4465691B"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577</w:t>
            </w:r>
          </w:p>
        </w:tc>
        <w:tc>
          <w:tcPr>
            <w:tcW w:w="834" w:type="pct"/>
            <w:tcBorders>
              <w:top w:val="nil"/>
              <w:left w:val="nil"/>
              <w:bottom w:val="single" w:sz="4" w:space="0" w:color="auto"/>
              <w:right w:val="single" w:sz="4" w:space="0" w:color="auto"/>
            </w:tcBorders>
            <w:shd w:val="clear" w:color="auto" w:fill="auto"/>
            <w:noWrap/>
            <w:vAlign w:val="bottom"/>
            <w:hideMark/>
          </w:tcPr>
          <w:p w14:paraId="017DFD51"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235</w:t>
            </w:r>
          </w:p>
        </w:tc>
      </w:tr>
      <w:tr w:rsidR="009E13DC" w:rsidRPr="009E13DC" w14:paraId="5D541AE3" w14:textId="77777777" w:rsidTr="009E13DC">
        <w:trPr>
          <w:trHeight w:val="227"/>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15FE4EF9"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2011-12</w:t>
            </w:r>
          </w:p>
        </w:tc>
        <w:tc>
          <w:tcPr>
            <w:tcW w:w="834" w:type="pct"/>
            <w:tcBorders>
              <w:top w:val="nil"/>
              <w:left w:val="nil"/>
              <w:bottom w:val="single" w:sz="4" w:space="0" w:color="auto"/>
              <w:right w:val="single" w:sz="4" w:space="0" w:color="auto"/>
            </w:tcBorders>
            <w:shd w:val="clear" w:color="auto" w:fill="auto"/>
            <w:noWrap/>
            <w:vAlign w:val="bottom"/>
            <w:hideMark/>
          </w:tcPr>
          <w:p w14:paraId="582864A5"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6,117</w:t>
            </w:r>
          </w:p>
        </w:tc>
        <w:tc>
          <w:tcPr>
            <w:tcW w:w="834" w:type="pct"/>
            <w:tcBorders>
              <w:top w:val="nil"/>
              <w:left w:val="nil"/>
              <w:bottom w:val="single" w:sz="4" w:space="0" w:color="auto"/>
              <w:right w:val="single" w:sz="4" w:space="0" w:color="auto"/>
            </w:tcBorders>
            <w:shd w:val="clear" w:color="auto" w:fill="auto"/>
            <w:noWrap/>
            <w:vAlign w:val="bottom"/>
            <w:hideMark/>
          </w:tcPr>
          <w:p w14:paraId="20AA0501"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3,902</w:t>
            </w:r>
          </w:p>
        </w:tc>
        <w:tc>
          <w:tcPr>
            <w:tcW w:w="833" w:type="pct"/>
            <w:tcBorders>
              <w:top w:val="nil"/>
              <w:left w:val="nil"/>
              <w:bottom w:val="single" w:sz="4" w:space="0" w:color="auto"/>
              <w:right w:val="single" w:sz="4" w:space="0" w:color="auto"/>
            </w:tcBorders>
            <w:shd w:val="clear" w:color="auto" w:fill="auto"/>
            <w:noWrap/>
            <w:vAlign w:val="bottom"/>
            <w:hideMark/>
          </w:tcPr>
          <w:p w14:paraId="358EC2E4"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1,515</w:t>
            </w:r>
          </w:p>
        </w:tc>
        <w:tc>
          <w:tcPr>
            <w:tcW w:w="834" w:type="pct"/>
            <w:tcBorders>
              <w:top w:val="nil"/>
              <w:left w:val="nil"/>
              <w:bottom w:val="single" w:sz="4" w:space="0" w:color="auto"/>
              <w:right w:val="single" w:sz="4" w:space="0" w:color="auto"/>
            </w:tcBorders>
            <w:shd w:val="clear" w:color="auto" w:fill="auto"/>
            <w:noWrap/>
            <w:vAlign w:val="bottom"/>
            <w:hideMark/>
          </w:tcPr>
          <w:p w14:paraId="40D78244"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496</w:t>
            </w:r>
          </w:p>
        </w:tc>
        <w:tc>
          <w:tcPr>
            <w:tcW w:w="834" w:type="pct"/>
            <w:tcBorders>
              <w:top w:val="nil"/>
              <w:left w:val="nil"/>
              <w:bottom w:val="single" w:sz="4" w:space="0" w:color="auto"/>
              <w:right w:val="single" w:sz="4" w:space="0" w:color="auto"/>
            </w:tcBorders>
            <w:shd w:val="clear" w:color="auto" w:fill="auto"/>
            <w:noWrap/>
            <w:vAlign w:val="bottom"/>
            <w:hideMark/>
          </w:tcPr>
          <w:p w14:paraId="26AD3196"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204</w:t>
            </w:r>
          </w:p>
        </w:tc>
      </w:tr>
      <w:tr w:rsidR="009E13DC" w:rsidRPr="009E13DC" w14:paraId="0EFCE45D" w14:textId="77777777" w:rsidTr="009E13DC">
        <w:trPr>
          <w:trHeight w:val="227"/>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7E9856AB"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2012-13</w:t>
            </w:r>
          </w:p>
        </w:tc>
        <w:tc>
          <w:tcPr>
            <w:tcW w:w="834" w:type="pct"/>
            <w:tcBorders>
              <w:top w:val="nil"/>
              <w:left w:val="nil"/>
              <w:bottom w:val="single" w:sz="4" w:space="0" w:color="auto"/>
              <w:right w:val="single" w:sz="4" w:space="0" w:color="auto"/>
            </w:tcBorders>
            <w:shd w:val="clear" w:color="auto" w:fill="auto"/>
            <w:noWrap/>
            <w:vAlign w:val="bottom"/>
            <w:hideMark/>
          </w:tcPr>
          <w:p w14:paraId="3541E704"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5,198</w:t>
            </w:r>
          </w:p>
        </w:tc>
        <w:tc>
          <w:tcPr>
            <w:tcW w:w="834" w:type="pct"/>
            <w:tcBorders>
              <w:top w:val="nil"/>
              <w:left w:val="nil"/>
              <w:bottom w:val="single" w:sz="4" w:space="0" w:color="auto"/>
              <w:right w:val="single" w:sz="4" w:space="0" w:color="auto"/>
            </w:tcBorders>
            <w:shd w:val="clear" w:color="auto" w:fill="auto"/>
            <w:noWrap/>
            <w:vAlign w:val="bottom"/>
            <w:hideMark/>
          </w:tcPr>
          <w:p w14:paraId="3C4858E6"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3,503</w:t>
            </w:r>
          </w:p>
        </w:tc>
        <w:tc>
          <w:tcPr>
            <w:tcW w:w="833" w:type="pct"/>
            <w:tcBorders>
              <w:top w:val="nil"/>
              <w:left w:val="nil"/>
              <w:bottom w:val="single" w:sz="4" w:space="0" w:color="auto"/>
              <w:right w:val="single" w:sz="4" w:space="0" w:color="auto"/>
            </w:tcBorders>
            <w:shd w:val="clear" w:color="auto" w:fill="auto"/>
            <w:noWrap/>
            <w:vAlign w:val="bottom"/>
            <w:hideMark/>
          </w:tcPr>
          <w:p w14:paraId="3E873E3B"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1,183</w:t>
            </w:r>
          </w:p>
        </w:tc>
        <w:tc>
          <w:tcPr>
            <w:tcW w:w="834" w:type="pct"/>
            <w:tcBorders>
              <w:top w:val="nil"/>
              <w:left w:val="nil"/>
              <w:bottom w:val="single" w:sz="4" w:space="0" w:color="auto"/>
              <w:right w:val="single" w:sz="4" w:space="0" w:color="auto"/>
            </w:tcBorders>
            <w:shd w:val="clear" w:color="auto" w:fill="auto"/>
            <w:noWrap/>
            <w:vAlign w:val="bottom"/>
            <w:hideMark/>
          </w:tcPr>
          <w:p w14:paraId="656B2CA1"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371</w:t>
            </w:r>
          </w:p>
        </w:tc>
        <w:tc>
          <w:tcPr>
            <w:tcW w:w="834" w:type="pct"/>
            <w:tcBorders>
              <w:top w:val="nil"/>
              <w:left w:val="nil"/>
              <w:bottom w:val="single" w:sz="4" w:space="0" w:color="auto"/>
              <w:right w:val="single" w:sz="4" w:space="0" w:color="auto"/>
            </w:tcBorders>
            <w:shd w:val="clear" w:color="auto" w:fill="auto"/>
            <w:noWrap/>
            <w:vAlign w:val="bottom"/>
            <w:hideMark/>
          </w:tcPr>
          <w:p w14:paraId="5B9C1C77"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141</w:t>
            </w:r>
          </w:p>
        </w:tc>
      </w:tr>
      <w:tr w:rsidR="009E13DC" w:rsidRPr="009E13DC" w14:paraId="62E0766C" w14:textId="77777777" w:rsidTr="009E13DC">
        <w:trPr>
          <w:trHeight w:val="227"/>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16D1832D"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2013-14</w:t>
            </w:r>
          </w:p>
        </w:tc>
        <w:tc>
          <w:tcPr>
            <w:tcW w:w="834" w:type="pct"/>
            <w:tcBorders>
              <w:top w:val="nil"/>
              <w:left w:val="nil"/>
              <w:bottom w:val="single" w:sz="4" w:space="0" w:color="auto"/>
              <w:right w:val="single" w:sz="4" w:space="0" w:color="auto"/>
            </w:tcBorders>
            <w:shd w:val="clear" w:color="auto" w:fill="auto"/>
            <w:noWrap/>
            <w:vAlign w:val="bottom"/>
            <w:hideMark/>
          </w:tcPr>
          <w:p w14:paraId="7EA22272"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5,986</w:t>
            </w:r>
          </w:p>
        </w:tc>
        <w:tc>
          <w:tcPr>
            <w:tcW w:w="834" w:type="pct"/>
            <w:tcBorders>
              <w:top w:val="nil"/>
              <w:left w:val="nil"/>
              <w:bottom w:val="single" w:sz="4" w:space="0" w:color="auto"/>
              <w:right w:val="single" w:sz="4" w:space="0" w:color="auto"/>
            </w:tcBorders>
            <w:shd w:val="clear" w:color="auto" w:fill="auto"/>
            <w:noWrap/>
            <w:vAlign w:val="bottom"/>
            <w:hideMark/>
          </w:tcPr>
          <w:p w14:paraId="2D106C19"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3,842</w:t>
            </w:r>
          </w:p>
        </w:tc>
        <w:tc>
          <w:tcPr>
            <w:tcW w:w="833" w:type="pct"/>
            <w:tcBorders>
              <w:top w:val="nil"/>
              <w:left w:val="nil"/>
              <w:bottom w:val="single" w:sz="4" w:space="0" w:color="auto"/>
              <w:right w:val="single" w:sz="4" w:space="0" w:color="auto"/>
            </w:tcBorders>
            <w:shd w:val="clear" w:color="auto" w:fill="auto"/>
            <w:noWrap/>
            <w:vAlign w:val="bottom"/>
            <w:hideMark/>
          </w:tcPr>
          <w:p w14:paraId="6A0FB825"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1,526</w:t>
            </w:r>
          </w:p>
        </w:tc>
        <w:tc>
          <w:tcPr>
            <w:tcW w:w="834" w:type="pct"/>
            <w:tcBorders>
              <w:top w:val="nil"/>
              <w:left w:val="nil"/>
              <w:bottom w:val="single" w:sz="4" w:space="0" w:color="auto"/>
              <w:right w:val="single" w:sz="4" w:space="0" w:color="auto"/>
            </w:tcBorders>
            <w:shd w:val="clear" w:color="auto" w:fill="auto"/>
            <w:noWrap/>
            <w:vAlign w:val="bottom"/>
            <w:hideMark/>
          </w:tcPr>
          <w:p w14:paraId="78186510"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467</w:t>
            </w:r>
          </w:p>
        </w:tc>
        <w:tc>
          <w:tcPr>
            <w:tcW w:w="834" w:type="pct"/>
            <w:tcBorders>
              <w:top w:val="nil"/>
              <w:left w:val="nil"/>
              <w:bottom w:val="single" w:sz="4" w:space="0" w:color="auto"/>
              <w:right w:val="single" w:sz="4" w:space="0" w:color="auto"/>
            </w:tcBorders>
            <w:shd w:val="clear" w:color="auto" w:fill="auto"/>
            <w:noWrap/>
            <w:vAlign w:val="bottom"/>
            <w:hideMark/>
          </w:tcPr>
          <w:p w14:paraId="5AEA2028"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151</w:t>
            </w:r>
          </w:p>
        </w:tc>
      </w:tr>
      <w:tr w:rsidR="009E13DC" w:rsidRPr="009E13DC" w14:paraId="70AE3816" w14:textId="77777777" w:rsidTr="009E13DC">
        <w:trPr>
          <w:trHeight w:val="227"/>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582BE98B"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2014-15</w:t>
            </w:r>
          </w:p>
        </w:tc>
        <w:tc>
          <w:tcPr>
            <w:tcW w:w="834" w:type="pct"/>
            <w:tcBorders>
              <w:top w:val="nil"/>
              <w:left w:val="nil"/>
              <w:bottom w:val="single" w:sz="4" w:space="0" w:color="auto"/>
              <w:right w:val="single" w:sz="4" w:space="0" w:color="auto"/>
            </w:tcBorders>
            <w:shd w:val="clear" w:color="auto" w:fill="auto"/>
            <w:noWrap/>
            <w:vAlign w:val="bottom"/>
            <w:hideMark/>
          </w:tcPr>
          <w:p w14:paraId="27AB714F"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5,806</w:t>
            </w:r>
          </w:p>
        </w:tc>
        <w:tc>
          <w:tcPr>
            <w:tcW w:w="834" w:type="pct"/>
            <w:tcBorders>
              <w:top w:val="nil"/>
              <w:left w:val="nil"/>
              <w:bottom w:val="single" w:sz="4" w:space="0" w:color="auto"/>
              <w:right w:val="single" w:sz="4" w:space="0" w:color="auto"/>
            </w:tcBorders>
            <w:shd w:val="clear" w:color="auto" w:fill="auto"/>
            <w:noWrap/>
            <w:vAlign w:val="bottom"/>
            <w:hideMark/>
          </w:tcPr>
          <w:p w14:paraId="7726A82E"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3,634</w:t>
            </w:r>
          </w:p>
        </w:tc>
        <w:tc>
          <w:tcPr>
            <w:tcW w:w="833" w:type="pct"/>
            <w:tcBorders>
              <w:top w:val="nil"/>
              <w:left w:val="nil"/>
              <w:bottom w:val="single" w:sz="4" w:space="0" w:color="auto"/>
              <w:right w:val="single" w:sz="4" w:space="0" w:color="auto"/>
            </w:tcBorders>
            <w:shd w:val="clear" w:color="auto" w:fill="auto"/>
            <w:noWrap/>
            <w:vAlign w:val="bottom"/>
            <w:hideMark/>
          </w:tcPr>
          <w:p w14:paraId="210EEDAA"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1,535</w:t>
            </w:r>
          </w:p>
        </w:tc>
        <w:tc>
          <w:tcPr>
            <w:tcW w:w="834" w:type="pct"/>
            <w:tcBorders>
              <w:top w:val="nil"/>
              <w:left w:val="nil"/>
              <w:bottom w:val="single" w:sz="4" w:space="0" w:color="auto"/>
              <w:right w:val="single" w:sz="4" w:space="0" w:color="auto"/>
            </w:tcBorders>
            <w:shd w:val="clear" w:color="auto" w:fill="auto"/>
            <w:noWrap/>
            <w:vAlign w:val="bottom"/>
            <w:hideMark/>
          </w:tcPr>
          <w:p w14:paraId="54C05D76"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488</w:t>
            </w:r>
          </w:p>
        </w:tc>
        <w:tc>
          <w:tcPr>
            <w:tcW w:w="834" w:type="pct"/>
            <w:tcBorders>
              <w:top w:val="nil"/>
              <w:left w:val="nil"/>
              <w:bottom w:val="single" w:sz="4" w:space="0" w:color="auto"/>
              <w:right w:val="single" w:sz="4" w:space="0" w:color="auto"/>
            </w:tcBorders>
            <w:shd w:val="clear" w:color="auto" w:fill="auto"/>
            <w:noWrap/>
            <w:vAlign w:val="bottom"/>
            <w:hideMark/>
          </w:tcPr>
          <w:p w14:paraId="72CE5560"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149</w:t>
            </w:r>
          </w:p>
        </w:tc>
      </w:tr>
      <w:tr w:rsidR="009E13DC" w:rsidRPr="009E13DC" w14:paraId="76ECDE68" w14:textId="77777777" w:rsidTr="009E13DC">
        <w:trPr>
          <w:trHeight w:val="227"/>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66AA99B4"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2015-16</w:t>
            </w:r>
          </w:p>
        </w:tc>
        <w:tc>
          <w:tcPr>
            <w:tcW w:w="834" w:type="pct"/>
            <w:tcBorders>
              <w:top w:val="nil"/>
              <w:left w:val="nil"/>
              <w:bottom w:val="single" w:sz="4" w:space="0" w:color="auto"/>
              <w:right w:val="single" w:sz="4" w:space="0" w:color="auto"/>
            </w:tcBorders>
            <w:shd w:val="clear" w:color="auto" w:fill="auto"/>
            <w:noWrap/>
            <w:vAlign w:val="bottom"/>
            <w:hideMark/>
          </w:tcPr>
          <w:p w14:paraId="39D77604"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5,545</w:t>
            </w:r>
          </w:p>
        </w:tc>
        <w:tc>
          <w:tcPr>
            <w:tcW w:w="834" w:type="pct"/>
            <w:tcBorders>
              <w:top w:val="nil"/>
              <w:left w:val="nil"/>
              <w:bottom w:val="single" w:sz="4" w:space="0" w:color="auto"/>
              <w:right w:val="single" w:sz="4" w:space="0" w:color="auto"/>
            </w:tcBorders>
            <w:shd w:val="clear" w:color="auto" w:fill="auto"/>
            <w:noWrap/>
            <w:vAlign w:val="bottom"/>
            <w:hideMark/>
          </w:tcPr>
          <w:p w14:paraId="19D75950"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3,298</w:t>
            </w:r>
          </w:p>
        </w:tc>
        <w:tc>
          <w:tcPr>
            <w:tcW w:w="833" w:type="pct"/>
            <w:tcBorders>
              <w:top w:val="nil"/>
              <w:left w:val="nil"/>
              <w:bottom w:val="single" w:sz="4" w:space="0" w:color="auto"/>
              <w:right w:val="single" w:sz="4" w:space="0" w:color="auto"/>
            </w:tcBorders>
            <w:shd w:val="clear" w:color="auto" w:fill="auto"/>
            <w:noWrap/>
            <w:vAlign w:val="bottom"/>
            <w:hideMark/>
          </w:tcPr>
          <w:p w14:paraId="758A0E14"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1,605</w:t>
            </w:r>
          </w:p>
        </w:tc>
        <w:tc>
          <w:tcPr>
            <w:tcW w:w="834" w:type="pct"/>
            <w:tcBorders>
              <w:top w:val="nil"/>
              <w:left w:val="nil"/>
              <w:bottom w:val="single" w:sz="4" w:space="0" w:color="auto"/>
              <w:right w:val="single" w:sz="4" w:space="0" w:color="auto"/>
            </w:tcBorders>
            <w:shd w:val="clear" w:color="auto" w:fill="auto"/>
            <w:noWrap/>
            <w:vAlign w:val="bottom"/>
            <w:hideMark/>
          </w:tcPr>
          <w:p w14:paraId="4C4B0210"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488</w:t>
            </w:r>
          </w:p>
        </w:tc>
        <w:tc>
          <w:tcPr>
            <w:tcW w:w="834" w:type="pct"/>
            <w:tcBorders>
              <w:top w:val="nil"/>
              <w:left w:val="nil"/>
              <w:bottom w:val="single" w:sz="4" w:space="0" w:color="auto"/>
              <w:right w:val="single" w:sz="4" w:space="0" w:color="auto"/>
            </w:tcBorders>
            <w:shd w:val="clear" w:color="auto" w:fill="auto"/>
            <w:noWrap/>
            <w:vAlign w:val="bottom"/>
            <w:hideMark/>
          </w:tcPr>
          <w:p w14:paraId="749AEFC2"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154</w:t>
            </w:r>
          </w:p>
        </w:tc>
      </w:tr>
      <w:tr w:rsidR="009E13DC" w:rsidRPr="009E13DC" w14:paraId="3F7FCBB9" w14:textId="77777777" w:rsidTr="009E13DC">
        <w:trPr>
          <w:trHeight w:val="227"/>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781D4293"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2016-17</w:t>
            </w:r>
          </w:p>
        </w:tc>
        <w:tc>
          <w:tcPr>
            <w:tcW w:w="834" w:type="pct"/>
            <w:tcBorders>
              <w:top w:val="nil"/>
              <w:left w:val="nil"/>
              <w:bottom w:val="single" w:sz="4" w:space="0" w:color="auto"/>
              <w:right w:val="single" w:sz="4" w:space="0" w:color="auto"/>
            </w:tcBorders>
            <w:shd w:val="clear" w:color="auto" w:fill="auto"/>
            <w:noWrap/>
            <w:vAlign w:val="bottom"/>
            <w:hideMark/>
          </w:tcPr>
          <w:p w14:paraId="158FF8EA"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5,491</w:t>
            </w:r>
          </w:p>
        </w:tc>
        <w:tc>
          <w:tcPr>
            <w:tcW w:w="834" w:type="pct"/>
            <w:tcBorders>
              <w:top w:val="nil"/>
              <w:left w:val="nil"/>
              <w:bottom w:val="single" w:sz="4" w:space="0" w:color="auto"/>
              <w:right w:val="single" w:sz="4" w:space="0" w:color="auto"/>
            </w:tcBorders>
            <w:shd w:val="clear" w:color="auto" w:fill="auto"/>
            <w:noWrap/>
            <w:vAlign w:val="bottom"/>
            <w:hideMark/>
          </w:tcPr>
          <w:p w14:paraId="4F4CF80E"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3,026</w:t>
            </w:r>
          </w:p>
        </w:tc>
        <w:tc>
          <w:tcPr>
            <w:tcW w:w="833" w:type="pct"/>
            <w:tcBorders>
              <w:top w:val="nil"/>
              <w:left w:val="nil"/>
              <w:bottom w:val="single" w:sz="4" w:space="0" w:color="auto"/>
              <w:right w:val="single" w:sz="4" w:space="0" w:color="auto"/>
            </w:tcBorders>
            <w:shd w:val="clear" w:color="auto" w:fill="auto"/>
            <w:noWrap/>
            <w:vAlign w:val="bottom"/>
            <w:hideMark/>
          </w:tcPr>
          <w:p w14:paraId="56D52320"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1,636</w:t>
            </w:r>
          </w:p>
        </w:tc>
        <w:tc>
          <w:tcPr>
            <w:tcW w:w="834" w:type="pct"/>
            <w:tcBorders>
              <w:top w:val="nil"/>
              <w:left w:val="nil"/>
              <w:bottom w:val="single" w:sz="4" w:space="0" w:color="auto"/>
              <w:right w:val="single" w:sz="4" w:space="0" w:color="auto"/>
            </w:tcBorders>
            <w:shd w:val="clear" w:color="auto" w:fill="auto"/>
            <w:noWrap/>
            <w:vAlign w:val="bottom"/>
            <w:hideMark/>
          </w:tcPr>
          <w:p w14:paraId="49B16DFF"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618</w:t>
            </w:r>
          </w:p>
        </w:tc>
        <w:tc>
          <w:tcPr>
            <w:tcW w:w="834" w:type="pct"/>
            <w:tcBorders>
              <w:top w:val="nil"/>
              <w:left w:val="nil"/>
              <w:bottom w:val="single" w:sz="4" w:space="0" w:color="auto"/>
              <w:right w:val="single" w:sz="4" w:space="0" w:color="auto"/>
            </w:tcBorders>
            <w:shd w:val="clear" w:color="auto" w:fill="auto"/>
            <w:noWrap/>
            <w:vAlign w:val="bottom"/>
            <w:hideMark/>
          </w:tcPr>
          <w:p w14:paraId="36D5B4A4"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211</w:t>
            </w:r>
          </w:p>
        </w:tc>
      </w:tr>
    </w:tbl>
    <w:p w14:paraId="24B75160" w14:textId="77777777" w:rsidR="003B217E" w:rsidRPr="003B217E" w:rsidRDefault="003B217E" w:rsidP="003B217E">
      <w:pPr>
        <w:spacing w:after="0"/>
      </w:pPr>
    </w:p>
    <w:p w14:paraId="27B98932" w14:textId="5BA22023" w:rsidR="003B217E" w:rsidRPr="003B217E" w:rsidRDefault="003B217E" w:rsidP="003B217E">
      <w:pPr>
        <w:keepNext/>
        <w:spacing w:after="200" w:line="240" w:lineRule="auto"/>
        <w:rPr>
          <w:b/>
          <w:iCs/>
          <w:szCs w:val="18"/>
        </w:rPr>
      </w:pPr>
      <w:bookmarkStart w:id="85" w:name="_Toc534208993"/>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5.4.2</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6</w:t>
      </w:r>
      <w:r w:rsidR="0011172A">
        <w:rPr>
          <w:b/>
          <w:iCs/>
          <w:szCs w:val="18"/>
        </w:rPr>
        <w:fldChar w:fldCharType="end"/>
      </w:r>
      <w:r w:rsidRPr="003B217E">
        <w:rPr>
          <w:b/>
          <w:iCs/>
          <w:szCs w:val="18"/>
        </w:rPr>
        <w:t xml:space="preserve"> Asthma hospitalisations among children (aged 0-17), by Aboriginal Status, Victoria, 2005-06 to 2016-17. Source: Victorian Admitted Episodes Dataset, 2018.</w:t>
      </w:r>
      <w:bookmarkEnd w:id="8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sthma hospitalisations among children (aged 0-17), by Aboriginal Status, Victoria, 2005-06 to 2016-17."/>
        <w:tblDescription w:val="Number of asthma hospitalisations per financial year for Aboriginal and non-Aboriginal Victorians aged 0-17, 2005-06 to 2016-17. Source: Victorian Admitted Episodes Dataset, 2018."/>
      </w:tblPr>
      <w:tblGrid>
        <w:gridCol w:w="2902"/>
        <w:gridCol w:w="2902"/>
        <w:gridCol w:w="3212"/>
      </w:tblGrid>
      <w:tr w:rsidR="009E13DC" w:rsidRPr="009E13DC" w14:paraId="3FE35FF5" w14:textId="77777777" w:rsidTr="009E13DC">
        <w:trPr>
          <w:trHeight w:val="20"/>
        </w:trPr>
        <w:tc>
          <w:tcPr>
            <w:tcW w:w="1609" w:type="pct"/>
            <w:shd w:val="clear" w:color="auto" w:fill="auto"/>
            <w:noWrap/>
            <w:vAlign w:val="bottom"/>
            <w:hideMark/>
          </w:tcPr>
          <w:p w14:paraId="13D11B48"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Year</w:t>
            </w:r>
          </w:p>
        </w:tc>
        <w:tc>
          <w:tcPr>
            <w:tcW w:w="1609" w:type="pct"/>
            <w:shd w:val="clear" w:color="auto" w:fill="auto"/>
            <w:noWrap/>
            <w:vAlign w:val="bottom"/>
            <w:hideMark/>
          </w:tcPr>
          <w:p w14:paraId="58106402"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Aboriginal</w:t>
            </w:r>
          </w:p>
        </w:tc>
        <w:tc>
          <w:tcPr>
            <w:tcW w:w="1781" w:type="pct"/>
            <w:shd w:val="clear" w:color="auto" w:fill="auto"/>
            <w:noWrap/>
            <w:vAlign w:val="bottom"/>
            <w:hideMark/>
          </w:tcPr>
          <w:p w14:paraId="07D98C2D"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Non-Aboriginal</w:t>
            </w:r>
          </w:p>
        </w:tc>
      </w:tr>
      <w:tr w:rsidR="009E13DC" w:rsidRPr="009E13DC" w14:paraId="6D225441" w14:textId="77777777" w:rsidTr="009E13DC">
        <w:trPr>
          <w:trHeight w:val="20"/>
        </w:trPr>
        <w:tc>
          <w:tcPr>
            <w:tcW w:w="1609" w:type="pct"/>
            <w:shd w:val="clear" w:color="auto" w:fill="auto"/>
            <w:noWrap/>
            <w:vAlign w:val="bottom"/>
            <w:hideMark/>
          </w:tcPr>
          <w:p w14:paraId="10E50A08"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2005-06</w:t>
            </w:r>
          </w:p>
        </w:tc>
        <w:tc>
          <w:tcPr>
            <w:tcW w:w="1609" w:type="pct"/>
            <w:shd w:val="clear" w:color="auto" w:fill="auto"/>
            <w:noWrap/>
            <w:vAlign w:val="bottom"/>
            <w:hideMark/>
          </w:tcPr>
          <w:p w14:paraId="3DBE8815"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58</w:t>
            </w:r>
          </w:p>
        </w:tc>
        <w:tc>
          <w:tcPr>
            <w:tcW w:w="1781" w:type="pct"/>
            <w:shd w:val="clear" w:color="auto" w:fill="auto"/>
            <w:noWrap/>
            <w:vAlign w:val="bottom"/>
            <w:hideMark/>
          </w:tcPr>
          <w:p w14:paraId="517769CA"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4,976</w:t>
            </w:r>
          </w:p>
        </w:tc>
      </w:tr>
      <w:tr w:rsidR="009E13DC" w:rsidRPr="009E13DC" w14:paraId="08D4F934" w14:textId="77777777" w:rsidTr="009E13DC">
        <w:trPr>
          <w:trHeight w:val="20"/>
        </w:trPr>
        <w:tc>
          <w:tcPr>
            <w:tcW w:w="1609" w:type="pct"/>
            <w:shd w:val="clear" w:color="auto" w:fill="auto"/>
            <w:noWrap/>
            <w:vAlign w:val="bottom"/>
            <w:hideMark/>
          </w:tcPr>
          <w:p w14:paraId="590734B4"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2006-07</w:t>
            </w:r>
          </w:p>
        </w:tc>
        <w:tc>
          <w:tcPr>
            <w:tcW w:w="1609" w:type="pct"/>
            <w:shd w:val="clear" w:color="auto" w:fill="auto"/>
            <w:noWrap/>
            <w:vAlign w:val="bottom"/>
            <w:hideMark/>
          </w:tcPr>
          <w:p w14:paraId="047DB73C"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76</w:t>
            </w:r>
          </w:p>
        </w:tc>
        <w:tc>
          <w:tcPr>
            <w:tcW w:w="1781" w:type="pct"/>
            <w:shd w:val="clear" w:color="auto" w:fill="auto"/>
            <w:noWrap/>
            <w:vAlign w:val="bottom"/>
            <w:hideMark/>
          </w:tcPr>
          <w:p w14:paraId="65EB241A"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5,457</w:t>
            </w:r>
          </w:p>
        </w:tc>
      </w:tr>
      <w:tr w:rsidR="009E13DC" w:rsidRPr="009E13DC" w14:paraId="76A3BCF3" w14:textId="77777777" w:rsidTr="009E13DC">
        <w:trPr>
          <w:trHeight w:val="20"/>
        </w:trPr>
        <w:tc>
          <w:tcPr>
            <w:tcW w:w="1609" w:type="pct"/>
            <w:shd w:val="clear" w:color="auto" w:fill="auto"/>
            <w:noWrap/>
            <w:vAlign w:val="bottom"/>
            <w:hideMark/>
          </w:tcPr>
          <w:p w14:paraId="6D68E7C0"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2007-08</w:t>
            </w:r>
          </w:p>
        </w:tc>
        <w:tc>
          <w:tcPr>
            <w:tcW w:w="1609" w:type="pct"/>
            <w:shd w:val="clear" w:color="auto" w:fill="auto"/>
            <w:noWrap/>
            <w:vAlign w:val="bottom"/>
            <w:hideMark/>
          </w:tcPr>
          <w:p w14:paraId="6C8FA2DD"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70</w:t>
            </w:r>
          </w:p>
        </w:tc>
        <w:tc>
          <w:tcPr>
            <w:tcW w:w="1781" w:type="pct"/>
            <w:shd w:val="clear" w:color="auto" w:fill="auto"/>
            <w:noWrap/>
            <w:vAlign w:val="bottom"/>
            <w:hideMark/>
          </w:tcPr>
          <w:p w14:paraId="5D67EAB3"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5,455</w:t>
            </w:r>
          </w:p>
        </w:tc>
      </w:tr>
      <w:tr w:rsidR="009E13DC" w:rsidRPr="009E13DC" w14:paraId="2CBC7819" w14:textId="77777777" w:rsidTr="009E13DC">
        <w:trPr>
          <w:trHeight w:val="20"/>
        </w:trPr>
        <w:tc>
          <w:tcPr>
            <w:tcW w:w="1609" w:type="pct"/>
            <w:shd w:val="clear" w:color="auto" w:fill="auto"/>
            <w:noWrap/>
            <w:vAlign w:val="bottom"/>
            <w:hideMark/>
          </w:tcPr>
          <w:p w14:paraId="0294B403"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2008-09</w:t>
            </w:r>
          </w:p>
        </w:tc>
        <w:tc>
          <w:tcPr>
            <w:tcW w:w="1609" w:type="pct"/>
            <w:shd w:val="clear" w:color="auto" w:fill="auto"/>
            <w:noWrap/>
            <w:vAlign w:val="bottom"/>
            <w:hideMark/>
          </w:tcPr>
          <w:p w14:paraId="1DCA82C7"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70</w:t>
            </w:r>
          </w:p>
        </w:tc>
        <w:tc>
          <w:tcPr>
            <w:tcW w:w="1781" w:type="pct"/>
            <w:shd w:val="clear" w:color="auto" w:fill="auto"/>
            <w:noWrap/>
            <w:vAlign w:val="bottom"/>
            <w:hideMark/>
          </w:tcPr>
          <w:p w14:paraId="7D07BBCC"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5,492</w:t>
            </w:r>
          </w:p>
        </w:tc>
      </w:tr>
      <w:tr w:rsidR="009E13DC" w:rsidRPr="009E13DC" w14:paraId="20F996A0" w14:textId="77777777" w:rsidTr="009E13DC">
        <w:trPr>
          <w:trHeight w:val="20"/>
        </w:trPr>
        <w:tc>
          <w:tcPr>
            <w:tcW w:w="1609" w:type="pct"/>
            <w:shd w:val="clear" w:color="auto" w:fill="auto"/>
            <w:noWrap/>
            <w:vAlign w:val="bottom"/>
            <w:hideMark/>
          </w:tcPr>
          <w:p w14:paraId="55581BA4"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2009-10</w:t>
            </w:r>
          </w:p>
        </w:tc>
        <w:tc>
          <w:tcPr>
            <w:tcW w:w="1609" w:type="pct"/>
            <w:shd w:val="clear" w:color="auto" w:fill="auto"/>
            <w:noWrap/>
            <w:vAlign w:val="bottom"/>
            <w:hideMark/>
          </w:tcPr>
          <w:p w14:paraId="30294423"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65</w:t>
            </w:r>
          </w:p>
        </w:tc>
        <w:tc>
          <w:tcPr>
            <w:tcW w:w="1781" w:type="pct"/>
            <w:shd w:val="clear" w:color="auto" w:fill="auto"/>
            <w:noWrap/>
            <w:vAlign w:val="bottom"/>
            <w:hideMark/>
          </w:tcPr>
          <w:p w14:paraId="3A27B939"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5,972</w:t>
            </w:r>
          </w:p>
        </w:tc>
      </w:tr>
      <w:tr w:rsidR="009E13DC" w:rsidRPr="009E13DC" w14:paraId="0DE12EAF" w14:textId="77777777" w:rsidTr="009E13DC">
        <w:trPr>
          <w:trHeight w:val="20"/>
        </w:trPr>
        <w:tc>
          <w:tcPr>
            <w:tcW w:w="1609" w:type="pct"/>
            <w:shd w:val="clear" w:color="auto" w:fill="auto"/>
            <w:noWrap/>
            <w:vAlign w:val="bottom"/>
            <w:hideMark/>
          </w:tcPr>
          <w:p w14:paraId="22144694"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2010-11</w:t>
            </w:r>
          </w:p>
        </w:tc>
        <w:tc>
          <w:tcPr>
            <w:tcW w:w="1609" w:type="pct"/>
            <w:shd w:val="clear" w:color="auto" w:fill="auto"/>
            <w:noWrap/>
            <w:vAlign w:val="bottom"/>
            <w:hideMark/>
          </w:tcPr>
          <w:p w14:paraId="7EE4560E"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88</w:t>
            </w:r>
          </w:p>
        </w:tc>
        <w:tc>
          <w:tcPr>
            <w:tcW w:w="1781" w:type="pct"/>
            <w:shd w:val="clear" w:color="auto" w:fill="auto"/>
            <w:noWrap/>
            <w:vAlign w:val="bottom"/>
            <w:hideMark/>
          </w:tcPr>
          <w:p w14:paraId="18C6636E"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6,067</w:t>
            </w:r>
          </w:p>
        </w:tc>
      </w:tr>
      <w:tr w:rsidR="009E13DC" w:rsidRPr="009E13DC" w14:paraId="6AB84AB9" w14:textId="77777777" w:rsidTr="009E13DC">
        <w:trPr>
          <w:trHeight w:val="20"/>
        </w:trPr>
        <w:tc>
          <w:tcPr>
            <w:tcW w:w="1609" w:type="pct"/>
            <w:shd w:val="clear" w:color="auto" w:fill="auto"/>
            <w:noWrap/>
            <w:vAlign w:val="bottom"/>
            <w:hideMark/>
          </w:tcPr>
          <w:p w14:paraId="12C89A23"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2011-12</w:t>
            </w:r>
          </w:p>
        </w:tc>
        <w:tc>
          <w:tcPr>
            <w:tcW w:w="1609" w:type="pct"/>
            <w:shd w:val="clear" w:color="auto" w:fill="auto"/>
            <w:noWrap/>
            <w:vAlign w:val="bottom"/>
            <w:hideMark/>
          </w:tcPr>
          <w:p w14:paraId="34CDEAC9"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99</w:t>
            </w:r>
          </w:p>
        </w:tc>
        <w:tc>
          <w:tcPr>
            <w:tcW w:w="1781" w:type="pct"/>
            <w:shd w:val="clear" w:color="auto" w:fill="auto"/>
            <w:noWrap/>
            <w:vAlign w:val="bottom"/>
            <w:hideMark/>
          </w:tcPr>
          <w:p w14:paraId="5AB4F217"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6,006</w:t>
            </w:r>
          </w:p>
        </w:tc>
      </w:tr>
      <w:tr w:rsidR="009E13DC" w:rsidRPr="009E13DC" w14:paraId="05ED2EA0" w14:textId="77777777" w:rsidTr="009E13DC">
        <w:trPr>
          <w:trHeight w:val="20"/>
        </w:trPr>
        <w:tc>
          <w:tcPr>
            <w:tcW w:w="1609" w:type="pct"/>
            <w:shd w:val="clear" w:color="auto" w:fill="auto"/>
            <w:noWrap/>
            <w:vAlign w:val="bottom"/>
            <w:hideMark/>
          </w:tcPr>
          <w:p w14:paraId="3B178A67"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2012-13</w:t>
            </w:r>
          </w:p>
        </w:tc>
        <w:tc>
          <w:tcPr>
            <w:tcW w:w="1609" w:type="pct"/>
            <w:shd w:val="clear" w:color="auto" w:fill="auto"/>
            <w:noWrap/>
            <w:vAlign w:val="bottom"/>
            <w:hideMark/>
          </w:tcPr>
          <w:p w14:paraId="11255A2D"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92</w:t>
            </w:r>
          </w:p>
        </w:tc>
        <w:tc>
          <w:tcPr>
            <w:tcW w:w="1781" w:type="pct"/>
            <w:shd w:val="clear" w:color="auto" w:fill="auto"/>
            <w:noWrap/>
            <w:vAlign w:val="bottom"/>
            <w:hideMark/>
          </w:tcPr>
          <w:p w14:paraId="61013222"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5,086</w:t>
            </w:r>
          </w:p>
        </w:tc>
      </w:tr>
      <w:tr w:rsidR="009E13DC" w:rsidRPr="009E13DC" w14:paraId="7271DE58" w14:textId="77777777" w:rsidTr="009E13DC">
        <w:trPr>
          <w:trHeight w:val="20"/>
        </w:trPr>
        <w:tc>
          <w:tcPr>
            <w:tcW w:w="1609" w:type="pct"/>
            <w:shd w:val="clear" w:color="auto" w:fill="auto"/>
            <w:noWrap/>
            <w:vAlign w:val="bottom"/>
            <w:hideMark/>
          </w:tcPr>
          <w:p w14:paraId="772275A8"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2013-14</w:t>
            </w:r>
          </w:p>
        </w:tc>
        <w:tc>
          <w:tcPr>
            <w:tcW w:w="1609" w:type="pct"/>
            <w:shd w:val="clear" w:color="auto" w:fill="auto"/>
            <w:noWrap/>
            <w:vAlign w:val="bottom"/>
            <w:hideMark/>
          </w:tcPr>
          <w:p w14:paraId="00089D74"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90</w:t>
            </w:r>
          </w:p>
        </w:tc>
        <w:tc>
          <w:tcPr>
            <w:tcW w:w="1781" w:type="pct"/>
            <w:shd w:val="clear" w:color="auto" w:fill="auto"/>
            <w:noWrap/>
            <w:vAlign w:val="bottom"/>
            <w:hideMark/>
          </w:tcPr>
          <w:p w14:paraId="658D2283"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5,862</w:t>
            </w:r>
          </w:p>
        </w:tc>
      </w:tr>
      <w:tr w:rsidR="009E13DC" w:rsidRPr="009E13DC" w14:paraId="6C2E5B34" w14:textId="77777777" w:rsidTr="009E13DC">
        <w:trPr>
          <w:trHeight w:val="20"/>
        </w:trPr>
        <w:tc>
          <w:tcPr>
            <w:tcW w:w="1609" w:type="pct"/>
            <w:shd w:val="clear" w:color="auto" w:fill="auto"/>
            <w:noWrap/>
            <w:vAlign w:val="bottom"/>
            <w:hideMark/>
          </w:tcPr>
          <w:p w14:paraId="156BCCE2"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2014-15</w:t>
            </w:r>
          </w:p>
        </w:tc>
        <w:tc>
          <w:tcPr>
            <w:tcW w:w="1609" w:type="pct"/>
            <w:shd w:val="clear" w:color="auto" w:fill="auto"/>
            <w:noWrap/>
            <w:vAlign w:val="bottom"/>
            <w:hideMark/>
          </w:tcPr>
          <w:p w14:paraId="639FB7C4"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80</w:t>
            </w:r>
          </w:p>
        </w:tc>
        <w:tc>
          <w:tcPr>
            <w:tcW w:w="1781" w:type="pct"/>
            <w:shd w:val="clear" w:color="auto" w:fill="auto"/>
            <w:noWrap/>
            <w:vAlign w:val="bottom"/>
            <w:hideMark/>
          </w:tcPr>
          <w:p w14:paraId="0159C6DA"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5,705</w:t>
            </w:r>
          </w:p>
        </w:tc>
      </w:tr>
      <w:tr w:rsidR="009E13DC" w:rsidRPr="009E13DC" w14:paraId="7AB903DD" w14:textId="77777777" w:rsidTr="009E13DC">
        <w:trPr>
          <w:trHeight w:val="20"/>
        </w:trPr>
        <w:tc>
          <w:tcPr>
            <w:tcW w:w="1609" w:type="pct"/>
            <w:shd w:val="clear" w:color="auto" w:fill="auto"/>
            <w:noWrap/>
            <w:vAlign w:val="bottom"/>
            <w:hideMark/>
          </w:tcPr>
          <w:p w14:paraId="496DDB11"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2015-16</w:t>
            </w:r>
          </w:p>
        </w:tc>
        <w:tc>
          <w:tcPr>
            <w:tcW w:w="1609" w:type="pct"/>
            <w:shd w:val="clear" w:color="auto" w:fill="auto"/>
            <w:noWrap/>
            <w:vAlign w:val="bottom"/>
            <w:hideMark/>
          </w:tcPr>
          <w:p w14:paraId="167A0640"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80</w:t>
            </w:r>
          </w:p>
        </w:tc>
        <w:tc>
          <w:tcPr>
            <w:tcW w:w="1781" w:type="pct"/>
            <w:shd w:val="clear" w:color="auto" w:fill="auto"/>
            <w:noWrap/>
            <w:vAlign w:val="bottom"/>
            <w:hideMark/>
          </w:tcPr>
          <w:p w14:paraId="624E8E61"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5,447</w:t>
            </w:r>
          </w:p>
        </w:tc>
      </w:tr>
      <w:tr w:rsidR="009E13DC" w:rsidRPr="009E13DC" w14:paraId="6114ACF1" w14:textId="77777777" w:rsidTr="009E13DC">
        <w:trPr>
          <w:trHeight w:val="20"/>
        </w:trPr>
        <w:tc>
          <w:tcPr>
            <w:tcW w:w="1609" w:type="pct"/>
            <w:shd w:val="clear" w:color="auto" w:fill="auto"/>
            <w:noWrap/>
            <w:vAlign w:val="bottom"/>
            <w:hideMark/>
          </w:tcPr>
          <w:p w14:paraId="26D63351"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2016-17</w:t>
            </w:r>
          </w:p>
        </w:tc>
        <w:tc>
          <w:tcPr>
            <w:tcW w:w="1609" w:type="pct"/>
            <w:shd w:val="clear" w:color="auto" w:fill="auto"/>
            <w:noWrap/>
            <w:vAlign w:val="bottom"/>
            <w:hideMark/>
          </w:tcPr>
          <w:p w14:paraId="027B71FD"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85</w:t>
            </w:r>
          </w:p>
        </w:tc>
        <w:tc>
          <w:tcPr>
            <w:tcW w:w="1781" w:type="pct"/>
            <w:shd w:val="clear" w:color="auto" w:fill="auto"/>
            <w:noWrap/>
            <w:vAlign w:val="bottom"/>
            <w:hideMark/>
          </w:tcPr>
          <w:p w14:paraId="54D095EE"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5,391</w:t>
            </w:r>
          </w:p>
        </w:tc>
      </w:tr>
    </w:tbl>
    <w:p w14:paraId="713B9674" w14:textId="77777777" w:rsidR="003B217E" w:rsidRPr="003B217E" w:rsidRDefault="003B217E" w:rsidP="003B217E">
      <w:pPr>
        <w:keepNext/>
        <w:spacing w:after="0" w:line="240" w:lineRule="auto"/>
        <w:rPr>
          <w:b/>
          <w:iCs/>
          <w:szCs w:val="18"/>
        </w:rPr>
      </w:pPr>
    </w:p>
    <w:p w14:paraId="1607D87A" w14:textId="2C0AB59B" w:rsidR="003B217E" w:rsidRPr="003B217E" w:rsidRDefault="003B217E" w:rsidP="003B217E">
      <w:pPr>
        <w:keepNext/>
        <w:spacing w:after="200" w:line="240" w:lineRule="auto"/>
        <w:rPr>
          <w:b/>
          <w:iCs/>
          <w:szCs w:val="18"/>
        </w:rPr>
      </w:pPr>
      <w:bookmarkStart w:id="86" w:name="_Toc534208994"/>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5.4.2</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7</w:t>
      </w:r>
      <w:r w:rsidR="0011172A">
        <w:rPr>
          <w:b/>
          <w:iCs/>
          <w:szCs w:val="18"/>
        </w:rPr>
        <w:fldChar w:fldCharType="end"/>
      </w:r>
      <w:r w:rsidRPr="003B217E">
        <w:rPr>
          <w:b/>
          <w:iCs/>
          <w:szCs w:val="18"/>
        </w:rPr>
        <w:t xml:space="preserve"> Asthma hospitalisations among children (aged 0-17), by age group, rate per 100,000, Victoria, 2005-06 to 2016-17. Source: Victorian Admitted Episodes Dataset, 2018.</w:t>
      </w:r>
      <w:bookmarkEnd w:id="86"/>
    </w:p>
    <w:tbl>
      <w:tblPr>
        <w:tblW w:w="5000" w:type="pct"/>
        <w:tblLook w:val="04A0" w:firstRow="1" w:lastRow="0" w:firstColumn="1" w:lastColumn="0" w:noHBand="0" w:noVBand="1"/>
        <w:tblCaption w:val="Asthma hospitalisations among children (aged 0-17), by age group, rate per 100,000, Victoria, 2005-06 to 2016-17."/>
        <w:tblDescription w:val="Rate of asthma hospitalisations (per 100,000) per financial year for Victorian children aged 0-17, by age group, 2005-06 to 2016-17. Source: Victorian Admitted Episodes Dataset, 2018."/>
      </w:tblPr>
      <w:tblGrid>
        <w:gridCol w:w="2254"/>
        <w:gridCol w:w="1651"/>
        <w:gridCol w:w="1593"/>
        <w:gridCol w:w="1838"/>
        <w:gridCol w:w="1680"/>
      </w:tblGrid>
      <w:tr w:rsidR="009E13DC" w:rsidRPr="009E13DC" w14:paraId="7BE1266E" w14:textId="77777777" w:rsidTr="009E13DC">
        <w:trPr>
          <w:trHeight w:val="227"/>
        </w:trPr>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88F5F"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Year</w:t>
            </w:r>
          </w:p>
        </w:tc>
        <w:tc>
          <w:tcPr>
            <w:tcW w:w="1651" w:type="dxa"/>
            <w:tcBorders>
              <w:top w:val="single" w:sz="4" w:space="0" w:color="auto"/>
              <w:left w:val="nil"/>
              <w:bottom w:val="single" w:sz="4" w:space="0" w:color="auto"/>
              <w:right w:val="single" w:sz="4" w:space="0" w:color="auto"/>
            </w:tcBorders>
            <w:shd w:val="clear" w:color="auto" w:fill="auto"/>
            <w:noWrap/>
            <w:vAlign w:val="bottom"/>
            <w:hideMark/>
          </w:tcPr>
          <w:p w14:paraId="5170FB30"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0-4 years</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14:paraId="76614BCF"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5-9 years</w:t>
            </w:r>
          </w:p>
        </w:tc>
        <w:tc>
          <w:tcPr>
            <w:tcW w:w="1838" w:type="dxa"/>
            <w:tcBorders>
              <w:top w:val="single" w:sz="4" w:space="0" w:color="auto"/>
              <w:left w:val="nil"/>
              <w:bottom w:val="single" w:sz="4" w:space="0" w:color="auto"/>
              <w:right w:val="single" w:sz="4" w:space="0" w:color="auto"/>
            </w:tcBorders>
            <w:shd w:val="clear" w:color="auto" w:fill="auto"/>
            <w:noWrap/>
            <w:vAlign w:val="bottom"/>
            <w:hideMark/>
          </w:tcPr>
          <w:p w14:paraId="0DA62935"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10-14 years</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14:paraId="3A878409"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15-17 years</w:t>
            </w:r>
          </w:p>
        </w:tc>
      </w:tr>
      <w:tr w:rsidR="009E13DC" w:rsidRPr="009E13DC" w14:paraId="58167CF4" w14:textId="77777777" w:rsidTr="009E13DC">
        <w:trPr>
          <w:trHeight w:val="227"/>
        </w:trPr>
        <w:tc>
          <w:tcPr>
            <w:tcW w:w="2254" w:type="dxa"/>
            <w:tcBorders>
              <w:top w:val="nil"/>
              <w:left w:val="single" w:sz="4" w:space="0" w:color="auto"/>
              <w:bottom w:val="single" w:sz="4" w:space="0" w:color="auto"/>
              <w:right w:val="single" w:sz="4" w:space="0" w:color="auto"/>
            </w:tcBorders>
            <w:shd w:val="clear" w:color="auto" w:fill="auto"/>
            <w:noWrap/>
            <w:vAlign w:val="bottom"/>
            <w:hideMark/>
          </w:tcPr>
          <w:p w14:paraId="2D53354D"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2006-07</w:t>
            </w:r>
          </w:p>
        </w:tc>
        <w:tc>
          <w:tcPr>
            <w:tcW w:w="1651" w:type="dxa"/>
            <w:tcBorders>
              <w:top w:val="nil"/>
              <w:left w:val="nil"/>
              <w:bottom w:val="single" w:sz="4" w:space="0" w:color="auto"/>
              <w:right w:val="single" w:sz="4" w:space="0" w:color="auto"/>
            </w:tcBorders>
            <w:shd w:val="clear" w:color="auto" w:fill="auto"/>
            <w:noWrap/>
            <w:vAlign w:val="bottom"/>
            <w:hideMark/>
          </w:tcPr>
          <w:p w14:paraId="6C30A901" w14:textId="77777777" w:rsidR="003B217E" w:rsidRPr="009E13DC" w:rsidRDefault="003B217E" w:rsidP="003B217E">
            <w:pPr>
              <w:spacing w:after="0" w:line="240" w:lineRule="auto"/>
              <w:jc w:val="right"/>
              <w:rPr>
                <w:rFonts w:ascii="Calibri" w:hAnsi="Calibri" w:cs="Calibri"/>
              </w:rPr>
            </w:pPr>
            <w:r w:rsidRPr="009E13DC">
              <w:rPr>
                <w:rFonts w:ascii="Calibri" w:hAnsi="Calibri" w:cs="Calibri"/>
              </w:rPr>
              <w:t>1064.6</w:t>
            </w:r>
          </w:p>
        </w:tc>
        <w:tc>
          <w:tcPr>
            <w:tcW w:w="1593" w:type="dxa"/>
            <w:tcBorders>
              <w:top w:val="nil"/>
              <w:left w:val="nil"/>
              <w:bottom w:val="single" w:sz="4" w:space="0" w:color="auto"/>
              <w:right w:val="single" w:sz="4" w:space="0" w:color="auto"/>
            </w:tcBorders>
            <w:shd w:val="clear" w:color="auto" w:fill="auto"/>
            <w:noWrap/>
            <w:vAlign w:val="bottom"/>
            <w:hideMark/>
          </w:tcPr>
          <w:p w14:paraId="21D089FF" w14:textId="77777777" w:rsidR="003B217E" w:rsidRPr="009E13DC" w:rsidRDefault="003B217E" w:rsidP="003B217E">
            <w:pPr>
              <w:spacing w:after="0" w:line="240" w:lineRule="auto"/>
              <w:jc w:val="right"/>
              <w:rPr>
                <w:rFonts w:ascii="Calibri" w:hAnsi="Calibri" w:cs="Calibri"/>
              </w:rPr>
            </w:pPr>
            <w:r w:rsidRPr="009E13DC">
              <w:rPr>
                <w:rFonts w:ascii="Calibri" w:hAnsi="Calibri" w:cs="Calibri"/>
              </w:rPr>
              <w:t>454.9</w:t>
            </w:r>
          </w:p>
        </w:tc>
        <w:tc>
          <w:tcPr>
            <w:tcW w:w="1838" w:type="dxa"/>
            <w:tcBorders>
              <w:top w:val="nil"/>
              <w:left w:val="nil"/>
              <w:bottom w:val="single" w:sz="4" w:space="0" w:color="auto"/>
              <w:right w:val="single" w:sz="4" w:space="0" w:color="auto"/>
            </w:tcBorders>
            <w:shd w:val="clear" w:color="auto" w:fill="auto"/>
            <w:noWrap/>
            <w:vAlign w:val="bottom"/>
            <w:hideMark/>
          </w:tcPr>
          <w:p w14:paraId="584AAE36" w14:textId="77777777" w:rsidR="003B217E" w:rsidRPr="009E13DC" w:rsidRDefault="003B217E" w:rsidP="003B217E">
            <w:pPr>
              <w:spacing w:after="0" w:line="240" w:lineRule="auto"/>
              <w:jc w:val="right"/>
              <w:rPr>
                <w:rFonts w:ascii="Calibri" w:hAnsi="Calibri" w:cs="Calibri"/>
              </w:rPr>
            </w:pPr>
            <w:r w:rsidRPr="009E13DC">
              <w:rPr>
                <w:rFonts w:ascii="Calibri" w:hAnsi="Calibri" w:cs="Calibri"/>
              </w:rPr>
              <w:t>148.4</w:t>
            </w:r>
          </w:p>
        </w:tc>
        <w:tc>
          <w:tcPr>
            <w:tcW w:w="1680" w:type="dxa"/>
            <w:tcBorders>
              <w:top w:val="nil"/>
              <w:left w:val="nil"/>
              <w:bottom w:val="single" w:sz="4" w:space="0" w:color="auto"/>
              <w:right w:val="single" w:sz="4" w:space="0" w:color="auto"/>
            </w:tcBorders>
            <w:shd w:val="clear" w:color="auto" w:fill="auto"/>
            <w:noWrap/>
            <w:vAlign w:val="bottom"/>
            <w:hideMark/>
          </w:tcPr>
          <w:p w14:paraId="440A3EC2" w14:textId="77777777" w:rsidR="003B217E" w:rsidRPr="009E13DC" w:rsidRDefault="003B217E" w:rsidP="003B217E">
            <w:pPr>
              <w:spacing w:after="0" w:line="240" w:lineRule="auto"/>
              <w:jc w:val="right"/>
              <w:rPr>
                <w:rFonts w:ascii="Calibri" w:hAnsi="Calibri" w:cs="Calibri"/>
              </w:rPr>
            </w:pPr>
            <w:r w:rsidRPr="009E13DC">
              <w:rPr>
                <w:rFonts w:ascii="Calibri" w:hAnsi="Calibri" w:cs="Calibri"/>
              </w:rPr>
              <w:t>132.1</w:t>
            </w:r>
          </w:p>
        </w:tc>
      </w:tr>
      <w:tr w:rsidR="009E13DC" w:rsidRPr="009E13DC" w14:paraId="3BCFA809" w14:textId="77777777" w:rsidTr="009E13DC">
        <w:trPr>
          <w:trHeight w:val="227"/>
        </w:trPr>
        <w:tc>
          <w:tcPr>
            <w:tcW w:w="2254" w:type="dxa"/>
            <w:tcBorders>
              <w:top w:val="nil"/>
              <w:left w:val="single" w:sz="4" w:space="0" w:color="auto"/>
              <w:bottom w:val="single" w:sz="4" w:space="0" w:color="auto"/>
              <w:right w:val="single" w:sz="4" w:space="0" w:color="auto"/>
            </w:tcBorders>
            <w:shd w:val="clear" w:color="auto" w:fill="auto"/>
            <w:noWrap/>
            <w:vAlign w:val="bottom"/>
            <w:hideMark/>
          </w:tcPr>
          <w:p w14:paraId="71C48CBB"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2007-08</w:t>
            </w:r>
          </w:p>
        </w:tc>
        <w:tc>
          <w:tcPr>
            <w:tcW w:w="1651" w:type="dxa"/>
            <w:tcBorders>
              <w:top w:val="nil"/>
              <w:left w:val="nil"/>
              <w:bottom w:val="single" w:sz="4" w:space="0" w:color="auto"/>
              <w:right w:val="single" w:sz="4" w:space="0" w:color="auto"/>
            </w:tcBorders>
            <w:shd w:val="clear" w:color="auto" w:fill="auto"/>
            <w:noWrap/>
            <w:vAlign w:val="bottom"/>
            <w:hideMark/>
          </w:tcPr>
          <w:p w14:paraId="1C57D7F3" w14:textId="77777777" w:rsidR="003B217E" w:rsidRPr="009E13DC" w:rsidRDefault="003B217E" w:rsidP="003B217E">
            <w:pPr>
              <w:spacing w:after="0" w:line="240" w:lineRule="auto"/>
              <w:jc w:val="right"/>
              <w:rPr>
                <w:rFonts w:ascii="Calibri" w:hAnsi="Calibri" w:cs="Calibri"/>
              </w:rPr>
            </w:pPr>
            <w:r w:rsidRPr="009E13DC">
              <w:rPr>
                <w:rFonts w:ascii="Calibri" w:hAnsi="Calibri" w:cs="Calibri"/>
              </w:rPr>
              <w:t>1149.8</w:t>
            </w:r>
          </w:p>
        </w:tc>
        <w:tc>
          <w:tcPr>
            <w:tcW w:w="1593" w:type="dxa"/>
            <w:tcBorders>
              <w:top w:val="nil"/>
              <w:left w:val="nil"/>
              <w:bottom w:val="single" w:sz="4" w:space="0" w:color="auto"/>
              <w:right w:val="single" w:sz="4" w:space="0" w:color="auto"/>
            </w:tcBorders>
            <w:shd w:val="clear" w:color="auto" w:fill="auto"/>
            <w:noWrap/>
            <w:vAlign w:val="bottom"/>
            <w:hideMark/>
          </w:tcPr>
          <w:p w14:paraId="71043C0C" w14:textId="77777777" w:rsidR="003B217E" w:rsidRPr="009E13DC" w:rsidRDefault="003B217E" w:rsidP="003B217E">
            <w:pPr>
              <w:spacing w:after="0" w:line="240" w:lineRule="auto"/>
              <w:jc w:val="right"/>
              <w:rPr>
                <w:rFonts w:ascii="Calibri" w:hAnsi="Calibri" w:cs="Calibri"/>
              </w:rPr>
            </w:pPr>
            <w:r w:rsidRPr="009E13DC">
              <w:rPr>
                <w:rFonts w:ascii="Calibri" w:hAnsi="Calibri" w:cs="Calibri"/>
              </w:rPr>
              <w:t>360.1</w:t>
            </w:r>
          </w:p>
        </w:tc>
        <w:tc>
          <w:tcPr>
            <w:tcW w:w="1838" w:type="dxa"/>
            <w:tcBorders>
              <w:top w:val="nil"/>
              <w:left w:val="nil"/>
              <w:bottom w:val="single" w:sz="4" w:space="0" w:color="auto"/>
              <w:right w:val="single" w:sz="4" w:space="0" w:color="auto"/>
            </w:tcBorders>
            <w:shd w:val="clear" w:color="auto" w:fill="auto"/>
            <w:noWrap/>
            <w:vAlign w:val="bottom"/>
            <w:hideMark/>
          </w:tcPr>
          <w:p w14:paraId="4A809018" w14:textId="77777777" w:rsidR="003B217E" w:rsidRPr="009E13DC" w:rsidRDefault="003B217E" w:rsidP="003B217E">
            <w:pPr>
              <w:spacing w:after="0" w:line="240" w:lineRule="auto"/>
              <w:jc w:val="right"/>
              <w:rPr>
                <w:rFonts w:ascii="Calibri" w:hAnsi="Calibri" w:cs="Calibri"/>
              </w:rPr>
            </w:pPr>
            <w:r w:rsidRPr="009E13DC">
              <w:rPr>
                <w:rFonts w:ascii="Calibri" w:hAnsi="Calibri" w:cs="Calibri"/>
              </w:rPr>
              <w:t>129.5</w:t>
            </w:r>
          </w:p>
        </w:tc>
        <w:tc>
          <w:tcPr>
            <w:tcW w:w="1680" w:type="dxa"/>
            <w:tcBorders>
              <w:top w:val="nil"/>
              <w:left w:val="nil"/>
              <w:bottom w:val="single" w:sz="4" w:space="0" w:color="auto"/>
              <w:right w:val="single" w:sz="4" w:space="0" w:color="auto"/>
            </w:tcBorders>
            <w:shd w:val="clear" w:color="auto" w:fill="auto"/>
            <w:noWrap/>
            <w:vAlign w:val="bottom"/>
            <w:hideMark/>
          </w:tcPr>
          <w:p w14:paraId="4124CCC0" w14:textId="77777777" w:rsidR="003B217E" w:rsidRPr="009E13DC" w:rsidRDefault="003B217E" w:rsidP="003B217E">
            <w:pPr>
              <w:spacing w:after="0" w:line="240" w:lineRule="auto"/>
              <w:jc w:val="right"/>
              <w:rPr>
                <w:rFonts w:ascii="Calibri" w:hAnsi="Calibri" w:cs="Calibri"/>
              </w:rPr>
            </w:pPr>
            <w:r w:rsidRPr="009E13DC">
              <w:rPr>
                <w:rFonts w:ascii="Calibri" w:hAnsi="Calibri" w:cs="Calibri"/>
              </w:rPr>
              <w:t>101.9</w:t>
            </w:r>
          </w:p>
        </w:tc>
      </w:tr>
      <w:tr w:rsidR="009E13DC" w:rsidRPr="009E13DC" w14:paraId="18D221AE" w14:textId="77777777" w:rsidTr="009E13DC">
        <w:trPr>
          <w:trHeight w:val="227"/>
        </w:trPr>
        <w:tc>
          <w:tcPr>
            <w:tcW w:w="2254" w:type="dxa"/>
            <w:tcBorders>
              <w:top w:val="nil"/>
              <w:left w:val="single" w:sz="4" w:space="0" w:color="auto"/>
              <w:bottom w:val="single" w:sz="4" w:space="0" w:color="auto"/>
              <w:right w:val="single" w:sz="4" w:space="0" w:color="auto"/>
            </w:tcBorders>
            <w:shd w:val="clear" w:color="auto" w:fill="auto"/>
            <w:noWrap/>
            <w:vAlign w:val="bottom"/>
            <w:hideMark/>
          </w:tcPr>
          <w:p w14:paraId="286E2348"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2008-09</w:t>
            </w:r>
          </w:p>
        </w:tc>
        <w:tc>
          <w:tcPr>
            <w:tcW w:w="1651" w:type="dxa"/>
            <w:tcBorders>
              <w:top w:val="nil"/>
              <w:left w:val="nil"/>
              <w:bottom w:val="single" w:sz="4" w:space="0" w:color="auto"/>
              <w:right w:val="single" w:sz="4" w:space="0" w:color="auto"/>
            </w:tcBorders>
            <w:shd w:val="clear" w:color="auto" w:fill="auto"/>
            <w:noWrap/>
            <w:vAlign w:val="bottom"/>
            <w:hideMark/>
          </w:tcPr>
          <w:p w14:paraId="244C5BF9" w14:textId="77777777" w:rsidR="003B217E" w:rsidRPr="009E13DC" w:rsidRDefault="003B217E" w:rsidP="003B217E">
            <w:pPr>
              <w:spacing w:after="0" w:line="240" w:lineRule="auto"/>
              <w:jc w:val="right"/>
              <w:rPr>
                <w:rFonts w:ascii="Calibri" w:hAnsi="Calibri" w:cs="Calibri"/>
              </w:rPr>
            </w:pPr>
            <w:r w:rsidRPr="009E13DC">
              <w:rPr>
                <w:rFonts w:ascii="Calibri" w:hAnsi="Calibri" w:cs="Calibri"/>
              </w:rPr>
              <w:t>1171.1</w:t>
            </w:r>
          </w:p>
        </w:tc>
        <w:tc>
          <w:tcPr>
            <w:tcW w:w="1593" w:type="dxa"/>
            <w:tcBorders>
              <w:top w:val="nil"/>
              <w:left w:val="nil"/>
              <w:bottom w:val="single" w:sz="4" w:space="0" w:color="auto"/>
              <w:right w:val="single" w:sz="4" w:space="0" w:color="auto"/>
            </w:tcBorders>
            <w:shd w:val="clear" w:color="auto" w:fill="auto"/>
            <w:noWrap/>
            <w:vAlign w:val="bottom"/>
            <w:hideMark/>
          </w:tcPr>
          <w:p w14:paraId="207118A1" w14:textId="77777777" w:rsidR="003B217E" w:rsidRPr="009E13DC" w:rsidRDefault="003B217E" w:rsidP="003B217E">
            <w:pPr>
              <w:spacing w:after="0" w:line="240" w:lineRule="auto"/>
              <w:jc w:val="right"/>
              <w:rPr>
                <w:rFonts w:ascii="Calibri" w:hAnsi="Calibri" w:cs="Calibri"/>
              </w:rPr>
            </w:pPr>
            <w:r w:rsidRPr="009E13DC">
              <w:rPr>
                <w:rFonts w:ascii="Calibri" w:hAnsi="Calibri" w:cs="Calibri"/>
              </w:rPr>
              <w:t>322.1</w:t>
            </w:r>
          </w:p>
        </w:tc>
        <w:tc>
          <w:tcPr>
            <w:tcW w:w="1838" w:type="dxa"/>
            <w:tcBorders>
              <w:top w:val="nil"/>
              <w:left w:val="nil"/>
              <w:bottom w:val="single" w:sz="4" w:space="0" w:color="auto"/>
              <w:right w:val="single" w:sz="4" w:space="0" w:color="auto"/>
            </w:tcBorders>
            <w:shd w:val="clear" w:color="auto" w:fill="auto"/>
            <w:noWrap/>
            <w:vAlign w:val="bottom"/>
            <w:hideMark/>
          </w:tcPr>
          <w:p w14:paraId="2DCAA2AB" w14:textId="77777777" w:rsidR="003B217E" w:rsidRPr="009E13DC" w:rsidRDefault="003B217E" w:rsidP="003B217E">
            <w:pPr>
              <w:spacing w:after="0" w:line="240" w:lineRule="auto"/>
              <w:jc w:val="right"/>
              <w:rPr>
                <w:rFonts w:ascii="Calibri" w:hAnsi="Calibri" w:cs="Calibri"/>
              </w:rPr>
            </w:pPr>
            <w:r w:rsidRPr="009E13DC">
              <w:rPr>
                <w:rFonts w:ascii="Calibri" w:hAnsi="Calibri" w:cs="Calibri"/>
              </w:rPr>
              <w:t>120.8</w:t>
            </w:r>
          </w:p>
        </w:tc>
        <w:tc>
          <w:tcPr>
            <w:tcW w:w="1680" w:type="dxa"/>
            <w:tcBorders>
              <w:top w:val="nil"/>
              <w:left w:val="nil"/>
              <w:bottom w:val="single" w:sz="4" w:space="0" w:color="auto"/>
              <w:right w:val="single" w:sz="4" w:space="0" w:color="auto"/>
            </w:tcBorders>
            <w:shd w:val="clear" w:color="auto" w:fill="auto"/>
            <w:noWrap/>
            <w:vAlign w:val="bottom"/>
            <w:hideMark/>
          </w:tcPr>
          <w:p w14:paraId="51CF4D37" w14:textId="77777777" w:rsidR="003B217E" w:rsidRPr="009E13DC" w:rsidRDefault="003B217E" w:rsidP="003B217E">
            <w:pPr>
              <w:spacing w:after="0" w:line="240" w:lineRule="auto"/>
              <w:jc w:val="right"/>
              <w:rPr>
                <w:rFonts w:ascii="Calibri" w:hAnsi="Calibri" w:cs="Calibri"/>
              </w:rPr>
            </w:pPr>
            <w:r w:rsidRPr="009E13DC">
              <w:rPr>
                <w:rFonts w:ascii="Calibri" w:hAnsi="Calibri" w:cs="Calibri"/>
              </w:rPr>
              <w:t>104.1</w:t>
            </w:r>
          </w:p>
        </w:tc>
      </w:tr>
      <w:tr w:rsidR="009E13DC" w:rsidRPr="009E13DC" w14:paraId="769E9965" w14:textId="77777777" w:rsidTr="009E13DC">
        <w:trPr>
          <w:trHeight w:val="227"/>
        </w:trPr>
        <w:tc>
          <w:tcPr>
            <w:tcW w:w="2254" w:type="dxa"/>
            <w:tcBorders>
              <w:top w:val="nil"/>
              <w:left w:val="single" w:sz="4" w:space="0" w:color="auto"/>
              <w:bottom w:val="single" w:sz="4" w:space="0" w:color="auto"/>
              <w:right w:val="single" w:sz="4" w:space="0" w:color="auto"/>
            </w:tcBorders>
            <w:shd w:val="clear" w:color="auto" w:fill="auto"/>
            <w:noWrap/>
            <w:vAlign w:val="bottom"/>
            <w:hideMark/>
          </w:tcPr>
          <w:p w14:paraId="5062DCDD"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2009-10</w:t>
            </w:r>
          </w:p>
        </w:tc>
        <w:tc>
          <w:tcPr>
            <w:tcW w:w="1651" w:type="dxa"/>
            <w:tcBorders>
              <w:top w:val="nil"/>
              <w:left w:val="nil"/>
              <w:bottom w:val="single" w:sz="4" w:space="0" w:color="auto"/>
              <w:right w:val="single" w:sz="4" w:space="0" w:color="auto"/>
            </w:tcBorders>
            <w:shd w:val="clear" w:color="auto" w:fill="auto"/>
            <w:noWrap/>
            <w:vAlign w:val="bottom"/>
            <w:hideMark/>
          </w:tcPr>
          <w:p w14:paraId="7BBFDD27" w14:textId="77777777" w:rsidR="003B217E" w:rsidRPr="009E13DC" w:rsidRDefault="003B217E" w:rsidP="003B217E">
            <w:pPr>
              <w:spacing w:after="0" w:line="240" w:lineRule="auto"/>
              <w:jc w:val="right"/>
              <w:rPr>
                <w:rFonts w:ascii="Calibri" w:hAnsi="Calibri" w:cs="Calibri"/>
              </w:rPr>
            </w:pPr>
            <w:r w:rsidRPr="009E13DC">
              <w:rPr>
                <w:rFonts w:ascii="Calibri" w:hAnsi="Calibri" w:cs="Calibri"/>
              </w:rPr>
              <w:t>1134.0</w:t>
            </w:r>
          </w:p>
        </w:tc>
        <w:tc>
          <w:tcPr>
            <w:tcW w:w="1593" w:type="dxa"/>
            <w:tcBorders>
              <w:top w:val="nil"/>
              <w:left w:val="nil"/>
              <w:bottom w:val="single" w:sz="4" w:space="0" w:color="auto"/>
              <w:right w:val="single" w:sz="4" w:space="0" w:color="auto"/>
            </w:tcBorders>
            <w:shd w:val="clear" w:color="auto" w:fill="auto"/>
            <w:noWrap/>
            <w:vAlign w:val="bottom"/>
            <w:hideMark/>
          </w:tcPr>
          <w:p w14:paraId="0A941D54" w14:textId="77777777" w:rsidR="003B217E" w:rsidRPr="009E13DC" w:rsidRDefault="003B217E" w:rsidP="003B217E">
            <w:pPr>
              <w:spacing w:after="0" w:line="240" w:lineRule="auto"/>
              <w:jc w:val="right"/>
              <w:rPr>
                <w:rFonts w:ascii="Calibri" w:hAnsi="Calibri" w:cs="Calibri"/>
              </w:rPr>
            </w:pPr>
            <w:r w:rsidRPr="009E13DC">
              <w:rPr>
                <w:rFonts w:ascii="Calibri" w:hAnsi="Calibri" w:cs="Calibri"/>
              </w:rPr>
              <w:t>435.0</w:t>
            </w:r>
          </w:p>
        </w:tc>
        <w:tc>
          <w:tcPr>
            <w:tcW w:w="1838" w:type="dxa"/>
            <w:tcBorders>
              <w:top w:val="nil"/>
              <w:left w:val="nil"/>
              <w:bottom w:val="single" w:sz="4" w:space="0" w:color="auto"/>
              <w:right w:val="single" w:sz="4" w:space="0" w:color="auto"/>
            </w:tcBorders>
            <w:shd w:val="clear" w:color="auto" w:fill="auto"/>
            <w:noWrap/>
            <w:vAlign w:val="bottom"/>
            <w:hideMark/>
          </w:tcPr>
          <w:p w14:paraId="6F35D23D" w14:textId="77777777" w:rsidR="003B217E" w:rsidRPr="009E13DC" w:rsidRDefault="003B217E" w:rsidP="003B217E">
            <w:pPr>
              <w:spacing w:after="0" w:line="240" w:lineRule="auto"/>
              <w:jc w:val="right"/>
              <w:rPr>
                <w:rFonts w:ascii="Calibri" w:hAnsi="Calibri" w:cs="Calibri"/>
              </w:rPr>
            </w:pPr>
            <w:r w:rsidRPr="009E13DC">
              <w:rPr>
                <w:rFonts w:ascii="Calibri" w:hAnsi="Calibri" w:cs="Calibri"/>
              </w:rPr>
              <w:t>150.3</w:t>
            </w:r>
          </w:p>
        </w:tc>
        <w:tc>
          <w:tcPr>
            <w:tcW w:w="1680" w:type="dxa"/>
            <w:tcBorders>
              <w:top w:val="nil"/>
              <w:left w:val="nil"/>
              <w:bottom w:val="single" w:sz="4" w:space="0" w:color="auto"/>
              <w:right w:val="single" w:sz="4" w:space="0" w:color="auto"/>
            </w:tcBorders>
            <w:shd w:val="clear" w:color="auto" w:fill="auto"/>
            <w:noWrap/>
            <w:vAlign w:val="bottom"/>
            <w:hideMark/>
          </w:tcPr>
          <w:p w14:paraId="7ECF6D3C" w14:textId="77777777" w:rsidR="003B217E" w:rsidRPr="009E13DC" w:rsidRDefault="003B217E" w:rsidP="003B217E">
            <w:pPr>
              <w:spacing w:after="0" w:line="240" w:lineRule="auto"/>
              <w:jc w:val="right"/>
              <w:rPr>
                <w:rFonts w:ascii="Calibri" w:hAnsi="Calibri" w:cs="Calibri"/>
              </w:rPr>
            </w:pPr>
            <w:r w:rsidRPr="009E13DC">
              <w:rPr>
                <w:rFonts w:ascii="Calibri" w:hAnsi="Calibri" w:cs="Calibri"/>
              </w:rPr>
              <w:t>128.8</w:t>
            </w:r>
          </w:p>
        </w:tc>
      </w:tr>
      <w:tr w:rsidR="009E13DC" w:rsidRPr="009E13DC" w14:paraId="1D2BBA66" w14:textId="77777777" w:rsidTr="009E13DC">
        <w:trPr>
          <w:trHeight w:val="227"/>
        </w:trPr>
        <w:tc>
          <w:tcPr>
            <w:tcW w:w="2254" w:type="dxa"/>
            <w:tcBorders>
              <w:top w:val="nil"/>
              <w:left w:val="single" w:sz="4" w:space="0" w:color="auto"/>
              <w:bottom w:val="single" w:sz="4" w:space="0" w:color="auto"/>
              <w:right w:val="single" w:sz="4" w:space="0" w:color="auto"/>
            </w:tcBorders>
            <w:shd w:val="clear" w:color="auto" w:fill="auto"/>
            <w:noWrap/>
            <w:vAlign w:val="bottom"/>
            <w:hideMark/>
          </w:tcPr>
          <w:p w14:paraId="3D6FA89C"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2010-11</w:t>
            </w:r>
          </w:p>
        </w:tc>
        <w:tc>
          <w:tcPr>
            <w:tcW w:w="1651" w:type="dxa"/>
            <w:tcBorders>
              <w:top w:val="nil"/>
              <w:left w:val="nil"/>
              <w:bottom w:val="single" w:sz="4" w:space="0" w:color="auto"/>
              <w:right w:val="single" w:sz="4" w:space="0" w:color="auto"/>
            </w:tcBorders>
            <w:shd w:val="clear" w:color="auto" w:fill="auto"/>
            <w:noWrap/>
            <w:vAlign w:val="bottom"/>
            <w:hideMark/>
          </w:tcPr>
          <w:p w14:paraId="7FA43851" w14:textId="77777777" w:rsidR="003B217E" w:rsidRPr="009E13DC" w:rsidRDefault="003B217E" w:rsidP="003B217E">
            <w:pPr>
              <w:spacing w:after="0" w:line="240" w:lineRule="auto"/>
              <w:jc w:val="right"/>
              <w:rPr>
                <w:rFonts w:ascii="Calibri" w:hAnsi="Calibri" w:cs="Calibri"/>
              </w:rPr>
            </w:pPr>
            <w:r w:rsidRPr="009E13DC">
              <w:rPr>
                <w:rFonts w:ascii="Calibri" w:hAnsi="Calibri" w:cs="Calibri"/>
              </w:rPr>
              <w:t>1118.4</w:t>
            </w:r>
          </w:p>
        </w:tc>
        <w:tc>
          <w:tcPr>
            <w:tcW w:w="1593" w:type="dxa"/>
            <w:tcBorders>
              <w:top w:val="nil"/>
              <w:left w:val="nil"/>
              <w:bottom w:val="single" w:sz="4" w:space="0" w:color="auto"/>
              <w:right w:val="single" w:sz="4" w:space="0" w:color="auto"/>
            </w:tcBorders>
            <w:shd w:val="clear" w:color="auto" w:fill="auto"/>
            <w:noWrap/>
            <w:vAlign w:val="bottom"/>
            <w:hideMark/>
          </w:tcPr>
          <w:p w14:paraId="5A117ED9" w14:textId="77777777" w:rsidR="003B217E" w:rsidRPr="009E13DC" w:rsidRDefault="003B217E" w:rsidP="003B217E">
            <w:pPr>
              <w:spacing w:after="0" w:line="240" w:lineRule="auto"/>
              <w:jc w:val="right"/>
              <w:rPr>
                <w:rFonts w:ascii="Calibri" w:hAnsi="Calibri" w:cs="Calibri"/>
              </w:rPr>
            </w:pPr>
            <w:r w:rsidRPr="009E13DC">
              <w:rPr>
                <w:rFonts w:ascii="Calibri" w:hAnsi="Calibri" w:cs="Calibri"/>
              </w:rPr>
              <w:t>434.6</w:t>
            </w:r>
          </w:p>
        </w:tc>
        <w:tc>
          <w:tcPr>
            <w:tcW w:w="1838" w:type="dxa"/>
            <w:tcBorders>
              <w:top w:val="nil"/>
              <w:left w:val="nil"/>
              <w:bottom w:val="single" w:sz="4" w:space="0" w:color="auto"/>
              <w:right w:val="single" w:sz="4" w:space="0" w:color="auto"/>
            </w:tcBorders>
            <w:shd w:val="clear" w:color="auto" w:fill="auto"/>
            <w:noWrap/>
            <w:vAlign w:val="bottom"/>
            <w:hideMark/>
          </w:tcPr>
          <w:p w14:paraId="6C3C3BBF" w14:textId="77777777" w:rsidR="003B217E" w:rsidRPr="009E13DC" w:rsidRDefault="003B217E" w:rsidP="003B217E">
            <w:pPr>
              <w:spacing w:after="0" w:line="240" w:lineRule="auto"/>
              <w:jc w:val="right"/>
              <w:rPr>
                <w:rFonts w:ascii="Calibri" w:hAnsi="Calibri" w:cs="Calibri"/>
              </w:rPr>
            </w:pPr>
            <w:r w:rsidRPr="009E13DC">
              <w:rPr>
                <w:rFonts w:ascii="Calibri" w:hAnsi="Calibri" w:cs="Calibri"/>
              </w:rPr>
              <w:t>174.8</w:t>
            </w:r>
          </w:p>
        </w:tc>
        <w:tc>
          <w:tcPr>
            <w:tcW w:w="1680" w:type="dxa"/>
            <w:tcBorders>
              <w:top w:val="nil"/>
              <w:left w:val="nil"/>
              <w:bottom w:val="single" w:sz="4" w:space="0" w:color="auto"/>
              <w:right w:val="single" w:sz="4" w:space="0" w:color="auto"/>
            </w:tcBorders>
            <w:shd w:val="clear" w:color="auto" w:fill="auto"/>
            <w:noWrap/>
            <w:vAlign w:val="bottom"/>
            <w:hideMark/>
          </w:tcPr>
          <w:p w14:paraId="5DCD0453" w14:textId="77777777" w:rsidR="003B217E" w:rsidRPr="009E13DC" w:rsidRDefault="003B217E" w:rsidP="003B217E">
            <w:pPr>
              <w:spacing w:after="0" w:line="240" w:lineRule="auto"/>
              <w:jc w:val="right"/>
              <w:rPr>
                <w:rFonts w:ascii="Calibri" w:hAnsi="Calibri" w:cs="Calibri"/>
              </w:rPr>
            </w:pPr>
            <w:r w:rsidRPr="009E13DC">
              <w:rPr>
                <w:rFonts w:ascii="Calibri" w:hAnsi="Calibri" w:cs="Calibri"/>
              </w:rPr>
              <w:t>170.9</w:t>
            </w:r>
          </w:p>
        </w:tc>
      </w:tr>
      <w:tr w:rsidR="009E13DC" w:rsidRPr="009E13DC" w14:paraId="188BCE82" w14:textId="77777777" w:rsidTr="009E13DC">
        <w:trPr>
          <w:trHeight w:val="227"/>
        </w:trPr>
        <w:tc>
          <w:tcPr>
            <w:tcW w:w="2254" w:type="dxa"/>
            <w:tcBorders>
              <w:top w:val="nil"/>
              <w:left w:val="single" w:sz="4" w:space="0" w:color="auto"/>
              <w:bottom w:val="single" w:sz="4" w:space="0" w:color="auto"/>
              <w:right w:val="single" w:sz="4" w:space="0" w:color="auto"/>
            </w:tcBorders>
            <w:shd w:val="clear" w:color="auto" w:fill="auto"/>
            <w:noWrap/>
            <w:vAlign w:val="bottom"/>
            <w:hideMark/>
          </w:tcPr>
          <w:p w14:paraId="319A9127"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2011-12</w:t>
            </w:r>
          </w:p>
        </w:tc>
        <w:tc>
          <w:tcPr>
            <w:tcW w:w="1651" w:type="dxa"/>
            <w:tcBorders>
              <w:top w:val="nil"/>
              <w:left w:val="nil"/>
              <w:bottom w:val="single" w:sz="4" w:space="0" w:color="auto"/>
              <w:right w:val="single" w:sz="4" w:space="0" w:color="auto"/>
            </w:tcBorders>
            <w:shd w:val="clear" w:color="auto" w:fill="auto"/>
            <w:noWrap/>
            <w:vAlign w:val="bottom"/>
            <w:hideMark/>
          </w:tcPr>
          <w:p w14:paraId="11BF648E" w14:textId="77777777" w:rsidR="003B217E" w:rsidRPr="009E13DC" w:rsidRDefault="003B217E" w:rsidP="003B217E">
            <w:pPr>
              <w:spacing w:after="0" w:line="240" w:lineRule="auto"/>
              <w:jc w:val="right"/>
              <w:rPr>
                <w:rFonts w:ascii="Calibri" w:hAnsi="Calibri" w:cs="Calibri"/>
              </w:rPr>
            </w:pPr>
            <w:r w:rsidRPr="009E13DC">
              <w:rPr>
                <w:rFonts w:ascii="Calibri" w:hAnsi="Calibri" w:cs="Calibri"/>
              </w:rPr>
              <w:t>1086.7</w:t>
            </w:r>
          </w:p>
        </w:tc>
        <w:tc>
          <w:tcPr>
            <w:tcW w:w="1593" w:type="dxa"/>
            <w:tcBorders>
              <w:top w:val="nil"/>
              <w:left w:val="nil"/>
              <w:bottom w:val="single" w:sz="4" w:space="0" w:color="auto"/>
              <w:right w:val="single" w:sz="4" w:space="0" w:color="auto"/>
            </w:tcBorders>
            <w:shd w:val="clear" w:color="auto" w:fill="auto"/>
            <w:noWrap/>
            <w:vAlign w:val="bottom"/>
            <w:hideMark/>
          </w:tcPr>
          <w:p w14:paraId="768157D3" w14:textId="77777777" w:rsidR="003B217E" w:rsidRPr="009E13DC" w:rsidRDefault="003B217E" w:rsidP="003B217E">
            <w:pPr>
              <w:spacing w:after="0" w:line="240" w:lineRule="auto"/>
              <w:jc w:val="right"/>
              <w:rPr>
                <w:rFonts w:ascii="Calibri" w:hAnsi="Calibri" w:cs="Calibri"/>
              </w:rPr>
            </w:pPr>
            <w:r w:rsidRPr="009E13DC">
              <w:rPr>
                <w:rFonts w:ascii="Calibri" w:hAnsi="Calibri" w:cs="Calibri"/>
              </w:rPr>
              <w:t>445.0</w:t>
            </w:r>
          </w:p>
        </w:tc>
        <w:tc>
          <w:tcPr>
            <w:tcW w:w="1838" w:type="dxa"/>
            <w:tcBorders>
              <w:top w:val="nil"/>
              <w:left w:val="nil"/>
              <w:bottom w:val="single" w:sz="4" w:space="0" w:color="auto"/>
              <w:right w:val="single" w:sz="4" w:space="0" w:color="auto"/>
            </w:tcBorders>
            <w:shd w:val="clear" w:color="auto" w:fill="auto"/>
            <w:noWrap/>
            <w:vAlign w:val="bottom"/>
            <w:hideMark/>
          </w:tcPr>
          <w:p w14:paraId="5B133B5A" w14:textId="77777777" w:rsidR="003B217E" w:rsidRPr="009E13DC" w:rsidRDefault="003B217E" w:rsidP="003B217E">
            <w:pPr>
              <w:spacing w:after="0" w:line="240" w:lineRule="auto"/>
              <w:jc w:val="right"/>
              <w:rPr>
                <w:rFonts w:ascii="Calibri" w:hAnsi="Calibri" w:cs="Calibri"/>
              </w:rPr>
            </w:pPr>
            <w:r w:rsidRPr="009E13DC">
              <w:rPr>
                <w:rFonts w:ascii="Calibri" w:hAnsi="Calibri" w:cs="Calibri"/>
              </w:rPr>
              <w:t>150.1</w:t>
            </w:r>
          </w:p>
        </w:tc>
        <w:tc>
          <w:tcPr>
            <w:tcW w:w="1680" w:type="dxa"/>
            <w:tcBorders>
              <w:top w:val="nil"/>
              <w:left w:val="nil"/>
              <w:bottom w:val="single" w:sz="4" w:space="0" w:color="auto"/>
              <w:right w:val="single" w:sz="4" w:space="0" w:color="auto"/>
            </w:tcBorders>
            <w:shd w:val="clear" w:color="auto" w:fill="auto"/>
            <w:noWrap/>
            <w:vAlign w:val="bottom"/>
            <w:hideMark/>
          </w:tcPr>
          <w:p w14:paraId="0BD8D5B9" w14:textId="77777777" w:rsidR="003B217E" w:rsidRPr="009E13DC" w:rsidRDefault="003B217E" w:rsidP="003B217E">
            <w:pPr>
              <w:spacing w:after="0" w:line="240" w:lineRule="auto"/>
              <w:jc w:val="right"/>
              <w:rPr>
                <w:rFonts w:ascii="Calibri" w:hAnsi="Calibri" w:cs="Calibri"/>
              </w:rPr>
            </w:pPr>
            <w:r w:rsidRPr="009E13DC">
              <w:rPr>
                <w:rFonts w:ascii="Calibri" w:hAnsi="Calibri" w:cs="Calibri"/>
              </w:rPr>
              <w:t>149.1</w:t>
            </w:r>
          </w:p>
        </w:tc>
      </w:tr>
      <w:tr w:rsidR="009E13DC" w:rsidRPr="009E13DC" w14:paraId="30ADF9ED" w14:textId="77777777" w:rsidTr="009E13DC">
        <w:trPr>
          <w:trHeight w:val="227"/>
        </w:trPr>
        <w:tc>
          <w:tcPr>
            <w:tcW w:w="2254" w:type="dxa"/>
            <w:tcBorders>
              <w:top w:val="nil"/>
              <w:left w:val="single" w:sz="4" w:space="0" w:color="auto"/>
              <w:bottom w:val="single" w:sz="4" w:space="0" w:color="auto"/>
              <w:right w:val="single" w:sz="4" w:space="0" w:color="auto"/>
            </w:tcBorders>
            <w:shd w:val="clear" w:color="auto" w:fill="auto"/>
            <w:noWrap/>
            <w:vAlign w:val="bottom"/>
            <w:hideMark/>
          </w:tcPr>
          <w:p w14:paraId="467E22D3"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2012-13</w:t>
            </w:r>
          </w:p>
        </w:tc>
        <w:tc>
          <w:tcPr>
            <w:tcW w:w="1651" w:type="dxa"/>
            <w:tcBorders>
              <w:top w:val="nil"/>
              <w:left w:val="nil"/>
              <w:bottom w:val="single" w:sz="4" w:space="0" w:color="auto"/>
              <w:right w:val="single" w:sz="4" w:space="0" w:color="auto"/>
            </w:tcBorders>
            <w:shd w:val="clear" w:color="auto" w:fill="auto"/>
            <w:noWrap/>
            <w:vAlign w:val="bottom"/>
            <w:hideMark/>
          </w:tcPr>
          <w:p w14:paraId="700ACB12" w14:textId="77777777" w:rsidR="003B217E" w:rsidRPr="009E13DC" w:rsidRDefault="003B217E" w:rsidP="003B217E">
            <w:pPr>
              <w:spacing w:after="0" w:line="240" w:lineRule="auto"/>
              <w:jc w:val="right"/>
              <w:rPr>
                <w:rFonts w:ascii="Calibri" w:hAnsi="Calibri" w:cs="Calibri"/>
              </w:rPr>
            </w:pPr>
            <w:r w:rsidRPr="009E13DC">
              <w:rPr>
                <w:rFonts w:ascii="Calibri" w:hAnsi="Calibri" w:cs="Calibri"/>
              </w:rPr>
              <w:t>949.6</w:t>
            </w:r>
          </w:p>
        </w:tc>
        <w:tc>
          <w:tcPr>
            <w:tcW w:w="1593" w:type="dxa"/>
            <w:tcBorders>
              <w:top w:val="nil"/>
              <w:left w:val="nil"/>
              <w:bottom w:val="single" w:sz="4" w:space="0" w:color="auto"/>
              <w:right w:val="single" w:sz="4" w:space="0" w:color="auto"/>
            </w:tcBorders>
            <w:shd w:val="clear" w:color="auto" w:fill="auto"/>
            <w:noWrap/>
            <w:vAlign w:val="bottom"/>
            <w:hideMark/>
          </w:tcPr>
          <w:p w14:paraId="691D6A3F" w14:textId="77777777" w:rsidR="003B217E" w:rsidRPr="009E13DC" w:rsidRDefault="003B217E" w:rsidP="003B217E">
            <w:pPr>
              <w:spacing w:after="0" w:line="240" w:lineRule="auto"/>
              <w:jc w:val="right"/>
              <w:rPr>
                <w:rFonts w:ascii="Calibri" w:hAnsi="Calibri" w:cs="Calibri"/>
              </w:rPr>
            </w:pPr>
            <w:r w:rsidRPr="009E13DC">
              <w:rPr>
                <w:rFonts w:ascii="Calibri" w:hAnsi="Calibri" w:cs="Calibri"/>
              </w:rPr>
              <w:t>338.4</w:t>
            </w:r>
          </w:p>
        </w:tc>
        <w:tc>
          <w:tcPr>
            <w:tcW w:w="1838" w:type="dxa"/>
            <w:tcBorders>
              <w:top w:val="nil"/>
              <w:left w:val="nil"/>
              <w:bottom w:val="single" w:sz="4" w:space="0" w:color="auto"/>
              <w:right w:val="single" w:sz="4" w:space="0" w:color="auto"/>
            </w:tcBorders>
            <w:shd w:val="clear" w:color="auto" w:fill="auto"/>
            <w:noWrap/>
            <w:vAlign w:val="bottom"/>
            <w:hideMark/>
          </w:tcPr>
          <w:p w14:paraId="2881E4B4" w14:textId="77777777" w:rsidR="003B217E" w:rsidRPr="009E13DC" w:rsidRDefault="003B217E" w:rsidP="003B217E">
            <w:pPr>
              <w:spacing w:after="0" w:line="240" w:lineRule="auto"/>
              <w:jc w:val="right"/>
              <w:rPr>
                <w:rFonts w:ascii="Calibri" w:hAnsi="Calibri" w:cs="Calibri"/>
              </w:rPr>
            </w:pPr>
            <w:r w:rsidRPr="009E13DC">
              <w:rPr>
                <w:rFonts w:ascii="Calibri" w:hAnsi="Calibri" w:cs="Calibri"/>
              </w:rPr>
              <w:t>111.6</w:t>
            </w:r>
          </w:p>
        </w:tc>
        <w:tc>
          <w:tcPr>
            <w:tcW w:w="1680" w:type="dxa"/>
            <w:tcBorders>
              <w:top w:val="nil"/>
              <w:left w:val="nil"/>
              <w:bottom w:val="single" w:sz="4" w:space="0" w:color="auto"/>
              <w:right w:val="single" w:sz="4" w:space="0" w:color="auto"/>
            </w:tcBorders>
            <w:shd w:val="clear" w:color="auto" w:fill="auto"/>
            <w:noWrap/>
            <w:vAlign w:val="bottom"/>
            <w:hideMark/>
          </w:tcPr>
          <w:p w14:paraId="1A2FA3DC" w14:textId="77777777" w:rsidR="003B217E" w:rsidRPr="009E13DC" w:rsidRDefault="003B217E" w:rsidP="003B217E">
            <w:pPr>
              <w:spacing w:after="0" w:line="240" w:lineRule="auto"/>
              <w:jc w:val="right"/>
              <w:rPr>
                <w:rFonts w:ascii="Calibri" w:hAnsi="Calibri" w:cs="Calibri"/>
              </w:rPr>
            </w:pPr>
            <w:r w:rsidRPr="009E13DC">
              <w:rPr>
                <w:rFonts w:ascii="Calibri" w:hAnsi="Calibri" w:cs="Calibri"/>
              </w:rPr>
              <w:t>103.3</w:t>
            </w:r>
          </w:p>
        </w:tc>
      </w:tr>
      <w:tr w:rsidR="009E13DC" w:rsidRPr="009E13DC" w14:paraId="1332B4B6" w14:textId="77777777" w:rsidTr="009E13DC">
        <w:trPr>
          <w:trHeight w:val="227"/>
        </w:trPr>
        <w:tc>
          <w:tcPr>
            <w:tcW w:w="2254" w:type="dxa"/>
            <w:tcBorders>
              <w:top w:val="nil"/>
              <w:left w:val="single" w:sz="4" w:space="0" w:color="auto"/>
              <w:bottom w:val="single" w:sz="4" w:space="0" w:color="auto"/>
              <w:right w:val="single" w:sz="4" w:space="0" w:color="auto"/>
            </w:tcBorders>
            <w:shd w:val="clear" w:color="auto" w:fill="auto"/>
            <w:noWrap/>
            <w:vAlign w:val="bottom"/>
            <w:hideMark/>
          </w:tcPr>
          <w:p w14:paraId="1D59CC1F"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2013-14</w:t>
            </w:r>
          </w:p>
        </w:tc>
        <w:tc>
          <w:tcPr>
            <w:tcW w:w="1651" w:type="dxa"/>
            <w:tcBorders>
              <w:top w:val="nil"/>
              <w:left w:val="nil"/>
              <w:bottom w:val="single" w:sz="4" w:space="0" w:color="auto"/>
              <w:right w:val="single" w:sz="4" w:space="0" w:color="auto"/>
            </w:tcBorders>
            <w:shd w:val="clear" w:color="auto" w:fill="auto"/>
            <w:noWrap/>
            <w:vAlign w:val="bottom"/>
            <w:hideMark/>
          </w:tcPr>
          <w:p w14:paraId="18F87EA1" w14:textId="77777777" w:rsidR="003B217E" w:rsidRPr="009E13DC" w:rsidRDefault="003B217E" w:rsidP="003B217E">
            <w:pPr>
              <w:spacing w:after="0" w:line="240" w:lineRule="auto"/>
              <w:jc w:val="right"/>
              <w:rPr>
                <w:rFonts w:ascii="Calibri" w:hAnsi="Calibri" w:cs="Calibri"/>
              </w:rPr>
            </w:pPr>
            <w:r w:rsidRPr="009E13DC">
              <w:rPr>
                <w:rFonts w:ascii="Calibri" w:hAnsi="Calibri" w:cs="Calibri"/>
              </w:rPr>
              <w:t>1024.4</w:t>
            </w:r>
          </w:p>
        </w:tc>
        <w:tc>
          <w:tcPr>
            <w:tcW w:w="1593" w:type="dxa"/>
            <w:tcBorders>
              <w:top w:val="nil"/>
              <w:left w:val="nil"/>
              <w:bottom w:val="single" w:sz="4" w:space="0" w:color="auto"/>
              <w:right w:val="single" w:sz="4" w:space="0" w:color="auto"/>
            </w:tcBorders>
            <w:shd w:val="clear" w:color="auto" w:fill="auto"/>
            <w:noWrap/>
            <w:vAlign w:val="bottom"/>
            <w:hideMark/>
          </w:tcPr>
          <w:p w14:paraId="101EB744" w14:textId="77777777" w:rsidR="003B217E" w:rsidRPr="009E13DC" w:rsidRDefault="003B217E" w:rsidP="003B217E">
            <w:pPr>
              <w:spacing w:after="0" w:line="240" w:lineRule="auto"/>
              <w:jc w:val="right"/>
              <w:rPr>
                <w:rFonts w:ascii="Calibri" w:hAnsi="Calibri" w:cs="Calibri"/>
              </w:rPr>
            </w:pPr>
            <w:r w:rsidRPr="009E13DC">
              <w:rPr>
                <w:rFonts w:ascii="Calibri" w:hAnsi="Calibri" w:cs="Calibri"/>
              </w:rPr>
              <w:t>426.3</w:t>
            </w:r>
          </w:p>
        </w:tc>
        <w:tc>
          <w:tcPr>
            <w:tcW w:w="1838" w:type="dxa"/>
            <w:tcBorders>
              <w:top w:val="nil"/>
              <w:left w:val="nil"/>
              <w:bottom w:val="single" w:sz="4" w:space="0" w:color="auto"/>
              <w:right w:val="single" w:sz="4" w:space="0" w:color="auto"/>
            </w:tcBorders>
            <w:shd w:val="clear" w:color="auto" w:fill="auto"/>
            <w:noWrap/>
            <w:vAlign w:val="bottom"/>
            <w:hideMark/>
          </w:tcPr>
          <w:p w14:paraId="056957D7" w14:textId="77777777" w:rsidR="003B217E" w:rsidRPr="009E13DC" w:rsidRDefault="003B217E" w:rsidP="003B217E">
            <w:pPr>
              <w:spacing w:after="0" w:line="240" w:lineRule="auto"/>
              <w:jc w:val="right"/>
              <w:rPr>
                <w:rFonts w:ascii="Calibri" w:hAnsi="Calibri" w:cs="Calibri"/>
              </w:rPr>
            </w:pPr>
            <w:r w:rsidRPr="009E13DC">
              <w:rPr>
                <w:rFonts w:ascii="Calibri" w:hAnsi="Calibri" w:cs="Calibri"/>
              </w:rPr>
              <w:t>138.9</w:t>
            </w:r>
          </w:p>
        </w:tc>
        <w:tc>
          <w:tcPr>
            <w:tcW w:w="1680" w:type="dxa"/>
            <w:tcBorders>
              <w:top w:val="nil"/>
              <w:left w:val="nil"/>
              <w:bottom w:val="single" w:sz="4" w:space="0" w:color="auto"/>
              <w:right w:val="single" w:sz="4" w:space="0" w:color="auto"/>
            </w:tcBorders>
            <w:shd w:val="clear" w:color="auto" w:fill="auto"/>
            <w:noWrap/>
            <w:vAlign w:val="bottom"/>
            <w:hideMark/>
          </w:tcPr>
          <w:p w14:paraId="355B860F" w14:textId="77777777" w:rsidR="003B217E" w:rsidRPr="009E13DC" w:rsidRDefault="003B217E" w:rsidP="003B217E">
            <w:pPr>
              <w:spacing w:after="0" w:line="240" w:lineRule="auto"/>
              <w:jc w:val="right"/>
              <w:rPr>
                <w:rFonts w:ascii="Calibri" w:hAnsi="Calibri" w:cs="Calibri"/>
              </w:rPr>
            </w:pPr>
            <w:r w:rsidRPr="009E13DC">
              <w:rPr>
                <w:rFonts w:ascii="Calibri" w:hAnsi="Calibri" w:cs="Calibri"/>
              </w:rPr>
              <w:t>110.6</w:t>
            </w:r>
          </w:p>
        </w:tc>
      </w:tr>
      <w:tr w:rsidR="009E13DC" w:rsidRPr="009E13DC" w14:paraId="130C782B" w14:textId="77777777" w:rsidTr="009E13DC">
        <w:trPr>
          <w:trHeight w:val="227"/>
        </w:trPr>
        <w:tc>
          <w:tcPr>
            <w:tcW w:w="2254" w:type="dxa"/>
            <w:tcBorders>
              <w:top w:val="nil"/>
              <w:left w:val="single" w:sz="4" w:space="0" w:color="auto"/>
              <w:bottom w:val="single" w:sz="4" w:space="0" w:color="auto"/>
              <w:right w:val="single" w:sz="4" w:space="0" w:color="auto"/>
            </w:tcBorders>
            <w:shd w:val="clear" w:color="auto" w:fill="auto"/>
            <w:noWrap/>
            <w:vAlign w:val="bottom"/>
            <w:hideMark/>
          </w:tcPr>
          <w:p w14:paraId="1B4B53A1"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2014-15</w:t>
            </w:r>
          </w:p>
        </w:tc>
        <w:tc>
          <w:tcPr>
            <w:tcW w:w="1651" w:type="dxa"/>
            <w:tcBorders>
              <w:top w:val="nil"/>
              <w:left w:val="nil"/>
              <w:bottom w:val="single" w:sz="4" w:space="0" w:color="auto"/>
              <w:right w:val="single" w:sz="4" w:space="0" w:color="auto"/>
            </w:tcBorders>
            <w:shd w:val="clear" w:color="auto" w:fill="auto"/>
            <w:noWrap/>
            <w:vAlign w:val="bottom"/>
            <w:hideMark/>
          </w:tcPr>
          <w:p w14:paraId="33D41318" w14:textId="77777777" w:rsidR="003B217E" w:rsidRPr="009E13DC" w:rsidRDefault="003B217E" w:rsidP="003B217E">
            <w:pPr>
              <w:spacing w:after="0" w:line="240" w:lineRule="auto"/>
              <w:jc w:val="right"/>
              <w:rPr>
                <w:rFonts w:ascii="Calibri" w:hAnsi="Calibri" w:cs="Calibri"/>
              </w:rPr>
            </w:pPr>
            <w:r w:rsidRPr="009E13DC">
              <w:rPr>
                <w:rFonts w:ascii="Calibri" w:hAnsi="Calibri" w:cs="Calibri"/>
              </w:rPr>
              <w:t>960.9</w:t>
            </w:r>
          </w:p>
        </w:tc>
        <w:tc>
          <w:tcPr>
            <w:tcW w:w="1593" w:type="dxa"/>
            <w:tcBorders>
              <w:top w:val="nil"/>
              <w:left w:val="nil"/>
              <w:bottom w:val="single" w:sz="4" w:space="0" w:color="auto"/>
              <w:right w:val="single" w:sz="4" w:space="0" w:color="auto"/>
            </w:tcBorders>
            <w:shd w:val="clear" w:color="auto" w:fill="auto"/>
            <w:noWrap/>
            <w:vAlign w:val="bottom"/>
            <w:hideMark/>
          </w:tcPr>
          <w:p w14:paraId="69ED3DC2" w14:textId="77777777" w:rsidR="003B217E" w:rsidRPr="009E13DC" w:rsidRDefault="003B217E" w:rsidP="003B217E">
            <w:pPr>
              <w:spacing w:after="0" w:line="240" w:lineRule="auto"/>
              <w:jc w:val="right"/>
              <w:rPr>
                <w:rFonts w:ascii="Calibri" w:hAnsi="Calibri" w:cs="Calibri"/>
              </w:rPr>
            </w:pPr>
            <w:r w:rsidRPr="009E13DC">
              <w:rPr>
                <w:rFonts w:ascii="Calibri" w:hAnsi="Calibri" w:cs="Calibri"/>
              </w:rPr>
              <w:t>418.8</w:t>
            </w:r>
          </w:p>
        </w:tc>
        <w:tc>
          <w:tcPr>
            <w:tcW w:w="1838" w:type="dxa"/>
            <w:tcBorders>
              <w:top w:val="nil"/>
              <w:left w:val="nil"/>
              <w:bottom w:val="single" w:sz="4" w:space="0" w:color="auto"/>
              <w:right w:val="single" w:sz="4" w:space="0" w:color="auto"/>
            </w:tcBorders>
            <w:shd w:val="clear" w:color="auto" w:fill="auto"/>
            <w:noWrap/>
            <w:vAlign w:val="bottom"/>
            <w:hideMark/>
          </w:tcPr>
          <w:p w14:paraId="4D67249A" w14:textId="77777777" w:rsidR="003B217E" w:rsidRPr="009E13DC" w:rsidRDefault="003B217E" w:rsidP="003B217E">
            <w:pPr>
              <w:spacing w:after="0" w:line="240" w:lineRule="auto"/>
              <w:jc w:val="right"/>
              <w:rPr>
                <w:rFonts w:ascii="Calibri" w:hAnsi="Calibri" w:cs="Calibri"/>
              </w:rPr>
            </w:pPr>
            <w:r w:rsidRPr="009E13DC">
              <w:rPr>
                <w:rFonts w:ascii="Calibri" w:hAnsi="Calibri" w:cs="Calibri"/>
              </w:rPr>
              <w:t>143.4</w:t>
            </w:r>
          </w:p>
        </w:tc>
        <w:tc>
          <w:tcPr>
            <w:tcW w:w="1680" w:type="dxa"/>
            <w:tcBorders>
              <w:top w:val="nil"/>
              <w:left w:val="nil"/>
              <w:bottom w:val="single" w:sz="4" w:space="0" w:color="auto"/>
              <w:right w:val="single" w:sz="4" w:space="0" w:color="auto"/>
            </w:tcBorders>
            <w:shd w:val="clear" w:color="auto" w:fill="auto"/>
            <w:noWrap/>
            <w:vAlign w:val="bottom"/>
            <w:hideMark/>
          </w:tcPr>
          <w:p w14:paraId="08F3FBB8" w14:textId="77777777" w:rsidR="003B217E" w:rsidRPr="009E13DC" w:rsidRDefault="003B217E" w:rsidP="003B217E">
            <w:pPr>
              <w:spacing w:after="0" w:line="240" w:lineRule="auto"/>
              <w:jc w:val="right"/>
              <w:rPr>
                <w:rFonts w:ascii="Calibri" w:hAnsi="Calibri" w:cs="Calibri"/>
              </w:rPr>
            </w:pPr>
            <w:r w:rsidRPr="009E13DC">
              <w:rPr>
                <w:rFonts w:ascii="Calibri" w:hAnsi="Calibri" w:cs="Calibri"/>
              </w:rPr>
              <w:t>108.0</w:t>
            </w:r>
          </w:p>
        </w:tc>
      </w:tr>
      <w:tr w:rsidR="009E13DC" w:rsidRPr="009E13DC" w14:paraId="149B56C7" w14:textId="77777777" w:rsidTr="009E13DC">
        <w:trPr>
          <w:trHeight w:val="227"/>
        </w:trPr>
        <w:tc>
          <w:tcPr>
            <w:tcW w:w="2254" w:type="dxa"/>
            <w:tcBorders>
              <w:top w:val="nil"/>
              <w:left w:val="single" w:sz="4" w:space="0" w:color="auto"/>
              <w:bottom w:val="single" w:sz="4" w:space="0" w:color="auto"/>
              <w:right w:val="single" w:sz="4" w:space="0" w:color="auto"/>
            </w:tcBorders>
            <w:shd w:val="clear" w:color="auto" w:fill="auto"/>
            <w:noWrap/>
            <w:vAlign w:val="bottom"/>
            <w:hideMark/>
          </w:tcPr>
          <w:p w14:paraId="606AD78B"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2015-16</w:t>
            </w:r>
          </w:p>
        </w:tc>
        <w:tc>
          <w:tcPr>
            <w:tcW w:w="1651" w:type="dxa"/>
            <w:tcBorders>
              <w:top w:val="nil"/>
              <w:left w:val="nil"/>
              <w:bottom w:val="single" w:sz="4" w:space="0" w:color="auto"/>
              <w:right w:val="single" w:sz="4" w:space="0" w:color="auto"/>
            </w:tcBorders>
            <w:shd w:val="clear" w:color="auto" w:fill="auto"/>
            <w:noWrap/>
            <w:vAlign w:val="bottom"/>
            <w:hideMark/>
          </w:tcPr>
          <w:p w14:paraId="7DDBEC19" w14:textId="77777777" w:rsidR="003B217E" w:rsidRPr="009E13DC" w:rsidRDefault="003B217E" w:rsidP="003B217E">
            <w:pPr>
              <w:spacing w:after="0" w:line="240" w:lineRule="auto"/>
              <w:jc w:val="right"/>
              <w:rPr>
                <w:rFonts w:ascii="Calibri" w:hAnsi="Calibri" w:cs="Calibri"/>
              </w:rPr>
            </w:pPr>
            <w:r w:rsidRPr="009E13DC">
              <w:rPr>
                <w:rFonts w:ascii="Calibri" w:hAnsi="Calibri" w:cs="Calibri"/>
              </w:rPr>
              <w:t>820.9</w:t>
            </w:r>
          </w:p>
        </w:tc>
        <w:tc>
          <w:tcPr>
            <w:tcW w:w="1593" w:type="dxa"/>
            <w:tcBorders>
              <w:top w:val="nil"/>
              <w:left w:val="nil"/>
              <w:bottom w:val="single" w:sz="4" w:space="0" w:color="auto"/>
              <w:right w:val="single" w:sz="4" w:space="0" w:color="auto"/>
            </w:tcBorders>
            <w:shd w:val="clear" w:color="auto" w:fill="auto"/>
            <w:noWrap/>
            <w:vAlign w:val="bottom"/>
            <w:hideMark/>
          </w:tcPr>
          <w:p w14:paraId="78FD7DE7" w14:textId="77777777" w:rsidR="003B217E" w:rsidRPr="009E13DC" w:rsidRDefault="003B217E" w:rsidP="003B217E">
            <w:pPr>
              <w:spacing w:after="0" w:line="240" w:lineRule="auto"/>
              <w:jc w:val="right"/>
              <w:rPr>
                <w:rFonts w:ascii="Calibri" w:hAnsi="Calibri" w:cs="Calibri"/>
              </w:rPr>
            </w:pPr>
            <w:r w:rsidRPr="009E13DC">
              <w:rPr>
                <w:rFonts w:ascii="Calibri" w:hAnsi="Calibri" w:cs="Calibri"/>
              </w:rPr>
              <w:t>414.7</w:t>
            </w:r>
          </w:p>
        </w:tc>
        <w:tc>
          <w:tcPr>
            <w:tcW w:w="1838" w:type="dxa"/>
            <w:tcBorders>
              <w:top w:val="nil"/>
              <w:left w:val="nil"/>
              <w:bottom w:val="single" w:sz="4" w:space="0" w:color="auto"/>
              <w:right w:val="single" w:sz="4" w:space="0" w:color="auto"/>
            </w:tcBorders>
            <w:shd w:val="clear" w:color="auto" w:fill="auto"/>
            <w:noWrap/>
            <w:vAlign w:val="bottom"/>
            <w:hideMark/>
          </w:tcPr>
          <w:p w14:paraId="2FD40CD1" w14:textId="77777777" w:rsidR="003B217E" w:rsidRPr="009E13DC" w:rsidRDefault="003B217E" w:rsidP="003B217E">
            <w:pPr>
              <w:spacing w:after="0" w:line="240" w:lineRule="auto"/>
              <w:jc w:val="right"/>
              <w:rPr>
                <w:rFonts w:ascii="Calibri" w:hAnsi="Calibri" w:cs="Calibri"/>
              </w:rPr>
            </w:pPr>
            <w:r w:rsidRPr="009E13DC">
              <w:rPr>
                <w:rFonts w:ascii="Calibri" w:hAnsi="Calibri" w:cs="Calibri"/>
              </w:rPr>
              <w:t>138.9</w:t>
            </w:r>
          </w:p>
        </w:tc>
        <w:tc>
          <w:tcPr>
            <w:tcW w:w="1680" w:type="dxa"/>
            <w:tcBorders>
              <w:top w:val="nil"/>
              <w:left w:val="nil"/>
              <w:bottom w:val="single" w:sz="4" w:space="0" w:color="auto"/>
              <w:right w:val="single" w:sz="4" w:space="0" w:color="auto"/>
            </w:tcBorders>
            <w:shd w:val="clear" w:color="auto" w:fill="auto"/>
            <w:noWrap/>
            <w:vAlign w:val="bottom"/>
            <w:hideMark/>
          </w:tcPr>
          <w:p w14:paraId="74FC782D" w14:textId="77777777" w:rsidR="003B217E" w:rsidRPr="009E13DC" w:rsidRDefault="003B217E" w:rsidP="003B217E">
            <w:pPr>
              <w:spacing w:after="0" w:line="240" w:lineRule="auto"/>
              <w:jc w:val="right"/>
              <w:rPr>
                <w:rFonts w:ascii="Calibri" w:hAnsi="Calibri" w:cs="Calibri"/>
              </w:rPr>
            </w:pPr>
            <w:r w:rsidRPr="009E13DC">
              <w:rPr>
                <w:rFonts w:ascii="Calibri" w:hAnsi="Calibri" w:cs="Calibri"/>
              </w:rPr>
              <w:t>109.1</w:t>
            </w:r>
          </w:p>
        </w:tc>
      </w:tr>
      <w:tr w:rsidR="009E13DC" w:rsidRPr="009E13DC" w14:paraId="3A9CD24B" w14:textId="77777777" w:rsidTr="009E13DC">
        <w:trPr>
          <w:trHeight w:val="227"/>
        </w:trPr>
        <w:tc>
          <w:tcPr>
            <w:tcW w:w="2254" w:type="dxa"/>
            <w:tcBorders>
              <w:top w:val="nil"/>
              <w:left w:val="single" w:sz="4" w:space="0" w:color="auto"/>
              <w:bottom w:val="single" w:sz="4" w:space="0" w:color="auto"/>
              <w:right w:val="single" w:sz="4" w:space="0" w:color="auto"/>
            </w:tcBorders>
            <w:shd w:val="clear" w:color="auto" w:fill="auto"/>
            <w:noWrap/>
            <w:vAlign w:val="bottom"/>
            <w:hideMark/>
          </w:tcPr>
          <w:p w14:paraId="265CD0A9"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2016-17</w:t>
            </w:r>
          </w:p>
        </w:tc>
        <w:tc>
          <w:tcPr>
            <w:tcW w:w="1651" w:type="dxa"/>
            <w:tcBorders>
              <w:top w:val="nil"/>
              <w:left w:val="nil"/>
              <w:bottom w:val="single" w:sz="4" w:space="0" w:color="auto"/>
              <w:right w:val="single" w:sz="4" w:space="0" w:color="auto"/>
            </w:tcBorders>
            <w:shd w:val="clear" w:color="auto" w:fill="auto"/>
            <w:noWrap/>
            <w:vAlign w:val="bottom"/>
            <w:hideMark/>
          </w:tcPr>
          <w:p w14:paraId="51BD97FE" w14:textId="77777777" w:rsidR="003B217E" w:rsidRPr="009E13DC" w:rsidRDefault="003B217E" w:rsidP="003B217E">
            <w:pPr>
              <w:spacing w:after="100" w:afterAutospacing="1" w:line="240" w:lineRule="auto"/>
              <w:jc w:val="right"/>
              <w:rPr>
                <w:rFonts w:ascii="Calibri" w:hAnsi="Calibri" w:cs="Calibri"/>
              </w:rPr>
            </w:pPr>
            <w:r w:rsidRPr="009E13DC">
              <w:rPr>
                <w:rFonts w:ascii="Calibri" w:hAnsi="Calibri" w:cs="Calibri"/>
              </w:rPr>
              <w:t>753.2</w:t>
            </w:r>
          </w:p>
        </w:tc>
        <w:tc>
          <w:tcPr>
            <w:tcW w:w="1593" w:type="dxa"/>
            <w:tcBorders>
              <w:top w:val="nil"/>
              <w:left w:val="nil"/>
              <w:bottom w:val="single" w:sz="4" w:space="0" w:color="auto"/>
              <w:right w:val="single" w:sz="4" w:space="0" w:color="auto"/>
            </w:tcBorders>
            <w:shd w:val="clear" w:color="auto" w:fill="auto"/>
            <w:noWrap/>
            <w:vAlign w:val="bottom"/>
            <w:hideMark/>
          </w:tcPr>
          <w:p w14:paraId="717CD8BE" w14:textId="77777777" w:rsidR="003B217E" w:rsidRPr="009E13DC" w:rsidRDefault="003B217E" w:rsidP="003B217E">
            <w:pPr>
              <w:spacing w:after="100" w:afterAutospacing="1" w:line="240" w:lineRule="auto"/>
              <w:jc w:val="right"/>
              <w:rPr>
                <w:rFonts w:ascii="Calibri" w:hAnsi="Calibri" w:cs="Calibri"/>
              </w:rPr>
            </w:pPr>
            <w:r w:rsidRPr="009E13DC">
              <w:rPr>
                <w:rFonts w:ascii="Calibri" w:hAnsi="Calibri" w:cs="Calibri"/>
              </w:rPr>
              <w:t>422.7</w:t>
            </w:r>
          </w:p>
        </w:tc>
        <w:tc>
          <w:tcPr>
            <w:tcW w:w="1838" w:type="dxa"/>
            <w:tcBorders>
              <w:top w:val="nil"/>
              <w:left w:val="nil"/>
              <w:bottom w:val="single" w:sz="4" w:space="0" w:color="auto"/>
              <w:right w:val="single" w:sz="4" w:space="0" w:color="auto"/>
            </w:tcBorders>
            <w:shd w:val="clear" w:color="auto" w:fill="auto"/>
            <w:noWrap/>
            <w:vAlign w:val="bottom"/>
            <w:hideMark/>
          </w:tcPr>
          <w:p w14:paraId="5D93D952" w14:textId="77777777" w:rsidR="003B217E" w:rsidRPr="009E13DC" w:rsidRDefault="003B217E" w:rsidP="003B217E">
            <w:pPr>
              <w:spacing w:after="100" w:afterAutospacing="1" w:line="240" w:lineRule="auto"/>
              <w:jc w:val="right"/>
              <w:rPr>
                <w:rFonts w:ascii="Calibri" w:hAnsi="Calibri" w:cs="Calibri"/>
              </w:rPr>
            </w:pPr>
            <w:r w:rsidRPr="009E13DC">
              <w:rPr>
                <w:rFonts w:ascii="Calibri" w:hAnsi="Calibri" w:cs="Calibri"/>
              </w:rPr>
              <w:t>175.9</w:t>
            </w:r>
          </w:p>
        </w:tc>
        <w:tc>
          <w:tcPr>
            <w:tcW w:w="1680" w:type="dxa"/>
            <w:tcBorders>
              <w:top w:val="nil"/>
              <w:left w:val="nil"/>
              <w:bottom w:val="single" w:sz="4" w:space="0" w:color="auto"/>
              <w:right w:val="single" w:sz="4" w:space="0" w:color="auto"/>
            </w:tcBorders>
            <w:shd w:val="clear" w:color="auto" w:fill="auto"/>
            <w:noWrap/>
            <w:vAlign w:val="bottom"/>
            <w:hideMark/>
          </w:tcPr>
          <w:p w14:paraId="0C051900" w14:textId="77777777" w:rsidR="003B217E" w:rsidRPr="009E13DC" w:rsidRDefault="003B217E" w:rsidP="003B217E">
            <w:pPr>
              <w:spacing w:after="100" w:afterAutospacing="1" w:line="240" w:lineRule="auto"/>
              <w:jc w:val="right"/>
              <w:rPr>
                <w:rFonts w:ascii="Calibri" w:hAnsi="Calibri" w:cs="Calibri"/>
              </w:rPr>
            </w:pPr>
            <w:r w:rsidRPr="009E13DC">
              <w:rPr>
                <w:rFonts w:ascii="Calibri" w:hAnsi="Calibri" w:cs="Calibri"/>
              </w:rPr>
              <w:t>149.5</w:t>
            </w:r>
          </w:p>
        </w:tc>
      </w:tr>
    </w:tbl>
    <w:p w14:paraId="2D3C510D" w14:textId="77777777" w:rsidR="003B217E" w:rsidRPr="003B217E" w:rsidRDefault="003B217E" w:rsidP="00AE23F2">
      <w:pPr>
        <w:pStyle w:val="Heading2"/>
        <w:numPr>
          <w:ilvl w:val="2"/>
          <w:numId w:val="8"/>
        </w:numPr>
        <w:rPr>
          <w:rFonts w:eastAsia="Times New Roman"/>
          <w:lang w:eastAsia="en-AU"/>
        </w:rPr>
      </w:pPr>
      <w:r w:rsidRPr="003B217E">
        <w:rPr>
          <w:rFonts w:eastAsia="Times New Roman"/>
          <w:lang w:eastAsia="en-AU"/>
        </w:rPr>
        <w:lastRenderedPageBreak/>
        <w:t>Allergies</w:t>
      </w:r>
    </w:p>
    <w:p w14:paraId="7DFE3656" w14:textId="73CDB2BA" w:rsidR="003B217E" w:rsidRPr="003B217E" w:rsidRDefault="003B217E" w:rsidP="003B217E">
      <w:pPr>
        <w:keepNext/>
        <w:spacing w:after="200" w:line="240" w:lineRule="auto"/>
        <w:rPr>
          <w:b/>
          <w:iCs/>
          <w:szCs w:val="18"/>
        </w:rPr>
      </w:pPr>
      <w:bookmarkStart w:id="87" w:name="_Toc534208995"/>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5.4.3</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1</w:t>
      </w:r>
      <w:r w:rsidR="0011172A">
        <w:rPr>
          <w:b/>
          <w:iCs/>
          <w:szCs w:val="18"/>
        </w:rPr>
        <w:fldChar w:fldCharType="end"/>
      </w:r>
      <w:r w:rsidRPr="003B217E">
        <w:rPr>
          <w:b/>
          <w:iCs/>
          <w:szCs w:val="18"/>
        </w:rPr>
        <w:t xml:space="preserve"> Anaphylaxis hospitalisations among children (aged 0-17), number of separations, by age group, Victoria, 2005-2017. Source: Victorian Admitted Episodes Dataset, 2018.</w:t>
      </w:r>
      <w:bookmarkEnd w:id="87"/>
    </w:p>
    <w:tbl>
      <w:tblPr>
        <w:tblW w:w="5000" w:type="pct"/>
        <w:tblLook w:val="04A0" w:firstRow="1" w:lastRow="0" w:firstColumn="1" w:lastColumn="0" w:noHBand="0" w:noVBand="1"/>
        <w:tblCaption w:val="Anaphylaxis hospitalisations among children (aged 0-17), number of separations, by age group, Victoria, 2005-2017."/>
        <w:tblDescription w:val="yearly number of hospital separations for anaphylaxis among Victorian children (aged 0-17), by age group, 2005-06 to 2016-17. Source: Victorian Admitted Episodes Dataset, 2018."/>
      </w:tblPr>
      <w:tblGrid>
        <w:gridCol w:w="2254"/>
        <w:gridCol w:w="1650"/>
        <w:gridCol w:w="1594"/>
        <w:gridCol w:w="1837"/>
        <w:gridCol w:w="1681"/>
      </w:tblGrid>
      <w:tr w:rsidR="009E13DC" w:rsidRPr="009E13DC" w14:paraId="0A60380A" w14:textId="77777777" w:rsidTr="009E13DC">
        <w:trPr>
          <w:trHeight w:val="20"/>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7808C"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Year</w:t>
            </w:r>
          </w:p>
        </w:tc>
        <w:tc>
          <w:tcPr>
            <w:tcW w:w="915" w:type="pct"/>
            <w:tcBorders>
              <w:top w:val="single" w:sz="4" w:space="0" w:color="auto"/>
              <w:left w:val="nil"/>
              <w:bottom w:val="single" w:sz="4" w:space="0" w:color="auto"/>
              <w:right w:val="single" w:sz="4" w:space="0" w:color="auto"/>
            </w:tcBorders>
            <w:shd w:val="clear" w:color="auto" w:fill="auto"/>
            <w:noWrap/>
            <w:vAlign w:val="center"/>
            <w:hideMark/>
          </w:tcPr>
          <w:p w14:paraId="2F8B45B7"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0-4 years</w:t>
            </w:r>
          </w:p>
        </w:tc>
        <w:tc>
          <w:tcPr>
            <w:tcW w:w="884" w:type="pct"/>
            <w:tcBorders>
              <w:top w:val="single" w:sz="4" w:space="0" w:color="auto"/>
              <w:left w:val="nil"/>
              <w:bottom w:val="single" w:sz="4" w:space="0" w:color="auto"/>
              <w:right w:val="single" w:sz="4" w:space="0" w:color="auto"/>
            </w:tcBorders>
            <w:shd w:val="clear" w:color="auto" w:fill="auto"/>
            <w:noWrap/>
            <w:vAlign w:val="center"/>
            <w:hideMark/>
          </w:tcPr>
          <w:p w14:paraId="0CFE4291"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5-9 years</w:t>
            </w:r>
          </w:p>
        </w:tc>
        <w:tc>
          <w:tcPr>
            <w:tcW w:w="1019" w:type="pct"/>
            <w:tcBorders>
              <w:top w:val="single" w:sz="4" w:space="0" w:color="auto"/>
              <w:left w:val="nil"/>
              <w:bottom w:val="single" w:sz="4" w:space="0" w:color="auto"/>
              <w:right w:val="single" w:sz="4" w:space="0" w:color="auto"/>
            </w:tcBorders>
            <w:shd w:val="clear" w:color="auto" w:fill="auto"/>
            <w:noWrap/>
            <w:vAlign w:val="center"/>
            <w:hideMark/>
          </w:tcPr>
          <w:p w14:paraId="114C7A4A"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10-14 years</w:t>
            </w:r>
          </w:p>
        </w:tc>
        <w:tc>
          <w:tcPr>
            <w:tcW w:w="932" w:type="pct"/>
            <w:tcBorders>
              <w:top w:val="single" w:sz="4" w:space="0" w:color="auto"/>
              <w:left w:val="nil"/>
              <w:bottom w:val="single" w:sz="4" w:space="0" w:color="auto"/>
              <w:right w:val="single" w:sz="4" w:space="0" w:color="auto"/>
            </w:tcBorders>
            <w:shd w:val="clear" w:color="auto" w:fill="auto"/>
            <w:noWrap/>
            <w:vAlign w:val="center"/>
            <w:hideMark/>
          </w:tcPr>
          <w:p w14:paraId="3DFC128B"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15-17 years</w:t>
            </w:r>
          </w:p>
        </w:tc>
      </w:tr>
      <w:tr w:rsidR="009E13DC" w:rsidRPr="009E13DC" w14:paraId="40CBE066" w14:textId="77777777" w:rsidTr="009E13DC">
        <w:trPr>
          <w:trHeight w:val="2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28528D6F"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2005-06</w:t>
            </w:r>
          </w:p>
        </w:tc>
        <w:tc>
          <w:tcPr>
            <w:tcW w:w="915" w:type="pct"/>
            <w:tcBorders>
              <w:top w:val="nil"/>
              <w:left w:val="nil"/>
              <w:bottom w:val="single" w:sz="4" w:space="0" w:color="auto"/>
              <w:right w:val="single" w:sz="4" w:space="0" w:color="auto"/>
            </w:tcBorders>
            <w:shd w:val="clear" w:color="auto" w:fill="auto"/>
            <w:noWrap/>
            <w:vAlign w:val="bottom"/>
            <w:hideMark/>
          </w:tcPr>
          <w:p w14:paraId="02089ED7"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114</w:t>
            </w:r>
          </w:p>
        </w:tc>
        <w:tc>
          <w:tcPr>
            <w:tcW w:w="884" w:type="pct"/>
            <w:tcBorders>
              <w:top w:val="nil"/>
              <w:left w:val="nil"/>
              <w:bottom w:val="single" w:sz="4" w:space="0" w:color="auto"/>
              <w:right w:val="single" w:sz="4" w:space="0" w:color="auto"/>
            </w:tcBorders>
            <w:shd w:val="clear" w:color="auto" w:fill="auto"/>
            <w:noWrap/>
            <w:vAlign w:val="bottom"/>
            <w:hideMark/>
          </w:tcPr>
          <w:p w14:paraId="1FC24479"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37</w:t>
            </w:r>
          </w:p>
        </w:tc>
        <w:tc>
          <w:tcPr>
            <w:tcW w:w="1019" w:type="pct"/>
            <w:tcBorders>
              <w:top w:val="nil"/>
              <w:left w:val="nil"/>
              <w:bottom w:val="single" w:sz="4" w:space="0" w:color="auto"/>
              <w:right w:val="single" w:sz="4" w:space="0" w:color="auto"/>
            </w:tcBorders>
            <w:shd w:val="clear" w:color="auto" w:fill="auto"/>
            <w:noWrap/>
            <w:vAlign w:val="bottom"/>
            <w:hideMark/>
          </w:tcPr>
          <w:p w14:paraId="7AC9896F"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30</w:t>
            </w:r>
          </w:p>
        </w:tc>
        <w:tc>
          <w:tcPr>
            <w:tcW w:w="932" w:type="pct"/>
            <w:tcBorders>
              <w:top w:val="nil"/>
              <w:left w:val="nil"/>
              <w:bottom w:val="single" w:sz="4" w:space="0" w:color="auto"/>
              <w:right w:val="single" w:sz="4" w:space="0" w:color="auto"/>
            </w:tcBorders>
            <w:shd w:val="clear" w:color="auto" w:fill="auto"/>
            <w:noWrap/>
            <w:vAlign w:val="bottom"/>
            <w:hideMark/>
          </w:tcPr>
          <w:p w14:paraId="20AA5000"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19</w:t>
            </w:r>
          </w:p>
        </w:tc>
      </w:tr>
      <w:tr w:rsidR="009E13DC" w:rsidRPr="009E13DC" w14:paraId="6A37FAC7" w14:textId="77777777" w:rsidTr="009E13DC">
        <w:trPr>
          <w:trHeight w:val="2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686C7F12"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2006-07</w:t>
            </w:r>
          </w:p>
        </w:tc>
        <w:tc>
          <w:tcPr>
            <w:tcW w:w="915" w:type="pct"/>
            <w:tcBorders>
              <w:top w:val="nil"/>
              <w:left w:val="nil"/>
              <w:bottom w:val="single" w:sz="4" w:space="0" w:color="auto"/>
              <w:right w:val="single" w:sz="4" w:space="0" w:color="auto"/>
            </w:tcBorders>
            <w:shd w:val="clear" w:color="auto" w:fill="auto"/>
            <w:noWrap/>
            <w:vAlign w:val="bottom"/>
            <w:hideMark/>
          </w:tcPr>
          <w:p w14:paraId="2553C376"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120</w:t>
            </w:r>
          </w:p>
        </w:tc>
        <w:tc>
          <w:tcPr>
            <w:tcW w:w="884" w:type="pct"/>
            <w:tcBorders>
              <w:top w:val="nil"/>
              <w:left w:val="nil"/>
              <w:bottom w:val="single" w:sz="4" w:space="0" w:color="auto"/>
              <w:right w:val="single" w:sz="4" w:space="0" w:color="auto"/>
            </w:tcBorders>
            <w:shd w:val="clear" w:color="auto" w:fill="auto"/>
            <w:noWrap/>
            <w:vAlign w:val="bottom"/>
            <w:hideMark/>
          </w:tcPr>
          <w:p w14:paraId="197E4B41"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55</w:t>
            </w:r>
          </w:p>
        </w:tc>
        <w:tc>
          <w:tcPr>
            <w:tcW w:w="1019" w:type="pct"/>
            <w:tcBorders>
              <w:top w:val="nil"/>
              <w:left w:val="nil"/>
              <w:bottom w:val="single" w:sz="4" w:space="0" w:color="auto"/>
              <w:right w:val="single" w:sz="4" w:space="0" w:color="auto"/>
            </w:tcBorders>
            <w:shd w:val="clear" w:color="auto" w:fill="auto"/>
            <w:noWrap/>
            <w:vAlign w:val="bottom"/>
            <w:hideMark/>
          </w:tcPr>
          <w:p w14:paraId="1D19B7BC"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32</w:t>
            </w:r>
          </w:p>
        </w:tc>
        <w:tc>
          <w:tcPr>
            <w:tcW w:w="932" w:type="pct"/>
            <w:tcBorders>
              <w:top w:val="nil"/>
              <w:left w:val="nil"/>
              <w:bottom w:val="single" w:sz="4" w:space="0" w:color="auto"/>
              <w:right w:val="single" w:sz="4" w:space="0" w:color="auto"/>
            </w:tcBorders>
            <w:shd w:val="clear" w:color="auto" w:fill="auto"/>
            <w:noWrap/>
            <w:vAlign w:val="bottom"/>
            <w:hideMark/>
          </w:tcPr>
          <w:p w14:paraId="7EAA66D5"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34</w:t>
            </w:r>
          </w:p>
        </w:tc>
      </w:tr>
      <w:tr w:rsidR="009E13DC" w:rsidRPr="009E13DC" w14:paraId="0568AB55" w14:textId="77777777" w:rsidTr="009E13DC">
        <w:trPr>
          <w:trHeight w:val="2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009C98D0"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2007-08</w:t>
            </w:r>
          </w:p>
        </w:tc>
        <w:tc>
          <w:tcPr>
            <w:tcW w:w="915" w:type="pct"/>
            <w:tcBorders>
              <w:top w:val="nil"/>
              <w:left w:val="nil"/>
              <w:bottom w:val="single" w:sz="4" w:space="0" w:color="auto"/>
              <w:right w:val="single" w:sz="4" w:space="0" w:color="auto"/>
            </w:tcBorders>
            <w:shd w:val="clear" w:color="auto" w:fill="auto"/>
            <w:noWrap/>
            <w:vAlign w:val="bottom"/>
            <w:hideMark/>
          </w:tcPr>
          <w:p w14:paraId="129F01FD"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120</w:t>
            </w:r>
          </w:p>
        </w:tc>
        <w:tc>
          <w:tcPr>
            <w:tcW w:w="884" w:type="pct"/>
            <w:tcBorders>
              <w:top w:val="nil"/>
              <w:left w:val="nil"/>
              <w:bottom w:val="single" w:sz="4" w:space="0" w:color="auto"/>
              <w:right w:val="single" w:sz="4" w:space="0" w:color="auto"/>
            </w:tcBorders>
            <w:shd w:val="clear" w:color="auto" w:fill="auto"/>
            <w:noWrap/>
            <w:vAlign w:val="bottom"/>
            <w:hideMark/>
          </w:tcPr>
          <w:p w14:paraId="791BF0A5"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37</w:t>
            </w:r>
          </w:p>
        </w:tc>
        <w:tc>
          <w:tcPr>
            <w:tcW w:w="1019" w:type="pct"/>
            <w:tcBorders>
              <w:top w:val="nil"/>
              <w:left w:val="nil"/>
              <w:bottom w:val="single" w:sz="4" w:space="0" w:color="auto"/>
              <w:right w:val="single" w:sz="4" w:space="0" w:color="auto"/>
            </w:tcBorders>
            <w:shd w:val="clear" w:color="auto" w:fill="auto"/>
            <w:noWrap/>
            <w:vAlign w:val="bottom"/>
            <w:hideMark/>
          </w:tcPr>
          <w:p w14:paraId="3FEBD5F3"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35</w:t>
            </w:r>
          </w:p>
        </w:tc>
        <w:tc>
          <w:tcPr>
            <w:tcW w:w="932" w:type="pct"/>
            <w:tcBorders>
              <w:top w:val="nil"/>
              <w:left w:val="nil"/>
              <w:bottom w:val="single" w:sz="4" w:space="0" w:color="auto"/>
              <w:right w:val="single" w:sz="4" w:space="0" w:color="auto"/>
            </w:tcBorders>
            <w:shd w:val="clear" w:color="auto" w:fill="auto"/>
            <w:noWrap/>
            <w:vAlign w:val="bottom"/>
            <w:hideMark/>
          </w:tcPr>
          <w:p w14:paraId="557BB201"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29</w:t>
            </w:r>
          </w:p>
        </w:tc>
      </w:tr>
      <w:tr w:rsidR="009E13DC" w:rsidRPr="009E13DC" w14:paraId="509129A4" w14:textId="77777777" w:rsidTr="009E13DC">
        <w:trPr>
          <w:trHeight w:val="2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1B817CA0"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2008-09</w:t>
            </w:r>
          </w:p>
        </w:tc>
        <w:tc>
          <w:tcPr>
            <w:tcW w:w="915" w:type="pct"/>
            <w:tcBorders>
              <w:top w:val="nil"/>
              <w:left w:val="nil"/>
              <w:bottom w:val="single" w:sz="4" w:space="0" w:color="auto"/>
              <w:right w:val="single" w:sz="4" w:space="0" w:color="auto"/>
            </w:tcBorders>
            <w:shd w:val="clear" w:color="auto" w:fill="auto"/>
            <w:noWrap/>
            <w:vAlign w:val="bottom"/>
            <w:hideMark/>
          </w:tcPr>
          <w:p w14:paraId="5196C810"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115</w:t>
            </w:r>
          </w:p>
        </w:tc>
        <w:tc>
          <w:tcPr>
            <w:tcW w:w="884" w:type="pct"/>
            <w:tcBorders>
              <w:top w:val="nil"/>
              <w:left w:val="nil"/>
              <w:bottom w:val="single" w:sz="4" w:space="0" w:color="auto"/>
              <w:right w:val="single" w:sz="4" w:space="0" w:color="auto"/>
            </w:tcBorders>
            <w:shd w:val="clear" w:color="auto" w:fill="auto"/>
            <w:noWrap/>
            <w:vAlign w:val="bottom"/>
            <w:hideMark/>
          </w:tcPr>
          <w:p w14:paraId="2085E1A9"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51</w:t>
            </w:r>
          </w:p>
        </w:tc>
        <w:tc>
          <w:tcPr>
            <w:tcW w:w="1019" w:type="pct"/>
            <w:tcBorders>
              <w:top w:val="nil"/>
              <w:left w:val="nil"/>
              <w:bottom w:val="single" w:sz="4" w:space="0" w:color="auto"/>
              <w:right w:val="single" w:sz="4" w:space="0" w:color="auto"/>
            </w:tcBorders>
            <w:shd w:val="clear" w:color="auto" w:fill="auto"/>
            <w:noWrap/>
            <w:vAlign w:val="bottom"/>
            <w:hideMark/>
          </w:tcPr>
          <w:p w14:paraId="4B2ECDAF"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40</w:t>
            </w:r>
          </w:p>
        </w:tc>
        <w:tc>
          <w:tcPr>
            <w:tcW w:w="932" w:type="pct"/>
            <w:tcBorders>
              <w:top w:val="nil"/>
              <w:left w:val="nil"/>
              <w:bottom w:val="single" w:sz="4" w:space="0" w:color="auto"/>
              <w:right w:val="single" w:sz="4" w:space="0" w:color="auto"/>
            </w:tcBorders>
            <w:shd w:val="clear" w:color="auto" w:fill="auto"/>
            <w:noWrap/>
            <w:vAlign w:val="bottom"/>
            <w:hideMark/>
          </w:tcPr>
          <w:p w14:paraId="5D95A2BE"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45</w:t>
            </w:r>
          </w:p>
        </w:tc>
      </w:tr>
      <w:tr w:rsidR="009E13DC" w:rsidRPr="009E13DC" w14:paraId="436153AB" w14:textId="77777777" w:rsidTr="009E13DC">
        <w:trPr>
          <w:trHeight w:val="2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6BF75184"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2009-10</w:t>
            </w:r>
          </w:p>
        </w:tc>
        <w:tc>
          <w:tcPr>
            <w:tcW w:w="915" w:type="pct"/>
            <w:tcBorders>
              <w:top w:val="nil"/>
              <w:left w:val="nil"/>
              <w:bottom w:val="single" w:sz="4" w:space="0" w:color="auto"/>
              <w:right w:val="single" w:sz="4" w:space="0" w:color="auto"/>
            </w:tcBorders>
            <w:shd w:val="clear" w:color="auto" w:fill="auto"/>
            <w:noWrap/>
            <w:vAlign w:val="bottom"/>
            <w:hideMark/>
          </w:tcPr>
          <w:p w14:paraId="09FF2619"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102</w:t>
            </w:r>
          </w:p>
        </w:tc>
        <w:tc>
          <w:tcPr>
            <w:tcW w:w="884" w:type="pct"/>
            <w:tcBorders>
              <w:top w:val="nil"/>
              <w:left w:val="nil"/>
              <w:bottom w:val="single" w:sz="4" w:space="0" w:color="auto"/>
              <w:right w:val="single" w:sz="4" w:space="0" w:color="auto"/>
            </w:tcBorders>
            <w:shd w:val="clear" w:color="auto" w:fill="auto"/>
            <w:noWrap/>
            <w:vAlign w:val="bottom"/>
            <w:hideMark/>
          </w:tcPr>
          <w:p w14:paraId="1C654B5A"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61</w:t>
            </w:r>
          </w:p>
        </w:tc>
        <w:tc>
          <w:tcPr>
            <w:tcW w:w="1019" w:type="pct"/>
            <w:tcBorders>
              <w:top w:val="nil"/>
              <w:left w:val="nil"/>
              <w:bottom w:val="single" w:sz="4" w:space="0" w:color="auto"/>
              <w:right w:val="single" w:sz="4" w:space="0" w:color="auto"/>
            </w:tcBorders>
            <w:shd w:val="clear" w:color="auto" w:fill="auto"/>
            <w:noWrap/>
            <w:vAlign w:val="bottom"/>
            <w:hideMark/>
          </w:tcPr>
          <w:p w14:paraId="75086CFF"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45</w:t>
            </w:r>
          </w:p>
        </w:tc>
        <w:tc>
          <w:tcPr>
            <w:tcW w:w="932" w:type="pct"/>
            <w:tcBorders>
              <w:top w:val="nil"/>
              <w:left w:val="nil"/>
              <w:bottom w:val="single" w:sz="4" w:space="0" w:color="auto"/>
              <w:right w:val="single" w:sz="4" w:space="0" w:color="auto"/>
            </w:tcBorders>
            <w:shd w:val="clear" w:color="auto" w:fill="auto"/>
            <w:noWrap/>
            <w:vAlign w:val="bottom"/>
            <w:hideMark/>
          </w:tcPr>
          <w:p w14:paraId="5F4A6068"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43</w:t>
            </w:r>
          </w:p>
        </w:tc>
      </w:tr>
      <w:tr w:rsidR="009E13DC" w:rsidRPr="009E13DC" w14:paraId="590366FC" w14:textId="77777777" w:rsidTr="009E13DC">
        <w:trPr>
          <w:trHeight w:val="2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07D39174"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2010-11</w:t>
            </w:r>
          </w:p>
        </w:tc>
        <w:tc>
          <w:tcPr>
            <w:tcW w:w="915" w:type="pct"/>
            <w:tcBorders>
              <w:top w:val="nil"/>
              <w:left w:val="nil"/>
              <w:bottom w:val="single" w:sz="4" w:space="0" w:color="auto"/>
              <w:right w:val="single" w:sz="4" w:space="0" w:color="auto"/>
            </w:tcBorders>
            <w:shd w:val="clear" w:color="auto" w:fill="auto"/>
            <w:noWrap/>
            <w:vAlign w:val="bottom"/>
            <w:hideMark/>
          </w:tcPr>
          <w:p w14:paraId="5A7FC9CF"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125</w:t>
            </w:r>
          </w:p>
        </w:tc>
        <w:tc>
          <w:tcPr>
            <w:tcW w:w="884" w:type="pct"/>
            <w:tcBorders>
              <w:top w:val="nil"/>
              <w:left w:val="nil"/>
              <w:bottom w:val="single" w:sz="4" w:space="0" w:color="auto"/>
              <w:right w:val="single" w:sz="4" w:space="0" w:color="auto"/>
            </w:tcBorders>
            <w:shd w:val="clear" w:color="auto" w:fill="auto"/>
            <w:noWrap/>
            <w:vAlign w:val="bottom"/>
            <w:hideMark/>
          </w:tcPr>
          <w:p w14:paraId="736DECA7"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72</w:t>
            </w:r>
          </w:p>
        </w:tc>
        <w:tc>
          <w:tcPr>
            <w:tcW w:w="1019" w:type="pct"/>
            <w:tcBorders>
              <w:top w:val="nil"/>
              <w:left w:val="nil"/>
              <w:bottom w:val="single" w:sz="4" w:space="0" w:color="auto"/>
              <w:right w:val="single" w:sz="4" w:space="0" w:color="auto"/>
            </w:tcBorders>
            <w:shd w:val="clear" w:color="auto" w:fill="auto"/>
            <w:noWrap/>
            <w:vAlign w:val="bottom"/>
            <w:hideMark/>
          </w:tcPr>
          <w:p w14:paraId="5B1CB66E"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54</w:t>
            </w:r>
          </w:p>
        </w:tc>
        <w:tc>
          <w:tcPr>
            <w:tcW w:w="932" w:type="pct"/>
            <w:tcBorders>
              <w:top w:val="nil"/>
              <w:left w:val="nil"/>
              <w:bottom w:val="single" w:sz="4" w:space="0" w:color="auto"/>
              <w:right w:val="single" w:sz="4" w:space="0" w:color="auto"/>
            </w:tcBorders>
            <w:shd w:val="clear" w:color="auto" w:fill="auto"/>
            <w:noWrap/>
            <w:vAlign w:val="bottom"/>
            <w:hideMark/>
          </w:tcPr>
          <w:p w14:paraId="778F8C39"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38</w:t>
            </w:r>
          </w:p>
        </w:tc>
      </w:tr>
      <w:tr w:rsidR="009E13DC" w:rsidRPr="009E13DC" w14:paraId="33C90F52" w14:textId="77777777" w:rsidTr="009E13DC">
        <w:trPr>
          <w:trHeight w:val="2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7292AA2F"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2011-12</w:t>
            </w:r>
          </w:p>
        </w:tc>
        <w:tc>
          <w:tcPr>
            <w:tcW w:w="915" w:type="pct"/>
            <w:tcBorders>
              <w:top w:val="nil"/>
              <w:left w:val="nil"/>
              <w:bottom w:val="single" w:sz="4" w:space="0" w:color="auto"/>
              <w:right w:val="single" w:sz="4" w:space="0" w:color="auto"/>
            </w:tcBorders>
            <w:shd w:val="clear" w:color="auto" w:fill="auto"/>
            <w:noWrap/>
            <w:vAlign w:val="bottom"/>
            <w:hideMark/>
          </w:tcPr>
          <w:p w14:paraId="7F97C8B4"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124</w:t>
            </w:r>
          </w:p>
        </w:tc>
        <w:tc>
          <w:tcPr>
            <w:tcW w:w="884" w:type="pct"/>
            <w:tcBorders>
              <w:top w:val="nil"/>
              <w:left w:val="nil"/>
              <w:bottom w:val="single" w:sz="4" w:space="0" w:color="auto"/>
              <w:right w:val="single" w:sz="4" w:space="0" w:color="auto"/>
            </w:tcBorders>
            <w:shd w:val="clear" w:color="auto" w:fill="auto"/>
            <w:noWrap/>
            <w:vAlign w:val="bottom"/>
            <w:hideMark/>
          </w:tcPr>
          <w:p w14:paraId="7CFB9680"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74</w:t>
            </w:r>
          </w:p>
        </w:tc>
        <w:tc>
          <w:tcPr>
            <w:tcW w:w="1019" w:type="pct"/>
            <w:tcBorders>
              <w:top w:val="nil"/>
              <w:left w:val="nil"/>
              <w:bottom w:val="single" w:sz="4" w:space="0" w:color="auto"/>
              <w:right w:val="single" w:sz="4" w:space="0" w:color="auto"/>
            </w:tcBorders>
            <w:shd w:val="clear" w:color="auto" w:fill="auto"/>
            <w:noWrap/>
            <w:vAlign w:val="bottom"/>
            <w:hideMark/>
          </w:tcPr>
          <w:p w14:paraId="5AC9A91B"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43</w:t>
            </w:r>
          </w:p>
        </w:tc>
        <w:tc>
          <w:tcPr>
            <w:tcW w:w="932" w:type="pct"/>
            <w:tcBorders>
              <w:top w:val="nil"/>
              <w:left w:val="nil"/>
              <w:bottom w:val="single" w:sz="4" w:space="0" w:color="auto"/>
              <w:right w:val="single" w:sz="4" w:space="0" w:color="auto"/>
            </w:tcBorders>
            <w:shd w:val="clear" w:color="auto" w:fill="auto"/>
            <w:noWrap/>
            <w:vAlign w:val="bottom"/>
            <w:hideMark/>
          </w:tcPr>
          <w:p w14:paraId="05694D59"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57</w:t>
            </w:r>
          </w:p>
        </w:tc>
      </w:tr>
      <w:tr w:rsidR="009E13DC" w:rsidRPr="009E13DC" w14:paraId="2F174226" w14:textId="77777777" w:rsidTr="009E13DC">
        <w:trPr>
          <w:trHeight w:val="2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435D9B46"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2012-13</w:t>
            </w:r>
          </w:p>
        </w:tc>
        <w:tc>
          <w:tcPr>
            <w:tcW w:w="915" w:type="pct"/>
            <w:tcBorders>
              <w:top w:val="nil"/>
              <w:left w:val="nil"/>
              <w:bottom w:val="single" w:sz="4" w:space="0" w:color="auto"/>
              <w:right w:val="single" w:sz="4" w:space="0" w:color="auto"/>
            </w:tcBorders>
            <w:shd w:val="clear" w:color="auto" w:fill="auto"/>
            <w:noWrap/>
            <w:vAlign w:val="bottom"/>
            <w:hideMark/>
          </w:tcPr>
          <w:p w14:paraId="791AA824"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122</w:t>
            </w:r>
          </w:p>
        </w:tc>
        <w:tc>
          <w:tcPr>
            <w:tcW w:w="884" w:type="pct"/>
            <w:tcBorders>
              <w:top w:val="nil"/>
              <w:left w:val="nil"/>
              <w:bottom w:val="single" w:sz="4" w:space="0" w:color="auto"/>
              <w:right w:val="single" w:sz="4" w:space="0" w:color="auto"/>
            </w:tcBorders>
            <w:shd w:val="clear" w:color="auto" w:fill="auto"/>
            <w:noWrap/>
            <w:vAlign w:val="bottom"/>
            <w:hideMark/>
          </w:tcPr>
          <w:p w14:paraId="0EB15382"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64</w:t>
            </w:r>
          </w:p>
        </w:tc>
        <w:tc>
          <w:tcPr>
            <w:tcW w:w="1019" w:type="pct"/>
            <w:tcBorders>
              <w:top w:val="nil"/>
              <w:left w:val="nil"/>
              <w:bottom w:val="single" w:sz="4" w:space="0" w:color="auto"/>
              <w:right w:val="single" w:sz="4" w:space="0" w:color="auto"/>
            </w:tcBorders>
            <w:shd w:val="clear" w:color="auto" w:fill="auto"/>
            <w:noWrap/>
            <w:vAlign w:val="bottom"/>
            <w:hideMark/>
          </w:tcPr>
          <w:p w14:paraId="43DD6164"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44</w:t>
            </w:r>
          </w:p>
        </w:tc>
        <w:tc>
          <w:tcPr>
            <w:tcW w:w="932" w:type="pct"/>
            <w:tcBorders>
              <w:top w:val="nil"/>
              <w:left w:val="nil"/>
              <w:bottom w:val="single" w:sz="4" w:space="0" w:color="auto"/>
              <w:right w:val="single" w:sz="4" w:space="0" w:color="auto"/>
            </w:tcBorders>
            <w:shd w:val="clear" w:color="auto" w:fill="auto"/>
            <w:noWrap/>
            <w:vAlign w:val="bottom"/>
            <w:hideMark/>
          </w:tcPr>
          <w:p w14:paraId="1EEE17E4"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26</w:t>
            </w:r>
          </w:p>
        </w:tc>
      </w:tr>
      <w:tr w:rsidR="009E13DC" w:rsidRPr="009E13DC" w14:paraId="4CBD9317" w14:textId="77777777" w:rsidTr="009E13DC">
        <w:trPr>
          <w:trHeight w:val="2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2A5167C0"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2013-14</w:t>
            </w:r>
          </w:p>
        </w:tc>
        <w:tc>
          <w:tcPr>
            <w:tcW w:w="915" w:type="pct"/>
            <w:tcBorders>
              <w:top w:val="nil"/>
              <w:left w:val="nil"/>
              <w:bottom w:val="single" w:sz="4" w:space="0" w:color="auto"/>
              <w:right w:val="single" w:sz="4" w:space="0" w:color="auto"/>
            </w:tcBorders>
            <w:shd w:val="clear" w:color="auto" w:fill="auto"/>
            <w:noWrap/>
            <w:vAlign w:val="bottom"/>
            <w:hideMark/>
          </w:tcPr>
          <w:p w14:paraId="1005F038"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174</w:t>
            </w:r>
          </w:p>
        </w:tc>
        <w:tc>
          <w:tcPr>
            <w:tcW w:w="884" w:type="pct"/>
            <w:tcBorders>
              <w:top w:val="nil"/>
              <w:left w:val="nil"/>
              <w:bottom w:val="single" w:sz="4" w:space="0" w:color="auto"/>
              <w:right w:val="single" w:sz="4" w:space="0" w:color="auto"/>
            </w:tcBorders>
            <w:shd w:val="clear" w:color="auto" w:fill="auto"/>
            <w:noWrap/>
            <w:vAlign w:val="bottom"/>
            <w:hideMark/>
          </w:tcPr>
          <w:p w14:paraId="4EDD420D"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96</w:t>
            </w:r>
          </w:p>
        </w:tc>
        <w:tc>
          <w:tcPr>
            <w:tcW w:w="1019" w:type="pct"/>
            <w:tcBorders>
              <w:top w:val="nil"/>
              <w:left w:val="nil"/>
              <w:bottom w:val="single" w:sz="4" w:space="0" w:color="auto"/>
              <w:right w:val="single" w:sz="4" w:space="0" w:color="auto"/>
            </w:tcBorders>
            <w:shd w:val="clear" w:color="auto" w:fill="auto"/>
            <w:noWrap/>
            <w:vAlign w:val="bottom"/>
            <w:hideMark/>
          </w:tcPr>
          <w:p w14:paraId="193BBEEC"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67</w:t>
            </w:r>
          </w:p>
        </w:tc>
        <w:tc>
          <w:tcPr>
            <w:tcW w:w="932" w:type="pct"/>
            <w:tcBorders>
              <w:top w:val="nil"/>
              <w:left w:val="nil"/>
              <w:bottom w:val="single" w:sz="4" w:space="0" w:color="auto"/>
              <w:right w:val="single" w:sz="4" w:space="0" w:color="auto"/>
            </w:tcBorders>
            <w:shd w:val="clear" w:color="auto" w:fill="auto"/>
            <w:noWrap/>
            <w:vAlign w:val="bottom"/>
            <w:hideMark/>
          </w:tcPr>
          <w:p w14:paraId="2418212D"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52</w:t>
            </w:r>
          </w:p>
        </w:tc>
      </w:tr>
      <w:tr w:rsidR="009E13DC" w:rsidRPr="009E13DC" w14:paraId="7F38959B" w14:textId="77777777" w:rsidTr="009E13DC">
        <w:trPr>
          <w:trHeight w:val="2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1FC0A7BC"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2014-15</w:t>
            </w:r>
          </w:p>
        </w:tc>
        <w:tc>
          <w:tcPr>
            <w:tcW w:w="915" w:type="pct"/>
            <w:tcBorders>
              <w:top w:val="nil"/>
              <w:left w:val="nil"/>
              <w:bottom w:val="single" w:sz="4" w:space="0" w:color="auto"/>
              <w:right w:val="single" w:sz="4" w:space="0" w:color="auto"/>
            </w:tcBorders>
            <w:shd w:val="clear" w:color="auto" w:fill="auto"/>
            <w:noWrap/>
            <w:vAlign w:val="bottom"/>
            <w:hideMark/>
          </w:tcPr>
          <w:p w14:paraId="3CEF8AA0"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197</w:t>
            </w:r>
          </w:p>
        </w:tc>
        <w:tc>
          <w:tcPr>
            <w:tcW w:w="884" w:type="pct"/>
            <w:tcBorders>
              <w:top w:val="nil"/>
              <w:left w:val="nil"/>
              <w:bottom w:val="single" w:sz="4" w:space="0" w:color="auto"/>
              <w:right w:val="single" w:sz="4" w:space="0" w:color="auto"/>
            </w:tcBorders>
            <w:shd w:val="clear" w:color="auto" w:fill="auto"/>
            <w:noWrap/>
            <w:vAlign w:val="bottom"/>
            <w:hideMark/>
          </w:tcPr>
          <w:p w14:paraId="4CA5DFDC"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152</w:t>
            </w:r>
          </w:p>
        </w:tc>
        <w:tc>
          <w:tcPr>
            <w:tcW w:w="1019" w:type="pct"/>
            <w:tcBorders>
              <w:top w:val="nil"/>
              <w:left w:val="nil"/>
              <w:bottom w:val="single" w:sz="4" w:space="0" w:color="auto"/>
              <w:right w:val="single" w:sz="4" w:space="0" w:color="auto"/>
            </w:tcBorders>
            <w:shd w:val="clear" w:color="auto" w:fill="auto"/>
            <w:noWrap/>
            <w:vAlign w:val="bottom"/>
            <w:hideMark/>
          </w:tcPr>
          <w:p w14:paraId="1289DC8E"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91</w:t>
            </w:r>
          </w:p>
        </w:tc>
        <w:tc>
          <w:tcPr>
            <w:tcW w:w="932" w:type="pct"/>
            <w:tcBorders>
              <w:top w:val="nil"/>
              <w:left w:val="nil"/>
              <w:bottom w:val="single" w:sz="4" w:space="0" w:color="auto"/>
              <w:right w:val="single" w:sz="4" w:space="0" w:color="auto"/>
            </w:tcBorders>
            <w:shd w:val="clear" w:color="auto" w:fill="auto"/>
            <w:noWrap/>
            <w:vAlign w:val="bottom"/>
            <w:hideMark/>
          </w:tcPr>
          <w:p w14:paraId="4DDF0110"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73</w:t>
            </w:r>
          </w:p>
        </w:tc>
      </w:tr>
      <w:tr w:rsidR="009E13DC" w:rsidRPr="009E13DC" w14:paraId="5CC67609" w14:textId="77777777" w:rsidTr="009E13DC">
        <w:trPr>
          <w:trHeight w:val="2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38D0507F"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2015-16</w:t>
            </w:r>
          </w:p>
        </w:tc>
        <w:tc>
          <w:tcPr>
            <w:tcW w:w="915" w:type="pct"/>
            <w:tcBorders>
              <w:top w:val="nil"/>
              <w:left w:val="nil"/>
              <w:bottom w:val="single" w:sz="4" w:space="0" w:color="auto"/>
              <w:right w:val="single" w:sz="4" w:space="0" w:color="auto"/>
            </w:tcBorders>
            <w:shd w:val="clear" w:color="auto" w:fill="auto"/>
            <w:noWrap/>
            <w:vAlign w:val="bottom"/>
            <w:hideMark/>
          </w:tcPr>
          <w:p w14:paraId="2AACF546"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232</w:t>
            </w:r>
          </w:p>
        </w:tc>
        <w:tc>
          <w:tcPr>
            <w:tcW w:w="884" w:type="pct"/>
            <w:tcBorders>
              <w:top w:val="nil"/>
              <w:left w:val="nil"/>
              <w:bottom w:val="single" w:sz="4" w:space="0" w:color="auto"/>
              <w:right w:val="single" w:sz="4" w:space="0" w:color="auto"/>
            </w:tcBorders>
            <w:shd w:val="clear" w:color="auto" w:fill="auto"/>
            <w:noWrap/>
            <w:vAlign w:val="bottom"/>
            <w:hideMark/>
          </w:tcPr>
          <w:p w14:paraId="484A4FCD"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136</w:t>
            </w:r>
          </w:p>
        </w:tc>
        <w:tc>
          <w:tcPr>
            <w:tcW w:w="1019" w:type="pct"/>
            <w:tcBorders>
              <w:top w:val="nil"/>
              <w:left w:val="nil"/>
              <w:bottom w:val="single" w:sz="4" w:space="0" w:color="auto"/>
              <w:right w:val="single" w:sz="4" w:space="0" w:color="auto"/>
            </w:tcBorders>
            <w:shd w:val="clear" w:color="auto" w:fill="auto"/>
            <w:noWrap/>
            <w:vAlign w:val="bottom"/>
            <w:hideMark/>
          </w:tcPr>
          <w:p w14:paraId="65E44F5A"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130</w:t>
            </w:r>
          </w:p>
        </w:tc>
        <w:tc>
          <w:tcPr>
            <w:tcW w:w="932" w:type="pct"/>
            <w:tcBorders>
              <w:top w:val="nil"/>
              <w:left w:val="nil"/>
              <w:bottom w:val="single" w:sz="4" w:space="0" w:color="auto"/>
              <w:right w:val="single" w:sz="4" w:space="0" w:color="auto"/>
            </w:tcBorders>
            <w:shd w:val="clear" w:color="auto" w:fill="auto"/>
            <w:noWrap/>
            <w:vAlign w:val="bottom"/>
            <w:hideMark/>
          </w:tcPr>
          <w:p w14:paraId="02C50E69"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105</w:t>
            </w:r>
          </w:p>
        </w:tc>
      </w:tr>
      <w:tr w:rsidR="009E13DC" w:rsidRPr="009E13DC" w14:paraId="07AED4D2" w14:textId="77777777" w:rsidTr="009E13DC">
        <w:trPr>
          <w:trHeight w:val="2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44AB1156"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2016-17</w:t>
            </w:r>
          </w:p>
        </w:tc>
        <w:tc>
          <w:tcPr>
            <w:tcW w:w="915" w:type="pct"/>
            <w:tcBorders>
              <w:top w:val="nil"/>
              <w:left w:val="nil"/>
              <w:bottom w:val="single" w:sz="4" w:space="0" w:color="auto"/>
              <w:right w:val="single" w:sz="4" w:space="0" w:color="auto"/>
            </w:tcBorders>
            <w:shd w:val="clear" w:color="auto" w:fill="auto"/>
            <w:noWrap/>
            <w:vAlign w:val="bottom"/>
            <w:hideMark/>
          </w:tcPr>
          <w:p w14:paraId="71C4E775"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259</w:t>
            </w:r>
          </w:p>
        </w:tc>
        <w:tc>
          <w:tcPr>
            <w:tcW w:w="884" w:type="pct"/>
            <w:tcBorders>
              <w:top w:val="nil"/>
              <w:left w:val="nil"/>
              <w:bottom w:val="single" w:sz="4" w:space="0" w:color="auto"/>
              <w:right w:val="single" w:sz="4" w:space="0" w:color="auto"/>
            </w:tcBorders>
            <w:shd w:val="clear" w:color="auto" w:fill="auto"/>
            <w:noWrap/>
            <w:vAlign w:val="bottom"/>
            <w:hideMark/>
          </w:tcPr>
          <w:p w14:paraId="29F05DD4"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139</w:t>
            </w:r>
          </w:p>
        </w:tc>
        <w:tc>
          <w:tcPr>
            <w:tcW w:w="1019" w:type="pct"/>
            <w:tcBorders>
              <w:top w:val="nil"/>
              <w:left w:val="nil"/>
              <w:bottom w:val="single" w:sz="4" w:space="0" w:color="auto"/>
              <w:right w:val="single" w:sz="4" w:space="0" w:color="auto"/>
            </w:tcBorders>
            <w:shd w:val="clear" w:color="auto" w:fill="auto"/>
            <w:noWrap/>
            <w:vAlign w:val="bottom"/>
            <w:hideMark/>
          </w:tcPr>
          <w:p w14:paraId="054C5E45"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157</w:t>
            </w:r>
          </w:p>
        </w:tc>
        <w:tc>
          <w:tcPr>
            <w:tcW w:w="932" w:type="pct"/>
            <w:tcBorders>
              <w:top w:val="nil"/>
              <w:left w:val="nil"/>
              <w:bottom w:val="single" w:sz="4" w:space="0" w:color="auto"/>
              <w:right w:val="single" w:sz="4" w:space="0" w:color="auto"/>
            </w:tcBorders>
            <w:shd w:val="clear" w:color="auto" w:fill="auto"/>
            <w:noWrap/>
            <w:vAlign w:val="bottom"/>
            <w:hideMark/>
          </w:tcPr>
          <w:p w14:paraId="5DC91EC8"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132</w:t>
            </w:r>
          </w:p>
        </w:tc>
      </w:tr>
    </w:tbl>
    <w:p w14:paraId="592740EC" w14:textId="77777777" w:rsidR="003B217E" w:rsidRPr="003B217E" w:rsidRDefault="003B217E" w:rsidP="003B217E">
      <w:pPr>
        <w:spacing w:after="0"/>
        <w:rPr>
          <w:lang w:eastAsia="en-AU"/>
        </w:rPr>
      </w:pPr>
    </w:p>
    <w:p w14:paraId="51F28642" w14:textId="054488A4" w:rsidR="003B217E" w:rsidRPr="003B217E" w:rsidRDefault="003B217E" w:rsidP="003B217E">
      <w:pPr>
        <w:keepNext/>
        <w:spacing w:after="200" w:line="240" w:lineRule="auto"/>
        <w:rPr>
          <w:b/>
          <w:iCs/>
          <w:szCs w:val="18"/>
        </w:rPr>
      </w:pPr>
      <w:bookmarkStart w:id="88" w:name="_Toc534208996"/>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5.4.3</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2</w:t>
      </w:r>
      <w:r w:rsidR="0011172A">
        <w:rPr>
          <w:b/>
          <w:iCs/>
          <w:szCs w:val="18"/>
        </w:rPr>
        <w:fldChar w:fldCharType="end"/>
      </w:r>
      <w:r w:rsidRPr="003B217E">
        <w:rPr>
          <w:b/>
          <w:iCs/>
          <w:szCs w:val="18"/>
        </w:rPr>
        <w:t xml:space="preserve"> Anaphylaxis hospitalisations among children (aged 0-17), rate per 100,000, by age group, Victoria, 2005-2017. Source: Victorian Admitted Episodes Dataset, 2018.</w:t>
      </w:r>
      <w:bookmarkEnd w:id="88"/>
    </w:p>
    <w:tbl>
      <w:tblPr>
        <w:tblW w:w="5000" w:type="pct"/>
        <w:tblLook w:val="04A0" w:firstRow="1" w:lastRow="0" w:firstColumn="1" w:lastColumn="0" w:noHBand="0" w:noVBand="1"/>
        <w:tblCaption w:val="Anaphylaxis hospitalisations among children (aged 0-17), rate per 100,000, by age group, Victoria, 2005-2017."/>
        <w:tblDescription w:val="Rate (per 100,000) of anaphylaxis hospitalisations among Victorian children (aged 0-17), per financial year, by age group, 2005-06 to 2016-17. Source: Victorian Admitted Episodes Dataset, 2018."/>
      </w:tblPr>
      <w:tblGrid>
        <w:gridCol w:w="2254"/>
        <w:gridCol w:w="1650"/>
        <w:gridCol w:w="1594"/>
        <w:gridCol w:w="1837"/>
        <w:gridCol w:w="1681"/>
      </w:tblGrid>
      <w:tr w:rsidR="009E13DC" w:rsidRPr="009E13DC" w14:paraId="2CEA43E0" w14:textId="77777777" w:rsidTr="009E13DC">
        <w:trPr>
          <w:trHeight w:val="227"/>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157ABA"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Year</w:t>
            </w:r>
          </w:p>
        </w:tc>
        <w:tc>
          <w:tcPr>
            <w:tcW w:w="915" w:type="pct"/>
            <w:tcBorders>
              <w:top w:val="single" w:sz="4" w:space="0" w:color="auto"/>
              <w:left w:val="nil"/>
              <w:bottom w:val="single" w:sz="4" w:space="0" w:color="auto"/>
              <w:right w:val="single" w:sz="4" w:space="0" w:color="auto"/>
            </w:tcBorders>
            <w:shd w:val="clear" w:color="auto" w:fill="auto"/>
            <w:noWrap/>
            <w:vAlign w:val="center"/>
            <w:hideMark/>
          </w:tcPr>
          <w:p w14:paraId="331208DD"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0-4 years</w:t>
            </w:r>
          </w:p>
        </w:tc>
        <w:tc>
          <w:tcPr>
            <w:tcW w:w="884" w:type="pct"/>
            <w:tcBorders>
              <w:top w:val="single" w:sz="4" w:space="0" w:color="auto"/>
              <w:left w:val="nil"/>
              <w:bottom w:val="single" w:sz="4" w:space="0" w:color="auto"/>
              <w:right w:val="single" w:sz="4" w:space="0" w:color="auto"/>
            </w:tcBorders>
            <w:shd w:val="clear" w:color="auto" w:fill="auto"/>
            <w:noWrap/>
            <w:vAlign w:val="center"/>
            <w:hideMark/>
          </w:tcPr>
          <w:p w14:paraId="55EAD136"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5-9 years</w:t>
            </w:r>
          </w:p>
        </w:tc>
        <w:tc>
          <w:tcPr>
            <w:tcW w:w="1019" w:type="pct"/>
            <w:tcBorders>
              <w:top w:val="single" w:sz="4" w:space="0" w:color="auto"/>
              <w:left w:val="nil"/>
              <w:bottom w:val="single" w:sz="4" w:space="0" w:color="auto"/>
              <w:right w:val="single" w:sz="4" w:space="0" w:color="auto"/>
            </w:tcBorders>
            <w:shd w:val="clear" w:color="auto" w:fill="auto"/>
            <w:noWrap/>
            <w:vAlign w:val="center"/>
            <w:hideMark/>
          </w:tcPr>
          <w:p w14:paraId="2C68F709"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10-14 years</w:t>
            </w:r>
          </w:p>
        </w:tc>
        <w:tc>
          <w:tcPr>
            <w:tcW w:w="932" w:type="pct"/>
            <w:tcBorders>
              <w:top w:val="single" w:sz="4" w:space="0" w:color="auto"/>
              <w:left w:val="nil"/>
              <w:bottom w:val="single" w:sz="4" w:space="0" w:color="auto"/>
              <w:right w:val="single" w:sz="4" w:space="0" w:color="auto"/>
            </w:tcBorders>
            <w:shd w:val="clear" w:color="auto" w:fill="auto"/>
            <w:noWrap/>
            <w:vAlign w:val="center"/>
            <w:hideMark/>
          </w:tcPr>
          <w:p w14:paraId="51D9D5C2"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15-17 years</w:t>
            </w:r>
          </w:p>
        </w:tc>
      </w:tr>
      <w:tr w:rsidR="009E13DC" w:rsidRPr="009E13DC" w14:paraId="1064D1B3" w14:textId="77777777" w:rsidTr="009E13DC">
        <w:trPr>
          <w:trHeight w:val="227"/>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323ABE65"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2005-06</w:t>
            </w:r>
          </w:p>
        </w:tc>
        <w:tc>
          <w:tcPr>
            <w:tcW w:w="915" w:type="pct"/>
            <w:tcBorders>
              <w:top w:val="nil"/>
              <w:left w:val="nil"/>
              <w:bottom w:val="single" w:sz="4" w:space="0" w:color="auto"/>
              <w:right w:val="single" w:sz="4" w:space="0" w:color="auto"/>
            </w:tcBorders>
            <w:shd w:val="clear" w:color="auto" w:fill="auto"/>
            <w:noWrap/>
            <w:vAlign w:val="bottom"/>
            <w:hideMark/>
          </w:tcPr>
          <w:p w14:paraId="12A6F040"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36.5</w:t>
            </w:r>
          </w:p>
        </w:tc>
        <w:tc>
          <w:tcPr>
            <w:tcW w:w="884" w:type="pct"/>
            <w:tcBorders>
              <w:top w:val="nil"/>
              <w:left w:val="nil"/>
              <w:bottom w:val="single" w:sz="4" w:space="0" w:color="auto"/>
              <w:right w:val="single" w:sz="4" w:space="0" w:color="auto"/>
            </w:tcBorders>
            <w:shd w:val="clear" w:color="auto" w:fill="auto"/>
            <w:noWrap/>
            <w:vAlign w:val="bottom"/>
            <w:hideMark/>
          </w:tcPr>
          <w:p w14:paraId="295B8CA3"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11.7</w:t>
            </w:r>
          </w:p>
        </w:tc>
        <w:tc>
          <w:tcPr>
            <w:tcW w:w="1019" w:type="pct"/>
            <w:tcBorders>
              <w:top w:val="nil"/>
              <w:left w:val="nil"/>
              <w:bottom w:val="single" w:sz="4" w:space="0" w:color="auto"/>
              <w:right w:val="single" w:sz="4" w:space="0" w:color="auto"/>
            </w:tcBorders>
            <w:shd w:val="clear" w:color="auto" w:fill="auto"/>
            <w:noWrap/>
            <w:vAlign w:val="bottom"/>
            <w:hideMark/>
          </w:tcPr>
          <w:p w14:paraId="382F0456"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9.0</w:t>
            </w:r>
          </w:p>
        </w:tc>
        <w:tc>
          <w:tcPr>
            <w:tcW w:w="932" w:type="pct"/>
            <w:tcBorders>
              <w:top w:val="nil"/>
              <w:left w:val="nil"/>
              <w:bottom w:val="single" w:sz="4" w:space="0" w:color="auto"/>
              <w:right w:val="single" w:sz="4" w:space="0" w:color="auto"/>
            </w:tcBorders>
            <w:shd w:val="clear" w:color="auto" w:fill="auto"/>
            <w:noWrap/>
            <w:vAlign w:val="bottom"/>
            <w:hideMark/>
          </w:tcPr>
          <w:p w14:paraId="7EC616C7"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14.0</w:t>
            </w:r>
          </w:p>
        </w:tc>
      </w:tr>
      <w:tr w:rsidR="009E13DC" w:rsidRPr="009E13DC" w14:paraId="2EBFDA07" w14:textId="77777777" w:rsidTr="009E13DC">
        <w:trPr>
          <w:trHeight w:val="227"/>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06CD67D1"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2006-07</w:t>
            </w:r>
          </w:p>
        </w:tc>
        <w:tc>
          <w:tcPr>
            <w:tcW w:w="915" w:type="pct"/>
            <w:tcBorders>
              <w:top w:val="nil"/>
              <w:left w:val="nil"/>
              <w:bottom w:val="single" w:sz="4" w:space="0" w:color="auto"/>
              <w:right w:val="single" w:sz="4" w:space="0" w:color="auto"/>
            </w:tcBorders>
            <w:shd w:val="clear" w:color="auto" w:fill="auto"/>
            <w:noWrap/>
            <w:vAlign w:val="bottom"/>
            <w:hideMark/>
          </w:tcPr>
          <w:p w14:paraId="111481B7"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37.3</w:t>
            </w:r>
          </w:p>
        </w:tc>
        <w:tc>
          <w:tcPr>
            <w:tcW w:w="884" w:type="pct"/>
            <w:tcBorders>
              <w:top w:val="nil"/>
              <w:left w:val="nil"/>
              <w:bottom w:val="single" w:sz="4" w:space="0" w:color="auto"/>
              <w:right w:val="single" w:sz="4" w:space="0" w:color="auto"/>
            </w:tcBorders>
            <w:shd w:val="clear" w:color="auto" w:fill="auto"/>
            <w:noWrap/>
            <w:vAlign w:val="bottom"/>
            <w:hideMark/>
          </w:tcPr>
          <w:p w14:paraId="5AC0F337"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17.3</w:t>
            </w:r>
          </w:p>
        </w:tc>
        <w:tc>
          <w:tcPr>
            <w:tcW w:w="1019" w:type="pct"/>
            <w:tcBorders>
              <w:top w:val="nil"/>
              <w:left w:val="nil"/>
              <w:bottom w:val="single" w:sz="4" w:space="0" w:color="auto"/>
              <w:right w:val="single" w:sz="4" w:space="0" w:color="auto"/>
            </w:tcBorders>
            <w:shd w:val="clear" w:color="auto" w:fill="auto"/>
            <w:noWrap/>
            <w:vAlign w:val="bottom"/>
            <w:hideMark/>
          </w:tcPr>
          <w:p w14:paraId="373F657D"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9.6</w:t>
            </w:r>
          </w:p>
        </w:tc>
        <w:tc>
          <w:tcPr>
            <w:tcW w:w="932" w:type="pct"/>
            <w:tcBorders>
              <w:top w:val="nil"/>
              <w:left w:val="nil"/>
              <w:bottom w:val="single" w:sz="4" w:space="0" w:color="auto"/>
              <w:right w:val="single" w:sz="4" w:space="0" w:color="auto"/>
            </w:tcBorders>
            <w:shd w:val="clear" w:color="auto" w:fill="auto"/>
            <w:noWrap/>
            <w:vAlign w:val="bottom"/>
            <w:hideMark/>
          </w:tcPr>
          <w:p w14:paraId="16254474"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25.0</w:t>
            </w:r>
          </w:p>
        </w:tc>
      </w:tr>
      <w:tr w:rsidR="009E13DC" w:rsidRPr="009E13DC" w14:paraId="707DC456" w14:textId="77777777" w:rsidTr="009E13DC">
        <w:trPr>
          <w:trHeight w:val="227"/>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111C07C0"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2007-08</w:t>
            </w:r>
          </w:p>
        </w:tc>
        <w:tc>
          <w:tcPr>
            <w:tcW w:w="915" w:type="pct"/>
            <w:tcBorders>
              <w:top w:val="nil"/>
              <w:left w:val="nil"/>
              <w:bottom w:val="single" w:sz="4" w:space="0" w:color="auto"/>
              <w:right w:val="single" w:sz="4" w:space="0" w:color="auto"/>
            </w:tcBorders>
            <w:shd w:val="clear" w:color="auto" w:fill="auto"/>
            <w:noWrap/>
            <w:vAlign w:val="bottom"/>
            <w:hideMark/>
          </w:tcPr>
          <w:p w14:paraId="7B6215FB"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36.1</w:t>
            </w:r>
          </w:p>
        </w:tc>
        <w:tc>
          <w:tcPr>
            <w:tcW w:w="884" w:type="pct"/>
            <w:tcBorders>
              <w:top w:val="nil"/>
              <w:left w:val="nil"/>
              <w:bottom w:val="single" w:sz="4" w:space="0" w:color="auto"/>
              <w:right w:val="single" w:sz="4" w:space="0" w:color="auto"/>
            </w:tcBorders>
            <w:shd w:val="clear" w:color="auto" w:fill="auto"/>
            <w:noWrap/>
            <w:vAlign w:val="bottom"/>
            <w:hideMark/>
          </w:tcPr>
          <w:p w14:paraId="7CF23817"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11.6</w:t>
            </w:r>
          </w:p>
        </w:tc>
        <w:tc>
          <w:tcPr>
            <w:tcW w:w="1019" w:type="pct"/>
            <w:tcBorders>
              <w:top w:val="nil"/>
              <w:left w:val="nil"/>
              <w:bottom w:val="single" w:sz="4" w:space="0" w:color="auto"/>
              <w:right w:val="single" w:sz="4" w:space="0" w:color="auto"/>
            </w:tcBorders>
            <w:shd w:val="clear" w:color="auto" w:fill="auto"/>
            <w:noWrap/>
            <w:vAlign w:val="bottom"/>
            <w:hideMark/>
          </w:tcPr>
          <w:p w14:paraId="735EB892"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10.6</w:t>
            </w:r>
          </w:p>
        </w:tc>
        <w:tc>
          <w:tcPr>
            <w:tcW w:w="932" w:type="pct"/>
            <w:tcBorders>
              <w:top w:val="nil"/>
              <w:left w:val="nil"/>
              <w:bottom w:val="single" w:sz="4" w:space="0" w:color="auto"/>
              <w:right w:val="single" w:sz="4" w:space="0" w:color="auto"/>
            </w:tcBorders>
            <w:shd w:val="clear" w:color="auto" w:fill="auto"/>
            <w:noWrap/>
            <w:vAlign w:val="bottom"/>
            <w:hideMark/>
          </w:tcPr>
          <w:p w14:paraId="13DBC0BD"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21.3</w:t>
            </w:r>
          </w:p>
        </w:tc>
      </w:tr>
      <w:tr w:rsidR="009E13DC" w:rsidRPr="009E13DC" w14:paraId="30995CA4" w14:textId="77777777" w:rsidTr="009E13DC">
        <w:trPr>
          <w:trHeight w:val="227"/>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23E2017E"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2008-09</w:t>
            </w:r>
          </w:p>
        </w:tc>
        <w:tc>
          <w:tcPr>
            <w:tcW w:w="915" w:type="pct"/>
            <w:tcBorders>
              <w:top w:val="nil"/>
              <w:left w:val="nil"/>
              <w:bottom w:val="single" w:sz="4" w:space="0" w:color="auto"/>
              <w:right w:val="single" w:sz="4" w:space="0" w:color="auto"/>
            </w:tcBorders>
            <w:shd w:val="clear" w:color="auto" w:fill="auto"/>
            <w:noWrap/>
            <w:vAlign w:val="bottom"/>
            <w:hideMark/>
          </w:tcPr>
          <w:p w14:paraId="30600821"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33.7</w:t>
            </w:r>
          </w:p>
        </w:tc>
        <w:tc>
          <w:tcPr>
            <w:tcW w:w="884" w:type="pct"/>
            <w:tcBorders>
              <w:top w:val="nil"/>
              <w:left w:val="nil"/>
              <w:bottom w:val="single" w:sz="4" w:space="0" w:color="auto"/>
              <w:right w:val="single" w:sz="4" w:space="0" w:color="auto"/>
            </w:tcBorders>
            <w:shd w:val="clear" w:color="auto" w:fill="auto"/>
            <w:noWrap/>
            <w:vAlign w:val="bottom"/>
            <w:hideMark/>
          </w:tcPr>
          <w:p w14:paraId="6F24AD28"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15.8</w:t>
            </w:r>
          </w:p>
        </w:tc>
        <w:tc>
          <w:tcPr>
            <w:tcW w:w="1019" w:type="pct"/>
            <w:tcBorders>
              <w:top w:val="nil"/>
              <w:left w:val="nil"/>
              <w:bottom w:val="single" w:sz="4" w:space="0" w:color="auto"/>
              <w:right w:val="single" w:sz="4" w:space="0" w:color="auto"/>
            </w:tcBorders>
            <w:shd w:val="clear" w:color="auto" w:fill="auto"/>
            <w:noWrap/>
            <w:vAlign w:val="bottom"/>
            <w:hideMark/>
          </w:tcPr>
          <w:p w14:paraId="6D13C932"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12.1</w:t>
            </w:r>
          </w:p>
        </w:tc>
        <w:tc>
          <w:tcPr>
            <w:tcW w:w="932" w:type="pct"/>
            <w:tcBorders>
              <w:top w:val="nil"/>
              <w:left w:val="nil"/>
              <w:bottom w:val="single" w:sz="4" w:space="0" w:color="auto"/>
              <w:right w:val="single" w:sz="4" w:space="0" w:color="auto"/>
            </w:tcBorders>
            <w:shd w:val="clear" w:color="auto" w:fill="auto"/>
            <w:noWrap/>
            <w:vAlign w:val="bottom"/>
            <w:hideMark/>
          </w:tcPr>
          <w:p w14:paraId="2B1A7222"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32.8</w:t>
            </w:r>
          </w:p>
        </w:tc>
      </w:tr>
      <w:tr w:rsidR="009E13DC" w:rsidRPr="009E13DC" w14:paraId="59A939D4" w14:textId="77777777" w:rsidTr="009E13DC">
        <w:trPr>
          <w:trHeight w:val="227"/>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0683D4B3"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2009-10</w:t>
            </w:r>
          </w:p>
        </w:tc>
        <w:tc>
          <w:tcPr>
            <w:tcW w:w="915" w:type="pct"/>
            <w:tcBorders>
              <w:top w:val="nil"/>
              <w:left w:val="nil"/>
              <w:bottom w:val="single" w:sz="4" w:space="0" w:color="auto"/>
              <w:right w:val="single" w:sz="4" w:space="0" w:color="auto"/>
            </w:tcBorders>
            <w:shd w:val="clear" w:color="auto" w:fill="auto"/>
            <w:noWrap/>
            <w:vAlign w:val="bottom"/>
            <w:hideMark/>
          </w:tcPr>
          <w:p w14:paraId="0A8397B2"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29.2</w:t>
            </w:r>
          </w:p>
        </w:tc>
        <w:tc>
          <w:tcPr>
            <w:tcW w:w="884" w:type="pct"/>
            <w:tcBorders>
              <w:top w:val="nil"/>
              <w:left w:val="nil"/>
              <w:bottom w:val="single" w:sz="4" w:space="0" w:color="auto"/>
              <w:right w:val="single" w:sz="4" w:space="0" w:color="auto"/>
            </w:tcBorders>
            <w:shd w:val="clear" w:color="auto" w:fill="auto"/>
            <w:noWrap/>
            <w:vAlign w:val="bottom"/>
            <w:hideMark/>
          </w:tcPr>
          <w:p w14:paraId="755F31C5"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18.8</w:t>
            </w:r>
          </w:p>
        </w:tc>
        <w:tc>
          <w:tcPr>
            <w:tcW w:w="1019" w:type="pct"/>
            <w:tcBorders>
              <w:top w:val="nil"/>
              <w:left w:val="nil"/>
              <w:bottom w:val="single" w:sz="4" w:space="0" w:color="auto"/>
              <w:right w:val="single" w:sz="4" w:space="0" w:color="auto"/>
            </w:tcBorders>
            <w:shd w:val="clear" w:color="auto" w:fill="auto"/>
            <w:noWrap/>
            <w:vAlign w:val="bottom"/>
            <w:hideMark/>
          </w:tcPr>
          <w:p w14:paraId="600555EA"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13.6</w:t>
            </w:r>
          </w:p>
        </w:tc>
        <w:tc>
          <w:tcPr>
            <w:tcW w:w="932" w:type="pct"/>
            <w:tcBorders>
              <w:top w:val="nil"/>
              <w:left w:val="nil"/>
              <w:bottom w:val="single" w:sz="4" w:space="0" w:color="auto"/>
              <w:right w:val="single" w:sz="4" w:space="0" w:color="auto"/>
            </w:tcBorders>
            <w:shd w:val="clear" w:color="auto" w:fill="auto"/>
            <w:noWrap/>
            <w:vAlign w:val="bottom"/>
            <w:hideMark/>
          </w:tcPr>
          <w:p w14:paraId="47BDDBE2"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31.1</w:t>
            </w:r>
          </w:p>
        </w:tc>
      </w:tr>
      <w:tr w:rsidR="009E13DC" w:rsidRPr="009E13DC" w14:paraId="294AD4A5" w14:textId="77777777" w:rsidTr="009E13DC">
        <w:trPr>
          <w:trHeight w:val="227"/>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4C1C53DB"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2010-11</w:t>
            </w:r>
          </w:p>
        </w:tc>
        <w:tc>
          <w:tcPr>
            <w:tcW w:w="915" w:type="pct"/>
            <w:tcBorders>
              <w:top w:val="nil"/>
              <w:left w:val="nil"/>
              <w:bottom w:val="single" w:sz="4" w:space="0" w:color="auto"/>
              <w:right w:val="single" w:sz="4" w:space="0" w:color="auto"/>
            </w:tcBorders>
            <w:shd w:val="clear" w:color="auto" w:fill="auto"/>
            <w:noWrap/>
            <w:vAlign w:val="bottom"/>
            <w:hideMark/>
          </w:tcPr>
          <w:p w14:paraId="75C9CA3A"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35.5</w:t>
            </w:r>
          </w:p>
        </w:tc>
        <w:tc>
          <w:tcPr>
            <w:tcW w:w="884" w:type="pct"/>
            <w:tcBorders>
              <w:top w:val="nil"/>
              <w:left w:val="nil"/>
              <w:bottom w:val="single" w:sz="4" w:space="0" w:color="auto"/>
              <w:right w:val="single" w:sz="4" w:space="0" w:color="auto"/>
            </w:tcBorders>
            <w:shd w:val="clear" w:color="auto" w:fill="auto"/>
            <w:noWrap/>
            <w:vAlign w:val="bottom"/>
            <w:hideMark/>
          </w:tcPr>
          <w:p w14:paraId="596012D2"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21.6</w:t>
            </w:r>
          </w:p>
        </w:tc>
        <w:tc>
          <w:tcPr>
            <w:tcW w:w="1019" w:type="pct"/>
            <w:tcBorders>
              <w:top w:val="nil"/>
              <w:left w:val="nil"/>
              <w:bottom w:val="single" w:sz="4" w:space="0" w:color="auto"/>
              <w:right w:val="single" w:sz="4" w:space="0" w:color="auto"/>
            </w:tcBorders>
            <w:shd w:val="clear" w:color="auto" w:fill="auto"/>
            <w:noWrap/>
            <w:vAlign w:val="bottom"/>
            <w:hideMark/>
          </w:tcPr>
          <w:p w14:paraId="55BEF6F4"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16.4</w:t>
            </w:r>
          </w:p>
        </w:tc>
        <w:tc>
          <w:tcPr>
            <w:tcW w:w="932" w:type="pct"/>
            <w:tcBorders>
              <w:top w:val="nil"/>
              <w:left w:val="nil"/>
              <w:bottom w:val="single" w:sz="4" w:space="0" w:color="auto"/>
              <w:right w:val="single" w:sz="4" w:space="0" w:color="auto"/>
            </w:tcBorders>
            <w:shd w:val="clear" w:color="auto" w:fill="auto"/>
            <w:noWrap/>
            <w:vAlign w:val="bottom"/>
            <w:hideMark/>
          </w:tcPr>
          <w:p w14:paraId="1A14C15D"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27.6</w:t>
            </w:r>
          </w:p>
        </w:tc>
      </w:tr>
      <w:tr w:rsidR="009E13DC" w:rsidRPr="009E13DC" w14:paraId="7D3168CC" w14:textId="77777777" w:rsidTr="009E13DC">
        <w:trPr>
          <w:trHeight w:val="227"/>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36CC78D6"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2011-12</w:t>
            </w:r>
          </w:p>
        </w:tc>
        <w:tc>
          <w:tcPr>
            <w:tcW w:w="915" w:type="pct"/>
            <w:tcBorders>
              <w:top w:val="nil"/>
              <w:left w:val="nil"/>
              <w:bottom w:val="single" w:sz="4" w:space="0" w:color="auto"/>
              <w:right w:val="single" w:sz="4" w:space="0" w:color="auto"/>
            </w:tcBorders>
            <w:shd w:val="clear" w:color="auto" w:fill="auto"/>
            <w:noWrap/>
            <w:vAlign w:val="bottom"/>
            <w:hideMark/>
          </w:tcPr>
          <w:p w14:paraId="5D447ABD"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34.5</w:t>
            </w:r>
          </w:p>
        </w:tc>
        <w:tc>
          <w:tcPr>
            <w:tcW w:w="884" w:type="pct"/>
            <w:tcBorders>
              <w:top w:val="nil"/>
              <w:left w:val="nil"/>
              <w:bottom w:val="single" w:sz="4" w:space="0" w:color="auto"/>
              <w:right w:val="single" w:sz="4" w:space="0" w:color="auto"/>
            </w:tcBorders>
            <w:shd w:val="clear" w:color="auto" w:fill="auto"/>
            <w:noWrap/>
            <w:vAlign w:val="bottom"/>
            <w:hideMark/>
          </w:tcPr>
          <w:p w14:paraId="27258C10"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21.7</w:t>
            </w:r>
          </w:p>
        </w:tc>
        <w:tc>
          <w:tcPr>
            <w:tcW w:w="1019" w:type="pct"/>
            <w:tcBorders>
              <w:top w:val="nil"/>
              <w:left w:val="nil"/>
              <w:bottom w:val="single" w:sz="4" w:space="0" w:color="auto"/>
              <w:right w:val="single" w:sz="4" w:space="0" w:color="auto"/>
            </w:tcBorders>
            <w:shd w:val="clear" w:color="auto" w:fill="auto"/>
            <w:noWrap/>
            <w:vAlign w:val="bottom"/>
            <w:hideMark/>
          </w:tcPr>
          <w:p w14:paraId="667B0EC3"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13.0</w:t>
            </w:r>
          </w:p>
        </w:tc>
        <w:tc>
          <w:tcPr>
            <w:tcW w:w="932" w:type="pct"/>
            <w:tcBorders>
              <w:top w:val="nil"/>
              <w:left w:val="nil"/>
              <w:bottom w:val="single" w:sz="4" w:space="0" w:color="auto"/>
              <w:right w:val="single" w:sz="4" w:space="0" w:color="auto"/>
            </w:tcBorders>
            <w:shd w:val="clear" w:color="auto" w:fill="auto"/>
            <w:noWrap/>
            <w:vAlign w:val="bottom"/>
            <w:hideMark/>
          </w:tcPr>
          <w:p w14:paraId="19F23D96"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41.6</w:t>
            </w:r>
          </w:p>
        </w:tc>
      </w:tr>
      <w:tr w:rsidR="009E13DC" w:rsidRPr="009E13DC" w14:paraId="3BBCFB81" w14:textId="77777777" w:rsidTr="009E13DC">
        <w:trPr>
          <w:trHeight w:val="227"/>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6B8E5AFC"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2012-13</w:t>
            </w:r>
          </w:p>
        </w:tc>
        <w:tc>
          <w:tcPr>
            <w:tcW w:w="915" w:type="pct"/>
            <w:tcBorders>
              <w:top w:val="nil"/>
              <w:left w:val="nil"/>
              <w:bottom w:val="single" w:sz="4" w:space="0" w:color="auto"/>
              <w:right w:val="single" w:sz="4" w:space="0" w:color="auto"/>
            </w:tcBorders>
            <w:shd w:val="clear" w:color="auto" w:fill="auto"/>
            <w:noWrap/>
            <w:vAlign w:val="bottom"/>
            <w:hideMark/>
          </w:tcPr>
          <w:p w14:paraId="4F455F92"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33.1</w:t>
            </w:r>
          </w:p>
        </w:tc>
        <w:tc>
          <w:tcPr>
            <w:tcW w:w="884" w:type="pct"/>
            <w:tcBorders>
              <w:top w:val="nil"/>
              <w:left w:val="nil"/>
              <w:bottom w:val="single" w:sz="4" w:space="0" w:color="auto"/>
              <w:right w:val="single" w:sz="4" w:space="0" w:color="auto"/>
            </w:tcBorders>
            <w:shd w:val="clear" w:color="auto" w:fill="auto"/>
            <w:noWrap/>
            <w:vAlign w:val="bottom"/>
            <w:hideMark/>
          </w:tcPr>
          <w:p w14:paraId="33703EC7"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18.3</w:t>
            </w:r>
          </w:p>
        </w:tc>
        <w:tc>
          <w:tcPr>
            <w:tcW w:w="1019" w:type="pct"/>
            <w:tcBorders>
              <w:top w:val="nil"/>
              <w:left w:val="nil"/>
              <w:bottom w:val="single" w:sz="4" w:space="0" w:color="auto"/>
              <w:right w:val="single" w:sz="4" w:space="0" w:color="auto"/>
            </w:tcBorders>
            <w:shd w:val="clear" w:color="auto" w:fill="auto"/>
            <w:noWrap/>
            <w:vAlign w:val="bottom"/>
            <w:hideMark/>
          </w:tcPr>
          <w:p w14:paraId="742530DB"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13.2</w:t>
            </w:r>
          </w:p>
        </w:tc>
        <w:tc>
          <w:tcPr>
            <w:tcW w:w="932" w:type="pct"/>
            <w:tcBorders>
              <w:top w:val="nil"/>
              <w:left w:val="nil"/>
              <w:bottom w:val="single" w:sz="4" w:space="0" w:color="auto"/>
              <w:right w:val="single" w:sz="4" w:space="0" w:color="auto"/>
            </w:tcBorders>
            <w:shd w:val="clear" w:color="auto" w:fill="auto"/>
            <w:noWrap/>
            <w:vAlign w:val="bottom"/>
            <w:hideMark/>
          </w:tcPr>
          <w:p w14:paraId="51D03639"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19.0</w:t>
            </w:r>
          </w:p>
        </w:tc>
      </w:tr>
      <w:tr w:rsidR="009E13DC" w:rsidRPr="009E13DC" w14:paraId="21044D2F" w14:textId="77777777" w:rsidTr="009E13DC">
        <w:trPr>
          <w:trHeight w:val="227"/>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5C0952B0"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2013-14</w:t>
            </w:r>
          </w:p>
        </w:tc>
        <w:tc>
          <w:tcPr>
            <w:tcW w:w="915" w:type="pct"/>
            <w:tcBorders>
              <w:top w:val="nil"/>
              <w:left w:val="nil"/>
              <w:bottom w:val="single" w:sz="4" w:space="0" w:color="auto"/>
              <w:right w:val="single" w:sz="4" w:space="0" w:color="auto"/>
            </w:tcBorders>
            <w:shd w:val="clear" w:color="auto" w:fill="auto"/>
            <w:noWrap/>
            <w:vAlign w:val="bottom"/>
            <w:hideMark/>
          </w:tcPr>
          <w:p w14:paraId="6CB60712"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46.4</w:t>
            </w:r>
          </w:p>
        </w:tc>
        <w:tc>
          <w:tcPr>
            <w:tcW w:w="884" w:type="pct"/>
            <w:tcBorders>
              <w:top w:val="nil"/>
              <w:left w:val="nil"/>
              <w:bottom w:val="single" w:sz="4" w:space="0" w:color="auto"/>
              <w:right w:val="single" w:sz="4" w:space="0" w:color="auto"/>
            </w:tcBorders>
            <w:shd w:val="clear" w:color="auto" w:fill="auto"/>
            <w:noWrap/>
            <w:vAlign w:val="bottom"/>
            <w:hideMark/>
          </w:tcPr>
          <w:p w14:paraId="1E3A3547"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26.8</w:t>
            </w:r>
          </w:p>
        </w:tc>
        <w:tc>
          <w:tcPr>
            <w:tcW w:w="1019" w:type="pct"/>
            <w:tcBorders>
              <w:top w:val="nil"/>
              <w:left w:val="nil"/>
              <w:bottom w:val="single" w:sz="4" w:space="0" w:color="auto"/>
              <w:right w:val="single" w:sz="4" w:space="0" w:color="auto"/>
            </w:tcBorders>
            <w:shd w:val="clear" w:color="auto" w:fill="auto"/>
            <w:noWrap/>
            <w:vAlign w:val="bottom"/>
            <w:hideMark/>
          </w:tcPr>
          <w:p w14:paraId="3A1AA276"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19.9</w:t>
            </w:r>
          </w:p>
        </w:tc>
        <w:tc>
          <w:tcPr>
            <w:tcW w:w="932" w:type="pct"/>
            <w:tcBorders>
              <w:top w:val="nil"/>
              <w:left w:val="nil"/>
              <w:bottom w:val="single" w:sz="4" w:space="0" w:color="auto"/>
              <w:right w:val="single" w:sz="4" w:space="0" w:color="auto"/>
            </w:tcBorders>
            <w:shd w:val="clear" w:color="auto" w:fill="auto"/>
            <w:noWrap/>
            <w:vAlign w:val="bottom"/>
            <w:hideMark/>
          </w:tcPr>
          <w:p w14:paraId="2AD74F27"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38.1</w:t>
            </w:r>
          </w:p>
        </w:tc>
      </w:tr>
      <w:tr w:rsidR="009E13DC" w:rsidRPr="009E13DC" w14:paraId="0222A842" w14:textId="77777777" w:rsidTr="009E13DC">
        <w:trPr>
          <w:trHeight w:val="227"/>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3D11B886"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2014-15</w:t>
            </w:r>
          </w:p>
        </w:tc>
        <w:tc>
          <w:tcPr>
            <w:tcW w:w="915" w:type="pct"/>
            <w:tcBorders>
              <w:top w:val="nil"/>
              <w:left w:val="nil"/>
              <w:bottom w:val="single" w:sz="4" w:space="0" w:color="auto"/>
              <w:right w:val="single" w:sz="4" w:space="0" w:color="auto"/>
            </w:tcBorders>
            <w:shd w:val="clear" w:color="auto" w:fill="auto"/>
            <w:noWrap/>
            <w:vAlign w:val="bottom"/>
            <w:hideMark/>
          </w:tcPr>
          <w:p w14:paraId="6BE0CC36"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52.1</w:t>
            </w:r>
          </w:p>
        </w:tc>
        <w:tc>
          <w:tcPr>
            <w:tcW w:w="884" w:type="pct"/>
            <w:tcBorders>
              <w:top w:val="nil"/>
              <w:left w:val="nil"/>
              <w:bottom w:val="single" w:sz="4" w:space="0" w:color="auto"/>
              <w:right w:val="single" w:sz="4" w:space="0" w:color="auto"/>
            </w:tcBorders>
            <w:shd w:val="clear" w:color="auto" w:fill="auto"/>
            <w:noWrap/>
            <w:vAlign w:val="bottom"/>
            <w:hideMark/>
          </w:tcPr>
          <w:p w14:paraId="2A072429"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41.5</w:t>
            </w:r>
          </w:p>
        </w:tc>
        <w:tc>
          <w:tcPr>
            <w:tcW w:w="1019" w:type="pct"/>
            <w:tcBorders>
              <w:top w:val="nil"/>
              <w:left w:val="nil"/>
              <w:bottom w:val="single" w:sz="4" w:space="0" w:color="auto"/>
              <w:right w:val="single" w:sz="4" w:space="0" w:color="auto"/>
            </w:tcBorders>
            <w:shd w:val="clear" w:color="auto" w:fill="auto"/>
            <w:noWrap/>
            <w:vAlign w:val="bottom"/>
            <w:hideMark/>
          </w:tcPr>
          <w:p w14:paraId="6F030C23"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26.7</w:t>
            </w:r>
          </w:p>
        </w:tc>
        <w:tc>
          <w:tcPr>
            <w:tcW w:w="932" w:type="pct"/>
            <w:tcBorders>
              <w:top w:val="nil"/>
              <w:left w:val="nil"/>
              <w:bottom w:val="single" w:sz="4" w:space="0" w:color="auto"/>
              <w:right w:val="single" w:sz="4" w:space="0" w:color="auto"/>
            </w:tcBorders>
            <w:shd w:val="clear" w:color="auto" w:fill="auto"/>
            <w:noWrap/>
            <w:vAlign w:val="bottom"/>
            <w:hideMark/>
          </w:tcPr>
          <w:p w14:paraId="62F59359"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52.9</w:t>
            </w:r>
          </w:p>
        </w:tc>
      </w:tr>
      <w:tr w:rsidR="009E13DC" w:rsidRPr="009E13DC" w14:paraId="2F1EF9A9" w14:textId="77777777" w:rsidTr="009E13DC">
        <w:trPr>
          <w:trHeight w:val="227"/>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069DA72C"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2015-16</w:t>
            </w:r>
          </w:p>
        </w:tc>
        <w:tc>
          <w:tcPr>
            <w:tcW w:w="915" w:type="pct"/>
            <w:tcBorders>
              <w:top w:val="nil"/>
              <w:left w:val="nil"/>
              <w:bottom w:val="single" w:sz="4" w:space="0" w:color="auto"/>
              <w:right w:val="single" w:sz="4" w:space="0" w:color="auto"/>
            </w:tcBorders>
            <w:shd w:val="clear" w:color="auto" w:fill="auto"/>
            <w:noWrap/>
            <w:vAlign w:val="bottom"/>
            <w:hideMark/>
          </w:tcPr>
          <w:p w14:paraId="6923097E"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57.7</w:t>
            </w:r>
          </w:p>
        </w:tc>
        <w:tc>
          <w:tcPr>
            <w:tcW w:w="884" w:type="pct"/>
            <w:tcBorders>
              <w:top w:val="nil"/>
              <w:left w:val="nil"/>
              <w:bottom w:val="single" w:sz="4" w:space="0" w:color="auto"/>
              <w:right w:val="single" w:sz="4" w:space="0" w:color="auto"/>
            </w:tcBorders>
            <w:shd w:val="clear" w:color="auto" w:fill="auto"/>
            <w:noWrap/>
            <w:vAlign w:val="bottom"/>
            <w:hideMark/>
          </w:tcPr>
          <w:p w14:paraId="003014B0"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35.1</w:t>
            </w:r>
          </w:p>
        </w:tc>
        <w:tc>
          <w:tcPr>
            <w:tcW w:w="1019" w:type="pct"/>
            <w:tcBorders>
              <w:top w:val="nil"/>
              <w:left w:val="nil"/>
              <w:bottom w:val="single" w:sz="4" w:space="0" w:color="auto"/>
              <w:right w:val="single" w:sz="4" w:space="0" w:color="auto"/>
            </w:tcBorders>
            <w:shd w:val="clear" w:color="auto" w:fill="auto"/>
            <w:noWrap/>
            <w:vAlign w:val="bottom"/>
            <w:hideMark/>
          </w:tcPr>
          <w:p w14:paraId="4F965A09"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37.0</w:t>
            </w:r>
          </w:p>
        </w:tc>
        <w:tc>
          <w:tcPr>
            <w:tcW w:w="932" w:type="pct"/>
            <w:tcBorders>
              <w:top w:val="nil"/>
              <w:left w:val="nil"/>
              <w:bottom w:val="single" w:sz="4" w:space="0" w:color="auto"/>
              <w:right w:val="single" w:sz="4" w:space="0" w:color="auto"/>
            </w:tcBorders>
            <w:shd w:val="clear" w:color="auto" w:fill="auto"/>
            <w:noWrap/>
            <w:vAlign w:val="bottom"/>
            <w:hideMark/>
          </w:tcPr>
          <w:p w14:paraId="5608EAA7"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74.4</w:t>
            </w:r>
          </w:p>
        </w:tc>
      </w:tr>
      <w:tr w:rsidR="009E13DC" w:rsidRPr="009E13DC" w14:paraId="3376B6AB" w14:textId="77777777" w:rsidTr="009E13DC">
        <w:trPr>
          <w:trHeight w:val="227"/>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525C9EF0"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2016-17</w:t>
            </w:r>
          </w:p>
        </w:tc>
        <w:tc>
          <w:tcPr>
            <w:tcW w:w="915" w:type="pct"/>
            <w:tcBorders>
              <w:top w:val="nil"/>
              <w:left w:val="nil"/>
              <w:bottom w:val="single" w:sz="4" w:space="0" w:color="auto"/>
              <w:right w:val="single" w:sz="4" w:space="0" w:color="auto"/>
            </w:tcBorders>
            <w:shd w:val="clear" w:color="auto" w:fill="auto"/>
            <w:noWrap/>
            <w:vAlign w:val="bottom"/>
            <w:hideMark/>
          </w:tcPr>
          <w:p w14:paraId="464A2F29"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64.5</w:t>
            </w:r>
          </w:p>
        </w:tc>
        <w:tc>
          <w:tcPr>
            <w:tcW w:w="884" w:type="pct"/>
            <w:tcBorders>
              <w:top w:val="nil"/>
              <w:left w:val="nil"/>
              <w:bottom w:val="single" w:sz="4" w:space="0" w:color="auto"/>
              <w:right w:val="single" w:sz="4" w:space="0" w:color="auto"/>
            </w:tcBorders>
            <w:shd w:val="clear" w:color="auto" w:fill="auto"/>
            <w:noWrap/>
            <w:vAlign w:val="bottom"/>
            <w:hideMark/>
          </w:tcPr>
          <w:p w14:paraId="270006CC"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35.9</w:t>
            </w:r>
          </w:p>
        </w:tc>
        <w:tc>
          <w:tcPr>
            <w:tcW w:w="1019" w:type="pct"/>
            <w:tcBorders>
              <w:top w:val="nil"/>
              <w:left w:val="nil"/>
              <w:bottom w:val="single" w:sz="4" w:space="0" w:color="auto"/>
              <w:right w:val="single" w:sz="4" w:space="0" w:color="auto"/>
            </w:tcBorders>
            <w:shd w:val="clear" w:color="auto" w:fill="auto"/>
            <w:noWrap/>
            <w:vAlign w:val="bottom"/>
            <w:hideMark/>
          </w:tcPr>
          <w:p w14:paraId="47117DDA"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44.7</w:t>
            </w:r>
          </w:p>
        </w:tc>
        <w:tc>
          <w:tcPr>
            <w:tcW w:w="932" w:type="pct"/>
            <w:tcBorders>
              <w:top w:val="nil"/>
              <w:left w:val="nil"/>
              <w:bottom w:val="single" w:sz="4" w:space="0" w:color="auto"/>
              <w:right w:val="single" w:sz="4" w:space="0" w:color="auto"/>
            </w:tcBorders>
            <w:shd w:val="clear" w:color="auto" w:fill="auto"/>
            <w:noWrap/>
            <w:vAlign w:val="bottom"/>
            <w:hideMark/>
          </w:tcPr>
          <w:p w14:paraId="0515E173"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93.6</w:t>
            </w:r>
          </w:p>
        </w:tc>
      </w:tr>
    </w:tbl>
    <w:p w14:paraId="6C4A994E" w14:textId="77777777" w:rsidR="003B217E" w:rsidRPr="003B217E" w:rsidRDefault="003B217E" w:rsidP="003B217E">
      <w:pPr>
        <w:spacing w:after="0"/>
      </w:pPr>
    </w:p>
    <w:p w14:paraId="04E847B7" w14:textId="77777777" w:rsidR="003B217E" w:rsidRPr="003B217E" w:rsidRDefault="003B217E" w:rsidP="003B217E">
      <w:pPr>
        <w:rPr>
          <w:b/>
          <w:iCs/>
          <w:szCs w:val="18"/>
        </w:rPr>
      </w:pPr>
      <w:r w:rsidRPr="003B217E">
        <w:br w:type="page"/>
      </w:r>
    </w:p>
    <w:p w14:paraId="5E13ED0D" w14:textId="0B8F5D99" w:rsidR="003B217E" w:rsidRPr="003B217E" w:rsidRDefault="003B217E" w:rsidP="003B217E">
      <w:pPr>
        <w:keepNext/>
        <w:spacing w:after="200" w:line="240" w:lineRule="auto"/>
        <w:rPr>
          <w:b/>
          <w:iCs/>
          <w:szCs w:val="18"/>
        </w:rPr>
      </w:pPr>
      <w:bookmarkStart w:id="89" w:name="_Toc534208997"/>
      <w:r w:rsidRPr="003B217E">
        <w:rPr>
          <w:b/>
          <w:iCs/>
          <w:szCs w:val="18"/>
        </w:rPr>
        <w:lastRenderedPageBreak/>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5.4.3</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3</w:t>
      </w:r>
      <w:r w:rsidR="0011172A">
        <w:rPr>
          <w:b/>
          <w:iCs/>
          <w:szCs w:val="18"/>
        </w:rPr>
        <w:fldChar w:fldCharType="end"/>
      </w:r>
      <w:r w:rsidRPr="003B217E">
        <w:rPr>
          <w:b/>
          <w:iCs/>
          <w:szCs w:val="18"/>
        </w:rPr>
        <w:t xml:space="preserve"> Hospitalisations for anaphylactic shock due to adverse food reaction, number of separations, by age group (0-17), Victoria, 2005-2017. Source: Victorian Admitted Episodes Dataset, 2018.</w:t>
      </w:r>
      <w:bookmarkEnd w:id="89"/>
    </w:p>
    <w:tbl>
      <w:tblPr>
        <w:tblW w:w="5000" w:type="pct"/>
        <w:tblLook w:val="04A0" w:firstRow="1" w:lastRow="0" w:firstColumn="1" w:lastColumn="0" w:noHBand="0" w:noVBand="1"/>
        <w:tblCaption w:val="Hospitalisations for anaphylactic shock due to adverse food reaction, number of separations, by age group (0-17), Victoria, 2005-2017."/>
        <w:tblDescription w:val="Hospitalisations (number of separations) of Victorian children (aged 0-17) for anaphylactic shock due to adverse food reaction, per financial year, by age group, 2005-06 to 2016-17. Source: Victorian Admitted Episodes Dataset, 2018."/>
      </w:tblPr>
      <w:tblGrid>
        <w:gridCol w:w="1804"/>
        <w:gridCol w:w="1803"/>
        <w:gridCol w:w="1803"/>
        <w:gridCol w:w="1803"/>
        <w:gridCol w:w="1803"/>
      </w:tblGrid>
      <w:tr w:rsidR="009E13DC" w:rsidRPr="009E13DC" w14:paraId="4E3A0EA5" w14:textId="77777777" w:rsidTr="009E13DC">
        <w:trPr>
          <w:trHeight w:val="227"/>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7A070E"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Year</w:t>
            </w:r>
          </w:p>
        </w:tc>
        <w:tc>
          <w:tcPr>
            <w:tcW w:w="1000" w:type="pct"/>
            <w:tcBorders>
              <w:top w:val="single" w:sz="4" w:space="0" w:color="auto"/>
              <w:left w:val="nil"/>
              <w:bottom w:val="single" w:sz="4" w:space="0" w:color="auto"/>
              <w:right w:val="single" w:sz="4" w:space="0" w:color="auto"/>
            </w:tcBorders>
            <w:shd w:val="clear" w:color="auto" w:fill="auto"/>
            <w:noWrap/>
            <w:vAlign w:val="center"/>
            <w:hideMark/>
          </w:tcPr>
          <w:p w14:paraId="0D6D7D2E"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0-4 years</w:t>
            </w:r>
          </w:p>
        </w:tc>
        <w:tc>
          <w:tcPr>
            <w:tcW w:w="1000" w:type="pct"/>
            <w:tcBorders>
              <w:top w:val="single" w:sz="4" w:space="0" w:color="auto"/>
              <w:left w:val="nil"/>
              <w:bottom w:val="single" w:sz="4" w:space="0" w:color="auto"/>
              <w:right w:val="single" w:sz="4" w:space="0" w:color="auto"/>
            </w:tcBorders>
            <w:shd w:val="clear" w:color="auto" w:fill="auto"/>
            <w:noWrap/>
            <w:vAlign w:val="center"/>
            <w:hideMark/>
          </w:tcPr>
          <w:p w14:paraId="3C680010"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5-9 years</w:t>
            </w:r>
          </w:p>
        </w:tc>
        <w:tc>
          <w:tcPr>
            <w:tcW w:w="1000" w:type="pct"/>
            <w:tcBorders>
              <w:top w:val="single" w:sz="4" w:space="0" w:color="auto"/>
              <w:left w:val="nil"/>
              <w:bottom w:val="single" w:sz="4" w:space="0" w:color="auto"/>
              <w:right w:val="single" w:sz="4" w:space="0" w:color="auto"/>
            </w:tcBorders>
            <w:shd w:val="clear" w:color="auto" w:fill="auto"/>
            <w:noWrap/>
            <w:vAlign w:val="center"/>
            <w:hideMark/>
          </w:tcPr>
          <w:p w14:paraId="7CD7420C"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10-14 years</w:t>
            </w:r>
          </w:p>
        </w:tc>
        <w:tc>
          <w:tcPr>
            <w:tcW w:w="1000" w:type="pct"/>
            <w:tcBorders>
              <w:top w:val="single" w:sz="4" w:space="0" w:color="auto"/>
              <w:left w:val="nil"/>
              <w:bottom w:val="single" w:sz="4" w:space="0" w:color="auto"/>
              <w:right w:val="single" w:sz="4" w:space="0" w:color="auto"/>
            </w:tcBorders>
            <w:shd w:val="clear" w:color="auto" w:fill="auto"/>
            <w:noWrap/>
            <w:vAlign w:val="center"/>
            <w:hideMark/>
          </w:tcPr>
          <w:p w14:paraId="690DB733"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15-17 years</w:t>
            </w:r>
          </w:p>
        </w:tc>
      </w:tr>
      <w:tr w:rsidR="009E13DC" w:rsidRPr="009E13DC" w14:paraId="6AF3EE4A" w14:textId="77777777" w:rsidTr="009E13DC">
        <w:trPr>
          <w:trHeight w:val="227"/>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2450B818"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2005-06</w:t>
            </w:r>
          </w:p>
        </w:tc>
        <w:tc>
          <w:tcPr>
            <w:tcW w:w="1000" w:type="pct"/>
            <w:tcBorders>
              <w:top w:val="nil"/>
              <w:left w:val="nil"/>
              <w:bottom w:val="single" w:sz="4" w:space="0" w:color="auto"/>
              <w:right w:val="single" w:sz="4" w:space="0" w:color="auto"/>
            </w:tcBorders>
            <w:shd w:val="clear" w:color="auto" w:fill="auto"/>
            <w:noWrap/>
            <w:vAlign w:val="bottom"/>
            <w:hideMark/>
          </w:tcPr>
          <w:p w14:paraId="47B336A0"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98</w:t>
            </w:r>
          </w:p>
        </w:tc>
        <w:tc>
          <w:tcPr>
            <w:tcW w:w="1000" w:type="pct"/>
            <w:tcBorders>
              <w:top w:val="nil"/>
              <w:left w:val="nil"/>
              <w:bottom w:val="single" w:sz="4" w:space="0" w:color="auto"/>
              <w:right w:val="single" w:sz="4" w:space="0" w:color="auto"/>
            </w:tcBorders>
            <w:shd w:val="clear" w:color="auto" w:fill="auto"/>
            <w:noWrap/>
            <w:vAlign w:val="bottom"/>
            <w:hideMark/>
          </w:tcPr>
          <w:p w14:paraId="41438406"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29</w:t>
            </w:r>
          </w:p>
        </w:tc>
        <w:tc>
          <w:tcPr>
            <w:tcW w:w="1000" w:type="pct"/>
            <w:tcBorders>
              <w:top w:val="nil"/>
              <w:left w:val="nil"/>
              <w:bottom w:val="single" w:sz="4" w:space="0" w:color="auto"/>
              <w:right w:val="single" w:sz="4" w:space="0" w:color="auto"/>
            </w:tcBorders>
            <w:shd w:val="clear" w:color="auto" w:fill="auto"/>
            <w:noWrap/>
            <w:vAlign w:val="bottom"/>
            <w:hideMark/>
          </w:tcPr>
          <w:p w14:paraId="562CA33C"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21</w:t>
            </w:r>
          </w:p>
        </w:tc>
        <w:tc>
          <w:tcPr>
            <w:tcW w:w="1000" w:type="pct"/>
            <w:tcBorders>
              <w:top w:val="nil"/>
              <w:left w:val="nil"/>
              <w:bottom w:val="single" w:sz="4" w:space="0" w:color="auto"/>
              <w:right w:val="single" w:sz="4" w:space="0" w:color="auto"/>
            </w:tcBorders>
            <w:shd w:val="clear" w:color="auto" w:fill="auto"/>
            <w:noWrap/>
            <w:vAlign w:val="bottom"/>
            <w:hideMark/>
          </w:tcPr>
          <w:p w14:paraId="097F1276"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14</w:t>
            </w:r>
          </w:p>
        </w:tc>
      </w:tr>
      <w:tr w:rsidR="009E13DC" w:rsidRPr="009E13DC" w14:paraId="378020DB" w14:textId="77777777" w:rsidTr="009E13DC">
        <w:trPr>
          <w:trHeight w:val="227"/>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2B097A48"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2006-07</w:t>
            </w:r>
          </w:p>
        </w:tc>
        <w:tc>
          <w:tcPr>
            <w:tcW w:w="1000" w:type="pct"/>
            <w:tcBorders>
              <w:top w:val="nil"/>
              <w:left w:val="nil"/>
              <w:bottom w:val="single" w:sz="4" w:space="0" w:color="auto"/>
              <w:right w:val="single" w:sz="4" w:space="0" w:color="auto"/>
            </w:tcBorders>
            <w:shd w:val="clear" w:color="auto" w:fill="auto"/>
            <w:noWrap/>
            <w:vAlign w:val="bottom"/>
            <w:hideMark/>
          </w:tcPr>
          <w:p w14:paraId="25A4D720"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109</w:t>
            </w:r>
          </w:p>
        </w:tc>
        <w:tc>
          <w:tcPr>
            <w:tcW w:w="1000" w:type="pct"/>
            <w:tcBorders>
              <w:top w:val="nil"/>
              <w:left w:val="nil"/>
              <w:bottom w:val="single" w:sz="4" w:space="0" w:color="auto"/>
              <w:right w:val="single" w:sz="4" w:space="0" w:color="auto"/>
            </w:tcBorders>
            <w:shd w:val="clear" w:color="auto" w:fill="auto"/>
            <w:noWrap/>
            <w:vAlign w:val="bottom"/>
            <w:hideMark/>
          </w:tcPr>
          <w:p w14:paraId="3FDDBE97"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40</w:t>
            </w:r>
          </w:p>
        </w:tc>
        <w:tc>
          <w:tcPr>
            <w:tcW w:w="1000" w:type="pct"/>
            <w:tcBorders>
              <w:top w:val="nil"/>
              <w:left w:val="nil"/>
              <w:bottom w:val="single" w:sz="4" w:space="0" w:color="auto"/>
              <w:right w:val="single" w:sz="4" w:space="0" w:color="auto"/>
            </w:tcBorders>
            <w:shd w:val="clear" w:color="auto" w:fill="auto"/>
            <w:noWrap/>
            <w:vAlign w:val="bottom"/>
            <w:hideMark/>
          </w:tcPr>
          <w:p w14:paraId="38E58A23"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20</w:t>
            </w:r>
          </w:p>
        </w:tc>
        <w:tc>
          <w:tcPr>
            <w:tcW w:w="1000" w:type="pct"/>
            <w:tcBorders>
              <w:top w:val="nil"/>
              <w:left w:val="nil"/>
              <w:bottom w:val="single" w:sz="4" w:space="0" w:color="auto"/>
              <w:right w:val="single" w:sz="4" w:space="0" w:color="auto"/>
            </w:tcBorders>
            <w:shd w:val="clear" w:color="auto" w:fill="auto"/>
            <w:noWrap/>
            <w:vAlign w:val="bottom"/>
            <w:hideMark/>
          </w:tcPr>
          <w:p w14:paraId="58F12E0A"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18</w:t>
            </w:r>
          </w:p>
        </w:tc>
      </w:tr>
      <w:tr w:rsidR="009E13DC" w:rsidRPr="009E13DC" w14:paraId="2491FF0C" w14:textId="77777777" w:rsidTr="009E13DC">
        <w:trPr>
          <w:trHeight w:val="227"/>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97948A0"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2007-08</w:t>
            </w:r>
          </w:p>
        </w:tc>
        <w:tc>
          <w:tcPr>
            <w:tcW w:w="1000" w:type="pct"/>
            <w:tcBorders>
              <w:top w:val="nil"/>
              <w:left w:val="nil"/>
              <w:bottom w:val="single" w:sz="4" w:space="0" w:color="auto"/>
              <w:right w:val="single" w:sz="4" w:space="0" w:color="auto"/>
            </w:tcBorders>
            <w:shd w:val="clear" w:color="auto" w:fill="auto"/>
            <w:noWrap/>
            <w:vAlign w:val="bottom"/>
            <w:hideMark/>
          </w:tcPr>
          <w:p w14:paraId="4CE3FE83"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94</w:t>
            </w:r>
          </w:p>
        </w:tc>
        <w:tc>
          <w:tcPr>
            <w:tcW w:w="1000" w:type="pct"/>
            <w:tcBorders>
              <w:top w:val="nil"/>
              <w:left w:val="nil"/>
              <w:bottom w:val="single" w:sz="4" w:space="0" w:color="auto"/>
              <w:right w:val="single" w:sz="4" w:space="0" w:color="auto"/>
            </w:tcBorders>
            <w:shd w:val="clear" w:color="auto" w:fill="auto"/>
            <w:noWrap/>
            <w:vAlign w:val="bottom"/>
            <w:hideMark/>
          </w:tcPr>
          <w:p w14:paraId="61A7C001"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24</w:t>
            </w:r>
          </w:p>
        </w:tc>
        <w:tc>
          <w:tcPr>
            <w:tcW w:w="1000" w:type="pct"/>
            <w:tcBorders>
              <w:top w:val="nil"/>
              <w:left w:val="nil"/>
              <w:bottom w:val="single" w:sz="4" w:space="0" w:color="auto"/>
              <w:right w:val="single" w:sz="4" w:space="0" w:color="auto"/>
            </w:tcBorders>
            <w:shd w:val="clear" w:color="auto" w:fill="auto"/>
            <w:noWrap/>
            <w:vAlign w:val="bottom"/>
            <w:hideMark/>
          </w:tcPr>
          <w:p w14:paraId="7B7DCD16"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25</w:t>
            </w:r>
          </w:p>
        </w:tc>
        <w:tc>
          <w:tcPr>
            <w:tcW w:w="1000" w:type="pct"/>
            <w:tcBorders>
              <w:top w:val="nil"/>
              <w:left w:val="nil"/>
              <w:bottom w:val="single" w:sz="4" w:space="0" w:color="auto"/>
              <w:right w:val="single" w:sz="4" w:space="0" w:color="auto"/>
            </w:tcBorders>
            <w:shd w:val="clear" w:color="auto" w:fill="auto"/>
            <w:noWrap/>
            <w:vAlign w:val="bottom"/>
            <w:hideMark/>
          </w:tcPr>
          <w:p w14:paraId="2431C652"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17</w:t>
            </w:r>
          </w:p>
        </w:tc>
      </w:tr>
      <w:tr w:rsidR="009E13DC" w:rsidRPr="009E13DC" w14:paraId="24F46AD1" w14:textId="77777777" w:rsidTr="009E13DC">
        <w:trPr>
          <w:trHeight w:val="227"/>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0FF23F3C"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2008-09</w:t>
            </w:r>
          </w:p>
        </w:tc>
        <w:tc>
          <w:tcPr>
            <w:tcW w:w="1000" w:type="pct"/>
            <w:tcBorders>
              <w:top w:val="nil"/>
              <w:left w:val="nil"/>
              <w:bottom w:val="single" w:sz="4" w:space="0" w:color="auto"/>
              <w:right w:val="single" w:sz="4" w:space="0" w:color="auto"/>
            </w:tcBorders>
            <w:shd w:val="clear" w:color="auto" w:fill="auto"/>
            <w:noWrap/>
            <w:vAlign w:val="bottom"/>
            <w:hideMark/>
          </w:tcPr>
          <w:p w14:paraId="5B70AC66"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98</w:t>
            </w:r>
          </w:p>
        </w:tc>
        <w:tc>
          <w:tcPr>
            <w:tcW w:w="1000" w:type="pct"/>
            <w:tcBorders>
              <w:top w:val="nil"/>
              <w:left w:val="nil"/>
              <w:bottom w:val="single" w:sz="4" w:space="0" w:color="auto"/>
              <w:right w:val="single" w:sz="4" w:space="0" w:color="auto"/>
            </w:tcBorders>
            <w:shd w:val="clear" w:color="auto" w:fill="auto"/>
            <w:noWrap/>
            <w:vAlign w:val="bottom"/>
            <w:hideMark/>
          </w:tcPr>
          <w:p w14:paraId="0C92A976"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36</w:t>
            </w:r>
          </w:p>
        </w:tc>
        <w:tc>
          <w:tcPr>
            <w:tcW w:w="1000" w:type="pct"/>
            <w:tcBorders>
              <w:top w:val="nil"/>
              <w:left w:val="nil"/>
              <w:bottom w:val="single" w:sz="4" w:space="0" w:color="auto"/>
              <w:right w:val="single" w:sz="4" w:space="0" w:color="auto"/>
            </w:tcBorders>
            <w:shd w:val="clear" w:color="auto" w:fill="auto"/>
            <w:noWrap/>
            <w:vAlign w:val="bottom"/>
            <w:hideMark/>
          </w:tcPr>
          <w:p w14:paraId="717BD6A0"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23</w:t>
            </w:r>
          </w:p>
        </w:tc>
        <w:tc>
          <w:tcPr>
            <w:tcW w:w="1000" w:type="pct"/>
            <w:tcBorders>
              <w:top w:val="nil"/>
              <w:left w:val="nil"/>
              <w:bottom w:val="single" w:sz="4" w:space="0" w:color="auto"/>
              <w:right w:val="single" w:sz="4" w:space="0" w:color="auto"/>
            </w:tcBorders>
            <w:shd w:val="clear" w:color="auto" w:fill="auto"/>
            <w:noWrap/>
            <w:vAlign w:val="bottom"/>
            <w:hideMark/>
          </w:tcPr>
          <w:p w14:paraId="36E5B242"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22</w:t>
            </w:r>
          </w:p>
        </w:tc>
      </w:tr>
      <w:tr w:rsidR="009E13DC" w:rsidRPr="009E13DC" w14:paraId="12DE01D6" w14:textId="77777777" w:rsidTr="009E13DC">
        <w:trPr>
          <w:trHeight w:val="227"/>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FB2896D"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2009-10</w:t>
            </w:r>
          </w:p>
        </w:tc>
        <w:tc>
          <w:tcPr>
            <w:tcW w:w="1000" w:type="pct"/>
            <w:tcBorders>
              <w:top w:val="nil"/>
              <w:left w:val="nil"/>
              <w:bottom w:val="single" w:sz="4" w:space="0" w:color="auto"/>
              <w:right w:val="single" w:sz="4" w:space="0" w:color="auto"/>
            </w:tcBorders>
            <w:shd w:val="clear" w:color="auto" w:fill="auto"/>
            <w:noWrap/>
            <w:vAlign w:val="bottom"/>
            <w:hideMark/>
          </w:tcPr>
          <w:p w14:paraId="0F4EE89A"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89</w:t>
            </w:r>
          </w:p>
        </w:tc>
        <w:tc>
          <w:tcPr>
            <w:tcW w:w="1000" w:type="pct"/>
            <w:tcBorders>
              <w:top w:val="nil"/>
              <w:left w:val="nil"/>
              <w:bottom w:val="single" w:sz="4" w:space="0" w:color="auto"/>
              <w:right w:val="single" w:sz="4" w:space="0" w:color="auto"/>
            </w:tcBorders>
            <w:shd w:val="clear" w:color="auto" w:fill="auto"/>
            <w:noWrap/>
            <w:vAlign w:val="bottom"/>
            <w:hideMark/>
          </w:tcPr>
          <w:p w14:paraId="613E12CB"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49</w:t>
            </w:r>
          </w:p>
        </w:tc>
        <w:tc>
          <w:tcPr>
            <w:tcW w:w="1000" w:type="pct"/>
            <w:tcBorders>
              <w:top w:val="nil"/>
              <w:left w:val="nil"/>
              <w:bottom w:val="single" w:sz="4" w:space="0" w:color="auto"/>
              <w:right w:val="single" w:sz="4" w:space="0" w:color="auto"/>
            </w:tcBorders>
            <w:shd w:val="clear" w:color="auto" w:fill="auto"/>
            <w:noWrap/>
            <w:vAlign w:val="bottom"/>
            <w:hideMark/>
          </w:tcPr>
          <w:p w14:paraId="2563CE17"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33</w:t>
            </w:r>
          </w:p>
        </w:tc>
        <w:tc>
          <w:tcPr>
            <w:tcW w:w="1000" w:type="pct"/>
            <w:tcBorders>
              <w:top w:val="nil"/>
              <w:left w:val="nil"/>
              <w:bottom w:val="single" w:sz="4" w:space="0" w:color="auto"/>
              <w:right w:val="single" w:sz="4" w:space="0" w:color="auto"/>
            </w:tcBorders>
            <w:shd w:val="clear" w:color="auto" w:fill="auto"/>
            <w:noWrap/>
            <w:vAlign w:val="bottom"/>
            <w:hideMark/>
          </w:tcPr>
          <w:p w14:paraId="00E601C1"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24</w:t>
            </w:r>
          </w:p>
        </w:tc>
      </w:tr>
      <w:tr w:rsidR="009E13DC" w:rsidRPr="009E13DC" w14:paraId="51F2390C" w14:textId="77777777" w:rsidTr="009E13DC">
        <w:trPr>
          <w:trHeight w:val="227"/>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69F93579"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2010-11</w:t>
            </w:r>
          </w:p>
        </w:tc>
        <w:tc>
          <w:tcPr>
            <w:tcW w:w="1000" w:type="pct"/>
            <w:tcBorders>
              <w:top w:val="nil"/>
              <w:left w:val="nil"/>
              <w:bottom w:val="single" w:sz="4" w:space="0" w:color="auto"/>
              <w:right w:val="single" w:sz="4" w:space="0" w:color="auto"/>
            </w:tcBorders>
            <w:shd w:val="clear" w:color="auto" w:fill="auto"/>
            <w:noWrap/>
            <w:vAlign w:val="bottom"/>
            <w:hideMark/>
          </w:tcPr>
          <w:p w14:paraId="18855A48"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106</w:t>
            </w:r>
          </w:p>
        </w:tc>
        <w:tc>
          <w:tcPr>
            <w:tcW w:w="1000" w:type="pct"/>
            <w:tcBorders>
              <w:top w:val="nil"/>
              <w:left w:val="nil"/>
              <w:bottom w:val="single" w:sz="4" w:space="0" w:color="auto"/>
              <w:right w:val="single" w:sz="4" w:space="0" w:color="auto"/>
            </w:tcBorders>
            <w:shd w:val="clear" w:color="auto" w:fill="auto"/>
            <w:noWrap/>
            <w:vAlign w:val="bottom"/>
            <w:hideMark/>
          </w:tcPr>
          <w:p w14:paraId="4EE54CEE"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53</w:t>
            </w:r>
          </w:p>
        </w:tc>
        <w:tc>
          <w:tcPr>
            <w:tcW w:w="1000" w:type="pct"/>
            <w:tcBorders>
              <w:top w:val="nil"/>
              <w:left w:val="nil"/>
              <w:bottom w:val="single" w:sz="4" w:space="0" w:color="auto"/>
              <w:right w:val="single" w:sz="4" w:space="0" w:color="auto"/>
            </w:tcBorders>
            <w:shd w:val="clear" w:color="auto" w:fill="auto"/>
            <w:noWrap/>
            <w:vAlign w:val="bottom"/>
            <w:hideMark/>
          </w:tcPr>
          <w:p w14:paraId="4DC518F5"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35</w:t>
            </w:r>
          </w:p>
        </w:tc>
        <w:tc>
          <w:tcPr>
            <w:tcW w:w="1000" w:type="pct"/>
            <w:tcBorders>
              <w:top w:val="nil"/>
              <w:left w:val="nil"/>
              <w:bottom w:val="single" w:sz="4" w:space="0" w:color="auto"/>
              <w:right w:val="single" w:sz="4" w:space="0" w:color="auto"/>
            </w:tcBorders>
            <w:shd w:val="clear" w:color="auto" w:fill="auto"/>
            <w:noWrap/>
            <w:vAlign w:val="bottom"/>
            <w:hideMark/>
          </w:tcPr>
          <w:p w14:paraId="1D5B4852"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20</w:t>
            </w:r>
          </w:p>
        </w:tc>
      </w:tr>
      <w:tr w:rsidR="009E13DC" w:rsidRPr="009E13DC" w14:paraId="647A14D0" w14:textId="77777777" w:rsidTr="009E13DC">
        <w:trPr>
          <w:trHeight w:val="227"/>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483513B"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2011-12</w:t>
            </w:r>
          </w:p>
        </w:tc>
        <w:tc>
          <w:tcPr>
            <w:tcW w:w="1000" w:type="pct"/>
            <w:tcBorders>
              <w:top w:val="nil"/>
              <w:left w:val="nil"/>
              <w:bottom w:val="single" w:sz="4" w:space="0" w:color="auto"/>
              <w:right w:val="single" w:sz="4" w:space="0" w:color="auto"/>
            </w:tcBorders>
            <w:shd w:val="clear" w:color="auto" w:fill="auto"/>
            <w:noWrap/>
            <w:vAlign w:val="bottom"/>
            <w:hideMark/>
          </w:tcPr>
          <w:p w14:paraId="4CD03666"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103</w:t>
            </w:r>
          </w:p>
        </w:tc>
        <w:tc>
          <w:tcPr>
            <w:tcW w:w="1000" w:type="pct"/>
            <w:tcBorders>
              <w:top w:val="nil"/>
              <w:left w:val="nil"/>
              <w:bottom w:val="single" w:sz="4" w:space="0" w:color="auto"/>
              <w:right w:val="single" w:sz="4" w:space="0" w:color="auto"/>
            </w:tcBorders>
            <w:shd w:val="clear" w:color="auto" w:fill="auto"/>
            <w:noWrap/>
            <w:vAlign w:val="bottom"/>
            <w:hideMark/>
          </w:tcPr>
          <w:p w14:paraId="6AC3CB75"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50</w:t>
            </w:r>
          </w:p>
        </w:tc>
        <w:tc>
          <w:tcPr>
            <w:tcW w:w="1000" w:type="pct"/>
            <w:tcBorders>
              <w:top w:val="nil"/>
              <w:left w:val="nil"/>
              <w:bottom w:val="single" w:sz="4" w:space="0" w:color="auto"/>
              <w:right w:val="single" w:sz="4" w:space="0" w:color="auto"/>
            </w:tcBorders>
            <w:shd w:val="clear" w:color="auto" w:fill="auto"/>
            <w:noWrap/>
            <w:vAlign w:val="bottom"/>
            <w:hideMark/>
          </w:tcPr>
          <w:p w14:paraId="746130A0"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23</w:t>
            </w:r>
          </w:p>
        </w:tc>
        <w:tc>
          <w:tcPr>
            <w:tcW w:w="1000" w:type="pct"/>
            <w:tcBorders>
              <w:top w:val="nil"/>
              <w:left w:val="nil"/>
              <w:bottom w:val="single" w:sz="4" w:space="0" w:color="auto"/>
              <w:right w:val="single" w:sz="4" w:space="0" w:color="auto"/>
            </w:tcBorders>
            <w:shd w:val="clear" w:color="auto" w:fill="auto"/>
            <w:noWrap/>
            <w:vAlign w:val="bottom"/>
            <w:hideMark/>
          </w:tcPr>
          <w:p w14:paraId="4F936442"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33</w:t>
            </w:r>
          </w:p>
        </w:tc>
      </w:tr>
      <w:tr w:rsidR="009E13DC" w:rsidRPr="009E13DC" w14:paraId="330B9BD6" w14:textId="77777777" w:rsidTr="009E13DC">
        <w:trPr>
          <w:trHeight w:val="227"/>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3A7D4B6D"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2012-13</w:t>
            </w:r>
          </w:p>
        </w:tc>
        <w:tc>
          <w:tcPr>
            <w:tcW w:w="1000" w:type="pct"/>
            <w:tcBorders>
              <w:top w:val="nil"/>
              <w:left w:val="nil"/>
              <w:bottom w:val="single" w:sz="4" w:space="0" w:color="auto"/>
              <w:right w:val="single" w:sz="4" w:space="0" w:color="auto"/>
            </w:tcBorders>
            <w:shd w:val="clear" w:color="auto" w:fill="auto"/>
            <w:noWrap/>
            <w:vAlign w:val="bottom"/>
            <w:hideMark/>
          </w:tcPr>
          <w:p w14:paraId="73C36298"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99</w:t>
            </w:r>
          </w:p>
        </w:tc>
        <w:tc>
          <w:tcPr>
            <w:tcW w:w="1000" w:type="pct"/>
            <w:tcBorders>
              <w:top w:val="nil"/>
              <w:left w:val="nil"/>
              <w:bottom w:val="single" w:sz="4" w:space="0" w:color="auto"/>
              <w:right w:val="single" w:sz="4" w:space="0" w:color="auto"/>
            </w:tcBorders>
            <w:shd w:val="clear" w:color="auto" w:fill="auto"/>
            <w:noWrap/>
            <w:vAlign w:val="bottom"/>
            <w:hideMark/>
          </w:tcPr>
          <w:p w14:paraId="29AA64CB"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50</w:t>
            </w:r>
          </w:p>
        </w:tc>
        <w:tc>
          <w:tcPr>
            <w:tcW w:w="1000" w:type="pct"/>
            <w:tcBorders>
              <w:top w:val="nil"/>
              <w:left w:val="nil"/>
              <w:bottom w:val="single" w:sz="4" w:space="0" w:color="auto"/>
              <w:right w:val="single" w:sz="4" w:space="0" w:color="auto"/>
            </w:tcBorders>
            <w:shd w:val="clear" w:color="auto" w:fill="auto"/>
            <w:noWrap/>
            <w:vAlign w:val="bottom"/>
            <w:hideMark/>
          </w:tcPr>
          <w:p w14:paraId="08E99817"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30</w:t>
            </w:r>
          </w:p>
        </w:tc>
        <w:tc>
          <w:tcPr>
            <w:tcW w:w="1000" w:type="pct"/>
            <w:tcBorders>
              <w:top w:val="nil"/>
              <w:left w:val="nil"/>
              <w:bottom w:val="single" w:sz="4" w:space="0" w:color="auto"/>
              <w:right w:val="single" w:sz="4" w:space="0" w:color="auto"/>
            </w:tcBorders>
            <w:shd w:val="clear" w:color="auto" w:fill="auto"/>
            <w:noWrap/>
            <w:vAlign w:val="bottom"/>
            <w:hideMark/>
          </w:tcPr>
          <w:p w14:paraId="047C63C1"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15</w:t>
            </w:r>
          </w:p>
        </w:tc>
      </w:tr>
      <w:tr w:rsidR="009E13DC" w:rsidRPr="009E13DC" w14:paraId="26FEAB75" w14:textId="77777777" w:rsidTr="009E13DC">
        <w:trPr>
          <w:trHeight w:val="227"/>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F662779"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2013-14</w:t>
            </w:r>
          </w:p>
        </w:tc>
        <w:tc>
          <w:tcPr>
            <w:tcW w:w="1000" w:type="pct"/>
            <w:tcBorders>
              <w:top w:val="nil"/>
              <w:left w:val="nil"/>
              <w:bottom w:val="single" w:sz="4" w:space="0" w:color="auto"/>
              <w:right w:val="single" w:sz="4" w:space="0" w:color="auto"/>
            </w:tcBorders>
            <w:shd w:val="clear" w:color="auto" w:fill="auto"/>
            <w:noWrap/>
            <w:vAlign w:val="bottom"/>
            <w:hideMark/>
          </w:tcPr>
          <w:p w14:paraId="6D0538C7"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156</w:t>
            </w:r>
          </w:p>
        </w:tc>
        <w:tc>
          <w:tcPr>
            <w:tcW w:w="1000" w:type="pct"/>
            <w:tcBorders>
              <w:top w:val="nil"/>
              <w:left w:val="nil"/>
              <w:bottom w:val="single" w:sz="4" w:space="0" w:color="auto"/>
              <w:right w:val="single" w:sz="4" w:space="0" w:color="auto"/>
            </w:tcBorders>
            <w:shd w:val="clear" w:color="auto" w:fill="auto"/>
            <w:noWrap/>
            <w:vAlign w:val="bottom"/>
            <w:hideMark/>
          </w:tcPr>
          <w:p w14:paraId="7C6012BD"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82</w:t>
            </w:r>
          </w:p>
        </w:tc>
        <w:tc>
          <w:tcPr>
            <w:tcW w:w="1000" w:type="pct"/>
            <w:tcBorders>
              <w:top w:val="nil"/>
              <w:left w:val="nil"/>
              <w:bottom w:val="single" w:sz="4" w:space="0" w:color="auto"/>
              <w:right w:val="single" w:sz="4" w:space="0" w:color="auto"/>
            </w:tcBorders>
            <w:shd w:val="clear" w:color="auto" w:fill="auto"/>
            <w:noWrap/>
            <w:vAlign w:val="bottom"/>
            <w:hideMark/>
          </w:tcPr>
          <w:p w14:paraId="0CBBE4F5"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52</w:t>
            </w:r>
          </w:p>
        </w:tc>
        <w:tc>
          <w:tcPr>
            <w:tcW w:w="1000" w:type="pct"/>
            <w:tcBorders>
              <w:top w:val="nil"/>
              <w:left w:val="nil"/>
              <w:bottom w:val="single" w:sz="4" w:space="0" w:color="auto"/>
              <w:right w:val="single" w:sz="4" w:space="0" w:color="auto"/>
            </w:tcBorders>
            <w:shd w:val="clear" w:color="auto" w:fill="auto"/>
            <w:noWrap/>
            <w:vAlign w:val="bottom"/>
            <w:hideMark/>
          </w:tcPr>
          <w:p w14:paraId="1F4B4E11"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36</w:t>
            </w:r>
          </w:p>
        </w:tc>
      </w:tr>
      <w:tr w:rsidR="009E13DC" w:rsidRPr="009E13DC" w14:paraId="10A0C281" w14:textId="77777777" w:rsidTr="009E13DC">
        <w:trPr>
          <w:trHeight w:val="227"/>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130473B6"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2014-15</w:t>
            </w:r>
          </w:p>
        </w:tc>
        <w:tc>
          <w:tcPr>
            <w:tcW w:w="1000" w:type="pct"/>
            <w:tcBorders>
              <w:top w:val="nil"/>
              <w:left w:val="nil"/>
              <w:bottom w:val="single" w:sz="4" w:space="0" w:color="auto"/>
              <w:right w:val="single" w:sz="4" w:space="0" w:color="auto"/>
            </w:tcBorders>
            <w:shd w:val="clear" w:color="auto" w:fill="auto"/>
            <w:noWrap/>
            <w:vAlign w:val="bottom"/>
            <w:hideMark/>
          </w:tcPr>
          <w:p w14:paraId="2CD7B62E"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178</w:t>
            </w:r>
          </w:p>
        </w:tc>
        <w:tc>
          <w:tcPr>
            <w:tcW w:w="1000" w:type="pct"/>
            <w:tcBorders>
              <w:top w:val="nil"/>
              <w:left w:val="nil"/>
              <w:bottom w:val="single" w:sz="4" w:space="0" w:color="auto"/>
              <w:right w:val="single" w:sz="4" w:space="0" w:color="auto"/>
            </w:tcBorders>
            <w:shd w:val="clear" w:color="auto" w:fill="auto"/>
            <w:noWrap/>
            <w:vAlign w:val="bottom"/>
            <w:hideMark/>
          </w:tcPr>
          <w:p w14:paraId="6A74CADD"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126</w:t>
            </w:r>
          </w:p>
        </w:tc>
        <w:tc>
          <w:tcPr>
            <w:tcW w:w="1000" w:type="pct"/>
            <w:tcBorders>
              <w:top w:val="nil"/>
              <w:left w:val="nil"/>
              <w:bottom w:val="single" w:sz="4" w:space="0" w:color="auto"/>
              <w:right w:val="single" w:sz="4" w:space="0" w:color="auto"/>
            </w:tcBorders>
            <w:shd w:val="clear" w:color="auto" w:fill="auto"/>
            <w:noWrap/>
            <w:vAlign w:val="bottom"/>
            <w:hideMark/>
          </w:tcPr>
          <w:p w14:paraId="1D977D6B"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74</w:t>
            </w:r>
          </w:p>
        </w:tc>
        <w:tc>
          <w:tcPr>
            <w:tcW w:w="1000" w:type="pct"/>
            <w:tcBorders>
              <w:top w:val="nil"/>
              <w:left w:val="nil"/>
              <w:bottom w:val="single" w:sz="4" w:space="0" w:color="auto"/>
              <w:right w:val="single" w:sz="4" w:space="0" w:color="auto"/>
            </w:tcBorders>
            <w:shd w:val="clear" w:color="auto" w:fill="auto"/>
            <w:noWrap/>
            <w:vAlign w:val="bottom"/>
            <w:hideMark/>
          </w:tcPr>
          <w:p w14:paraId="57B33262"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50</w:t>
            </w:r>
          </w:p>
        </w:tc>
      </w:tr>
      <w:tr w:rsidR="009E13DC" w:rsidRPr="009E13DC" w14:paraId="04C419A3" w14:textId="77777777" w:rsidTr="009E13DC">
        <w:trPr>
          <w:trHeight w:val="227"/>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02528DBB"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2015-16</w:t>
            </w:r>
          </w:p>
        </w:tc>
        <w:tc>
          <w:tcPr>
            <w:tcW w:w="1000" w:type="pct"/>
            <w:tcBorders>
              <w:top w:val="nil"/>
              <w:left w:val="nil"/>
              <w:bottom w:val="single" w:sz="4" w:space="0" w:color="auto"/>
              <w:right w:val="single" w:sz="4" w:space="0" w:color="auto"/>
            </w:tcBorders>
            <w:shd w:val="clear" w:color="auto" w:fill="auto"/>
            <w:noWrap/>
            <w:vAlign w:val="bottom"/>
            <w:hideMark/>
          </w:tcPr>
          <w:p w14:paraId="3414019F"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204</w:t>
            </w:r>
          </w:p>
        </w:tc>
        <w:tc>
          <w:tcPr>
            <w:tcW w:w="1000" w:type="pct"/>
            <w:tcBorders>
              <w:top w:val="nil"/>
              <w:left w:val="nil"/>
              <w:bottom w:val="single" w:sz="4" w:space="0" w:color="auto"/>
              <w:right w:val="single" w:sz="4" w:space="0" w:color="auto"/>
            </w:tcBorders>
            <w:shd w:val="clear" w:color="auto" w:fill="auto"/>
            <w:noWrap/>
            <w:vAlign w:val="bottom"/>
            <w:hideMark/>
          </w:tcPr>
          <w:p w14:paraId="7E8EFD90"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111</w:t>
            </w:r>
          </w:p>
        </w:tc>
        <w:tc>
          <w:tcPr>
            <w:tcW w:w="1000" w:type="pct"/>
            <w:tcBorders>
              <w:top w:val="nil"/>
              <w:left w:val="nil"/>
              <w:bottom w:val="single" w:sz="4" w:space="0" w:color="auto"/>
              <w:right w:val="single" w:sz="4" w:space="0" w:color="auto"/>
            </w:tcBorders>
            <w:shd w:val="clear" w:color="auto" w:fill="auto"/>
            <w:noWrap/>
            <w:vAlign w:val="bottom"/>
            <w:hideMark/>
          </w:tcPr>
          <w:p w14:paraId="4EA2751F"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100</w:t>
            </w:r>
          </w:p>
        </w:tc>
        <w:tc>
          <w:tcPr>
            <w:tcW w:w="1000" w:type="pct"/>
            <w:tcBorders>
              <w:top w:val="nil"/>
              <w:left w:val="nil"/>
              <w:bottom w:val="single" w:sz="4" w:space="0" w:color="auto"/>
              <w:right w:val="single" w:sz="4" w:space="0" w:color="auto"/>
            </w:tcBorders>
            <w:shd w:val="clear" w:color="auto" w:fill="auto"/>
            <w:noWrap/>
            <w:vAlign w:val="bottom"/>
            <w:hideMark/>
          </w:tcPr>
          <w:p w14:paraId="4974112F"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79</w:t>
            </w:r>
          </w:p>
        </w:tc>
      </w:tr>
      <w:tr w:rsidR="009E13DC" w:rsidRPr="009E13DC" w14:paraId="3D723802" w14:textId="77777777" w:rsidTr="009E13DC">
        <w:trPr>
          <w:trHeight w:val="227"/>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7218225B"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2016-17</w:t>
            </w:r>
          </w:p>
        </w:tc>
        <w:tc>
          <w:tcPr>
            <w:tcW w:w="1000" w:type="pct"/>
            <w:tcBorders>
              <w:top w:val="nil"/>
              <w:left w:val="nil"/>
              <w:bottom w:val="single" w:sz="4" w:space="0" w:color="auto"/>
              <w:right w:val="single" w:sz="4" w:space="0" w:color="auto"/>
            </w:tcBorders>
            <w:shd w:val="clear" w:color="auto" w:fill="auto"/>
            <w:noWrap/>
            <w:vAlign w:val="bottom"/>
            <w:hideMark/>
          </w:tcPr>
          <w:p w14:paraId="22EAFA57"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227</w:t>
            </w:r>
          </w:p>
        </w:tc>
        <w:tc>
          <w:tcPr>
            <w:tcW w:w="1000" w:type="pct"/>
            <w:tcBorders>
              <w:top w:val="nil"/>
              <w:left w:val="nil"/>
              <w:bottom w:val="single" w:sz="4" w:space="0" w:color="auto"/>
              <w:right w:val="single" w:sz="4" w:space="0" w:color="auto"/>
            </w:tcBorders>
            <w:shd w:val="clear" w:color="auto" w:fill="auto"/>
            <w:noWrap/>
            <w:vAlign w:val="bottom"/>
            <w:hideMark/>
          </w:tcPr>
          <w:p w14:paraId="2B92AA0F"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121</w:t>
            </w:r>
          </w:p>
        </w:tc>
        <w:tc>
          <w:tcPr>
            <w:tcW w:w="1000" w:type="pct"/>
            <w:tcBorders>
              <w:top w:val="nil"/>
              <w:left w:val="nil"/>
              <w:bottom w:val="single" w:sz="4" w:space="0" w:color="auto"/>
              <w:right w:val="single" w:sz="4" w:space="0" w:color="auto"/>
            </w:tcBorders>
            <w:shd w:val="clear" w:color="auto" w:fill="auto"/>
            <w:noWrap/>
            <w:vAlign w:val="bottom"/>
            <w:hideMark/>
          </w:tcPr>
          <w:p w14:paraId="3492BBBF"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126</w:t>
            </w:r>
          </w:p>
        </w:tc>
        <w:tc>
          <w:tcPr>
            <w:tcW w:w="1000" w:type="pct"/>
            <w:tcBorders>
              <w:top w:val="nil"/>
              <w:left w:val="nil"/>
              <w:bottom w:val="single" w:sz="4" w:space="0" w:color="auto"/>
              <w:right w:val="single" w:sz="4" w:space="0" w:color="auto"/>
            </w:tcBorders>
            <w:shd w:val="clear" w:color="auto" w:fill="auto"/>
            <w:noWrap/>
            <w:vAlign w:val="bottom"/>
            <w:hideMark/>
          </w:tcPr>
          <w:p w14:paraId="7C394DFF"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93</w:t>
            </w:r>
          </w:p>
        </w:tc>
      </w:tr>
    </w:tbl>
    <w:p w14:paraId="61DB6EAE" w14:textId="77777777" w:rsidR="003B217E" w:rsidRPr="003B217E" w:rsidRDefault="003B217E" w:rsidP="003B217E"/>
    <w:p w14:paraId="3A31EDC4" w14:textId="02EE5425" w:rsidR="003B217E" w:rsidRPr="003B217E" w:rsidRDefault="003B217E" w:rsidP="003B217E">
      <w:pPr>
        <w:keepNext/>
        <w:spacing w:after="200" w:line="240" w:lineRule="auto"/>
        <w:rPr>
          <w:b/>
          <w:iCs/>
          <w:szCs w:val="18"/>
        </w:rPr>
      </w:pPr>
      <w:bookmarkStart w:id="90" w:name="_Toc534208998"/>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5.4.3</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4</w:t>
      </w:r>
      <w:r w:rsidR="0011172A">
        <w:rPr>
          <w:b/>
          <w:iCs/>
          <w:szCs w:val="18"/>
        </w:rPr>
        <w:fldChar w:fldCharType="end"/>
      </w:r>
      <w:r w:rsidRPr="003B217E">
        <w:rPr>
          <w:b/>
          <w:iCs/>
          <w:szCs w:val="18"/>
        </w:rPr>
        <w:t xml:space="preserve"> Hospitalisations for anaphylactic shock due to adverse food reaction, rate per 100,000 people, by age group (0-17), Victoria, 2005-2017. Source: Victorian Admitted Episodes Dataset, 2018.</w:t>
      </w:r>
      <w:bookmarkEnd w:id="90"/>
      <w:r w:rsidRPr="003B217E">
        <w:rPr>
          <w:b/>
          <w:iCs/>
          <w:szCs w:val="18"/>
        </w:rPr>
        <w:t xml:space="preserve"> </w:t>
      </w:r>
    </w:p>
    <w:tbl>
      <w:tblPr>
        <w:tblW w:w="5000" w:type="pct"/>
        <w:tblLook w:val="04A0" w:firstRow="1" w:lastRow="0" w:firstColumn="1" w:lastColumn="0" w:noHBand="0" w:noVBand="1"/>
        <w:tblCaption w:val="Hospitalisations for anaphylactic shock due to adverse food reaction, rate per 100,000 people, by age group (0-17), Victoria, 2005-2017."/>
        <w:tblDescription w:val="Rate (per 100,000) of hospitalisations of Victorian children (aged 0-17) for anaphylactic shock due to adverse food reaction, per financial year, by age group, 2005-06 to 2016-17. Source: Victorian Admitted Episodes Dataset, 2018. "/>
      </w:tblPr>
      <w:tblGrid>
        <w:gridCol w:w="1804"/>
        <w:gridCol w:w="1803"/>
        <w:gridCol w:w="1803"/>
        <w:gridCol w:w="1803"/>
        <w:gridCol w:w="1803"/>
      </w:tblGrid>
      <w:tr w:rsidR="009E13DC" w:rsidRPr="009E13DC" w14:paraId="75851A99" w14:textId="77777777" w:rsidTr="009E13DC">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7B48E7"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Year</w:t>
            </w:r>
          </w:p>
        </w:tc>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89173"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0-4 years</w:t>
            </w:r>
          </w:p>
        </w:tc>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E09FDA"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5-9 years</w:t>
            </w:r>
          </w:p>
        </w:tc>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613515"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10-14 years</w:t>
            </w:r>
          </w:p>
        </w:tc>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E13A8"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15-17 years</w:t>
            </w:r>
          </w:p>
        </w:tc>
      </w:tr>
      <w:tr w:rsidR="009E13DC" w:rsidRPr="009E13DC" w14:paraId="7DF36699" w14:textId="77777777" w:rsidTr="009E13DC">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A687B"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2005-06</w:t>
            </w:r>
          </w:p>
        </w:tc>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6E4C4"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31.4</w:t>
            </w:r>
          </w:p>
        </w:tc>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301E1"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9.1</w:t>
            </w:r>
          </w:p>
        </w:tc>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BE3F1"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6.3</w:t>
            </w:r>
          </w:p>
        </w:tc>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447CD"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10.3</w:t>
            </w:r>
          </w:p>
        </w:tc>
      </w:tr>
      <w:tr w:rsidR="009E13DC" w:rsidRPr="009E13DC" w14:paraId="4D9F0C94" w14:textId="77777777" w:rsidTr="009E13DC">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407C5"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2006-07</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7E9B0B12"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33.8</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1D04B125"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12.6</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580C98CE"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6.0</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764EF1CC"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13.2</w:t>
            </w:r>
          </w:p>
        </w:tc>
      </w:tr>
      <w:tr w:rsidR="009E13DC" w:rsidRPr="009E13DC" w14:paraId="12C9FD1D" w14:textId="77777777" w:rsidTr="009E13DC">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69B27223"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2007-08</w:t>
            </w:r>
          </w:p>
        </w:tc>
        <w:tc>
          <w:tcPr>
            <w:tcW w:w="1000" w:type="pct"/>
            <w:tcBorders>
              <w:top w:val="nil"/>
              <w:left w:val="nil"/>
              <w:bottom w:val="single" w:sz="4" w:space="0" w:color="auto"/>
              <w:right w:val="single" w:sz="4" w:space="0" w:color="auto"/>
            </w:tcBorders>
            <w:shd w:val="clear" w:color="auto" w:fill="auto"/>
            <w:noWrap/>
            <w:vAlign w:val="bottom"/>
            <w:hideMark/>
          </w:tcPr>
          <w:p w14:paraId="7DD1A9E3"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28.3</w:t>
            </w:r>
          </w:p>
        </w:tc>
        <w:tc>
          <w:tcPr>
            <w:tcW w:w="1000" w:type="pct"/>
            <w:tcBorders>
              <w:top w:val="nil"/>
              <w:left w:val="nil"/>
              <w:bottom w:val="single" w:sz="4" w:space="0" w:color="auto"/>
              <w:right w:val="single" w:sz="4" w:space="0" w:color="auto"/>
            </w:tcBorders>
            <w:shd w:val="clear" w:color="auto" w:fill="auto"/>
            <w:noWrap/>
            <w:vAlign w:val="bottom"/>
            <w:hideMark/>
          </w:tcPr>
          <w:p w14:paraId="6F6F6F5C"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7.5</w:t>
            </w:r>
          </w:p>
        </w:tc>
        <w:tc>
          <w:tcPr>
            <w:tcW w:w="1000" w:type="pct"/>
            <w:tcBorders>
              <w:top w:val="nil"/>
              <w:left w:val="nil"/>
              <w:bottom w:val="single" w:sz="4" w:space="0" w:color="auto"/>
              <w:right w:val="single" w:sz="4" w:space="0" w:color="auto"/>
            </w:tcBorders>
            <w:shd w:val="clear" w:color="auto" w:fill="auto"/>
            <w:noWrap/>
            <w:vAlign w:val="bottom"/>
            <w:hideMark/>
          </w:tcPr>
          <w:p w14:paraId="21100D0B"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7.5</w:t>
            </w:r>
          </w:p>
        </w:tc>
        <w:tc>
          <w:tcPr>
            <w:tcW w:w="1000" w:type="pct"/>
            <w:tcBorders>
              <w:top w:val="nil"/>
              <w:left w:val="nil"/>
              <w:bottom w:val="single" w:sz="4" w:space="0" w:color="auto"/>
              <w:right w:val="single" w:sz="4" w:space="0" w:color="auto"/>
            </w:tcBorders>
            <w:shd w:val="clear" w:color="auto" w:fill="auto"/>
            <w:noWrap/>
            <w:vAlign w:val="bottom"/>
            <w:hideMark/>
          </w:tcPr>
          <w:p w14:paraId="7FD112C5"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12.5</w:t>
            </w:r>
          </w:p>
        </w:tc>
      </w:tr>
      <w:tr w:rsidR="009E13DC" w:rsidRPr="009E13DC" w14:paraId="355541D6" w14:textId="77777777" w:rsidTr="009E13DC">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6A000A97"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2008-09</w:t>
            </w:r>
          </w:p>
        </w:tc>
        <w:tc>
          <w:tcPr>
            <w:tcW w:w="1000" w:type="pct"/>
            <w:tcBorders>
              <w:top w:val="nil"/>
              <w:left w:val="nil"/>
              <w:bottom w:val="single" w:sz="4" w:space="0" w:color="auto"/>
              <w:right w:val="single" w:sz="4" w:space="0" w:color="auto"/>
            </w:tcBorders>
            <w:shd w:val="clear" w:color="auto" w:fill="auto"/>
            <w:noWrap/>
            <w:vAlign w:val="bottom"/>
            <w:hideMark/>
          </w:tcPr>
          <w:p w14:paraId="1EA32085"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28.7</w:t>
            </w:r>
          </w:p>
        </w:tc>
        <w:tc>
          <w:tcPr>
            <w:tcW w:w="1000" w:type="pct"/>
            <w:tcBorders>
              <w:top w:val="nil"/>
              <w:left w:val="nil"/>
              <w:bottom w:val="single" w:sz="4" w:space="0" w:color="auto"/>
              <w:right w:val="single" w:sz="4" w:space="0" w:color="auto"/>
            </w:tcBorders>
            <w:shd w:val="clear" w:color="auto" w:fill="auto"/>
            <w:noWrap/>
            <w:vAlign w:val="bottom"/>
            <w:hideMark/>
          </w:tcPr>
          <w:p w14:paraId="732343BD"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11.2</w:t>
            </w:r>
          </w:p>
        </w:tc>
        <w:tc>
          <w:tcPr>
            <w:tcW w:w="1000" w:type="pct"/>
            <w:tcBorders>
              <w:top w:val="nil"/>
              <w:left w:val="nil"/>
              <w:bottom w:val="single" w:sz="4" w:space="0" w:color="auto"/>
              <w:right w:val="single" w:sz="4" w:space="0" w:color="auto"/>
            </w:tcBorders>
            <w:shd w:val="clear" w:color="auto" w:fill="auto"/>
            <w:noWrap/>
            <w:vAlign w:val="bottom"/>
            <w:hideMark/>
          </w:tcPr>
          <w:p w14:paraId="2AEA970F"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6.9</w:t>
            </w:r>
          </w:p>
        </w:tc>
        <w:tc>
          <w:tcPr>
            <w:tcW w:w="1000" w:type="pct"/>
            <w:tcBorders>
              <w:top w:val="nil"/>
              <w:left w:val="nil"/>
              <w:bottom w:val="single" w:sz="4" w:space="0" w:color="auto"/>
              <w:right w:val="single" w:sz="4" w:space="0" w:color="auto"/>
            </w:tcBorders>
            <w:shd w:val="clear" w:color="auto" w:fill="auto"/>
            <w:noWrap/>
            <w:vAlign w:val="bottom"/>
            <w:hideMark/>
          </w:tcPr>
          <w:p w14:paraId="04B1D56C"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16.0</w:t>
            </w:r>
          </w:p>
        </w:tc>
      </w:tr>
      <w:tr w:rsidR="009E13DC" w:rsidRPr="009E13DC" w14:paraId="46F8420D" w14:textId="77777777" w:rsidTr="009E13DC">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22CB9206"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2009-10</w:t>
            </w:r>
          </w:p>
        </w:tc>
        <w:tc>
          <w:tcPr>
            <w:tcW w:w="1000" w:type="pct"/>
            <w:tcBorders>
              <w:top w:val="nil"/>
              <w:left w:val="nil"/>
              <w:bottom w:val="single" w:sz="4" w:space="0" w:color="auto"/>
              <w:right w:val="single" w:sz="4" w:space="0" w:color="auto"/>
            </w:tcBorders>
            <w:shd w:val="clear" w:color="auto" w:fill="auto"/>
            <w:noWrap/>
            <w:vAlign w:val="bottom"/>
            <w:hideMark/>
          </w:tcPr>
          <w:p w14:paraId="76ADBD81"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25.5</w:t>
            </w:r>
          </w:p>
        </w:tc>
        <w:tc>
          <w:tcPr>
            <w:tcW w:w="1000" w:type="pct"/>
            <w:tcBorders>
              <w:top w:val="nil"/>
              <w:left w:val="nil"/>
              <w:bottom w:val="single" w:sz="4" w:space="0" w:color="auto"/>
              <w:right w:val="single" w:sz="4" w:space="0" w:color="auto"/>
            </w:tcBorders>
            <w:shd w:val="clear" w:color="auto" w:fill="auto"/>
            <w:noWrap/>
            <w:vAlign w:val="bottom"/>
            <w:hideMark/>
          </w:tcPr>
          <w:p w14:paraId="024BE917"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15.1</w:t>
            </w:r>
          </w:p>
        </w:tc>
        <w:tc>
          <w:tcPr>
            <w:tcW w:w="1000" w:type="pct"/>
            <w:tcBorders>
              <w:top w:val="nil"/>
              <w:left w:val="nil"/>
              <w:bottom w:val="single" w:sz="4" w:space="0" w:color="auto"/>
              <w:right w:val="single" w:sz="4" w:space="0" w:color="auto"/>
            </w:tcBorders>
            <w:shd w:val="clear" w:color="auto" w:fill="auto"/>
            <w:noWrap/>
            <w:vAlign w:val="bottom"/>
            <w:hideMark/>
          </w:tcPr>
          <w:p w14:paraId="3539C823"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10.0</w:t>
            </w:r>
          </w:p>
        </w:tc>
        <w:tc>
          <w:tcPr>
            <w:tcW w:w="1000" w:type="pct"/>
            <w:tcBorders>
              <w:top w:val="nil"/>
              <w:left w:val="nil"/>
              <w:bottom w:val="single" w:sz="4" w:space="0" w:color="auto"/>
              <w:right w:val="single" w:sz="4" w:space="0" w:color="auto"/>
            </w:tcBorders>
            <w:shd w:val="clear" w:color="auto" w:fill="auto"/>
            <w:noWrap/>
            <w:vAlign w:val="bottom"/>
            <w:hideMark/>
          </w:tcPr>
          <w:p w14:paraId="04BFA3B6"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17.4</w:t>
            </w:r>
          </w:p>
        </w:tc>
      </w:tr>
      <w:tr w:rsidR="009E13DC" w:rsidRPr="009E13DC" w14:paraId="26662B14" w14:textId="77777777" w:rsidTr="009E13DC">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3D0ACAC2"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2010-11</w:t>
            </w:r>
          </w:p>
        </w:tc>
        <w:tc>
          <w:tcPr>
            <w:tcW w:w="1000" w:type="pct"/>
            <w:tcBorders>
              <w:top w:val="nil"/>
              <w:left w:val="nil"/>
              <w:bottom w:val="single" w:sz="4" w:space="0" w:color="auto"/>
              <w:right w:val="single" w:sz="4" w:space="0" w:color="auto"/>
            </w:tcBorders>
            <w:shd w:val="clear" w:color="auto" w:fill="auto"/>
            <w:noWrap/>
            <w:vAlign w:val="bottom"/>
            <w:hideMark/>
          </w:tcPr>
          <w:p w14:paraId="62114CBE"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30.1</w:t>
            </w:r>
          </w:p>
        </w:tc>
        <w:tc>
          <w:tcPr>
            <w:tcW w:w="1000" w:type="pct"/>
            <w:tcBorders>
              <w:top w:val="nil"/>
              <w:left w:val="nil"/>
              <w:bottom w:val="single" w:sz="4" w:space="0" w:color="auto"/>
              <w:right w:val="single" w:sz="4" w:space="0" w:color="auto"/>
            </w:tcBorders>
            <w:shd w:val="clear" w:color="auto" w:fill="auto"/>
            <w:noWrap/>
            <w:vAlign w:val="bottom"/>
            <w:hideMark/>
          </w:tcPr>
          <w:p w14:paraId="4CB9EDD0"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15.9</w:t>
            </w:r>
          </w:p>
        </w:tc>
        <w:tc>
          <w:tcPr>
            <w:tcW w:w="1000" w:type="pct"/>
            <w:tcBorders>
              <w:top w:val="nil"/>
              <w:left w:val="nil"/>
              <w:bottom w:val="single" w:sz="4" w:space="0" w:color="auto"/>
              <w:right w:val="single" w:sz="4" w:space="0" w:color="auto"/>
            </w:tcBorders>
            <w:shd w:val="clear" w:color="auto" w:fill="auto"/>
            <w:noWrap/>
            <w:vAlign w:val="bottom"/>
            <w:hideMark/>
          </w:tcPr>
          <w:p w14:paraId="13E527C5"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10.6</w:t>
            </w:r>
          </w:p>
        </w:tc>
        <w:tc>
          <w:tcPr>
            <w:tcW w:w="1000" w:type="pct"/>
            <w:tcBorders>
              <w:top w:val="nil"/>
              <w:left w:val="nil"/>
              <w:bottom w:val="single" w:sz="4" w:space="0" w:color="auto"/>
              <w:right w:val="single" w:sz="4" w:space="0" w:color="auto"/>
            </w:tcBorders>
            <w:shd w:val="clear" w:color="auto" w:fill="auto"/>
            <w:noWrap/>
            <w:vAlign w:val="bottom"/>
            <w:hideMark/>
          </w:tcPr>
          <w:p w14:paraId="593376EC"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14.5</w:t>
            </w:r>
          </w:p>
        </w:tc>
      </w:tr>
      <w:tr w:rsidR="009E13DC" w:rsidRPr="009E13DC" w14:paraId="213B69D3" w14:textId="77777777" w:rsidTr="009E13DC">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388F74F5"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2011-12</w:t>
            </w:r>
          </w:p>
        </w:tc>
        <w:tc>
          <w:tcPr>
            <w:tcW w:w="1000" w:type="pct"/>
            <w:tcBorders>
              <w:top w:val="nil"/>
              <w:left w:val="nil"/>
              <w:bottom w:val="single" w:sz="4" w:space="0" w:color="auto"/>
              <w:right w:val="single" w:sz="4" w:space="0" w:color="auto"/>
            </w:tcBorders>
            <w:shd w:val="clear" w:color="auto" w:fill="auto"/>
            <w:noWrap/>
            <w:vAlign w:val="bottom"/>
            <w:hideMark/>
          </w:tcPr>
          <w:p w14:paraId="7286BAE9"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28.7</w:t>
            </w:r>
          </w:p>
        </w:tc>
        <w:tc>
          <w:tcPr>
            <w:tcW w:w="1000" w:type="pct"/>
            <w:tcBorders>
              <w:top w:val="nil"/>
              <w:left w:val="nil"/>
              <w:bottom w:val="single" w:sz="4" w:space="0" w:color="auto"/>
              <w:right w:val="single" w:sz="4" w:space="0" w:color="auto"/>
            </w:tcBorders>
            <w:shd w:val="clear" w:color="auto" w:fill="auto"/>
            <w:noWrap/>
            <w:vAlign w:val="bottom"/>
            <w:hideMark/>
          </w:tcPr>
          <w:p w14:paraId="35BD69AB"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14.7</w:t>
            </w:r>
          </w:p>
        </w:tc>
        <w:tc>
          <w:tcPr>
            <w:tcW w:w="1000" w:type="pct"/>
            <w:tcBorders>
              <w:top w:val="nil"/>
              <w:left w:val="nil"/>
              <w:bottom w:val="single" w:sz="4" w:space="0" w:color="auto"/>
              <w:right w:val="single" w:sz="4" w:space="0" w:color="auto"/>
            </w:tcBorders>
            <w:shd w:val="clear" w:color="auto" w:fill="auto"/>
            <w:noWrap/>
            <w:vAlign w:val="bottom"/>
            <w:hideMark/>
          </w:tcPr>
          <w:p w14:paraId="3E8B83B0"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7.0</w:t>
            </w:r>
          </w:p>
        </w:tc>
        <w:tc>
          <w:tcPr>
            <w:tcW w:w="1000" w:type="pct"/>
            <w:tcBorders>
              <w:top w:val="nil"/>
              <w:left w:val="nil"/>
              <w:bottom w:val="single" w:sz="4" w:space="0" w:color="auto"/>
              <w:right w:val="single" w:sz="4" w:space="0" w:color="auto"/>
            </w:tcBorders>
            <w:shd w:val="clear" w:color="auto" w:fill="auto"/>
            <w:noWrap/>
            <w:vAlign w:val="bottom"/>
            <w:hideMark/>
          </w:tcPr>
          <w:p w14:paraId="0947C41E"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24.1</w:t>
            </w:r>
          </w:p>
        </w:tc>
      </w:tr>
      <w:tr w:rsidR="009E13DC" w:rsidRPr="009E13DC" w14:paraId="7EB4DEED" w14:textId="77777777" w:rsidTr="009E13DC">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7F577C98"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2012-13</w:t>
            </w:r>
          </w:p>
        </w:tc>
        <w:tc>
          <w:tcPr>
            <w:tcW w:w="1000" w:type="pct"/>
            <w:tcBorders>
              <w:top w:val="nil"/>
              <w:left w:val="nil"/>
              <w:bottom w:val="single" w:sz="4" w:space="0" w:color="auto"/>
              <w:right w:val="single" w:sz="4" w:space="0" w:color="auto"/>
            </w:tcBorders>
            <w:shd w:val="clear" w:color="auto" w:fill="auto"/>
            <w:noWrap/>
            <w:vAlign w:val="bottom"/>
            <w:hideMark/>
          </w:tcPr>
          <w:p w14:paraId="5A53D538"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26.8</w:t>
            </w:r>
          </w:p>
        </w:tc>
        <w:tc>
          <w:tcPr>
            <w:tcW w:w="1000" w:type="pct"/>
            <w:tcBorders>
              <w:top w:val="nil"/>
              <w:left w:val="nil"/>
              <w:bottom w:val="single" w:sz="4" w:space="0" w:color="auto"/>
              <w:right w:val="single" w:sz="4" w:space="0" w:color="auto"/>
            </w:tcBorders>
            <w:shd w:val="clear" w:color="auto" w:fill="auto"/>
            <w:noWrap/>
            <w:vAlign w:val="bottom"/>
            <w:hideMark/>
          </w:tcPr>
          <w:p w14:paraId="5D27A4E0"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14.3</w:t>
            </w:r>
          </w:p>
        </w:tc>
        <w:tc>
          <w:tcPr>
            <w:tcW w:w="1000" w:type="pct"/>
            <w:tcBorders>
              <w:top w:val="nil"/>
              <w:left w:val="nil"/>
              <w:bottom w:val="single" w:sz="4" w:space="0" w:color="auto"/>
              <w:right w:val="single" w:sz="4" w:space="0" w:color="auto"/>
            </w:tcBorders>
            <w:shd w:val="clear" w:color="auto" w:fill="auto"/>
            <w:noWrap/>
            <w:vAlign w:val="bottom"/>
            <w:hideMark/>
          </w:tcPr>
          <w:p w14:paraId="54ED15EB"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9.0</w:t>
            </w:r>
          </w:p>
        </w:tc>
        <w:tc>
          <w:tcPr>
            <w:tcW w:w="1000" w:type="pct"/>
            <w:tcBorders>
              <w:top w:val="nil"/>
              <w:left w:val="nil"/>
              <w:bottom w:val="single" w:sz="4" w:space="0" w:color="auto"/>
              <w:right w:val="single" w:sz="4" w:space="0" w:color="auto"/>
            </w:tcBorders>
            <w:shd w:val="clear" w:color="auto" w:fill="auto"/>
            <w:noWrap/>
            <w:vAlign w:val="bottom"/>
            <w:hideMark/>
          </w:tcPr>
          <w:p w14:paraId="266EAB78"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11.0</w:t>
            </w:r>
          </w:p>
        </w:tc>
      </w:tr>
      <w:tr w:rsidR="009E13DC" w:rsidRPr="009E13DC" w14:paraId="116DD255" w14:textId="77777777" w:rsidTr="009E13DC">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7BD91D1C"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2013-14</w:t>
            </w:r>
          </w:p>
        </w:tc>
        <w:tc>
          <w:tcPr>
            <w:tcW w:w="1000" w:type="pct"/>
            <w:tcBorders>
              <w:top w:val="nil"/>
              <w:left w:val="nil"/>
              <w:bottom w:val="single" w:sz="4" w:space="0" w:color="auto"/>
              <w:right w:val="single" w:sz="4" w:space="0" w:color="auto"/>
            </w:tcBorders>
            <w:shd w:val="clear" w:color="auto" w:fill="auto"/>
            <w:noWrap/>
            <w:vAlign w:val="bottom"/>
            <w:hideMark/>
          </w:tcPr>
          <w:p w14:paraId="533EB47B"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41.6</w:t>
            </w:r>
          </w:p>
        </w:tc>
        <w:tc>
          <w:tcPr>
            <w:tcW w:w="1000" w:type="pct"/>
            <w:tcBorders>
              <w:top w:val="nil"/>
              <w:left w:val="nil"/>
              <w:bottom w:val="single" w:sz="4" w:space="0" w:color="auto"/>
              <w:right w:val="single" w:sz="4" w:space="0" w:color="auto"/>
            </w:tcBorders>
            <w:shd w:val="clear" w:color="auto" w:fill="auto"/>
            <w:noWrap/>
            <w:vAlign w:val="bottom"/>
            <w:hideMark/>
          </w:tcPr>
          <w:p w14:paraId="279EAF86"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22.9</w:t>
            </w:r>
          </w:p>
        </w:tc>
        <w:tc>
          <w:tcPr>
            <w:tcW w:w="1000" w:type="pct"/>
            <w:tcBorders>
              <w:top w:val="nil"/>
              <w:left w:val="nil"/>
              <w:bottom w:val="single" w:sz="4" w:space="0" w:color="auto"/>
              <w:right w:val="single" w:sz="4" w:space="0" w:color="auto"/>
            </w:tcBorders>
            <w:shd w:val="clear" w:color="auto" w:fill="auto"/>
            <w:noWrap/>
            <w:vAlign w:val="bottom"/>
            <w:hideMark/>
          </w:tcPr>
          <w:p w14:paraId="0DC05D2F"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15.5</w:t>
            </w:r>
          </w:p>
        </w:tc>
        <w:tc>
          <w:tcPr>
            <w:tcW w:w="1000" w:type="pct"/>
            <w:tcBorders>
              <w:top w:val="nil"/>
              <w:left w:val="nil"/>
              <w:bottom w:val="single" w:sz="4" w:space="0" w:color="auto"/>
              <w:right w:val="single" w:sz="4" w:space="0" w:color="auto"/>
            </w:tcBorders>
            <w:shd w:val="clear" w:color="auto" w:fill="auto"/>
            <w:noWrap/>
            <w:vAlign w:val="bottom"/>
            <w:hideMark/>
          </w:tcPr>
          <w:p w14:paraId="27C37BB7"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26.4</w:t>
            </w:r>
          </w:p>
        </w:tc>
      </w:tr>
      <w:tr w:rsidR="009E13DC" w:rsidRPr="009E13DC" w14:paraId="7BA2151E" w14:textId="77777777" w:rsidTr="009E13DC">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3D2AB8DB"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2014-15</w:t>
            </w:r>
          </w:p>
        </w:tc>
        <w:tc>
          <w:tcPr>
            <w:tcW w:w="1000" w:type="pct"/>
            <w:tcBorders>
              <w:top w:val="nil"/>
              <w:left w:val="nil"/>
              <w:bottom w:val="single" w:sz="4" w:space="0" w:color="auto"/>
              <w:right w:val="single" w:sz="4" w:space="0" w:color="auto"/>
            </w:tcBorders>
            <w:shd w:val="clear" w:color="auto" w:fill="auto"/>
            <w:noWrap/>
            <w:vAlign w:val="bottom"/>
            <w:hideMark/>
          </w:tcPr>
          <w:p w14:paraId="2B028952"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47.1</w:t>
            </w:r>
          </w:p>
        </w:tc>
        <w:tc>
          <w:tcPr>
            <w:tcW w:w="1000" w:type="pct"/>
            <w:tcBorders>
              <w:top w:val="nil"/>
              <w:left w:val="nil"/>
              <w:bottom w:val="single" w:sz="4" w:space="0" w:color="auto"/>
              <w:right w:val="single" w:sz="4" w:space="0" w:color="auto"/>
            </w:tcBorders>
            <w:shd w:val="clear" w:color="auto" w:fill="auto"/>
            <w:noWrap/>
            <w:vAlign w:val="bottom"/>
            <w:hideMark/>
          </w:tcPr>
          <w:p w14:paraId="1B5AC783"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34.4</w:t>
            </w:r>
          </w:p>
        </w:tc>
        <w:tc>
          <w:tcPr>
            <w:tcW w:w="1000" w:type="pct"/>
            <w:tcBorders>
              <w:top w:val="nil"/>
              <w:left w:val="nil"/>
              <w:bottom w:val="single" w:sz="4" w:space="0" w:color="auto"/>
              <w:right w:val="single" w:sz="4" w:space="0" w:color="auto"/>
            </w:tcBorders>
            <w:shd w:val="clear" w:color="auto" w:fill="auto"/>
            <w:noWrap/>
            <w:vAlign w:val="bottom"/>
            <w:hideMark/>
          </w:tcPr>
          <w:p w14:paraId="04A4B353"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21.7</w:t>
            </w:r>
          </w:p>
        </w:tc>
        <w:tc>
          <w:tcPr>
            <w:tcW w:w="1000" w:type="pct"/>
            <w:tcBorders>
              <w:top w:val="nil"/>
              <w:left w:val="nil"/>
              <w:bottom w:val="single" w:sz="4" w:space="0" w:color="auto"/>
              <w:right w:val="single" w:sz="4" w:space="0" w:color="auto"/>
            </w:tcBorders>
            <w:shd w:val="clear" w:color="auto" w:fill="auto"/>
            <w:noWrap/>
            <w:vAlign w:val="bottom"/>
            <w:hideMark/>
          </w:tcPr>
          <w:p w14:paraId="3D803C9D"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36.2</w:t>
            </w:r>
          </w:p>
        </w:tc>
      </w:tr>
      <w:tr w:rsidR="009E13DC" w:rsidRPr="009E13DC" w14:paraId="716E5086" w14:textId="77777777" w:rsidTr="009E13DC">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1411280C"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2015-16</w:t>
            </w:r>
          </w:p>
        </w:tc>
        <w:tc>
          <w:tcPr>
            <w:tcW w:w="1000" w:type="pct"/>
            <w:tcBorders>
              <w:top w:val="nil"/>
              <w:left w:val="nil"/>
              <w:bottom w:val="single" w:sz="4" w:space="0" w:color="auto"/>
              <w:right w:val="single" w:sz="4" w:space="0" w:color="auto"/>
            </w:tcBorders>
            <w:shd w:val="clear" w:color="auto" w:fill="auto"/>
            <w:noWrap/>
            <w:vAlign w:val="bottom"/>
            <w:hideMark/>
          </w:tcPr>
          <w:p w14:paraId="713A097B"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50.8</w:t>
            </w:r>
          </w:p>
        </w:tc>
        <w:tc>
          <w:tcPr>
            <w:tcW w:w="1000" w:type="pct"/>
            <w:tcBorders>
              <w:top w:val="nil"/>
              <w:left w:val="nil"/>
              <w:bottom w:val="single" w:sz="4" w:space="0" w:color="auto"/>
              <w:right w:val="single" w:sz="4" w:space="0" w:color="auto"/>
            </w:tcBorders>
            <w:shd w:val="clear" w:color="auto" w:fill="auto"/>
            <w:noWrap/>
            <w:vAlign w:val="bottom"/>
            <w:hideMark/>
          </w:tcPr>
          <w:p w14:paraId="5A8AAB91"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28.7</w:t>
            </w:r>
          </w:p>
        </w:tc>
        <w:tc>
          <w:tcPr>
            <w:tcW w:w="1000" w:type="pct"/>
            <w:tcBorders>
              <w:top w:val="nil"/>
              <w:left w:val="nil"/>
              <w:bottom w:val="single" w:sz="4" w:space="0" w:color="auto"/>
              <w:right w:val="single" w:sz="4" w:space="0" w:color="auto"/>
            </w:tcBorders>
            <w:shd w:val="clear" w:color="auto" w:fill="auto"/>
            <w:noWrap/>
            <w:vAlign w:val="bottom"/>
            <w:hideMark/>
          </w:tcPr>
          <w:p w14:paraId="14E4CB7F"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28.5</w:t>
            </w:r>
          </w:p>
        </w:tc>
        <w:tc>
          <w:tcPr>
            <w:tcW w:w="1000" w:type="pct"/>
            <w:tcBorders>
              <w:top w:val="nil"/>
              <w:left w:val="nil"/>
              <w:bottom w:val="single" w:sz="4" w:space="0" w:color="auto"/>
              <w:right w:val="single" w:sz="4" w:space="0" w:color="auto"/>
            </w:tcBorders>
            <w:shd w:val="clear" w:color="auto" w:fill="auto"/>
            <w:noWrap/>
            <w:vAlign w:val="bottom"/>
            <w:hideMark/>
          </w:tcPr>
          <w:p w14:paraId="285F773E"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56.0</w:t>
            </w:r>
          </w:p>
        </w:tc>
      </w:tr>
      <w:tr w:rsidR="009E13DC" w:rsidRPr="009E13DC" w14:paraId="625A49BE" w14:textId="77777777" w:rsidTr="009E13DC">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30141E11"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2016-17</w:t>
            </w:r>
          </w:p>
        </w:tc>
        <w:tc>
          <w:tcPr>
            <w:tcW w:w="1000" w:type="pct"/>
            <w:tcBorders>
              <w:top w:val="nil"/>
              <w:left w:val="nil"/>
              <w:bottom w:val="single" w:sz="4" w:space="0" w:color="auto"/>
              <w:right w:val="single" w:sz="4" w:space="0" w:color="auto"/>
            </w:tcBorders>
            <w:shd w:val="clear" w:color="auto" w:fill="auto"/>
            <w:noWrap/>
            <w:vAlign w:val="bottom"/>
            <w:hideMark/>
          </w:tcPr>
          <w:p w14:paraId="0ED22F8C"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56.5</w:t>
            </w:r>
          </w:p>
        </w:tc>
        <w:tc>
          <w:tcPr>
            <w:tcW w:w="1000" w:type="pct"/>
            <w:tcBorders>
              <w:top w:val="nil"/>
              <w:left w:val="nil"/>
              <w:bottom w:val="single" w:sz="4" w:space="0" w:color="auto"/>
              <w:right w:val="single" w:sz="4" w:space="0" w:color="auto"/>
            </w:tcBorders>
            <w:shd w:val="clear" w:color="auto" w:fill="auto"/>
            <w:noWrap/>
            <w:vAlign w:val="bottom"/>
            <w:hideMark/>
          </w:tcPr>
          <w:p w14:paraId="3076B845"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31.3</w:t>
            </w:r>
          </w:p>
        </w:tc>
        <w:tc>
          <w:tcPr>
            <w:tcW w:w="1000" w:type="pct"/>
            <w:tcBorders>
              <w:top w:val="nil"/>
              <w:left w:val="nil"/>
              <w:bottom w:val="single" w:sz="4" w:space="0" w:color="auto"/>
              <w:right w:val="single" w:sz="4" w:space="0" w:color="auto"/>
            </w:tcBorders>
            <w:shd w:val="clear" w:color="auto" w:fill="auto"/>
            <w:noWrap/>
            <w:vAlign w:val="bottom"/>
            <w:hideMark/>
          </w:tcPr>
          <w:p w14:paraId="55880190"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35.9</w:t>
            </w:r>
          </w:p>
        </w:tc>
        <w:tc>
          <w:tcPr>
            <w:tcW w:w="1000" w:type="pct"/>
            <w:tcBorders>
              <w:top w:val="nil"/>
              <w:left w:val="nil"/>
              <w:bottom w:val="single" w:sz="4" w:space="0" w:color="auto"/>
              <w:right w:val="single" w:sz="4" w:space="0" w:color="auto"/>
            </w:tcBorders>
            <w:shd w:val="clear" w:color="auto" w:fill="auto"/>
            <w:noWrap/>
            <w:vAlign w:val="bottom"/>
            <w:hideMark/>
          </w:tcPr>
          <w:p w14:paraId="5DB0CAA0"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65.9</w:t>
            </w:r>
          </w:p>
        </w:tc>
      </w:tr>
    </w:tbl>
    <w:p w14:paraId="3CCBF443" w14:textId="77777777" w:rsidR="003B217E" w:rsidRPr="003B217E" w:rsidRDefault="003B217E" w:rsidP="003B217E">
      <w:pPr>
        <w:rPr>
          <w:lang w:eastAsia="en-AU"/>
        </w:rPr>
      </w:pPr>
    </w:p>
    <w:p w14:paraId="776679F0" w14:textId="77777777" w:rsidR="003B217E" w:rsidRPr="003B217E" w:rsidRDefault="003B217E" w:rsidP="00AE23F2">
      <w:pPr>
        <w:pStyle w:val="Heading2"/>
        <w:numPr>
          <w:ilvl w:val="2"/>
          <w:numId w:val="8"/>
        </w:numPr>
        <w:rPr>
          <w:rFonts w:eastAsia="Times New Roman"/>
          <w:lang w:eastAsia="en-AU"/>
        </w:rPr>
      </w:pPr>
      <w:r w:rsidRPr="003B217E">
        <w:rPr>
          <w:rFonts w:eastAsia="Times New Roman"/>
          <w:lang w:eastAsia="en-AU"/>
        </w:rPr>
        <w:t>Healthy weight</w:t>
      </w:r>
    </w:p>
    <w:p w14:paraId="3160F6F5" w14:textId="2DDDA778" w:rsidR="003B217E" w:rsidRPr="003B217E" w:rsidRDefault="003B217E" w:rsidP="003B217E">
      <w:pPr>
        <w:keepNext/>
        <w:spacing w:after="200" w:line="240" w:lineRule="auto"/>
        <w:rPr>
          <w:b/>
          <w:iCs/>
          <w:szCs w:val="18"/>
        </w:rPr>
      </w:pPr>
      <w:bookmarkStart w:id="91" w:name="_Toc534208999"/>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5.4.4</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1</w:t>
      </w:r>
      <w:r w:rsidR="0011172A">
        <w:rPr>
          <w:b/>
          <w:iCs/>
          <w:szCs w:val="18"/>
        </w:rPr>
        <w:fldChar w:fldCharType="end"/>
      </w:r>
      <w:r w:rsidRPr="003B217E">
        <w:rPr>
          <w:b/>
          <w:iCs/>
          <w:szCs w:val="18"/>
        </w:rPr>
        <w:t xml:space="preserve"> Proportion of children and young people (aged 5-17) who are overweight or obese, Australia, 1995 to 2014-15. Source: Australian Bureau of Statistics (cat no. 4364.0), 2015.</w:t>
      </w:r>
      <w:bookmarkEnd w:id="91"/>
      <w:r w:rsidRPr="003B217E">
        <w:rPr>
          <w:b/>
          <w:iCs/>
          <w:szCs w:val="18"/>
        </w:rPr>
        <w:t xml:space="preserve"> </w:t>
      </w:r>
    </w:p>
    <w:tbl>
      <w:tblPr>
        <w:tblW w:w="5000" w:type="pct"/>
        <w:tblLook w:val="04A0" w:firstRow="1" w:lastRow="0" w:firstColumn="1" w:lastColumn="0" w:noHBand="0" w:noVBand="1"/>
        <w:tblCaption w:val="Proportion of children and young people (aged 5-17) who are overweight or obese, Australia, 1995 to 2014-15."/>
        <w:tblDescription w:val="Proportion of Australian children and young people (aged 5-17) who are overweight, obese and total overweight or obese, 1995 to 2014-15. Source: Australian Bureau of Statistics (cat no. 4364.0), 2015. "/>
      </w:tblPr>
      <w:tblGrid>
        <w:gridCol w:w="2770"/>
        <w:gridCol w:w="2029"/>
        <w:gridCol w:w="1958"/>
        <w:gridCol w:w="2259"/>
      </w:tblGrid>
      <w:tr w:rsidR="009E13DC" w:rsidRPr="009E13DC" w14:paraId="0E87EB2D" w14:textId="77777777" w:rsidTr="009E13DC">
        <w:trPr>
          <w:trHeight w:val="20"/>
        </w:trPr>
        <w:tc>
          <w:tcPr>
            <w:tcW w:w="1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ED7C3"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Year</w:t>
            </w:r>
          </w:p>
        </w:tc>
        <w:tc>
          <w:tcPr>
            <w:tcW w:w="1125" w:type="pct"/>
            <w:tcBorders>
              <w:top w:val="single" w:sz="4" w:space="0" w:color="auto"/>
              <w:left w:val="nil"/>
              <w:bottom w:val="single" w:sz="4" w:space="0" w:color="auto"/>
              <w:right w:val="single" w:sz="4" w:space="0" w:color="auto"/>
            </w:tcBorders>
            <w:shd w:val="clear" w:color="auto" w:fill="auto"/>
            <w:vAlign w:val="center"/>
            <w:hideMark/>
          </w:tcPr>
          <w:p w14:paraId="38D84DF9"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Overweight, not obese</w:t>
            </w:r>
          </w:p>
        </w:tc>
        <w:tc>
          <w:tcPr>
            <w:tcW w:w="1086" w:type="pct"/>
            <w:tcBorders>
              <w:top w:val="single" w:sz="4" w:space="0" w:color="auto"/>
              <w:left w:val="nil"/>
              <w:bottom w:val="single" w:sz="4" w:space="0" w:color="auto"/>
              <w:right w:val="single" w:sz="4" w:space="0" w:color="auto"/>
            </w:tcBorders>
            <w:shd w:val="clear" w:color="auto" w:fill="auto"/>
            <w:vAlign w:val="center"/>
            <w:hideMark/>
          </w:tcPr>
          <w:p w14:paraId="5D34264B"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Obese</w:t>
            </w:r>
          </w:p>
        </w:tc>
        <w:tc>
          <w:tcPr>
            <w:tcW w:w="1253" w:type="pct"/>
            <w:tcBorders>
              <w:top w:val="single" w:sz="4" w:space="0" w:color="auto"/>
              <w:left w:val="nil"/>
              <w:bottom w:val="single" w:sz="4" w:space="0" w:color="auto"/>
              <w:right w:val="single" w:sz="4" w:space="0" w:color="auto"/>
            </w:tcBorders>
            <w:shd w:val="clear" w:color="auto" w:fill="auto"/>
            <w:vAlign w:val="center"/>
            <w:hideMark/>
          </w:tcPr>
          <w:p w14:paraId="34ADE71C"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Overweight or obese</w:t>
            </w:r>
          </w:p>
        </w:tc>
      </w:tr>
      <w:tr w:rsidR="009E13DC" w:rsidRPr="009E13DC" w14:paraId="228E8B91" w14:textId="77777777" w:rsidTr="009E13DC">
        <w:trPr>
          <w:trHeight w:val="20"/>
        </w:trPr>
        <w:tc>
          <w:tcPr>
            <w:tcW w:w="1536" w:type="pct"/>
            <w:tcBorders>
              <w:top w:val="nil"/>
              <w:left w:val="single" w:sz="4" w:space="0" w:color="auto"/>
              <w:bottom w:val="single" w:sz="4" w:space="0" w:color="auto"/>
              <w:right w:val="single" w:sz="4" w:space="0" w:color="auto"/>
            </w:tcBorders>
            <w:shd w:val="clear" w:color="auto" w:fill="auto"/>
            <w:noWrap/>
            <w:vAlign w:val="bottom"/>
            <w:hideMark/>
          </w:tcPr>
          <w:p w14:paraId="0F55D433"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1995</w:t>
            </w:r>
          </w:p>
        </w:tc>
        <w:tc>
          <w:tcPr>
            <w:tcW w:w="1125" w:type="pct"/>
            <w:tcBorders>
              <w:top w:val="nil"/>
              <w:left w:val="nil"/>
              <w:bottom w:val="single" w:sz="4" w:space="0" w:color="auto"/>
              <w:right w:val="single" w:sz="4" w:space="0" w:color="auto"/>
            </w:tcBorders>
            <w:shd w:val="clear" w:color="auto" w:fill="auto"/>
            <w:noWrap/>
            <w:vAlign w:val="bottom"/>
            <w:hideMark/>
          </w:tcPr>
          <w:p w14:paraId="6ABA5A81"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15.7%</w:t>
            </w:r>
          </w:p>
        </w:tc>
        <w:tc>
          <w:tcPr>
            <w:tcW w:w="1086" w:type="pct"/>
            <w:tcBorders>
              <w:top w:val="nil"/>
              <w:left w:val="nil"/>
              <w:bottom w:val="single" w:sz="4" w:space="0" w:color="auto"/>
              <w:right w:val="single" w:sz="4" w:space="0" w:color="auto"/>
            </w:tcBorders>
            <w:shd w:val="clear" w:color="auto" w:fill="auto"/>
            <w:noWrap/>
            <w:vAlign w:val="bottom"/>
            <w:hideMark/>
          </w:tcPr>
          <w:p w14:paraId="0A2EE6A0"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5.2%</w:t>
            </w:r>
          </w:p>
        </w:tc>
        <w:tc>
          <w:tcPr>
            <w:tcW w:w="1253" w:type="pct"/>
            <w:tcBorders>
              <w:top w:val="nil"/>
              <w:left w:val="nil"/>
              <w:bottom w:val="single" w:sz="4" w:space="0" w:color="auto"/>
              <w:right w:val="single" w:sz="4" w:space="0" w:color="auto"/>
            </w:tcBorders>
            <w:shd w:val="clear" w:color="auto" w:fill="auto"/>
            <w:noWrap/>
            <w:vAlign w:val="bottom"/>
            <w:hideMark/>
          </w:tcPr>
          <w:p w14:paraId="445240D9"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20.9%</w:t>
            </w:r>
          </w:p>
        </w:tc>
      </w:tr>
      <w:tr w:rsidR="009E13DC" w:rsidRPr="009E13DC" w14:paraId="7EF68518" w14:textId="77777777" w:rsidTr="009E13DC">
        <w:trPr>
          <w:trHeight w:val="20"/>
        </w:trPr>
        <w:tc>
          <w:tcPr>
            <w:tcW w:w="1536" w:type="pct"/>
            <w:tcBorders>
              <w:top w:val="nil"/>
              <w:left w:val="single" w:sz="4" w:space="0" w:color="auto"/>
              <w:bottom w:val="single" w:sz="4" w:space="0" w:color="auto"/>
              <w:right w:val="single" w:sz="4" w:space="0" w:color="auto"/>
            </w:tcBorders>
            <w:shd w:val="clear" w:color="auto" w:fill="auto"/>
            <w:noWrap/>
            <w:vAlign w:val="bottom"/>
            <w:hideMark/>
          </w:tcPr>
          <w:p w14:paraId="518CFF22"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2007-08</w:t>
            </w:r>
          </w:p>
        </w:tc>
        <w:tc>
          <w:tcPr>
            <w:tcW w:w="1125" w:type="pct"/>
            <w:tcBorders>
              <w:top w:val="nil"/>
              <w:left w:val="nil"/>
              <w:bottom w:val="single" w:sz="4" w:space="0" w:color="auto"/>
              <w:right w:val="single" w:sz="4" w:space="0" w:color="auto"/>
            </w:tcBorders>
            <w:shd w:val="clear" w:color="auto" w:fill="auto"/>
            <w:noWrap/>
            <w:vAlign w:val="bottom"/>
            <w:hideMark/>
          </w:tcPr>
          <w:p w14:paraId="2924A3CE"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17.2%</w:t>
            </w:r>
          </w:p>
        </w:tc>
        <w:tc>
          <w:tcPr>
            <w:tcW w:w="1086" w:type="pct"/>
            <w:tcBorders>
              <w:top w:val="nil"/>
              <w:left w:val="nil"/>
              <w:bottom w:val="single" w:sz="4" w:space="0" w:color="auto"/>
              <w:right w:val="single" w:sz="4" w:space="0" w:color="auto"/>
            </w:tcBorders>
            <w:shd w:val="clear" w:color="auto" w:fill="auto"/>
            <w:noWrap/>
            <w:vAlign w:val="bottom"/>
            <w:hideMark/>
          </w:tcPr>
          <w:p w14:paraId="7DACD140"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7.5%</w:t>
            </w:r>
          </w:p>
        </w:tc>
        <w:tc>
          <w:tcPr>
            <w:tcW w:w="1253" w:type="pct"/>
            <w:tcBorders>
              <w:top w:val="nil"/>
              <w:left w:val="nil"/>
              <w:bottom w:val="single" w:sz="4" w:space="0" w:color="auto"/>
              <w:right w:val="single" w:sz="4" w:space="0" w:color="auto"/>
            </w:tcBorders>
            <w:shd w:val="clear" w:color="auto" w:fill="auto"/>
            <w:noWrap/>
            <w:vAlign w:val="bottom"/>
            <w:hideMark/>
          </w:tcPr>
          <w:p w14:paraId="69E48606"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24.7%</w:t>
            </w:r>
          </w:p>
        </w:tc>
      </w:tr>
      <w:tr w:rsidR="009E13DC" w:rsidRPr="009E13DC" w14:paraId="0E529B3A" w14:textId="77777777" w:rsidTr="009E13DC">
        <w:trPr>
          <w:trHeight w:val="20"/>
        </w:trPr>
        <w:tc>
          <w:tcPr>
            <w:tcW w:w="1536" w:type="pct"/>
            <w:tcBorders>
              <w:top w:val="nil"/>
              <w:left w:val="single" w:sz="4" w:space="0" w:color="auto"/>
              <w:bottom w:val="single" w:sz="4" w:space="0" w:color="auto"/>
              <w:right w:val="single" w:sz="4" w:space="0" w:color="auto"/>
            </w:tcBorders>
            <w:shd w:val="clear" w:color="auto" w:fill="auto"/>
            <w:noWrap/>
            <w:vAlign w:val="bottom"/>
            <w:hideMark/>
          </w:tcPr>
          <w:p w14:paraId="525CDFA8"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2011-12</w:t>
            </w:r>
          </w:p>
        </w:tc>
        <w:tc>
          <w:tcPr>
            <w:tcW w:w="1125" w:type="pct"/>
            <w:tcBorders>
              <w:top w:val="nil"/>
              <w:left w:val="nil"/>
              <w:bottom w:val="single" w:sz="4" w:space="0" w:color="auto"/>
              <w:right w:val="single" w:sz="4" w:space="0" w:color="auto"/>
            </w:tcBorders>
            <w:shd w:val="clear" w:color="auto" w:fill="auto"/>
            <w:noWrap/>
            <w:vAlign w:val="bottom"/>
            <w:hideMark/>
          </w:tcPr>
          <w:p w14:paraId="4FFD0646"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18.3%</w:t>
            </w:r>
          </w:p>
        </w:tc>
        <w:tc>
          <w:tcPr>
            <w:tcW w:w="1086" w:type="pct"/>
            <w:tcBorders>
              <w:top w:val="nil"/>
              <w:left w:val="nil"/>
              <w:bottom w:val="single" w:sz="4" w:space="0" w:color="auto"/>
              <w:right w:val="single" w:sz="4" w:space="0" w:color="auto"/>
            </w:tcBorders>
            <w:shd w:val="clear" w:color="auto" w:fill="auto"/>
            <w:noWrap/>
            <w:vAlign w:val="bottom"/>
            <w:hideMark/>
          </w:tcPr>
          <w:p w14:paraId="38E687E4"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7.4%</w:t>
            </w:r>
          </w:p>
        </w:tc>
        <w:tc>
          <w:tcPr>
            <w:tcW w:w="1253" w:type="pct"/>
            <w:tcBorders>
              <w:top w:val="nil"/>
              <w:left w:val="nil"/>
              <w:bottom w:val="single" w:sz="4" w:space="0" w:color="auto"/>
              <w:right w:val="single" w:sz="4" w:space="0" w:color="auto"/>
            </w:tcBorders>
            <w:shd w:val="clear" w:color="auto" w:fill="auto"/>
            <w:noWrap/>
            <w:vAlign w:val="bottom"/>
            <w:hideMark/>
          </w:tcPr>
          <w:p w14:paraId="7EF81535"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25.7%</w:t>
            </w:r>
          </w:p>
        </w:tc>
      </w:tr>
      <w:tr w:rsidR="009E13DC" w:rsidRPr="009E13DC" w14:paraId="1AA0EB3F" w14:textId="77777777" w:rsidTr="009E13DC">
        <w:trPr>
          <w:trHeight w:val="20"/>
        </w:trPr>
        <w:tc>
          <w:tcPr>
            <w:tcW w:w="1536" w:type="pct"/>
            <w:tcBorders>
              <w:top w:val="nil"/>
              <w:left w:val="single" w:sz="4" w:space="0" w:color="auto"/>
              <w:bottom w:val="single" w:sz="4" w:space="0" w:color="auto"/>
              <w:right w:val="single" w:sz="4" w:space="0" w:color="auto"/>
            </w:tcBorders>
            <w:shd w:val="clear" w:color="auto" w:fill="auto"/>
            <w:noWrap/>
            <w:vAlign w:val="bottom"/>
            <w:hideMark/>
          </w:tcPr>
          <w:p w14:paraId="1219B50C"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2014-15</w:t>
            </w:r>
          </w:p>
        </w:tc>
        <w:tc>
          <w:tcPr>
            <w:tcW w:w="1125" w:type="pct"/>
            <w:tcBorders>
              <w:top w:val="nil"/>
              <w:left w:val="nil"/>
              <w:bottom w:val="single" w:sz="4" w:space="0" w:color="auto"/>
              <w:right w:val="single" w:sz="4" w:space="0" w:color="auto"/>
            </w:tcBorders>
            <w:shd w:val="clear" w:color="auto" w:fill="auto"/>
            <w:noWrap/>
            <w:vAlign w:val="bottom"/>
            <w:hideMark/>
          </w:tcPr>
          <w:p w14:paraId="7F4350F1"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20.2%</w:t>
            </w:r>
          </w:p>
        </w:tc>
        <w:tc>
          <w:tcPr>
            <w:tcW w:w="1086" w:type="pct"/>
            <w:tcBorders>
              <w:top w:val="nil"/>
              <w:left w:val="nil"/>
              <w:bottom w:val="single" w:sz="4" w:space="0" w:color="auto"/>
              <w:right w:val="single" w:sz="4" w:space="0" w:color="auto"/>
            </w:tcBorders>
            <w:shd w:val="clear" w:color="auto" w:fill="auto"/>
            <w:noWrap/>
            <w:vAlign w:val="bottom"/>
            <w:hideMark/>
          </w:tcPr>
          <w:p w14:paraId="5485279C"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7.4%</w:t>
            </w:r>
          </w:p>
        </w:tc>
        <w:tc>
          <w:tcPr>
            <w:tcW w:w="1253" w:type="pct"/>
            <w:tcBorders>
              <w:top w:val="nil"/>
              <w:left w:val="nil"/>
              <w:bottom w:val="single" w:sz="4" w:space="0" w:color="auto"/>
              <w:right w:val="single" w:sz="4" w:space="0" w:color="auto"/>
            </w:tcBorders>
            <w:shd w:val="clear" w:color="auto" w:fill="auto"/>
            <w:noWrap/>
            <w:vAlign w:val="bottom"/>
            <w:hideMark/>
          </w:tcPr>
          <w:p w14:paraId="134D6178"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27.4%</w:t>
            </w:r>
          </w:p>
        </w:tc>
      </w:tr>
    </w:tbl>
    <w:p w14:paraId="2A6DA1A3" w14:textId="77777777" w:rsidR="003B217E" w:rsidRPr="003B217E" w:rsidRDefault="003B217E" w:rsidP="003B217E">
      <w:pPr>
        <w:rPr>
          <w:lang w:eastAsia="en-AU"/>
        </w:rPr>
      </w:pPr>
    </w:p>
    <w:p w14:paraId="4ADEA436" w14:textId="2F12F646" w:rsidR="003B217E" w:rsidRPr="003B217E" w:rsidRDefault="003B217E" w:rsidP="003B217E">
      <w:pPr>
        <w:keepNext/>
        <w:spacing w:after="200" w:line="240" w:lineRule="auto"/>
        <w:rPr>
          <w:b/>
          <w:iCs/>
          <w:szCs w:val="18"/>
        </w:rPr>
      </w:pPr>
      <w:bookmarkStart w:id="92" w:name="_Toc534209000"/>
      <w:r w:rsidRPr="003B217E">
        <w:rPr>
          <w:b/>
          <w:iCs/>
          <w:szCs w:val="18"/>
        </w:rPr>
        <w:lastRenderedPageBreak/>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5.4.4</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2</w:t>
      </w:r>
      <w:r w:rsidR="0011172A">
        <w:rPr>
          <w:b/>
          <w:iCs/>
          <w:szCs w:val="18"/>
        </w:rPr>
        <w:fldChar w:fldCharType="end"/>
      </w:r>
      <w:r w:rsidRPr="003B217E">
        <w:rPr>
          <w:b/>
          <w:iCs/>
          <w:szCs w:val="18"/>
        </w:rPr>
        <w:t xml:space="preserve"> Proportion of children (aged 5-17) who are overweight or obese, by age group and gender, Victoria, 2014-15. Source: Australian Bureau of Statistics (cat no. 4634.0), 2015.</w:t>
      </w:r>
      <w:bookmarkEnd w:id="92"/>
      <w:r w:rsidRPr="003B217E">
        <w:rPr>
          <w:b/>
          <w:iCs/>
          <w:szCs w:val="18"/>
        </w:rPr>
        <w:t xml:space="preserve"> </w:t>
      </w:r>
    </w:p>
    <w:tbl>
      <w:tblPr>
        <w:tblW w:w="5000" w:type="pct"/>
        <w:tblLook w:val="04A0" w:firstRow="1" w:lastRow="0" w:firstColumn="1" w:lastColumn="0" w:noHBand="0" w:noVBand="1"/>
        <w:tblCaption w:val="Proportion of children (aged 5-17) who are overweight or obese, by age group and gender, Victoria, 2014-15."/>
        <w:tblDescription w:val="Proportion of Victorian children (aged 5-17) who are overweight or obese, by age group and gender (males and females), 2014-15. Source: Australian Bureau of Statistics (cat no. 4634.0), 2015. "/>
      </w:tblPr>
      <w:tblGrid>
        <w:gridCol w:w="1914"/>
        <w:gridCol w:w="1401"/>
        <w:gridCol w:w="1352"/>
        <w:gridCol w:w="1560"/>
        <w:gridCol w:w="1426"/>
        <w:gridCol w:w="1363"/>
      </w:tblGrid>
      <w:tr w:rsidR="009E13DC" w:rsidRPr="009E13DC" w14:paraId="64B0803C" w14:textId="77777777" w:rsidTr="009E13DC">
        <w:trPr>
          <w:trHeight w:val="227"/>
        </w:trPr>
        <w:tc>
          <w:tcPr>
            <w:tcW w:w="10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E75B8"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Gender</w:t>
            </w:r>
          </w:p>
        </w:tc>
        <w:tc>
          <w:tcPr>
            <w:tcW w:w="777" w:type="pct"/>
            <w:tcBorders>
              <w:top w:val="single" w:sz="4" w:space="0" w:color="auto"/>
              <w:left w:val="nil"/>
              <w:bottom w:val="single" w:sz="4" w:space="0" w:color="auto"/>
              <w:right w:val="single" w:sz="4" w:space="0" w:color="auto"/>
            </w:tcBorders>
            <w:shd w:val="clear" w:color="auto" w:fill="auto"/>
            <w:noWrap/>
            <w:vAlign w:val="center"/>
            <w:hideMark/>
          </w:tcPr>
          <w:p w14:paraId="0F070656"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5-7 years</w:t>
            </w:r>
          </w:p>
        </w:tc>
        <w:tc>
          <w:tcPr>
            <w:tcW w:w="750" w:type="pct"/>
            <w:tcBorders>
              <w:top w:val="single" w:sz="4" w:space="0" w:color="auto"/>
              <w:left w:val="nil"/>
              <w:bottom w:val="single" w:sz="4" w:space="0" w:color="auto"/>
              <w:right w:val="single" w:sz="4" w:space="0" w:color="auto"/>
            </w:tcBorders>
            <w:shd w:val="clear" w:color="auto" w:fill="auto"/>
            <w:noWrap/>
            <w:vAlign w:val="center"/>
            <w:hideMark/>
          </w:tcPr>
          <w:p w14:paraId="1B8AD9B3"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8-11 years</w:t>
            </w:r>
          </w:p>
        </w:tc>
        <w:tc>
          <w:tcPr>
            <w:tcW w:w="865" w:type="pct"/>
            <w:tcBorders>
              <w:top w:val="single" w:sz="4" w:space="0" w:color="auto"/>
              <w:left w:val="nil"/>
              <w:bottom w:val="single" w:sz="4" w:space="0" w:color="auto"/>
              <w:right w:val="single" w:sz="4" w:space="0" w:color="auto"/>
            </w:tcBorders>
            <w:shd w:val="clear" w:color="auto" w:fill="auto"/>
            <w:noWrap/>
            <w:vAlign w:val="center"/>
            <w:hideMark/>
          </w:tcPr>
          <w:p w14:paraId="38CE744E"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12-15 years</w:t>
            </w:r>
          </w:p>
        </w:tc>
        <w:tc>
          <w:tcPr>
            <w:tcW w:w="791" w:type="pct"/>
            <w:tcBorders>
              <w:top w:val="single" w:sz="4" w:space="0" w:color="auto"/>
              <w:left w:val="nil"/>
              <w:bottom w:val="single" w:sz="4" w:space="0" w:color="auto"/>
              <w:right w:val="single" w:sz="4" w:space="0" w:color="auto"/>
            </w:tcBorders>
            <w:shd w:val="clear" w:color="auto" w:fill="auto"/>
            <w:noWrap/>
            <w:vAlign w:val="center"/>
            <w:hideMark/>
          </w:tcPr>
          <w:p w14:paraId="6350AABA"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16-17 years</w:t>
            </w:r>
          </w:p>
        </w:tc>
        <w:tc>
          <w:tcPr>
            <w:tcW w:w="756" w:type="pct"/>
            <w:tcBorders>
              <w:top w:val="single" w:sz="4" w:space="0" w:color="auto"/>
              <w:left w:val="nil"/>
              <w:bottom w:val="single" w:sz="4" w:space="0" w:color="auto"/>
              <w:right w:val="single" w:sz="4" w:space="0" w:color="auto"/>
            </w:tcBorders>
            <w:shd w:val="clear" w:color="auto" w:fill="auto"/>
            <w:noWrap/>
            <w:vAlign w:val="center"/>
            <w:hideMark/>
          </w:tcPr>
          <w:p w14:paraId="28B28BF8" w14:textId="77777777" w:rsidR="003B217E" w:rsidRPr="009E13DC" w:rsidRDefault="003B217E" w:rsidP="003B217E">
            <w:pPr>
              <w:spacing w:after="0" w:line="240" w:lineRule="auto"/>
              <w:jc w:val="center"/>
              <w:rPr>
                <w:rFonts w:ascii="Calibri" w:eastAsia="Times New Roman" w:hAnsi="Calibri" w:cs="Calibri"/>
                <w:b/>
                <w:bCs/>
                <w:lang w:eastAsia="en-AU"/>
              </w:rPr>
            </w:pPr>
            <w:r w:rsidRPr="009E13DC">
              <w:rPr>
                <w:rFonts w:ascii="Calibri" w:eastAsia="Times New Roman" w:hAnsi="Calibri" w:cs="Calibri"/>
                <w:b/>
                <w:bCs/>
                <w:lang w:eastAsia="en-AU"/>
              </w:rPr>
              <w:t>5-17 years</w:t>
            </w:r>
          </w:p>
        </w:tc>
      </w:tr>
      <w:tr w:rsidR="009E13DC" w:rsidRPr="009E13DC" w14:paraId="451E5AC8" w14:textId="77777777" w:rsidTr="009E13DC">
        <w:trPr>
          <w:trHeight w:val="227"/>
        </w:trPr>
        <w:tc>
          <w:tcPr>
            <w:tcW w:w="1061" w:type="pct"/>
            <w:tcBorders>
              <w:top w:val="nil"/>
              <w:left w:val="single" w:sz="4" w:space="0" w:color="auto"/>
              <w:bottom w:val="single" w:sz="4" w:space="0" w:color="auto"/>
              <w:right w:val="single" w:sz="4" w:space="0" w:color="auto"/>
            </w:tcBorders>
            <w:shd w:val="clear" w:color="auto" w:fill="auto"/>
            <w:noWrap/>
            <w:vAlign w:val="bottom"/>
            <w:hideMark/>
          </w:tcPr>
          <w:p w14:paraId="62346126"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 xml:space="preserve">Males </w:t>
            </w:r>
          </w:p>
        </w:tc>
        <w:tc>
          <w:tcPr>
            <w:tcW w:w="777" w:type="pct"/>
            <w:tcBorders>
              <w:top w:val="nil"/>
              <w:left w:val="nil"/>
              <w:bottom w:val="single" w:sz="4" w:space="0" w:color="auto"/>
              <w:right w:val="single" w:sz="4" w:space="0" w:color="auto"/>
            </w:tcBorders>
            <w:shd w:val="clear" w:color="auto" w:fill="auto"/>
            <w:noWrap/>
            <w:vAlign w:val="bottom"/>
            <w:hideMark/>
          </w:tcPr>
          <w:p w14:paraId="0E7FE977"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29.9%</w:t>
            </w:r>
          </w:p>
        </w:tc>
        <w:tc>
          <w:tcPr>
            <w:tcW w:w="750" w:type="pct"/>
            <w:tcBorders>
              <w:top w:val="nil"/>
              <w:left w:val="nil"/>
              <w:bottom w:val="single" w:sz="4" w:space="0" w:color="auto"/>
              <w:right w:val="single" w:sz="4" w:space="0" w:color="auto"/>
            </w:tcBorders>
            <w:shd w:val="clear" w:color="auto" w:fill="auto"/>
            <w:noWrap/>
            <w:vAlign w:val="bottom"/>
            <w:hideMark/>
          </w:tcPr>
          <w:p w14:paraId="5C2C3AF8"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32.7%</w:t>
            </w:r>
          </w:p>
        </w:tc>
        <w:tc>
          <w:tcPr>
            <w:tcW w:w="865" w:type="pct"/>
            <w:tcBorders>
              <w:top w:val="nil"/>
              <w:left w:val="nil"/>
              <w:bottom w:val="single" w:sz="4" w:space="0" w:color="auto"/>
              <w:right w:val="single" w:sz="4" w:space="0" w:color="auto"/>
            </w:tcBorders>
            <w:shd w:val="clear" w:color="auto" w:fill="auto"/>
            <w:noWrap/>
            <w:vAlign w:val="bottom"/>
            <w:hideMark/>
          </w:tcPr>
          <w:p w14:paraId="27DF1389"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23.6%</w:t>
            </w:r>
          </w:p>
        </w:tc>
        <w:tc>
          <w:tcPr>
            <w:tcW w:w="791" w:type="pct"/>
            <w:tcBorders>
              <w:top w:val="nil"/>
              <w:left w:val="nil"/>
              <w:bottom w:val="single" w:sz="4" w:space="0" w:color="auto"/>
              <w:right w:val="single" w:sz="4" w:space="0" w:color="auto"/>
            </w:tcBorders>
            <w:shd w:val="clear" w:color="auto" w:fill="auto"/>
            <w:noWrap/>
            <w:vAlign w:val="bottom"/>
            <w:hideMark/>
          </w:tcPr>
          <w:p w14:paraId="33FD47A3"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27.5%</w:t>
            </w:r>
          </w:p>
        </w:tc>
        <w:tc>
          <w:tcPr>
            <w:tcW w:w="756" w:type="pct"/>
            <w:tcBorders>
              <w:top w:val="nil"/>
              <w:left w:val="nil"/>
              <w:bottom w:val="single" w:sz="4" w:space="0" w:color="auto"/>
              <w:right w:val="single" w:sz="4" w:space="0" w:color="auto"/>
            </w:tcBorders>
            <w:shd w:val="clear" w:color="auto" w:fill="auto"/>
            <w:noWrap/>
            <w:vAlign w:val="bottom"/>
            <w:hideMark/>
          </w:tcPr>
          <w:p w14:paraId="16B1FC07"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28.0%</w:t>
            </w:r>
          </w:p>
        </w:tc>
      </w:tr>
      <w:tr w:rsidR="009E13DC" w:rsidRPr="009E13DC" w14:paraId="717206AA" w14:textId="77777777" w:rsidTr="009E13DC">
        <w:trPr>
          <w:trHeight w:val="227"/>
        </w:trPr>
        <w:tc>
          <w:tcPr>
            <w:tcW w:w="1061" w:type="pct"/>
            <w:tcBorders>
              <w:top w:val="nil"/>
              <w:left w:val="single" w:sz="4" w:space="0" w:color="auto"/>
              <w:bottom w:val="single" w:sz="4" w:space="0" w:color="auto"/>
              <w:right w:val="single" w:sz="4" w:space="0" w:color="auto"/>
            </w:tcBorders>
            <w:shd w:val="clear" w:color="auto" w:fill="auto"/>
            <w:noWrap/>
            <w:vAlign w:val="bottom"/>
            <w:hideMark/>
          </w:tcPr>
          <w:p w14:paraId="388D7403"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Females</w:t>
            </w:r>
          </w:p>
        </w:tc>
        <w:tc>
          <w:tcPr>
            <w:tcW w:w="777" w:type="pct"/>
            <w:tcBorders>
              <w:top w:val="nil"/>
              <w:left w:val="nil"/>
              <w:bottom w:val="single" w:sz="4" w:space="0" w:color="auto"/>
              <w:right w:val="single" w:sz="4" w:space="0" w:color="auto"/>
            </w:tcBorders>
            <w:shd w:val="clear" w:color="auto" w:fill="auto"/>
            <w:noWrap/>
            <w:vAlign w:val="bottom"/>
            <w:hideMark/>
          </w:tcPr>
          <w:p w14:paraId="25A86A43"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34.6%</w:t>
            </w:r>
          </w:p>
        </w:tc>
        <w:tc>
          <w:tcPr>
            <w:tcW w:w="750" w:type="pct"/>
            <w:tcBorders>
              <w:top w:val="nil"/>
              <w:left w:val="nil"/>
              <w:bottom w:val="single" w:sz="4" w:space="0" w:color="auto"/>
              <w:right w:val="single" w:sz="4" w:space="0" w:color="auto"/>
            </w:tcBorders>
            <w:shd w:val="clear" w:color="auto" w:fill="auto"/>
            <w:noWrap/>
            <w:vAlign w:val="bottom"/>
            <w:hideMark/>
          </w:tcPr>
          <w:p w14:paraId="490157A4"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38.5%</w:t>
            </w:r>
          </w:p>
        </w:tc>
        <w:tc>
          <w:tcPr>
            <w:tcW w:w="865" w:type="pct"/>
            <w:tcBorders>
              <w:top w:val="nil"/>
              <w:left w:val="nil"/>
              <w:bottom w:val="single" w:sz="4" w:space="0" w:color="auto"/>
              <w:right w:val="single" w:sz="4" w:space="0" w:color="auto"/>
            </w:tcBorders>
            <w:shd w:val="clear" w:color="auto" w:fill="auto"/>
            <w:noWrap/>
            <w:vAlign w:val="bottom"/>
            <w:hideMark/>
          </w:tcPr>
          <w:p w14:paraId="538C1D79"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31.0%</w:t>
            </w:r>
          </w:p>
        </w:tc>
        <w:tc>
          <w:tcPr>
            <w:tcW w:w="791" w:type="pct"/>
            <w:tcBorders>
              <w:top w:val="nil"/>
              <w:left w:val="nil"/>
              <w:bottom w:val="single" w:sz="4" w:space="0" w:color="auto"/>
              <w:right w:val="single" w:sz="4" w:space="0" w:color="auto"/>
            </w:tcBorders>
            <w:shd w:val="clear" w:color="auto" w:fill="auto"/>
            <w:noWrap/>
            <w:vAlign w:val="bottom"/>
            <w:hideMark/>
          </w:tcPr>
          <w:p w14:paraId="41537E34"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20.8%</w:t>
            </w:r>
          </w:p>
        </w:tc>
        <w:tc>
          <w:tcPr>
            <w:tcW w:w="756" w:type="pct"/>
            <w:tcBorders>
              <w:top w:val="nil"/>
              <w:left w:val="nil"/>
              <w:bottom w:val="single" w:sz="4" w:space="0" w:color="auto"/>
              <w:right w:val="single" w:sz="4" w:space="0" w:color="auto"/>
            </w:tcBorders>
            <w:shd w:val="clear" w:color="auto" w:fill="auto"/>
            <w:noWrap/>
            <w:vAlign w:val="bottom"/>
            <w:hideMark/>
          </w:tcPr>
          <w:p w14:paraId="3B1D632A"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34.1%</w:t>
            </w:r>
          </w:p>
        </w:tc>
      </w:tr>
      <w:tr w:rsidR="009E13DC" w:rsidRPr="009E13DC" w14:paraId="10F50274" w14:textId="77777777" w:rsidTr="009E13DC">
        <w:trPr>
          <w:trHeight w:val="227"/>
        </w:trPr>
        <w:tc>
          <w:tcPr>
            <w:tcW w:w="1061" w:type="pct"/>
            <w:tcBorders>
              <w:top w:val="nil"/>
              <w:left w:val="single" w:sz="4" w:space="0" w:color="auto"/>
              <w:bottom w:val="single" w:sz="4" w:space="0" w:color="auto"/>
              <w:right w:val="single" w:sz="4" w:space="0" w:color="auto"/>
            </w:tcBorders>
            <w:shd w:val="clear" w:color="auto" w:fill="auto"/>
            <w:noWrap/>
            <w:vAlign w:val="bottom"/>
            <w:hideMark/>
          </w:tcPr>
          <w:p w14:paraId="3E76A1BE"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Statewide</w:t>
            </w:r>
          </w:p>
        </w:tc>
        <w:tc>
          <w:tcPr>
            <w:tcW w:w="777" w:type="pct"/>
            <w:tcBorders>
              <w:top w:val="nil"/>
              <w:left w:val="nil"/>
              <w:bottom w:val="single" w:sz="4" w:space="0" w:color="auto"/>
              <w:right w:val="single" w:sz="4" w:space="0" w:color="auto"/>
            </w:tcBorders>
            <w:shd w:val="clear" w:color="auto" w:fill="auto"/>
            <w:noWrap/>
            <w:vAlign w:val="bottom"/>
            <w:hideMark/>
          </w:tcPr>
          <w:p w14:paraId="6827C4C5"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34.3%</w:t>
            </w:r>
          </w:p>
        </w:tc>
        <w:tc>
          <w:tcPr>
            <w:tcW w:w="750" w:type="pct"/>
            <w:tcBorders>
              <w:top w:val="nil"/>
              <w:left w:val="nil"/>
              <w:bottom w:val="single" w:sz="4" w:space="0" w:color="auto"/>
              <w:right w:val="single" w:sz="4" w:space="0" w:color="auto"/>
            </w:tcBorders>
            <w:shd w:val="clear" w:color="auto" w:fill="auto"/>
            <w:noWrap/>
            <w:vAlign w:val="bottom"/>
            <w:hideMark/>
          </w:tcPr>
          <w:p w14:paraId="58B4B619"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34.5%</w:t>
            </w:r>
          </w:p>
        </w:tc>
        <w:tc>
          <w:tcPr>
            <w:tcW w:w="865" w:type="pct"/>
            <w:tcBorders>
              <w:top w:val="nil"/>
              <w:left w:val="nil"/>
              <w:bottom w:val="single" w:sz="4" w:space="0" w:color="auto"/>
              <w:right w:val="single" w:sz="4" w:space="0" w:color="auto"/>
            </w:tcBorders>
            <w:shd w:val="clear" w:color="auto" w:fill="auto"/>
            <w:noWrap/>
            <w:vAlign w:val="bottom"/>
            <w:hideMark/>
          </w:tcPr>
          <w:p w14:paraId="27BAB294"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26.8%</w:t>
            </w:r>
          </w:p>
        </w:tc>
        <w:tc>
          <w:tcPr>
            <w:tcW w:w="791" w:type="pct"/>
            <w:tcBorders>
              <w:top w:val="nil"/>
              <w:left w:val="nil"/>
              <w:bottom w:val="single" w:sz="4" w:space="0" w:color="auto"/>
              <w:right w:val="single" w:sz="4" w:space="0" w:color="auto"/>
            </w:tcBorders>
            <w:shd w:val="clear" w:color="auto" w:fill="auto"/>
            <w:noWrap/>
            <w:vAlign w:val="bottom"/>
            <w:hideMark/>
          </w:tcPr>
          <w:p w14:paraId="406194E8"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26.4%</w:t>
            </w:r>
          </w:p>
        </w:tc>
        <w:tc>
          <w:tcPr>
            <w:tcW w:w="756" w:type="pct"/>
            <w:tcBorders>
              <w:top w:val="nil"/>
              <w:left w:val="nil"/>
              <w:bottom w:val="single" w:sz="4" w:space="0" w:color="auto"/>
              <w:right w:val="single" w:sz="4" w:space="0" w:color="auto"/>
            </w:tcBorders>
            <w:shd w:val="clear" w:color="auto" w:fill="auto"/>
            <w:noWrap/>
            <w:vAlign w:val="bottom"/>
            <w:hideMark/>
          </w:tcPr>
          <w:p w14:paraId="7A9A6A82"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30.9%</w:t>
            </w:r>
          </w:p>
        </w:tc>
      </w:tr>
    </w:tbl>
    <w:p w14:paraId="226BCE1F" w14:textId="77777777" w:rsidR="003B217E" w:rsidRPr="003B217E" w:rsidRDefault="003B217E" w:rsidP="003B217E">
      <w:pPr>
        <w:rPr>
          <w:lang w:eastAsia="en-AU"/>
        </w:rPr>
      </w:pPr>
    </w:p>
    <w:p w14:paraId="1CCF34A9" w14:textId="026BAD21" w:rsidR="003B217E" w:rsidRPr="003B217E" w:rsidRDefault="003B217E" w:rsidP="003B217E">
      <w:pPr>
        <w:keepNext/>
        <w:spacing w:after="200" w:line="240" w:lineRule="auto"/>
        <w:rPr>
          <w:b/>
          <w:iCs/>
          <w:szCs w:val="18"/>
        </w:rPr>
      </w:pPr>
      <w:bookmarkStart w:id="93" w:name="_Toc534209001"/>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5.4.4</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3</w:t>
      </w:r>
      <w:r w:rsidR="0011172A">
        <w:rPr>
          <w:b/>
          <w:iCs/>
          <w:szCs w:val="18"/>
        </w:rPr>
        <w:fldChar w:fldCharType="end"/>
      </w:r>
      <w:r w:rsidRPr="003B217E">
        <w:rPr>
          <w:b/>
          <w:iCs/>
          <w:szCs w:val="18"/>
        </w:rPr>
        <w:t xml:space="preserve"> Proportion of children with a major depressive disorder by BMI category compared to children with no disorder, Australia, 2013-14. Source: Lawrence et al., 2015.</w:t>
      </w:r>
      <w:bookmarkEnd w:id="9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portion of children with a major depressive disorder by BMI category compared to children with no disorder, Australia, 2013-14."/>
        <w:tblDescription w:val="Proportion of Australian children with a major depressive disorder by BMI category (underweight, normal, overweight, obese) compared to children with no disorder, 2013-14. Source: Lawrence et al., 2015."/>
      </w:tblPr>
      <w:tblGrid>
        <w:gridCol w:w="2691"/>
        <w:gridCol w:w="1582"/>
        <w:gridCol w:w="1581"/>
        <w:gridCol w:w="1581"/>
        <w:gridCol w:w="1581"/>
      </w:tblGrid>
      <w:tr w:rsidR="009E13DC" w:rsidRPr="009E13DC" w14:paraId="3512ED34" w14:textId="77777777" w:rsidTr="009E13DC">
        <w:trPr>
          <w:trHeight w:val="20"/>
        </w:trPr>
        <w:tc>
          <w:tcPr>
            <w:tcW w:w="1492" w:type="pct"/>
            <w:shd w:val="clear" w:color="auto" w:fill="auto"/>
            <w:vAlign w:val="center"/>
            <w:hideMark/>
          </w:tcPr>
          <w:p w14:paraId="5423F01D" w14:textId="77777777" w:rsidR="003B217E" w:rsidRPr="009E13DC" w:rsidRDefault="003B217E" w:rsidP="003B217E">
            <w:pPr>
              <w:spacing w:after="0" w:line="240" w:lineRule="auto"/>
              <w:jc w:val="center"/>
              <w:rPr>
                <w:rFonts w:ascii="Calibri" w:eastAsia="Times New Roman" w:hAnsi="Calibri" w:cs="Calibri"/>
                <w:b/>
                <w:bCs/>
                <w:lang w:eastAsia="en-AU"/>
              </w:rPr>
            </w:pPr>
            <w:r w:rsidRPr="009E13DC">
              <w:rPr>
                <w:rFonts w:ascii="Calibri" w:eastAsia="Times New Roman" w:hAnsi="Calibri" w:cs="Calibri"/>
                <w:b/>
                <w:bCs/>
                <w:lang w:eastAsia="en-AU"/>
              </w:rPr>
              <w:t>Mental Health Status</w:t>
            </w:r>
          </w:p>
        </w:tc>
        <w:tc>
          <w:tcPr>
            <w:tcW w:w="877" w:type="pct"/>
            <w:shd w:val="clear" w:color="auto" w:fill="auto"/>
            <w:vAlign w:val="center"/>
            <w:hideMark/>
          </w:tcPr>
          <w:p w14:paraId="01BF75A3" w14:textId="77777777" w:rsidR="003B217E" w:rsidRPr="009E13DC" w:rsidRDefault="003B217E" w:rsidP="003B217E">
            <w:pPr>
              <w:spacing w:after="0" w:line="240" w:lineRule="auto"/>
              <w:jc w:val="center"/>
              <w:rPr>
                <w:rFonts w:ascii="Calibri" w:eastAsia="Times New Roman" w:hAnsi="Calibri" w:cs="Calibri"/>
                <w:b/>
                <w:bCs/>
                <w:lang w:eastAsia="en-AU"/>
              </w:rPr>
            </w:pPr>
            <w:r w:rsidRPr="009E13DC">
              <w:rPr>
                <w:rFonts w:ascii="Calibri" w:eastAsia="Times New Roman" w:hAnsi="Calibri" w:cs="Calibri"/>
                <w:b/>
                <w:bCs/>
                <w:lang w:eastAsia="en-AU"/>
              </w:rPr>
              <w:t>Under-weight</w:t>
            </w:r>
          </w:p>
        </w:tc>
        <w:tc>
          <w:tcPr>
            <w:tcW w:w="877" w:type="pct"/>
            <w:shd w:val="clear" w:color="auto" w:fill="auto"/>
            <w:noWrap/>
            <w:vAlign w:val="center"/>
            <w:hideMark/>
          </w:tcPr>
          <w:p w14:paraId="29108D50" w14:textId="77777777" w:rsidR="003B217E" w:rsidRPr="009E13DC" w:rsidRDefault="003B217E" w:rsidP="003B217E">
            <w:pPr>
              <w:spacing w:after="0" w:line="240" w:lineRule="auto"/>
              <w:jc w:val="center"/>
              <w:rPr>
                <w:rFonts w:ascii="Calibri" w:eastAsia="Times New Roman" w:hAnsi="Calibri" w:cs="Calibri"/>
                <w:b/>
                <w:bCs/>
                <w:lang w:eastAsia="en-AU"/>
              </w:rPr>
            </w:pPr>
            <w:r w:rsidRPr="009E13DC">
              <w:rPr>
                <w:rFonts w:ascii="Calibri" w:eastAsia="Times New Roman" w:hAnsi="Calibri" w:cs="Calibri"/>
                <w:b/>
                <w:bCs/>
                <w:lang w:eastAsia="en-AU"/>
              </w:rPr>
              <w:t>Normal</w:t>
            </w:r>
          </w:p>
        </w:tc>
        <w:tc>
          <w:tcPr>
            <w:tcW w:w="877" w:type="pct"/>
            <w:shd w:val="clear" w:color="auto" w:fill="auto"/>
            <w:vAlign w:val="center"/>
            <w:hideMark/>
          </w:tcPr>
          <w:p w14:paraId="7B09F826" w14:textId="77777777" w:rsidR="003B217E" w:rsidRPr="009E13DC" w:rsidRDefault="003B217E" w:rsidP="003B217E">
            <w:pPr>
              <w:spacing w:after="0" w:line="240" w:lineRule="auto"/>
              <w:jc w:val="center"/>
              <w:rPr>
                <w:rFonts w:ascii="Calibri" w:eastAsia="Times New Roman" w:hAnsi="Calibri" w:cs="Calibri"/>
                <w:b/>
                <w:bCs/>
                <w:lang w:eastAsia="en-AU"/>
              </w:rPr>
            </w:pPr>
            <w:r w:rsidRPr="009E13DC">
              <w:rPr>
                <w:rFonts w:ascii="Calibri" w:eastAsia="Times New Roman" w:hAnsi="Calibri" w:cs="Calibri"/>
                <w:b/>
                <w:bCs/>
                <w:lang w:eastAsia="en-AU"/>
              </w:rPr>
              <w:t>Over-weight</w:t>
            </w:r>
          </w:p>
        </w:tc>
        <w:tc>
          <w:tcPr>
            <w:tcW w:w="877" w:type="pct"/>
            <w:shd w:val="clear" w:color="auto" w:fill="auto"/>
            <w:noWrap/>
            <w:vAlign w:val="center"/>
            <w:hideMark/>
          </w:tcPr>
          <w:p w14:paraId="4881C297" w14:textId="77777777" w:rsidR="003B217E" w:rsidRPr="009E13DC" w:rsidRDefault="003B217E" w:rsidP="003B217E">
            <w:pPr>
              <w:spacing w:after="0" w:line="240" w:lineRule="auto"/>
              <w:jc w:val="center"/>
              <w:rPr>
                <w:rFonts w:ascii="Calibri" w:eastAsia="Times New Roman" w:hAnsi="Calibri" w:cs="Calibri"/>
                <w:b/>
                <w:bCs/>
                <w:lang w:eastAsia="en-AU"/>
              </w:rPr>
            </w:pPr>
            <w:r w:rsidRPr="009E13DC">
              <w:rPr>
                <w:rFonts w:ascii="Calibri" w:eastAsia="Times New Roman" w:hAnsi="Calibri" w:cs="Calibri"/>
                <w:b/>
                <w:bCs/>
                <w:lang w:eastAsia="en-AU"/>
              </w:rPr>
              <w:t>Obese</w:t>
            </w:r>
          </w:p>
        </w:tc>
      </w:tr>
      <w:tr w:rsidR="009E13DC" w:rsidRPr="009E13DC" w14:paraId="25DF5E0E" w14:textId="77777777" w:rsidTr="009E13DC">
        <w:trPr>
          <w:trHeight w:val="20"/>
        </w:trPr>
        <w:tc>
          <w:tcPr>
            <w:tcW w:w="1492" w:type="pct"/>
            <w:shd w:val="clear" w:color="auto" w:fill="auto"/>
            <w:vAlign w:val="bottom"/>
            <w:hideMark/>
          </w:tcPr>
          <w:p w14:paraId="3222AF45"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Major depressive disorder</w:t>
            </w:r>
          </w:p>
        </w:tc>
        <w:tc>
          <w:tcPr>
            <w:tcW w:w="877" w:type="pct"/>
            <w:shd w:val="clear" w:color="auto" w:fill="auto"/>
            <w:noWrap/>
            <w:vAlign w:val="center"/>
            <w:hideMark/>
          </w:tcPr>
          <w:p w14:paraId="77AAB990"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6.2%</w:t>
            </w:r>
          </w:p>
        </w:tc>
        <w:tc>
          <w:tcPr>
            <w:tcW w:w="877" w:type="pct"/>
            <w:shd w:val="clear" w:color="auto" w:fill="auto"/>
            <w:noWrap/>
            <w:vAlign w:val="center"/>
            <w:hideMark/>
          </w:tcPr>
          <w:p w14:paraId="6B9DBECC"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59.4%</w:t>
            </w:r>
          </w:p>
        </w:tc>
        <w:tc>
          <w:tcPr>
            <w:tcW w:w="877" w:type="pct"/>
            <w:shd w:val="clear" w:color="auto" w:fill="auto"/>
            <w:noWrap/>
            <w:vAlign w:val="center"/>
            <w:hideMark/>
          </w:tcPr>
          <w:p w14:paraId="1DAD911F"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23.9%</w:t>
            </w:r>
          </w:p>
        </w:tc>
        <w:tc>
          <w:tcPr>
            <w:tcW w:w="877" w:type="pct"/>
            <w:shd w:val="clear" w:color="auto" w:fill="auto"/>
            <w:noWrap/>
            <w:vAlign w:val="center"/>
            <w:hideMark/>
          </w:tcPr>
          <w:p w14:paraId="26A5133A"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10.5%</w:t>
            </w:r>
          </w:p>
        </w:tc>
      </w:tr>
      <w:tr w:rsidR="009E13DC" w:rsidRPr="009E13DC" w14:paraId="4B0AF8F5" w14:textId="77777777" w:rsidTr="009E13DC">
        <w:trPr>
          <w:trHeight w:val="20"/>
        </w:trPr>
        <w:tc>
          <w:tcPr>
            <w:tcW w:w="1492" w:type="pct"/>
            <w:shd w:val="clear" w:color="auto" w:fill="auto"/>
            <w:vAlign w:val="bottom"/>
            <w:hideMark/>
          </w:tcPr>
          <w:p w14:paraId="05280B97"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No disorder</w:t>
            </w:r>
          </w:p>
        </w:tc>
        <w:tc>
          <w:tcPr>
            <w:tcW w:w="877" w:type="pct"/>
            <w:shd w:val="clear" w:color="auto" w:fill="auto"/>
            <w:noWrap/>
            <w:vAlign w:val="center"/>
            <w:hideMark/>
          </w:tcPr>
          <w:p w14:paraId="6C5164CA"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6.0%</w:t>
            </w:r>
          </w:p>
        </w:tc>
        <w:tc>
          <w:tcPr>
            <w:tcW w:w="877" w:type="pct"/>
            <w:shd w:val="clear" w:color="auto" w:fill="auto"/>
            <w:noWrap/>
            <w:vAlign w:val="center"/>
            <w:hideMark/>
          </w:tcPr>
          <w:p w14:paraId="0994776C"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70.1%</w:t>
            </w:r>
          </w:p>
        </w:tc>
        <w:tc>
          <w:tcPr>
            <w:tcW w:w="877" w:type="pct"/>
            <w:shd w:val="clear" w:color="auto" w:fill="auto"/>
            <w:noWrap/>
            <w:vAlign w:val="center"/>
            <w:hideMark/>
          </w:tcPr>
          <w:p w14:paraId="1FB61C37"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18.1%</w:t>
            </w:r>
          </w:p>
        </w:tc>
        <w:tc>
          <w:tcPr>
            <w:tcW w:w="877" w:type="pct"/>
            <w:shd w:val="clear" w:color="auto" w:fill="auto"/>
            <w:noWrap/>
            <w:vAlign w:val="center"/>
            <w:hideMark/>
          </w:tcPr>
          <w:p w14:paraId="28652361"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5.9%</w:t>
            </w:r>
          </w:p>
        </w:tc>
      </w:tr>
    </w:tbl>
    <w:p w14:paraId="7EFDBC19" w14:textId="77777777" w:rsidR="003B217E" w:rsidRPr="003B217E" w:rsidRDefault="003B217E" w:rsidP="003B217E"/>
    <w:p w14:paraId="6725F6E7" w14:textId="77777777" w:rsidR="003B217E" w:rsidRPr="003B217E" w:rsidRDefault="003B217E" w:rsidP="00AE23F2">
      <w:pPr>
        <w:pStyle w:val="Heading2"/>
        <w:numPr>
          <w:ilvl w:val="2"/>
          <w:numId w:val="8"/>
        </w:numPr>
        <w:rPr>
          <w:rFonts w:eastAsia="Times New Roman"/>
          <w:lang w:eastAsia="en-AU"/>
        </w:rPr>
      </w:pPr>
      <w:r w:rsidRPr="003B217E">
        <w:rPr>
          <w:rFonts w:eastAsia="Times New Roman"/>
          <w:lang w:eastAsia="en-AU"/>
        </w:rPr>
        <w:t>Cancer</w:t>
      </w:r>
    </w:p>
    <w:p w14:paraId="367DE472" w14:textId="154C7FF5" w:rsidR="003B217E" w:rsidRPr="003B217E" w:rsidRDefault="003B217E" w:rsidP="003B217E">
      <w:pPr>
        <w:keepNext/>
        <w:spacing w:after="200" w:line="240" w:lineRule="auto"/>
        <w:rPr>
          <w:b/>
          <w:iCs/>
          <w:szCs w:val="18"/>
        </w:rPr>
      </w:pPr>
      <w:bookmarkStart w:id="94" w:name="_Toc534209002"/>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5.4.5</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1</w:t>
      </w:r>
      <w:r w:rsidR="0011172A">
        <w:rPr>
          <w:b/>
          <w:iCs/>
          <w:szCs w:val="18"/>
        </w:rPr>
        <w:fldChar w:fldCharType="end"/>
      </w:r>
      <w:r w:rsidRPr="003B217E">
        <w:rPr>
          <w:b/>
          <w:iCs/>
          <w:szCs w:val="18"/>
        </w:rPr>
        <w:t xml:space="preserve"> Incidences of cancer among children and young people, by age group and gender, Victoria, 2016. Source: Thursfield &amp; Farrugia, 2017.</w:t>
      </w:r>
      <w:bookmarkEnd w:id="94"/>
    </w:p>
    <w:tbl>
      <w:tblPr>
        <w:tblW w:w="5000" w:type="pct"/>
        <w:tblLook w:val="04A0" w:firstRow="1" w:lastRow="0" w:firstColumn="1" w:lastColumn="0" w:noHBand="0" w:noVBand="1"/>
        <w:tblCaption w:val="Incidences of cancer among children and young people, by age group and gender, Victoria, 2016. "/>
        <w:tblDescription w:val="Incidences of cancer among Victorian children and young people (aged 0-24), by age group and gender (males and females), in 2016. Source: Thursfield &amp; Farrugia, 2017."/>
      </w:tblPr>
      <w:tblGrid>
        <w:gridCol w:w="3005"/>
        <w:gridCol w:w="3005"/>
        <w:gridCol w:w="3006"/>
      </w:tblGrid>
      <w:tr w:rsidR="009E13DC" w:rsidRPr="009E13DC" w14:paraId="1A75C468" w14:textId="77777777" w:rsidTr="009E13DC">
        <w:trPr>
          <w:trHeight w:val="300"/>
        </w:trPr>
        <w:tc>
          <w:tcPr>
            <w:tcW w:w="1666" w:type="pct"/>
            <w:tcBorders>
              <w:top w:val="single" w:sz="4" w:space="0" w:color="auto"/>
              <w:left w:val="single" w:sz="4" w:space="0" w:color="auto"/>
              <w:bottom w:val="single" w:sz="4" w:space="0" w:color="auto"/>
              <w:right w:val="nil"/>
            </w:tcBorders>
            <w:shd w:val="clear" w:color="auto" w:fill="auto"/>
            <w:noWrap/>
            <w:vAlign w:val="bottom"/>
            <w:hideMark/>
          </w:tcPr>
          <w:p w14:paraId="16B1ABCE" w14:textId="77777777" w:rsidR="003B217E" w:rsidRPr="009E13DC" w:rsidRDefault="003B217E" w:rsidP="003B217E">
            <w:pPr>
              <w:spacing w:after="0" w:line="240" w:lineRule="auto"/>
              <w:jc w:val="center"/>
              <w:rPr>
                <w:rFonts w:ascii="Times New Roman" w:eastAsia="Times New Roman" w:hAnsi="Times New Roman" w:cs="Times New Roman"/>
                <w:sz w:val="20"/>
                <w:szCs w:val="20"/>
                <w:lang w:eastAsia="en-AU"/>
              </w:rPr>
            </w:pPr>
            <w:r w:rsidRPr="009E13DC">
              <w:rPr>
                <w:rFonts w:ascii="Calibri" w:eastAsia="Times New Roman" w:hAnsi="Calibri" w:cs="Calibri"/>
                <w:b/>
                <w:bCs/>
                <w:lang w:eastAsia="en-AU"/>
              </w:rPr>
              <w:t>Age Group</w:t>
            </w:r>
          </w:p>
        </w:tc>
        <w:tc>
          <w:tcPr>
            <w:tcW w:w="1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18AEC4" w14:textId="77777777" w:rsidR="003B217E" w:rsidRPr="009E13DC" w:rsidRDefault="003B217E" w:rsidP="003B217E">
            <w:pPr>
              <w:spacing w:after="0" w:line="240" w:lineRule="auto"/>
              <w:jc w:val="center"/>
              <w:rPr>
                <w:rFonts w:ascii="Calibri" w:eastAsia="Times New Roman" w:hAnsi="Calibri" w:cs="Calibri"/>
                <w:b/>
                <w:bCs/>
                <w:lang w:eastAsia="en-AU"/>
              </w:rPr>
            </w:pPr>
            <w:r w:rsidRPr="009E13DC">
              <w:rPr>
                <w:rFonts w:ascii="Calibri" w:eastAsia="Times New Roman" w:hAnsi="Calibri" w:cs="Calibri"/>
                <w:b/>
                <w:bCs/>
                <w:lang w:eastAsia="en-AU"/>
              </w:rPr>
              <w:t>Male</w:t>
            </w:r>
          </w:p>
        </w:tc>
        <w:tc>
          <w:tcPr>
            <w:tcW w:w="1667" w:type="pct"/>
            <w:tcBorders>
              <w:top w:val="single" w:sz="4" w:space="0" w:color="auto"/>
              <w:left w:val="nil"/>
              <w:bottom w:val="single" w:sz="4" w:space="0" w:color="auto"/>
              <w:right w:val="single" w:sz="4" w:space="0" w:color="auto"/>
            </w:tcBorders>
            <w:shd w:val="clear" w:color="auto" w:fill="auto"/>
            <w:noWrap/>
            <w:vAlign w:val="center"/>
            <w:hideMark/>
          </w:tcPr>
          <w:p w14:paraId="02F56023" w14:textId="77777777" w:rsidR="003B217E" w:rsidRPr="009E13DC" w:rsidRDefault="003B217E" w:rsidP="003B217E">
            <w:pPr>
              <w:spacing w:after="0" w:line="240" w:lineRule="auto"/>
              <w:jc w:val="center"/>
              <w:rPr>
                <w:rFonts w:ascii="Calibri" w:eastAsia="Times New Roman" w:hAnsi="Calibri" w:cs="Calibri"/>
                <w:b/>
                <w:bCs/>
                <w:lang w:eastAsia="en-AU"/>
              </w:rPr>
            </w:pPr>
            <w:r w:rsidRPr="009E13DC">
              <w:rPr>
                <w:rFonts w:ascii="Calibri" w:eastAsia="Times New Roman" w:hAnsi="Calibri" w:cs="Calibri"/>
                <w:b/>
                <w:bCs/>
                <w:lang w:eastAsia="en-AU"/>
              </w:rPr>
              <w:t>Female</w:t>
            </w:r>
          </w:p>
        </w:tc>
      </w:tr>
      <w:tr w:rsidR="009E13DC" w:rsidRPr="009E13DC" w14:paraId="138CD03E" w14:textId="77777777" w:rsidTr="009E13DC">
        <w:trPr>
          <w:trHeight w:val="300"/>
        </w:trPr>
        <w:tc>
          <w:tcPr>
            <w:tcW w:w="1666" w:type="pct"/>
            <w:tcBorders>
              <w:top w:val="single" w:sz="4" w:space="0" w:color="auto"/>
              <w:left w:val="single" w:sz="4" w:space="0" w:color="auto"/>
              <w:bottom w:val="single" w:sz="4" w:space="0" w:color="auto"/>
              <w:right w:val="nil"/>
            </w:tcBorders>
            <w:shd w:val="clear" w:color="auto" w:fill="auto"/>
            <w:noWrap/>
            <w:vAlign w:val="bottom"/>
            <w:hideMark/>
          </w:tcPr>
          <w:p w14:paraId="32FC8B46" w14:textId="77777777" w:rsidR="003B217E" w:rsidRPr="009E13DC" w:rsidRDefault="003B217E" w:rsidP="003B217E">
            <w:pPr>
              <w:spacing w:after="0" w:line="240" w:lineRule="auto"/>
              <w:rPr>
                <w:rFonts w:ascii="Calibri" w:eastAsia="Times New Roman" w:hAnsi="Calibri" w:cs="Calibri"/>
                <w:lang w:eastAsia="en-AU"/>
              </w:rPr>
            </w:pPr>
            <w:r w:rsidRPr="009E13DC">
              <w:rPr>
                <w:rFonts w:ascii="Calibri" w:eastAsia="Times New Roman" w:hAnsi="Calibri" w:cs="Calibri"/>
                <w:lang w:eastAsia="en-AU"/>
              </w:rPr>
              <w:t>0-14 Years</w:t>
            </w:r>
          </w:p>
        </w:tc>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1D77BD78"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108</w:t>
            </w:r>
          </w:p>
        </w:tc>
        <w:tc>
          <w:tcPr>
            <w:tcW w:w="1667" w:type="pct"/>
            <w:tcBorders>
              <w:top w:val="nil"/>
              <w:left w:val="nil"/>
              <w:bottom w:val="single" w:sz="4" w:space="0" w:color="auto"/>
              <w:right w:val="single" w:sz="4" w:space="0" w:color="auto"/>
            </w:tcBorders>
            <w:shd w:val="clear" w:color="auto" w:fill="auto"/>
            <w:noWrap/>
            <w:vAlign w:val="bottom"/>
            <w:hideMark/>
          </w:tcPr>
          <w:p w14:paraId="15AC718C"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92</w:t>
            </w:r>
          </w:p>
        </w:tc>
      </w:tr>
      <w:tr w:rsidR="009E13DC" w:rsidRPr="009E13DC" w14:paraId="14A391DD" w14:textId="77777777" w:rsidTr="009E13DC">
        <w:trPr>
          <w:trHeight w:val="300"/>
        </w:trPr>
        <w:tc>
          <w:tcPr>
            <w:tcW w:w="1666" w:type="pct"/>
            <w:tcBorders>
              <w:top w:val="nil"/>
              <w:left w:val="single" w:sz="4" w:space="0" w:color="auto"/>
              <w:bottom w:val="single" w:sz="4" w:space="0" w:color="auto"/>
              <w:right w:val="nil"/>
            </w:tcBorders>
            <w:shd w:val="clear" w:color="auto" w:fill="auto"/>
            <w:noWrap/>
            <w:vAlign w:val="bottom"/>
            <w:hideMark/>
          </w:tcPr>
          <w:p w14:paraId="1C1D9FD6" w14:textId="77777777" w:rsidR="003B217E" w:rsidRPr="009E13DC" w:rsidRDefault="003B217E" w:rsidP="003B217E">
            <w:pPr>
              <w:spacing w:after="0" w:line="240" w:lineRule="auto"/>
              <w:rPr>
                <w:rFonts w:ascii="Calibri" w:eastAsia="Times New Roman" w:hAnsi="Calibri" w:cs="Calibri"/>
                <w:lang w:eastAsia="en-AU"/>
              </w:rPr>
            </w:pPr>
            <w:r w:rsidRPr="009E13DC">
              <w:rPr>
                <w:rFonts w:ascii="Calibri" w:eastAsia="Times New Roman" w:hAnsi="Calibri" w:cs="Calibri"/>
                <w:lang w:eastAsia="en-AU"/>
              </w:rPr>
              <w:t>15-24 Years</w:t>
            </w:r>
          </w:p>
        </w:tc>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378988E5"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143</w:t>
            </w:r>
          </w:p>
        </w:tc>
        <w:tc>
          <w:tcPr>
            <w:tcW w:w="1667" w:type="pct"/>
            <w:tcBorders>
              <w:top w:val="nil"/>
              <w:left w:val="nil"/>
              <w:bottom w:val="single" w:sz="4" w:space="0" w:color="auto"/>
              <w:right w:val="single" w:sz="4" w:space="0" w:color="auto"/>
            </w:tcBorders>
            <w:shd w:val="clear" w:color="auto" w:fill="auto"/>
            <w:noWrap/>
            <w:vAlign w:val="bottom"/>
            <w:hideMark/>
          </w:tcPr>
          <w:p w14:paraId="32557CDA"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130</w:t>
            </w:r>
          </w:p>
        </w:tc>
      </w:tr>
    </w:tbl>
    <w:p w14:paraId="621F7684" w14:textId="77777777" w:rsidR="003B217E" w:rsidRPr="003B217E" w:rsidRDefault="003B217E" w:rsidP="003B217E">
      <w:pPr>
        <w:rPr>
          <w:lang w:eastAsia="en-AU"/>
        </w:rPr>
      </w:pPr>
    </w:p>
    <w:p w14:paraId="6C129EBC" w14:textId="77777777" w:rsidR="003B217E" w:rsidRPr="003B217E" w:rsidRDefault="003B217E" w:rsidP="003B217E">
      <w:pPr>
        <w:keepNext/>
        <w:keepLines/>
        <w:numPr>
          <w:ilvl w:val="1"/>
          <w:numId w:val="8"/>
        </w:numPr>
        <w:spacing w:before="160" w:after="120"/>
        <w:outlineLvl w:val="1"/>
        <w:rPr>
          <w:rFonts w:ascii="Calibri" w:eastAsia="Times New Roman" w:hAnsi="Calibri" w:cs="Calibri"/>
          <w:b/>
          <w:vanish/>
          <w:color w:val="000000"/>
          <w:sz w:val="26"/>
          <w:szCs w:val="26"/>
          <w:lang w:eastAsia="en-AU"/>
        </w:rPr>
      </w:pPr>
    </w:p>
    <w:p w14:paraId="21608B02" w14:textId="77777777" w:rsidR="003B217E" w:rsidRPr="003B217E" w:rsidRDefault="003B217E" w:rsidP="00AE23F2">
      <w:pPr>
        <w:pStyle w:val="Heading2"/>
        <w:numPr>
          <w:ilvl w:val="2"/>
          <w:numId w:val="8"/>
        </w:numPr>
        <w:rPr>
          <w:rFonts w:eastAsia="Times New Roman"/>
          <w:lang w:eastAsia="en-AU"/>
        </w:rPr>
      </w:pPr>
      <w:r w:rsidRPr="003B217E">
        <w:rPr>
          <w:rFonts w:eastAsia="Times New Roman"/>
          <w:lang w:eastAsia="en-AU"/>
        </w:rPr>
        <w:t>Attention Deficit Hyperactivity Disorder (ADHD)</w:t>
      </w:r>
    </w:p>
    <w:p w14:paraId="0FC1972F" w14:textId="0BB21731" w:rsidR="003B217E" w:rsidRPr="003B217E" w:rsidRDefault="003B217E" w:rsidP="003B217E">
      <w:pPr>
        <w:keepNext/>
        <w:spacing w:after="200" w:line="240" w:lineRule="auto"/>
        <w:rPr>
          <w:b/>
          <w:iCs/>
          <w:szCs w:val="18"/>
        </w:rPr>
      </w:pPr>
      <w:bookmarkStart w:id="95" w:name="_Toc534209003"/>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5.5.1</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1</w:t>
      </w:r>
      <w:r w:rsidR="0011172A">
        <w:rPr>
          <w:b/>
          <w:iCs/>
          <w:szCs w:val="18"/>
        </w:rPr>
        <w:fldChar w:fldCharType="end"/>
      </w:r>
      <w:r w:rsidRPr="003B217E">
        <w:rPr>
          <w:b/>
          <w:iCs/>
          <w:szCs w:val="18"/>
        </w:rPr>
        <w:t xml:space="preserve"> Prevalence of attention-deficit/hyperactivity disorder among children and adolescents (aged 4-17), by age group, gender and family type, Australia, 2013-14. Source: Lawrence et al, 2015.</w:t>
      </w:r>
      <w:bookmarkEnd w:id="95"/>
    </w:p>
    <w:tbl>
      <w:tblPr>
        <w:tblW w:w="5000" w:type="pct"/>
        <w:tblLook w:val="04A0" w:firstRow="1" w:lastRow="0" w:firstColumn="1" w:lastColumn="0" w:noHBand="0" w:noVBand="1"/>
        <w:tblCaption w:val="Prevalence of attention-deficit/hyperactivity disorder among children and adolescents (aged 4-17), by age group, gender and family type, Australia, 2013-14"/>
        <w:tblDescription w:val="Proportion of children and adolescents (aged 4-17) with attention-deficit/hyperactivity disorder, by age group, gender (males and females) and family type (couple parent and single parent family), Australia, in 2013-14. Source: Lawrence et al, 2015."/>
      </w:tblPr>
      <w:tblGrid>
        <w:gridCol w:w="1451"/>
        <w:gridCol w:w="1451"/>
        <w:gridCol w:w="1452"/>
        <w:gridCol w:w="1452"/>
        <w:gridCol w:w="1605"/>
        <w:gridCol w:w="1605"/>
      </w:tblGrid>
      <w:tr w:rsidR="009E13DC" w:rsidRPr="009E13DC" w14:paraId="1CA8DB88" w14:textId="77777777" w:rsidTr="009E13DC">
        <w:trPr>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D1962E"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Age group</w:t>
            </w:r>
          </w:p>
        </w:tc>
        <w:tc>
          <w:tcPr>
            <w:tcW w:w="805" w:type="pct"/>
            <w:tcBorders>
              <w:top w:val="single" w:sz="4" w:space="0" w:color="auto"/>
              <w:left w:val="nil"/>
              <w:bottom w:val="single" w:sz="4" w:space="0" w:color="auto"/>
              <w:right w:val="single" w:sz="4" w:space="0" w:color="auto"/>
            </w:tcBorders>
            <w:shd w:val="clear" w:color="auto" w:fill="auto"/>
            <w:noWrap/>
            <w:vAlign w:val="center"/>
            <w:hideMark/>
          </w:tcPr>
          <w:p w14:paraId="537B2DB7"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Overall</w:t>
            </w:r>
          </w:p>
        </w:tc>
        <w:tc>
          <w:tcPr>
            <w:tcW w:w="805" w:type="pct"/>
            <w:tcBorders>
              <w:top w:val="single" w:sz="4" w:space="0" w:color="auto"/>
              <w:left w:val="nil"/>
              <w:bottom w:val="single" w:sz="4" w:space="0" w:color="auto"/>
              <w:right w:val="single" w:sz="4" w:space="0" w:color="auto"/>
            </w:tcBorders>
            <w:shd w:val="clear" w:color="auto" w:fill="auto"/>
            <w:noWrap/>
            <w:vAlign w:val="center"/>
            <w:hideMark/>
          </w:tcPr>
          <w:p w14:paraId="37959880"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Male</w:t>
            </w:r>
          </w:p>
        </w:tc>
        <w:tc>
          <w:tcPr>
            <w:tcW w:w="805" w:type="pct"/>
            <w:tcBorders>
              <w:top w:val="single" w:sz="4" w:space="0" w:color="auto"/>
              <w:left w:val="nil"/>
              <w:bottom w:val="single" w:sz="4" w:space="0" w:color="auto"/>
              <w:right w:val="single" w:sz="4" w:space="0" w:color="auto"/>
            </w:tcBorders>
            <w:shd w:val="clear" w:color="auto" w:fill="auto"/>
            <w:noWrap/>
            <w:vAlign w:val="center"/>
            <w:hideMark/>
          </w:tcPr>
          <w:p w14:paraId="01084A3C"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Female</w:t>
            </w:r>
          </w:p>
        </w:tc>
        <w:tc>
          <w:tcPr>
            <w:tcW w:w="890" w:type="pct"/>
            <w:tcBorders>
              <w:top w:val="single" w:sz="4" w:space="0" w:color="auto"/>
              <w:left w:val="nil"/>
              <w:bottom w:val="single" w:sz="4" w:space="0" w:color="auto"/>
              <w:right w:val="single" w:sz="4" w:space="0" w:color="auto"/>
            </w:tcBorders>
            <w:shd w:val="clear" w:color="auto" w:fill="auto"/>
            <w:vAlign w:val="center"/>
            <w:hideMark/>
          </w:tcPr>
          <w:p w14:paraId="36148A35"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Couple parent</w:t>
            </w:r>
          </w:p>
        </w:tc>
        <w:tc>
          <w:tcPr>
            <w:tcW w:w="890" w:type="pct"/>
            <w:tcBorders>
              <w:top w:val="single" w:sz="4" w:space="0" w:color="auto"/>
              <w:left w:val="nil"/>
              <w:bottom w:val="single" w:sz="4" w:space="0" w:color="auto"/>
              <w:right w:val="single" w:sz="4" w:space="0" w:color="auto"/>
            </w:tcBorders>
            <w:shd w:val="clear" w:color="auto" w:fill="auto"/>
            <w:vAlign w:val="center"/>
            <w:hideMark/>
          </w:tcPr>
          <w:p w14:paraId="4D06E5C0"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Single parent</w:t>
            </w:r>
          </w:p>
        </w:tc>
      </w:tr>
      <w:tr w:rsidR="009E13DC" w:rsidRPr="009E13DC" w14:paraId="1C3121F9" w14:textId="77777777" w:rsidTr="009E13DC">
        <w:trPr>
          <w:trHeight w:val="20"/>
        </w:trPr>
        <w:tc>
          <w:tcPr>
            <w:tcW w:w="805" w:type="pct"/>
            <w:tcBorders>
              <w:top w:val="nil"/>
              <w:left w:val="single" w:sz="4" w:space="0" w:color="auto"/>
              <w:bottom w:val="single" w:sz="4" w:space="0" w:color="auto"/>
              <w:right w:val="single" w:sz="4" w:space="0" w:color="auto"/>
            </w:tcBorders>
            <w:shd w:val="clear" w:color="auto" w:fill="auto"/>
            <w:noWrap/>
            <w:vAlign w:val="bottom"/>
            <w:hideMark/>
          </w:tcPr>
          <w:p w14:paraId="14FAAFA6"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4-11 years</w:t>
            </w:r>
          </w:p>
        </w:tc>
        <w:tc>
          <w:tcPr>
            <w:tcW w:w="805" w:type="pct"/>
            <w:tcBorders>
              <w:top w:val="nil"/>
              <w:left w:val="nil"/>
              <w:bottom w:val="single" w:sz="4" w:space="0" w:color="auto"/>
              <w:right w:val="single" w:sz="4" w:space="0" w:color="auto"/>
            </w:tcBorders>
            <w:shd w:val="clear" w:color="auto" w:fill="auto"/>
            <w:noWrap/>
            <w:vAlign w:val="bottom"/>
            <w:hideMark/>
          </w:tcPr>
          <w:p w14:paraId="70313277"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8.2%</w:t>
            </w:r>
          </w:p>
        </w:tc>
        <w:tc>
          <w:tcPr>
            <w:tcW w:w="805" w:type="pct"/>
            <w:tcBorders>
              <w:top w:val="nil"/>
              <w:left w:val="nil"/>
              <w:bottom w:val="single" w:sz="4" w:space="0" w:color="auto"/>
              <w:right w:val="single" w:sz="4" w:space="0" w:color="auto"/>
            </w:tcBorders>
            <w:shd w:val="clear" w:color="auto" w:fill="auto"/>
            <w:noWrap/>
            <w:vAlign w:val="bottom"/>
            <w:hideMark/>
          </w:tcPr>
          <w:p w14:paraId="2A6A0428"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10.9%</w:t>
            </w:r>
          </w:p>
        </w:tc>
        <w:tc>
          <w:tcPr>
            <w:tcW w:w="805" w:type="pct"/>
            <w:tcBorders>
              <w:top w:val="nil"/>
              <w:left w:val="nil"/>
              <w:bottom w:val="single" w:sz="4" w:space="0" w:color="auto"/>
              <w:right w:val="single" w:sz="4" w:space="0" w:color="auto"/>
            </w:tcBorders>
            <w:shd w:val="clear" w:color="auto" w:fill="auto"/>
            <w:noWrap/>
            <w:vAlign w:val="bottom"/>
            <w:hideMark/>
          </w:tcPr>
          <w:p w14:paraId="402E2F00"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5.4%</w:t>
            </w:r>
          </w:p>
        </w:tc>
        <w:tc>
          <w:tcPr>
            <w:tcW w:w="890" w:type="pct"/>
            <w:tcBorders>
              <w:top w:val="nil"/>
              <w:left w:val="nil"/>
              <w:bottom w:val="single" w:sz="4" w:space="0" w:color="auto"/>
              <w:right w:val="single" w:sz="4" w:space="0" w:color="auto"/>
            </w:tcBorders>
            <w:shd w:val="clear" w:color="auto" w:fill="auto"/>
            <w:noWrap/>
            <w:vAlign w:val="center"/>
            <w:hideMark/>
          </w:tcPr>
          <w:p w14:paraId="46CDDCE1"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Not available</w:t>
            </w:r>
          </w:p>
        </w:tc>
        <w:tc>
          <w:tcPr>
            <w:tcW w:w="890" w:type="pct"/>
            <w:tcBorders>
              <w:top w:val="nil"/>
              <w:left w:val="nil"/>
              <w:bottom w:val="single" w:sz="4" w:space="0" w:color="auto"/>
              <w:right w:val="single" w:sz="4" w:space="0" w:color="auto"/>
            </w:tcBorders>
            <w:shd w:val="clear" w:color="auto" w:fill="auto"/>
            <w:noWrap/>
            <w:vAlign w:val="center"/>
            <w:hideMark/>
          </w:tcPr>
          <w:p w14:paraId="629F8152" w14:textId="77777777" w:rsidR="003B217E" w:rsidRPr="009E13DC" w:rsidRDefault="003B217E" w:rsidP="003B217E">
            <w:pPr>
              <w:spacing w:after="0"/>
              <w:jc w:val="right"/>
            </w:pPr>
            <w:r w:rsidRPr="009E13DC">
              <w:rPr>
                <w:rFonts w:ascii="Calibri" w:eastAsia="Times New Roman" w:hAnsi="Calibri" w:cs="Calibri"/>
                <w:lang w:eastAsia="en-AU"/>
              </w:rPr>
              <w:t>Not available</w:t>
            </w:r>
          </w:p>
        </w:tc>
      </w:tr>
      <w:tr w:rsidR="009E13DC" w:rsidRPr="009E13DC" w14:paraId="4E793A7D" w14:textId="77777777" w:rsidTr="009E13DC">
        <w:trPr>
          <w:trHeight w:val="20"/>
        </w:trPr>
        <w:tc>
          <w:tcPr>
            <w:tcW w:w="805" w:type="pct"/>
            <w:tcBorders>
              <w:top w:val="nil"/>
              <w:left w:val="single" w:sz="4" w:space="0" w:color="auto"/>
              <w:bottom w:val="single" w:sz="4" w:space="0" w:color="auto"/>
              <w:right w:val="single" w:sz="4" w:space="0" w:color="auto"/>
            </w:tcBorders>
            <w:shd w:val="clear" w:color="auto" w:fill="auto"/>
            <w:noWrap/>
            <w:vAlign w:val="bottom"/>
            <w:hideMark/>
          </w:tcPr>
          <w:p w14:paraId="23F1189D"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12-17 years</w:t>
            </w:r>
          </w:p>
        </w:tc>
        <w:tc>
          <w:tcPr>
            <w:tcW w:w="805" w:type="pct"/>
            <w:tcBorders>
              <w:top w:val="nil"/>
              <w:left w:val="nil"/>
              <w:bottom w:val="single" w:sz="4" w:space="0" w:color="auto"/>
              <w:right w:val="single" w:sz="4" w:space="0" w:color="auto"/>
            </w:tcBorders>
            <w:shd w:val="clear" w:color="auto" w:fill="auto"/>
            <w:noWrap/>
            <w:vAlign w:val="bottom"/>
            <w:hideMark/>
          </w:tcPr>
          <w:p w14:paraId="7349F9A0"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6.3%</w:t>
            </w:r>
          </w:p>
        </w:tc>
        <w:tc>
          <w:tcPr>
            <w:tcW w:w="805" w:type="pct"/>
            <w:tcBorders>
              <w:top w:val="nil"/>
              <w:left w:val="nil"/>
              <w:bottom w:val="single" w:sz="4" w:space="0" w:color="auto"/>
              <w:right w:val="single" w:sz="4" w:space="0" w:color="auto"/>
            </w:tcBorders>
            <w:shd w:val="clear" w:color="auto" w:fill="auto"/>
            <w:noWrap/>
            <w:vAlign w:val="bottom"/>
            <w:hideMark/>
          </w:tcPr>
          <w:p w14:paraId="77FA70F9"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9.8%</w:t>
            </w:r>
          </w:p>
        </w:tc>
        <w:tc>
          <w:tcPr>
            <w:tcW w:w="805" w:type="pct"/>
            <w:tcBorders>
              <w:top w:val="nil"/>
              <w:left w:val="nil"/>
              <w:bottom w:val="single" w:sz="4" w:space="0" w:color="auto"/>
              <w:right w:val="single" w:sz="4" w:space="0" w:color="auto"/>
            </w:tcBorders>
            <w:shd w:val="clear" w:color="auto" w:fill="auto"/>
            <w:noWrap/>
            <w:vAlign w:val="bottom"/>
            <w:hideMark/>
          </w:tcPr>
          <w:p w14:paraId="5DCCF86A"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2.7%</w:t>
            </w:r>
          </w:p>
        </w:tc>
        <w:tc>
          <w:tcPr>
            <w:tcW w:w="890" w:type="pct"/>
            <w:tcBorders>
              <w:top w:val="nil"/>
              <w:left w:val="nil"/>
              <w:bottom w:val="single" w:sz="4" w:space="0" w:color="auto"/>
              <w:right w:val="single" w:sz="4" w:space="0" w:color="auto"/>
            </w:tcBorders>
            <w:shd w:val="clear" w:color="auto" w:fill="auto"/>
            <w:noWrap/>
            <w:vAlign w:val="center"/>
            <w:hideMark/>
          </w:tcPr>
          <w:p w14:paraId="1B62F35F" w14:textId="77777777" w:rsidR="003B217E" w:rsidRPr="009E13DC" w:rsidRDefault="003B217E" w:rsidP="003B217E">
            <w:pPr>
              <w:spacing w:after="0"/>
              <w:jc w:val="right"/>
            </w:pPr>
            <w:r w:rsidRPr="009E13DC">
              <w:rPr>
                <w:rFonts w:ascii="Calibri" w:eastAsia="Times New Roman" w:hAnsi="Calibri" w:cs="Calibri"/>
                <w:lang w:eastAsia="en-AU"/>
              </w:rPr>
              <w:t>Not available</w:t>
            </w:r>
          </w:p>
        </w:tc>
        <w:tc>
          <w:tcPr>
            <w:tcW w:w="890" w:type="pct"/>
            <w:tcBorders>
              <w:top w:val="nil"/>
              <w:left w:val="nil"/>
              <w:bottom w:val="single" w:sz="4" w:space="0" w:color="auto"/>
              <w:right w:val="single" w:sz="4" w:space="0" w:color="auto"/>
            </w:tcBorders>
            <w:shd w:val="clear" w:color="auto" w:fill="auto"/>
            <w:noWrap/>
            <w:vAlign w:val="center"/>
            <w:hideMark/>
          </w:tcPr>
          <w:p w14:paraId="3E1F3677" w14:textId="77777777" w:rsidR="003B217E" w:rsidRPr="009E13DC" w:rsidRDefault="003B217E" w:rsidP="003B217E">
            <w:pPr>
              <w:spacing w:after="0"/>
              <w:jc w:val="right"/>
            </w:pPr>
            <w:r w:rsidRPr="009E13DC">
              <w:rPr>
                <w:rFonts w:ascii="Calibri" w:eastAsia="Times New Roman" w:hAnsi="Calibri" w:cs="Calibri"/>
                <w:lang w:eastAsia="en-AU"/>
              </w:rPr>
              <w:t>Not available</w:t>
            </w:r>
          </w:p>
        </w:tc>
      </w:tr>
      <w:tr w:rsidR="009E13DC" w:rsidRPr="009E13DC" w14:paraId="6C8248B1" w14:textId="77777777" w:rsidTr="009E13DC">
        <w:trPr>
          <w:trHeight w:val="20"/>
        </w:trPr>
        <w:tc>
          <w:tcPr>
            <w:tcW w:w="805" w:type="pct"/>
            <w:tcBorders>
              <w:top w:val="nil"/>
              <w:left w:val="single" w:sz="4" w:space="0" w:color="auto"/>
              <w:bottom w:val="single" w:sz="4" w:space="0" w:color="auto"/>
              <w:right w:val="single" w:sz="4" w:space="0" w:color="auto"/>
            </w:tcBorders>
            <w:shd w:val="clear" w:color="auto" w:fill="auto"/>
            <w:noWrap/>
            <w:vAlign w:val="bottom"/>
            <w:hideMark/>
          </w:tcPr>
          <w:p w14:paraId="1BC59D49" w14:textId="77777777" w:rsidR="003B217E" w:rsidRPr="009E13DC" w:rsidRDefault="003B217E" w:rsidP="003B217E">
            <w:pPr>
              <w:spacing w:after="0" w:line="240" w:lineRule="auto"/>
              <w:jc w:val="center"/>
              <w:rPr>
                <w:rFonts w:ascii="Calibri" w:eastAsia="Times New Roman" w:hAnsi="Calibri" w:cs="Calibri"/>
                <w:b/>
                <w:bCs/>
                <w:lang w:eastAsia="en-AU"/>
              </w:rPr>
            </w:pPr>
            <w:r w:rsidRPr="009E13DC">
              <w:rPr>
                <w:rFonts w:ascii="Calibri" w:eastAsia="Times New Roman" w:hAnsi="Calibri" w:cs="Calibri"/>
                <w:b/>
                <w:bCs/>
                <w:lang w:eastAsia="en-AU"/>
              </w:rPr>
              <w:t>4-17 years</w:t>
            </w:r>
          </w:p>
        </w:tc>
        <w:tc>
          <w:tcPr>
            <w:tcW w:w="805" w:type="pct"/>
            <w:tcBorders>
              <w:top w:val="nil"/>
              <w:left w:val="nil"/>
              <w:bottom w:val="single" w:sz="4" w:space="0" w:color="auto"/>
              <w:right w:val="single" w:sz="4" w:space="0" w:color="auto"/>
            </w:tcBorders>
            <w:shd w:val="clear" w:color="auto" w:fill="auto"/>
            <w:noWrap/>
            <w:vAlign w:val="bottom"/>
            <w:hideMark/>
          </w:tcPr>
          <w:p w14:paraId="072FC520"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7.4%</w:t>
            </w:r>
          </w:p>
        </w:tc>
        <w:tc>
          <w:tcPr>
            <w:tcW w:w="805" w:type="pct"/>
            <w:tcBorders>
              <w:top w:val="nil"/>
              <w:left w:val="nil"/>
              <w:bottom w:val="single" w:sz="4" w:space="0" w:color="auto"/>
              <w:right w:val="single" w:sz="4" w:space="0" w:color="auto"/>
            </w:tcBorders>
            <w:shd w:val="clear" w:color="auto" w:fill="auto"/>
            <w:noWrap/>
            <w:vAlign w:val="bottom"/>
            <w:hideMark/>
          </w:tcPr>
          <w:p w14:paraId="4EAA1AAA"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10.4%</w:t>
            </w:r>
          </w:p>
        </w:tc>
        <w:tc>
          <w:tcPr>
            <w:tcW w:w="805" w:type="pct"/>
            <w:tcBorders>
              <w:top w:val="nil"/>
              <w:left w:val="nil"/>
              <w:bottom w:val="single" w:sz="4" w:space="0" w:color="auto"/>
              <w:right w:val="single" w:sz="4" w:space="0" w:color="auto"/>
            </w:tcBorders>
            <w:shd w:val="clear" w:color="auto" w:fill="auto"/>
            <w:noWrap/>
            <w:vAlign w:val="bottom"/>
            <w:hideMark/>
          </w:tcPr>
          <w:p w14:paraId="6ECDD4E1"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4.3%</w:t>
            </w:r>
          </w:p>
        </w:tc>
        <w:tc>
          <w:tcPr>
            <w:tcW w:w="890" w:type="pct"/>
            <w:tcBorders>
              <w:top w:val="nil"/>
              <w:left w:val="nil"/>
              <w:bottom w:val="single" w:sz="4" w:space="0" w:color="auto"/>
              <w:right w:val="single" w:sz="4" w:space="0" w:color="auto"/>
            </w:tcBorders>
            <w:shd w:val="clear" w:color="auto" w:fill="auto"/>
            <w:noWrap/>
            <w:vAlign w:val="bottom"/>
            <w:hideMark/>
          </w:tcPr>
          <w:p w14:paraId="696CB5DF"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6.5%</w:t>
            </w:r>
          </w:p>
        </w:tc>
        <w:tc>
          <w:tcPr>
            <w:tcW w:w="890" w:type="pct"/>
            <w:tcBorders>
              <w:top w:val="nil"/>
              <w:left w:val="nil"/>
              <w:bottom w:val="single" w:sz="4" w:space="0" w:color="auto"/>
              <w:right w:val="single" w:sz="4" w:space="0" w:color="auto"/>
            </w:tcBorders>
            <w:shd w:val="clear" w:color="auto" w:fill="auto"/>
            <w:noWrap/>
            <w:vAlign w:val="bottom"/>
            <w:hideMark/>
          </w:tcPr>
          <w:p w14:paraId="0A8A08DA"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11.1%</w:t>
            </w:r>
          </w:p>
        </w:tc>
      </w:tr>
    </w:tbl>
    <w:p w14:paraId="5D2BA2AA" w14:textId="77777777" w:rsidR="003B217E" w:rsidRPr="003B217E" w:rsidRDefault="003B217E" w:rsidP="003B217E">
      <w:pPr>
        <w:spacing w:after="0"/>
      </w:pPr>
    </w:p>
    <w:p w14:paraId="6E0C310B" w14:textId="70C3C6A3" w:rsidR="003B217E" w:rsidRPr="003B217E" w:rsidRDefault="003B217E" w:rsidP="003B217E">
      <w:pPr>
        <w:keepNext/>
        <w:spacing w:after="200" w:line="240" w:lineRule="auto"/>
        <w:rPr>
          <w:b/>
          <w:iCs/>
          <w:szCs w:val="18"/>
        </w:rPr>
      </w:pPr>
      <w:bookmarkStart w:id="96" w:name="_Toc534209004"/>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5.5.1</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2</w:t>
      </w:r>
      <w:r w:rsidR="0011172A">
        <w:rPr>
          <w:b/>
          <w:iCs/>
          <w:szCs w:val="18"/>
        </w:rPr>
        <w:fldChar w:fldCharType="end"/>
      </w:r>
      <w:r w:rsidRPr="003B217E">
        <w:rPr>
          <w:b/>
          <w:iCs/>
          <w:szCs w:val="18"/>
        </w:rPr>
        <w:t xml:space="preserve"> Prevalence of attention-deficit/hyperactivity disorder among children and adolescents (aged 4-17), by age group and family functioning, Australia, 2013-14. Source: Lawrence et al., 2015.</w:t>
      </w:r>
      <w:bookmarkEnd w:id="96"/>
    </w:p>
    <w:tbl>
      <w:tblPr>
        <w:tblW w:w="5000" w:type="pct"/>
        <w:tblLayout w:type="fixed"/>
        <w:tblLook w:val="04A0" w:firstRow="1" w:lastRow="0" w:firstColumn="1" w:lastColumn="0" w:noHBand="0" w:noVBand="1"/>
        <w:tblDescription w:val="Proportion of Australian children and adolescents (aged 4-17) with attention-deficit/hyperactivity disorder, by age group and family functioning (poor to very good), in 2013-14. Source: Lawrence et al., 2015."/>
      </w:tblPr>
      <w:tblGrid>
        <w:gridCol w:w="1555"/>
        <w:gridCol w:w="1865"/>
        <w:gridCol w:w="1865"/>
        <w:gridCol w:w="1865"/>
        <w:gridCol w:w="1866"/>
      </w:tblGrid>
      <w:tr w:rsidR="009E13DC" w:rsidRPr="009E13DC" w14:paraId="0A47534C" w14:textId="77777777" w:rsidTr="009E13DC">
        <w:trPr>
          <w:trHeight w:val="227"/>
        </w:trPr>
        <w:tc>
          <w:tcPr>
            <w:tcW w:w="8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2524E"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Age group</w:t>
            </w:r>
          </w:p>
        </w:tc>
        <w:tc>
          <w:tcPr>
            <w:tcW w:w="1034" w:type="pct"/>
            <w:tcBorders>
              <w:top w:val="single" w:sz="4" w:space="0" w:color="auto"/>
              <w:left w:val="nil"/>
              <w:bottom w:val="single" w:sz="4" w:space="0" w:color="auto"/>
              <w:right w:val="single" w:sz="4" w:space="0" w:color="auto"/>
            </w:tcBorders>
            <w:shd w:val="clear" w:color="auto" w:fill="auto"/>
            <w:noWrap/>
            <w:vAlign w:val="bottom"/>
            <w:hideMark/>
          </w:tcPr>
          <w:p w14:paraId="0DDC55FA"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Very good family functioning</w:t>
            </w:r>
          </w:p>
        </w:tc>
        <w:tc>
          <w:tcPr>
            <w:tcW w:w="1034" w:type="pct"/>
            <w:tcBorders>
              <w:top w:val="single" w:sz="4" w:space="0" w:color="auto"/>
              <w:left w:val="nil"/>
              <w:bottom w:val="single" w:sz="4" w:space="0" w:color="auto"/>
              <w:right w:val="single" w:sz="4" w:space="0" w:color="auto"/>
            </w:tcBorders>
            <w:shd w:val="clear" w:color="auto" w:fill="auto"/>
            <w:noWrap/>
            <w:vAlign w:val="bottom"/>
            <w:hideMark/>
          </w:tcPr>
          <w:p w14:paraId="58DB10EA"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Good family functioning</w:t>
            </w:r>
          </w:p>
        </w:tc>
        <w:tc>
          <w:tcPr>
            <w:tcW w:w="1034" w:type="pct"/>
            <w:tcBorders>
              <w:top w:val="single" w:sz="4" w:space="0" w:color="auto"/>
              <w:left w:val="nil"/>
              <w:bottom w:val="single" w:sz="4" w:space="0" w:color="auto"/>
              <w:right w:val="single" w:sz="4" w:space="0" w:color="auto"/>
            </w:tcBorders>
            <w:shd w:val="clear" w:color="auto" w:fill="auto"/>
            <w:noWrap/>
            <w:vAlign w:val="bottom"/>
            <w:hideMark/>
          </w:tcPr>
          <w:p w14:paraId="6724CA94"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Fair family functioning</w:t>
            </w:r>
          </w:p>
        </w:tc>
        <w:tc>
          <w:tcPr>
            <w:tcW w:w="1035" w:type="pct"/>
            <w:tcBorders>
              <w:top w:val="single" w:sz="4" w:space="0" w:color="auto"/>
              <w:left w:val="nil"/>
              <w:bottom w:val="single" w:sz="4" w:space="0" w:color="auto"/>
              <w:right w:val="single" w:sz="4" w:space="0" w:color="auto"/>
            </w:tcBorders>
            <w:shd w:val="clear" w:color="auto" w:fill="auto"/>
            <w:noWrap/>
            <w:vAlign w:val="bottom"/>
            <w:hideMark/>
          </w:tcPr>
          <w:p w14:paraId="097C8D59"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Poor family functioning</w:t>
            </w:r>
          </w:p>
        </w:tc>
      </w:tr>
      <w:tr w:rsidR="009E13DC" w:rsidRPr="009E13DC" w14:paraId="05BD30A6" w14:textId="77777777" w:rsidTr="009E13DC">
        <w:trPr>
          <w:trHeight w:val="227"/>
        </w:trPr>
        <w:tc>
          <w:tcPr>
            <w:tcW w:w="862" w:type="pct"/>
            <w:tcBorders>
              <w:top w:val="nil"/>
              <w:left w:val="single" w:sz="4" w:space="0" w:color="auto"/>
              <w:bottom w:val="single" w:sz="4" w:space="0" w:color="auto"/>
              <w:right w:val="single" w:sz="4" w:space="0" w:color="auto"/>
            </w:tcBorders>
            <w:shd w:val="clear" w:color="auto" w:fill="auto"/>
            <w:noWrap/>
            <w:vAlign w:val="bottom"/>
            <w:hideMark/>
          </w:tcPr>
          <w:p w14:paraId="6D53346B"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4-11 years</w:t>
            </w:r>
          </w:p>
        </w:tc>
        <w:tc>
          <w:tcPr>
            <w:tcW w:w="1034" w:type="pct"/>
            <w:tcBorders>
              <w:top w:val="nil"/>
              <w:left w:val="nil"/>
              <w:bottom w:val="single" w:sz="4" w:space="0" w:color="auto"/>
              <w:right w:val="single" w:sz="4" w:space="0" w:color="auto"/>
            </w:tcBorders>
            <w:shd w:val="clear" w:color="auto" w:fill="auto"/>
            <w:noWrap/>
            <w:vAlign w:val="bottom"/>
            <w:hideMark/>
          </w:tcPr>
          <w:p w14:paraId="2C0ED459"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6.1%</w:t>
            </w:r>
          </w:p>
        </w:tc>
        <w:tc>
          <w:tcPr>
            <w:tcW w:w="1034" w:type="pct"/>
            <w:tcBorders>
              <w:top w:val="nil"/>
              <w:left w:val="nil"/>
              <w:bottom w:val="single" w:sz="4" w:space="0" w:color="auto"/>
              <w:right w:val="single" w:sz="4" w:space="0" w:color="auto"/>
            </w:tcBorders>
            <w:shd w:val="clear" w:color="auto" w:fill="auto"/>
            <w:noWrap/>
            <w:vAlign w:val="bottom"/>
            <w:hideMark/>
          </w:tcPr>
          <w:p w14:paraId="4FF52E53"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9.3%</w:t>
            </w:r>
          </w:p>
        </w:tc>
        <w:tc>
          <w:tcPr>
            <w:tcW w:w="1034" w:type="pct"/>
            <w:tcBorders>
              <w:top w:val="nil"/>
              <w:left w:val="nil"/>
              <w:bottom w:val="single" w:sz="4" w:space="0" w:color="auto"/>
              <w:right w:val="single" w:sz="4" w:space="0" w:color="auto"/>
            </w:tcBorders>
            <w:shd w:val="clear" w:color="auto" w:fill="auto"/>
            <w:noWrap/>
            <w:vAlign w:val="bottom"/>
            <w:hideMark/>
          </w:tcPr>
          <w:p w14:paraId="0BFF17BF"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14.6%</w:t>
            </w:r>
          </w:p>
        </w:tc>
        <w:tc>
          <w:tcPr>
            <w:tcW w:w="1035" w:type="pct"/>
            <w:tcBorders>
              <w:top w:val="nil"/>
              <w:left w:val="nil"/>
              <w:bottom w:val="single" w:sz="4" w:space="0" w:color="auto"/>
              <w:right w:val="single" w:sz="4" w:space="0" w:color="auto"/>
            </w:tcBorders>
            <w:shd w:val="clear" w:color="auto" w:fill="auto"/>
            <w:noWrap/>
            <w:vAlign w:val="bottom"/>
            <w:hideMark/>
          </w:tcPr>
          <w:p w14:paraId="543EBBF3"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20.9%</w:t>
            </w:r>
          </w:p>
        </w:tc>
      </w:tr>
      <w:tr w:rsidR="009E13DC" w:rsidRPr="009E13DC" w14:paraId="0DBEA115" w14:textId="77777777" w:rsidTr="009E13DC">
        <w:trPr>
          <w:trHeight w:val="227"/>
        </w:trPr>
        <w:tc>
          <w:tcPr>
            <w:tcW w:w="862" w:type="pct"/>
            <w:tcBorders>
              <w:top w:val="nil"/>
              <w:left w:val="single" w:sz="4" w:space="0" w:color="auto"/>
              <w:bottom w:val="single" w:sz="4" w:space="0" w:color="auto"/>
              <w:right w:val="single" w:sz="4" w:space="0" w:color="auto"/>
            </w:tcBorders>
            <w:shd w:val="clear" w:color="auto" w:fill="auto"/>
            <w:noWrap/>
            <w:vAlign w:val="bottom"/>
            <w:hideMark/>
          </w:tcPr>
          <w:p w14:paraId="45FFFBD7"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12-17 years</w:t>
            </w:r>
          </w:p>
        </w:tc>
        <w:tc>
          <w:tcPr>
            <w:tcW w:w="1034" w:type="pct"/>
            <w:tcBorders>
              <w:top w:val="nil"/>
              <w:left w:val="nil"/>
              <w:bottom w:val="single" w:sz="4" w:space="0" w:color="auto"/>
              <w:right w:val="single" w:sz="4" w:space="0" w:color="auto"/>
            </w:tcBorders>
            <w:shd w:val="clear" w:color="auto" w:fill="auto"/>
            <w:noWrap/>
            <w:vAlign w:val="bottom"/>
            <w:hideMark/>
          </w:tcPr>
          <w:p w14:paraId="086D2F0A"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4.9%</w:t>
            </w:r>
          </w:p>
        </w:tc>
        <w:tc>
          <w:tcPr>
            <w:tcW w:w="1034" w:type="pct"/>
            <w:tcBorders>
              <w:top w:val="nil"/>
              <w:left w:val="nil"/>
              <w:bottom w:val="single" w:sz="4" w:space="0" w:color="auto"/>
              <w:right w:val="single" w:sz="4" w:space="0" w:color="auto"/>
            </w:tcBorders>
            <w:shd w:val="clear" w:color="auto" w:fill="auto"/>
            <w:noWrap/>
            <w:vAlign w:val="bottom"/>
            <w:hideMark/>
          </w:tcPr>
          <w:p w14:paraId="5FB2547E"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6.1%</w:t>
            </w:r>
          </w:p>
        </w:tc>
        <w:tc>
          <w:tcPr>
            <w:tcW w:w="1034" w:type="pct"/>
            <w:tcBorders>
              <w:top w:val="nil"/>
              <w:left w:val="nil"/>
              <w:bottom w:val="single" w:sz="4" w:space="0" w:color="auto"/>
              <w:right w:val="single" w:sz="4" w:space="0" w:color="auto"/>
            </w:tcBorders>
            <w:shd w:val="clear" w:color="auto" w:fill="auto"/>
            <w:noWrap/>
            <w:vAlign w:val="bottom"/>
            <w:hideMark/>
          </w:tcPr>
          <w:p w14:paraId="57605903"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9.7%</w:t>
            </w:r>
          </w:p>
        </w:tc>
        <w:tc>
          <w:tcPr>
            <w:tcW w:w="1035" w:type="pct"/>
            <w:tcBorders>
              <w:top w:val="nil"/>
              <w:left w:val="nil"/>
              <w:bottom w:val="single" w:sz="4" w:space="0" w:color="auto"/>
              <w:right w:val="single" w:sz="4" w:space="0" w:color="auto"/>
            </w:tcBorders>
            <w:shd w:val="clear" w:color="auto" w:fill="auto"/>
            <w:noWrap/>
            <w:vAlign w:val="bottom"/>
            <w:hideMark/>
          </w:tcPr>
          <w:p w14:paraId="2643AFDE"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15.3%</w:t>
            </w:r>
          </w:p>
        </w:tc>
      </w:tr>
      <w:tr w:rsidR="009E13DC" w:rsidRPr="009E13DC" w14:paraId="691EF584" w14:textId="77777777" w:rsidTr="009E13DC">
        <w:trPr>
          <w:trHeight w:val="227"/>
        </w:trPr>
        <w:tc>
          <w:tcPr>
            <w:tcW w:w="862" w:type="pct"/>
            <w:tcBorders>
              <w:top w:val="nil"/>
              <w:left w:val="single" w:sz="4" w:space="0" w:color="auto"/>
              <w:bottom w:val="single" w:sz="4" w:space="0" w:color="auto"/>
              <w:right w:val="single" w:sz="4" w:space="0" w:color="auto"/>
            </w:tcBorders>
            <w:shd w:val="clear" w:color="auto" w:fill="auto"/>
            <w:noWrap/>
            <w:vAlign w:val="bottom"/>
            <w:hideMark/>
          </w:tcPr>
          <w:p w14:paraId="65365667" w14:textId="77777777" w:rsidR="003B217E" w:rsidRPr="009E13DC" w:rsidRDefault="003B217E" w:rsidP="003B217E">
            <w:pPr>
              <w:spacing w:after="0" w:line="240" w:lineRule="auto"/>
              <w:jc w:val="center"/>
              <w:rPr>
                <w:rFonts w:ascii="Calibri" w:eastAsia="Times New Roman" w:hAnsi="Calibri" w:cs="Calibri"/>
                <w:b/>
                <w:bCs/>
                <w:lang w:eastAsia="en-AU"/>
              </w:rPr>
            </w:pPr>
            <w:r w:rsidRPr="009E13DC">
              <w:rPr>
                <w:rFonts w:ascii="Calibri" w:eastAsia="Times New Roman" w:hAnsi="Calibri" w:cs="Calibri"/>
                <w:b/>
                <w:bCs/>
                <w:lang w:eastAsia="en-AU"/>
              </w:rPr>
              <w:t>4-17 years</w:t>
            </w:r>
          </w:p>
        </w:tc>
        <w:tc>
          <w:tcPr>
            <w:tcW w:w="1034" w:type="pct"/>
            <w:tcBorders>
              <w:top w:val="nil"/>
              <w:left w:val="nil"/>
              <w:bottom w:val="single" w:sz="4" w:space="0" w:color="auto"/>
              <w:right w:val="single" w:sz="4" w:space="0" w:color="auto"/>
            </w:tcBorders>
            <w:shd w:val="clear" w:color="auto" w:fill="auto"/>
            <w:noWrap/>
            <w:vAlign w:val="bottom"/>
            <w:hideMark/>
          </w:tcPr>
          <w:p w14:paraId="709D9AF6"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5.6%</w:t>
            </w:r>
          </w:p>
        </w:tc>
        <w:tc>
          <w:tcPr>
            <w:tcW w:w="1034" w:type="pct"/>
            <w:tcBorders>
              <w:top w:val="nil"/>
              <w:left w:val="nil"/>
              <w:bottom w:val="single" w:sz="4" w:space="0" w:color="auto"/>
              <w:right w:val="single" w:sz="4" w:space="0" w:color="auto"/>
            </w:tcBorders>
            <w:shd w:val="clear" w:color="auto" w:fill="auto"/>
            <w:noWrap/>
            <w:vAlign w:val="bottom"/>
            <w:hideMark/>
          </w:tcPr>
          <w:p w14:paraId="694EBEA2"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7.8%</w:t>
            </w:r>
          </w:p>
        </w:tc>
        <w:tc>
          <w:tcPr>
            <w:tcW w:w="1034" w:type="pct"/>
            <w:tcBorders>
              <w:top w:val="nil"/>
              <w:left w:val="nil"/>
              <w:bottom w:val="single" w:sz="4" w:space="0" w:color="auto"/>
              <w:right w:val="single" w:sz="4" w:space="0" w:color="auto"/>
            </w:tcBorders>
            <w:shd w:val="clear" w:color="auto" w:fill="auto"/>
            <w:noWrap/>
            <w:vAlign w:val="bottom"/>
            <w:hideMark/>
          </w:tcPr>
          <w:p w14:paraId="0CF44304"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12.3%</w:t>
            </w:r>
          </w:p>
        </w:tc>
        <w:tc>
          <w:tcPr>
            <w:tcW w:w="1035" w:type="pct"/>
            <w:tcBorders>
              <w:top w:val="nil"/>
              <w:left w:val="nil"/>
              <w:bottom w:val="single" w:sz="4" w:space="0" w:color="auto"/>
              <w:right w:val="single" w:sz="4" w:space="0" w:color="auto"/>
            </w:tcBorders>
            <w:shd w:val="clear" w:color="auto" w:fill="auto"/>
            <w:noWrap/>
            <w:vAlign w:val="bottom"/>
            <w:hideMark/>
          </w:tcPr>
          <w:p w14:paraId="11BBB517"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18.1%</w:t>
            </w:r>
          </w:p>
        </w:tc>
      </w:tr>
    </w:tbl>
    <w:p w14:paraId="63BDB1B3" w14:textId="77777777" w:rsidR="003B217E" w:rsidRPr="003B217E" w:rsidRDefault="003B217E" w:rsidP="003B217E">
      <w:pPr>
        <w:rPr>
          <w:lang w:eastAsia="en-AU"/>
        </w:rPr>
      </w:pPr>
    </w:p>
    <w:p w14:paraId="7F571DAE" w14:textId="77777777" w:rsidR="003B217E" w:rsidRPr="003B217E" w:rsidRDefault="003B217E" w:rsidP="003B217E">
      <w:pPr>
        <w:rPr>
          <w:lang w:eastAsia="en-AU"/>
        </w:rPr>
      </w:pPr>
    </w:p>
    <w:p w14:paraId="4C1A8D81" w14:textId="1DFD1C0F" w:rsidR="003B217E" w:rsidRPr="003B217E" w:rsidRDefault="003B217E" w:rsidP="003B217E">
      <w:pPr>
        <w:keepNext/>
        <w:spacing w:after="200" w:line="240" w:lineRule="auto"/>
        <w:rPr>
          <w:b/>
          <w:iCs/>
          <w:szCs w:val="18"/>
        </w:rPr>
      </w:pPr>
      <w:bookmarkStart w:id="97" w:name="_Toc534209005"/>
      <w:r w:rsidRPr="003B217E">
        <w:rPr>
          <w:b/>
          <w:iCs/>
          <w:szCs w:val="18"/>
        </w:rPr>
        <w:lastRenderedPageBreak/>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5.5.1</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3</w:t>
      </w:r>
      <w:r w:rsidR="0011172A">
        <w:rPr>
          <w:b/>
          <w:iCs/>
          <w:szCs w:val="18"/>
        </w:rPr>
        <w:fldChar w:fldCharType="end"/>
      </w:r>
      <w:r w:rsidRPr="003B217E">
        <w:rPr>
          <w:b/>
          <w:iCs/>
          <w:szCs w:val="18"/>
        </w:rPr>
        <w:t xml:space="preserve"> Prevalence of attention-deficit/hyperactivity disorder among children and adolescents (aged 4-17), by family type, Australia, 2013-14. Source: Lawrence et al, 2015.</w:t>
      </w:r>
      <w:bookmarkEnd w:id="97"/>
    </w:p>
    <w:tbl>
      <w:tblPr>
        <w:tblW w:w="5000" w:type="pct"/>
        <w:tblLook w:val="04A0" w:firstRow="1" w:lastRow="0" w:firstColumn="1" w:lastColumn="0" w:noHBand="0" w:noVBand="1"/>
        <w:tblCaption w:val="Prevalence of attention-deficit/hyperactivity disorder among children and adolescents (aged 4-17), by family type, Australia, 2013-14. "/>
        <w:tblDescription w:val="Proportion of children and adolescents (aged 4-17) with attention-deficit/hyperactivity, by reported detailed family type (couple, original family, step family, blended family and single parent), Australia, in 2013-14. Source: Lawrence et al, 2015."/>
      </w:tblPr>
      <w:tblGrid>
        <w:gridCol w:w="4798"/>
        <w:gridCol w:w="4218"/>
      </w:tblGrid>
      <w:tr w:rsidR="009E13DC" w:rsidRPr="009E13DC" w14:paraId="6FF0C151" w14:textId="77777777" w:rsidTr="009E13DC">
        <w:trPr>
          <w:trHeight w:val="260"/>
        </w:trPr>
        <w:tc>
          <w:tcPr>
            <w:tcW w:w="26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359EB" w14:textId="77777777" w:rsidR="003B217E" w:rsidRPr="009E13DC" w:rsidRDefault="003B217E" w:rsidP="003B217E">
            <w:pPr>
              <w:spacing w:after="0" w:line="240" w:lineRule="auto"/>
              <w:jc w:val="center"/>
              <w:rPr>
                <w:rFonts w:ascii="Calibri" w:eastAsia="Times New Roman" w:hAnsi="Calibri" w:cs="Calibri"/>
                <w:b/>
                <w:bCs/>
                <w:lang w:eastAsia="en-AU"/>
              </w:rPr>
            </w:pPr>
            <w:r w:rsidRPr="009E13DC">
              <w:rPr>
                <w:rFonts w:ascii="Calibri" w:eastAsia="Times New Roman" w:hAnsi="Calibri" w:cs="Calibri"/>
                <w:b/>
                <w:bCs/>
                <w:lang w:eastAsia="en-AU"/>
              </w:rPr>
              <w:t>Family Type</w:t>
            </w:r>
          </w:p>
        </w:tc>
        <w:tc>
          <w:tcPr>
            <w:tcW w:w="2339" w:type="pct"/>
            <w:tcBorders>
              <w:top w:val="single" w:sz="4" w:space="0" w:color="auto"/>
              <w:left w:val="nil"/>
              <w:bottom w:val="single" w:sz="4" w:space="0" w:color="auto"/>
              <w:right w:val="single" w:sz="4" w:space="0" w:color="auto"/>
            </w:tcBorders>
            <w:shd w:val="clear" w:color="auto" w:fill="auto"/>
            <w:noWrap/>
            <w:vAlign w:val="bottom"/>
            <w:hideMark/>
          </w:tcPr>
          <w:p w14:paraId="488D4DDC" w14:textId="77777777" w:rsidR="003B217E" w:rsidRPr="009E13DC" w:rsidRDefault="003B217E" w:rsidP="003B217E">
            <w:pPr>
              <w:spacing w:after="0" w:line="240" w:lineRule="auto"/>
              <w:jc w:val="center"/>
              <w:rPr>
                <w:rFonts w:ascii="Calibri" w:eastAsia="Times New Roman" w:hAnsi="Calibri" w:cs="Calibri"/>
                <w:b/>
                <w:bCs/>
                <w:lang w:eastAsia="en-AU"/>
              </w:rPr>
            </w:pPr>
            <w:r w:rsidRPr="009E13DC">
              <w:rPr>
                <w:rFonts w:ascii="Calibri" w:eastAsia="Times New Roman" w:hAnsi="Calibri" w:cs="Calibri"/>
                <w:b/>
                <w:bCs/>
                <w:lang w:eastAsia="en-AU"/>
              </w:rPr>
              <w:t>Prevalence</w:t>
            </w:r>
          </w:p>
        </w:tc>
      </w:tr>
      <w:tr w:rsidR="009E13DC" w:rsidRPr="009E13DC" w14:paraId="47730FDD" w14:textId="77777777" w:rsidTr="009E13DC">
        <w:trPr>
          <w:trHeight w:val="260"/>
        </w:trPr>
        <w:tc>
          <w:tcPr>
            <w:tcW w:w="26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53CD0"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Couple Total</w:t>
            </w:r>
          </w:p>
        </w:tc>
        <w:tc>
          <w:tcPr>
            <w:tcW w:w="2339" w:type="pct"/>
            <w:tcBorders>
              <w:top w:val="single" w:sz="4" w:space="0" w:color="auto"/>
              <w:left w:val="nil"/>
              <w:bottom w:val="single" w:sz="4" w:space="0" w:color="auto"/>
              <w:right w:val="single" w:sz="4" w:space="0" w:color="auto"/>
            </w:tcBorders>
            <w:shd w:val="clear" w:color="auto" w:fill="auto"/>
            <w:noWrap/>
            <w:vAlign w:val="center"/>
            <w:hideMark/>
          </w:tcPr>
          <w:p w14:paraId="4F6A98C1"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6.50%</w:t>
            </w:r>
          </w:p>
        </w:tc>
      </w:tr>
      <w:tr w:rsidR="009E13DC" w:rsidRPr="009E13DC" w14:paraId="249EAE43" w14:textId="77777777" w:rsidTr="009E13DC">
        <w:trPr>
          <w:trHeight w:val="260"/>
        </w:trPr>
        <w:tc>
          <w:tcPr>
            <w:tcW w:w="26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46369"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Original family</w:t>
            </w:r>
          </w:p>
        </w:tc>
        <w:tc>
          <w:tcPr>
            <w:tcW w:w="2339" w:type="pct"/>
            <w:tcBorders>
              <w:top w:val="single" w:sz="4" w:space="0" w:color="auto"/>
              <w:left w:val="nil"/>
              <w:bottom w:val="single" w:sz="4" w:space="0" w:color="auto"/>
              <w:right w:val="single" w:sz="4" w:space="0" w:color="auto"/>
            </w:tcBorders>
            <w:shd w:val="clear" w:color="auto" w:fill="auto"/>
            <w:noWrap/>
            <w:vAlign w:val="center"/>
            <w:hideMark/>
          </w:tcPr>
          <w:p w14:paraId="08D6699F"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5.70%</w:t>
            </w:r>
          </w:p>
        </w:tc>
      </w:tr>
      <w:tr w:rsidR="009E13DC" w:rsidRPr="009E13DC" w14:paraId="2F29B645" w14:textId="77777777" w:rsidTr="009E13DC">
        <w:trPr>
          <w:trHeight w:val="260"/>
        </w:trPr>
        <w:tc>
          <w:tcPr>
            <w:tcW w:w="26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00E56"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Step family</w:t>
            </w:r>
          </w:p>
        </w:tc>
        <w:tc>
          <w:tcPr>
            <w:tcW w:w="2339" w:type="pct"/>
            <w:tcBorders>
              <w:top w:val="single" w:sz="4" w:space="0" w:color="auto"/>
              <w:left w:val="nil"/>
              <w:bottom w:val="single" w:sz="4" w:space="0" w:color="auto"/>
              <w:right w:val="single" w:sz="4" w:space="0" w:color="auto"/>
            </w:tcBorders>
            <w:shd w:val="clear" w:color="auto" w:fill="auto"/>
            <w:noWrap/>
            <w:vAlign w:val="center"/>
            <w:hideMark/>
          </w:tcPr>
          <w:p w14:paraId="0F82FCD2"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7.90%</w:t>
            </w:r>
          </w:p>
        </w:tc>
      </w:tr>
      <w:tr w:rsidR="009E13DC" w:rsidRPr="009E13DC" w14:paraId="3E24AE73" w14:textId="77777777" w:rsidTr="009E13DC">
        <w:trPr>
          <w:trHeight w:val="260"/>
        </w:trPr>
        <w:tc>
          <w:tcPr>
            <w:tcW w:w="26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22E75"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Blended family</w:t>
            </w:r>
          </w:p>
        </w:tc>
        <w:tc>
          <w:tcPr>
            <w:tcW w:w="2339" w:type="pct"/>
            <w:tcBorders>
              <w:top w:val="single" w:sz="4" w:space="0" w:color="auto"/>
              <w:left w:val="nil"/>
              <w:bottom w:val="single" w:sz="4" w:space="0" w:color="auto"/>
              <w:right w:val="single" w:sz="4" w:space="0" w:color="auto"/>
            </w:tcBorders>
            <w:shd w:val="clear" w:color="auto" w:fill="auto"/>
            <w:noWrap/>
            <w:vAlign w:val="center"/>
            <w:hideMark/>
          </w:tcPr>
          <w:p w14:paraId="7BFD43F3"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13.40%</w:t>
            </w:r>
          </w:p>
        </w:tc>
      </w:tr>
      <w:tr w:rsidR="009E13DC" w:rsidRPr="009E13DC" w14:paraId="28FCF164" w14:textId="77777777" w:rsidTr="009E13DC">
        <w:trPr>
          <w:trHeight w:val="260"/>
        </w:trPr>
        <w:tc>
          <w:tcPr>
            <w:tcW w:w="26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53E48"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Single Parent</w:t>
            </w:r>
          </w:p>
        </w:tc>
        <w:tc>
          <w:tcPr>
            <w:tcW w:w="2339" w:type="pct"/>
            <w:tcBorders>
              <w:top w:val="single" w:sz="4" w:space="0" w:color="auto"/>
              <w:left w:val="nil"/>
              <w:bottom w:val="single" w:sz="4" w:space="0" w:color="auto"/>
              <w:right w:val="single" w:sz="4" w:space="0" w:color="auto"/>
            </w:tcBorders>
            <w:shd w:val="clear" w:color="auto" w:fill="auto"/>
            <w:noWrap/>
            <w:vAlign w:val="center"/>
            <w:hideMark/>
          </w:tcPr>
          <w:p w14:paraId="1B731518"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11.10%</w:t>
            </w:r>
          </w:p>
        </w:tc>
      </w:tr>
    </w:tbl>
    <w:p w14:paraId="0AC56199" w14:textId="77777777" w:rsidR="003B217E" w:rsidRPr="003B217E" w:rsidRDefault="003B217E" w:rsidP="003B217E"/>
    <w:p w14:paraId="513DDD02" w14:textId="3B6778A6" w:rsidR="003B217E" w:rsidRPr="003B217E" w:rsidRDefault="003B217E" w:rsidP="003B217E">
      <w:pPr>
        <w:keepNext/>
        <w:spacing w:after="200" w:line="240" w:lineRule="auto"/>
        <w:rPr>
          <w:b/>
          <w:iCs/>
          <w:szCs w:val="18"/>
        </w:rPr>
      </w:pPr>
      <w:bookmarkStart w:id="98" w:name="_Toc534209006"/>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5.5.1</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4</w:t>
      </w:r>
      <w:r w:rsidR="0011172A">
        <w:rPr>
          <w:b/>
          <w:iCs/>
          <w:szCs w:val="18"/>
        </w:rPr>
        <w:fldChar w:fldCharType="end"/>
      </w:r>
      <w:r w:rsidRPr="003B217E">
        <w:rPr>
          <w:b/>
          <w:iCs/>
          <w:szCs w:val="18"/>
        </w:rPr>
        <w:t xml:space="preserve"> Prevalence of attention-deficit/hyperactivity disorder among children and adolescents (aged 4-17), by before tax household income, Australia, 2013-14. Source: Lawrence et al, 2015.</w:t>
      </w:r>
      <w:bookmarkEnd w:id="98"/>
    </w:p>
    <w:tbl>
      <w:tblPr>
        <w:tblW w:w="5000" w:type="pct"/>
        <w:tblLook w:val="04A0" w:firstRow="1" w:lastRow="0" w:firstColumn="1" w:lastColumn="0" w:noHBand="0" w:noVBand="1"/>
        <w:tblCaption w:val="Prevalence of attention-deficit/hyperactivity disorder among children and adolescents (aged 4-17), by before tax household income, Australia, 2013-14"/>
        <w:tblDescription w:val="Prevalence of attention-deficit/hyperactivity disorder among Australian children and adolescents (aged 4-17), by before tax household income, in  2013-14. Source: Lawrence et al, 2015."/>
      </w:tblPr>
      <w:tblGrid>
        <w:gridCol w:w="4751"/>
        <w:gridCol w:w="4265"/>
      </w:tblGrid>
      <w:tr w:rsidR="009E13DC" w:rsidRPr="009E13DC" w14:paraId="4E0EE70E" w14:textId="77777777" w:rsidTr="009E13DC">
        <w:trPr>
          <w:trHeight w:val="170"/>
        </w:trPr>
        <w:tc>
          <w:tcPr>
            <w:tcW w:w="263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D5478EE" w14:textId="77777777" w:rsidR="003B217E" w:rsidRPr="009E13DC" w:rsidRDefault="003B217E" w:rsidP="003B217E">
            <w:pPr>
              <w:spacing w:after="0" w:line="240" w:lineRule="auto"/>
              <w:jc w:val="center"/>
              <w:rPr>
                <w:rFonts w:ascii="Calibri" w:eastAsia="Times New Roman" w:hAnsi="Calibri" w:cs="Calibri"/>
                <w:b/>
                <w:bCs/>
                <w:lang w:eastAsia="en-AU"/>
              </w:rPr>
            </w:pPr>
            <w:r w:rsidRPr="009E13DC">
              <w:rPr>
                <w:rFonts w:ascii="Calibri" w:eastAsia="Times New Roman" w:hAnsi="Calibri" w:cs="Calibri"/>
                <w:b/>
                <w:bCs/>
                <w:lang w:eastAsia="en-AU"/>
              </w:rPr>
              <w:t>Household income (before tax)</w:t>
            </w:r>
          </w:p>
        </w:tc>
        <w:tc>
          <w:tcPr>
            <w:tcW w:w="236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CB02F2F" w14:textId="77777777" w:rsidR="003B217E" w:rsidRPr="009E13DC" w:rsidRDefault="003B217E" w:rsidP="003B217E">
            <w:pPr>
              <w:spacing w:after="0" w:line="240" w:lineRule="auto"/>
              <w:jc w:val="center"/>
              <w:rPr>
                <w:rFonts w:ascii="Calibri" w:eastAsia="Times New Roman" w:hAnsi="Calibri" w:cs="Calibri"/>
                <w:b/>
                <w:bCs/>
                <w:lang w:eastAsia="en-AU"/>
              </w:rPr>
            </w:pPr>
            <w:r w:rsidRPr="009E13DC">
              <w:rPr>
                <w:rFonts w:ascii="Calibri" w:eastAsia="Times New Roman" w:hAnsi="Calibri" w:cs="Calibri"/>
                <w:b/>
                <w:bCs/>
                <w:lang w:eastAsia="en-AU"/>
              </w:rPr>
              <w:t>Prevalence</w:t>
            </w:r>
          </w:p>
        </w:tc>
      </w:tr>
      <w:tr w:rsidR="009E13DC" w:rsidRPr="009E13DC" w14:paraId="75F2658C" w14:textId="77777777" w:rsidTr="009E13DC">
        <w:trPr>
          <w:trHeight w:val="227"/>
        </w:trPr>
        <w:tc>
          <w:tcPr>
            <w:tcW w:w="263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CC2DAC8"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 xml:space="preserve">&lt; $52,000 </w:t>
            </w:r>
          </w:p>
        </w:tc>
        <w:tc>
          <w:tcPr>
            <w:tcW w:w="2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4FE433"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11.70%</w:t>
            </w:r>
          </w:p>
        </w:tc>
      </w:tr>
      <w:tr w:rsidR="009E13DC" w:rsidRPr="009E13DC" w14:paraId="0C123B2A" w14:textId="77777777" w:rsidTr="009E13DC">
        <w:trPr>
          <w:trHeight w:val="227"/>
        </w:trPr>
        <w:tc>
          <w:tcPr>
            <w:tcW w:w="263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F2E90B6"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$52,000 - 129,999</w:t>
            </w:r>
          </w:p>
        </w:tc>
        <w:tc>
          <w:tcPr>
            <w:tcW w:w="2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7282D6"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6.60%</w:t>
            </w:r>
          </w:p>
        </w:tc>
      </w:tr>
      <w:tr w:rsidR="009E13DC" w:rsidRPr="009E13DC" w14:paraId="6B8D99E8" w14:textId="77777777" w:rsidTr="009E13DC">
        <w:trPr>
          <w:trHeight w:val="227"/>
        </w:trPr>
        <w:tc>
          <w:tcPr>
            <w:tcW w:w="263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274718E"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&gt; $130,000</w:t>
            </w:r>
          </w:p>
        </w:tc>
        <w:tc>
          <w:tcPr>
            <w:tcW w:w="2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353060"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5.20%</w:t>
            </w:r>
          </w:p>
        </w:tc>
      </w:tr>
    </w:tbl>
    <w:p w14:paraId="32563A9D" w14:textId="77777777" w:rsidR="003B217E" w:rsidRPr="003B217E" w:rsidRDefault="003B217E" w:rsidP="003B217E">
      <w:pPr>
        <w:rPr>
          <w:lang w:eastAsia="en-AU"/>
        </w:rPr>
      </w:pPr>
    </w:p>
    <w:p w14:paraId="31137114" w14:textId="42E64FC5" w:rsidR="003B217E" w:rsidRPr="003B217E" w:rsidRDefault="003B217E" w:rsidP="003B217E">
      <w:pPr>
        <w:keepNext/>
        <w:spacing w:after="200" w:line="240" w:lineRule="auto"/>
        <w:rPr>
          <w:b/>
          <w:iCs/>
          <w:szCs w:val="18"/>
        </w:rPr>
      </w:pPr>
      <w:bookmarkStart w:id="99" w:name="_Toc534209007"/>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5.5.1</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5</w:t>
      </w:r>
      <w:r w:rsidR="0011172A">
        <w:rPr>
          <w:b/>
          <w:iCs/>
          <w:szCs w:val="18"/>
        </w:rPr>
        <w:fldChar w:fldCharType="end"/>
      </w:r>
      <w:r w:rsidRPr="003B217E">
        <w:rPr>
          <w:b/>
          <w:iCs/>
          <w:szCs w:val="18"/>
        </w:rPr>
        <w:t xml:space="preserve"> Prevalence of attention-deficit/hyperactivity disorder among children and adolescents (aged 4-17), by family type and parent/carer labour force status, Australia, 2013-14. Source: Lawrence et al, 2015.</w:t>
      </w:r>
      <w:bookmarkEnd w:id="99"/>
    </w:p>
    <w:tbl>
      <w:tblPr>
        <w:tblW w:w="5000" w:type="pct"/>
        <w:tblLook w:val="04A0" w:firstRow="1" w:lastRow="0" w:firstColumn="1" w:lastColumn="0" w:noHBand="0" w:noVBand="1"/>
        <w:tblCaption w:val="Prevalence of attention-deficit/hyperactivity disorder among children and adolescents (aged 4-17), by family type and parent/carer labour force status, Australia, 2013-14. "/>
        <w:tblDescription w:val="Prevalence of attention-deficit/hyperactivity disorder among children and adolescents (aged 4-17), by family type (couple and single parent family) and parent/carer labour force status (employed and unemployed), Australia, in 2013-14. Source: Lawrence et al, 2015."/>
      </w:tblPr>
      <w:tblGrid>
        <w:gridCol w:w="4735"/>
        <w:gridCol w:w="4281"/>
      </w:tblGrid>
      <w:tr w:rsidR="009E13DC" w:rsidRPr="009E13DC" w14:paraId="5CC5F51B" w14:textId="77777777" w:rsidTr="009E13DC">
        <w:trPr>
          <w:trHeight w:val="64"/>
        </w:trPr>
        <w:tc>
          <w:tcPr>
            <w:tcW w:w="26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E5D026" w14:textId="77777777" w:rsidR="003B217E" w:rsidRPr="009E13DC" w:rsidRDefault="003B217E" w:rsidP="003B217E">
            <w:pPr>
              <w:spacing w:after="0" w:line="240" w:lineRule="auto"/>
              <w:rPr>
                <w:rFonts w:ascii="Calibri" w:eastAsia="Times New Roman" w:hAnsi="Calibri" w:cs="Calibri"/>
                <w:b/>
                <w:bCs/>
                <w:lang w:eastAsia="en-AU"/>
              </w:rPr>
            </w:pPr>
            <w:r w:rsidRPr="009E13DC">
              <w:rPr>
                <w:rFonts w:ascii="Calibri" w:eastAsia="Times New Roman" w:hAnsi="Calibri" w:cs="Calibri"/>
                <w:b/>
                <w:bCs/>
                <w:lang w:eastAsia="en-AU"/>
              </w:rPr>
              <w:t xml:space="preserve">Parent or carer labour force status </w:t>
            </w:r>
          </w:p>
        </w:tc>
        <w:tc>
          <w:tcPr>
            <w:tcW w:w="2374" w:type="pct"/>
            <w:tcBorders>
              <w:top w:val="single" w:sz="4" w:space="0" w:color="auto"/>
              <w:left w:val="nil"/>
              <w:bottom w:val="single" w:sz="4" w:space="0" w:color="auto"/>
              <w:right w:val="single" w:sz="4" w:space="0" w:color="auto"/>
            </w:tcBorders>
            <w:shd w:val="clear" w:color="auto" w:fill="auto"/>
            <w:noWrap/>
            <w:vAlign w:val="center"/>
            <w:hideMark/>
          </w:tcPr>
          <w:p w14:paraId="786F315F" w14:textId="77777777" w:rsidR="003B217E" w:rsidRPr="009E13DC" w:rsidRDefault="003B217E" w:rsidP="003B217E">
            <w:pPr>
              <w:spacing w:after="0" w:line="240" w:lineRule="auto"/>
              <w:jc w:val="center"/>
              <w:rPr>
                <w:rFonts w:ascii="Calibri" w:eastAsia="Times New Roman" w:hAnsi="Calibri" w:cs="Calibri"/>
                <w:b/>
                <w:bCs/>
                <w:lang w:eastAsia="en-AU"/>
              </w:rPr>
            </w:pPr>
            <w:r w:rsidRPr="009E13DC">
              <w:rPr>
                <w:rFonts w:ascii="Calibri" w:eastAsia="Times New Roman" w:hAnsi="Calibri" w:cs="Calibri"/>
                <w:b/>
                <w:bCs/>
                <w:lang w:eastAsia="en-AU"/>
              </w:rPr>
              <w:t>Prevalence</w:t>
            </w:r>
          </w:p>
        </w:tc>
      </w:tr>
      <w:tr w:rsidR="009E13DC" w:rsidRPr="009E13DC" w14:paraId="687D3C69" w14:textId="77777777" w:rsidTr="009E13DC">
        <w:trPr>
          <w:trHeight w:val="85"/>
        </w:trPr>
        <w:tc>
          <w:tcPr>
            <w:tcW w:w="26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5906B8" w14:textId="77777777" w:rsidR="003B217E" w:rsidRPr="009E13DC" w:rsidRDefault="003B217E" w:rsidP="003B217E">
            <w:pPr>
              <w:spacing w:after="0" w:line="240" w:lineRule="auto"/>
              <w:rPr>
                <w:rFonts w:ascii="Calibri" w:eastAsia="Times New Roman" w:hAnsi="Calibri" w:cs="Calibri"/>
                <w:lang w:eastAsia="en-AU"/>
              </w:rPr>
            </w:pPr>
            <w:r w:rsidRPr="009E13DC">
              <w:rPr>
                <w:rFonts w:ascii="Calibri" w:eastAsia="Times New Roman" w:hAnsi="Calibri" w:cs="Calibri"/>
                <w:lang w:eastAsia="en-AU"/>
              </w:rPr>
              <w:t>Couple, both employed</w:t>
            </w:r>
          </w:p>
        </w:tc>
        <w:tc>
          <w:tcPr>
            <w:tcW w:w="2374" w:type="pct"/>
            <w:tcBorders>
              <w:top w:val="single" w:sz="4" w:space="0" w:color="auto"/>
              <w:left w:val="nil"/>
              <w:bottom w:val="single" w:sz="4" w:space="0" w:color="auto"/>
              <w:right w:val="single" w:sz="4" w:space="0" w:color="auto"/>
            </w:tcBorders>
            <w:shd w:val="clear" w:color="auto" w:fill="auto"/>
            <w:noWrap/>
            <w:vAlign w:val="center"/>
            <w:hideMark/>
          </w:tcPr>
          <w:p w14:paraId="3F6388A0"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5.80%</w:t>
            </w:r>
          </w:p>
        </w:tc>
      </w:tr>
      <w:tr w:rsidR="009E13DC" w:rsidRPr="009E13DC" w14:paraId="4BD740A4" w14:textId="77777777" w:rsidTr="009E13DC">
        <w:trPr>
          <w:trHeight w:val="85"/>
        </w:trPr>
        <w:tc>
          <w:tcPr>
            <w:tcW w:w="26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8383A1" w14:textId="77777777" w:rsidR="003B217E" w:rsidRPr="009E13DC" w:rsidRDefault="003B217E" w:rsidP="003B217E">
            <w:pPr>
              <w:spacing w:after="0" w:line="240" w:lineRule="auto"/>
              <w:rPr>
                <w:rFonts w:ascii="Calibri" w:eastAsia="Times New Roman" w:hAnsi="Calibri" w:cs="Calibri"/>
                <w:lang w:eastAsia="en-AU"/>
              </w:rPr>
            </w:pPr>
            <w:r w:rsidRPr="009E13DC">
              <w:rPr>
                <w:rFonts w:ascii="Calibri" w:eastAsia="Times New Roman" w:hAnsi="Calibri" w:cs="Calibri"/>
                <w:lang w:eastAsia="en-AU"/>
              </w:rPr>
              <w:t>Couple, 1 employed</w:t>
            </w:r>
          </w:p>
        </w:tc>
        <w:tc>
          <w:tcPr>
            <w:tcW w:w="2374" w:type="pct"/>
            <w:tcBorders>
              <w:top w:val="single" w:sz="4" w:space="0" w:color="auto"/>
              <w:left w:val="nil"/>
              <w:bottom w:val="single" w:sz="4" w:space="0" w:color="auto"/>
              <w:right w:val="single" w:sz="4" w:space="0" w:color="auto"/>
            </w:tcBorders>
            <w:shd w:val="clear" w:color="auto" w:fill="auto"/>
            <w:noWrap/>
            <w:vAlign w:val="center"/>
            <w:hideMark/>
          </w:tcPr>
          <w:p w14:paraId="7B5D7826"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7.00%</w:t>
            </w:r>
          </w:p>
        </w:tc>
      </w:tr>
      <w:tr w:rsidR="009E13DC" w:rsidRPr="009E13DC" w14:paraId="5B22E813" w14:textId="77777777" w:rsidTr="009E13DC">
        <w:trPr>
          <w:trHeight w:val="85"/>
        </w:trPr>
        <w:tc>
          <w:tcPr>
            <w:tcW w:w="26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D7B0B7" w14:textId="77777777" w:rsidR="003B217E" w:rsidRPr="009E13DC" w:rsidRDefault="003B217E" w:rsidP="003B217E">
            <w:pPr>
              <w:spacing w:after="0" w:line="240" w:lineRule="auto"/>
              <w:rPr>
                <w:rFonts w:ascii="Calibri" w:eastAsia="Times New Roman" w:hAnsi="Calibri" w:cs="Calibri"/>
                <w:lang w:eastAsia="en-AU"/>
              </w:rPr>
            </w:pPr>
            <w:r w:rsidRPr="009E13DC">
              <w:rPr>
                <w:rFonts w:ascii="Calibri" w:eastAsia="Times New Roman" w:hAnsi="Calibri" w:cs="Calibri"/>
                <w:lang w:eastAsia="en-AU"/>
              </w:rPr>
              <w:t>Couple both unemployed</w:t>
            </w:r>
          </w:p>
        </w:tc>
        <w:tc>
          <w:tcPr>
            <w:tcW w:w="2374" w:type="pct"/>
            <w:tcBorders>
              <w:top w:val="single" w:sz="4" w:space="0" w:color="auto"/>
              <w:left w:val="nil"/>
              <w:bottom w:val="single" w:sz="4" w:space="0" w:color="auto"/>
              <w:right w:val="single" w:sz="4" w:space="0" w:color="auto"/>
            </w:tcBorders>
            <w:shd w:val="clear" w:color="auto" w:fill="auto"/>
            <w:noWrap/>
            <w:vAlign w:val="center"/>
            <w:hideMark/>
          </w:tcPr>
          <w:p w14:paraId="3CA32DDA"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15.60%</w:t>
            </w:r>
          </w:p>
        </w:tc>
      </w:tr>
      <w:tr w:rsidR="009E13DC" w:rsidRPr="009E13DC" w14:paraId="02AF94F3" w14:textId="77777777" w:rsidTr="009E13DC">
        <w:trPr>
          <w:trHeight w:val="85"/>
        </w:trPr>
        <w:tc>
          <w:tcPr>
            <w:tcW w:w="26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2DFF9C" w14:textId="77777777" w:rsidR="003B217E" w:rsidRPr="009E13DC" w:rsidRDefault="003B217E" w:rsidP="003B217E">
            <w:pPr>
              <w:spacing w:after="0" w:line="240" w:lineRule="auto"/>
              <w:rPr>
                <w:rFonts w:ascii="Calibri" w:eastAsia="Times New Roman" w:hAnsi="Calibri" w:cs="Calibri"/>
                <w:lang w:eastAsia="en-AU"/>
              </w:rPr>
            </w:pPr>
            <w:r w:rsidRPr="009E13DC">
              <w:rPr>
                <w:rFonts w:ascii="Calibri" w:eastAsia="Times New Roman" w:hAnsi="Calibri" w:cs="Calibri"/>
                <w:lang w:eastAsia="en-AU"/>
              </w:rPr>
              <w:t>Single parent, employed</w:t>
            </w:r>
          </w:p>
        </w:tc>
        <w:tc>
          <w:tcPr>
            <w:tcW w:w="2374" w:type="pct"/>
            <w:tcBorders>
              <w:top w:val="single" w:sz="4" w:space="0" w:color="auto"/>
              <w:left w:val="nil"/>
              <w:bottom w:val="single" w:sz="4" w:space="0" w:color="auto"/>
              <w:right w:val="single" w:sz="4" w:space="0" w:color="auto"/>
            </w:tcBorders>
            <w:shd w:val="clear" w:color="auto" w:fill="auto"/>
            <w:noWrap/>
            <w:vAlign w:val="center"/>
            <w:hideMark/>
          </w:tcPr>
          <w:p w14:paraId="30B3F44A"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7.70%</w:t>
            </w:r>
          </w:p>
        </w:tc>
      </w:tr>
      <w:tr w:rsidR="009E13DC" w:rsidRPr="009E13DC" w14:paraId="5A2BB2D3" w14:textId="77777777" w:rsidTr="009E13DC">
        <w:trPr>
          <w:trHeight w:val="85"/>
        </w:trPr>
        <w:tc>
          <w:tcPr>
            <w:tcW w:w="26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F1EE7E" w14:textId="77777777" w:rsidR="003B217E" w:rsidRPr="009E13DC" w:rsidRDefault="003B217E" w:rsidP="003B217E">
            <w:pPr>
              <w:spacing w:after="0" w:line="240" w:lineRule="auto"/>
              <w:rPr>
                <w:rFonts w:ascii="Calibri" w:eastAsia="Times New Roman" w:hAnsi="Calibri" w:cs="Calibri"/>
                <w:lang w:eastAsia="en-AU"/>
              </w:rPr>
            </w:pPr>
            <w:r w:rsidRPr="009E13DC">
              <w:rPr>
                <w:rFonts w:ascii="Calibri" w:eastAsia="Times New Roman" w:hAnsi="Calibri" w:cs="Calibri"/>
                <w:lang w:eastAsia="en-AU"/>
              </w:rPr>
              <w:t>Single parent, unemployed</w:t>
            </w:r>
          </w:p>
        </w:tc>
        <w:tc>
          <w:tcPr>
            <w:tcW w:w="2374" w:type="pct"/>
            <w:tcBorders>
              <w:top w:val="single" w:sz="4" w:space="0" w:color="auto"/>
              <w:left w:val="nil"/>
              <w:bottom w:val="single" w:sz="4" w:space="0" w:color="auto"/>
              <w:right w:val="single" w:sz="4" w:space="0" w:color="auto"/>
            </w:tcBorders>
            <w:shd w:val="clear" w:color="auto" w:fill="auto"/>
            <w:noWrap/>
            <w:vAlign w:val="center"/>
            <w:hideMark/>
          </w:tcPr>
          <w:p w14:paraId="705724CD"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15.30%</w:t>
            </w:r>
          </w:p>
        </w:tc>
      </w:tr>
    </w:tbl>
    <w:p w14:paraId="59782749" w14:textId="77777777" w:rsidR="003B217E" w:rsidRPr="003B217E" w:rsidRDefault="003B217E" w:rsidP="003B217E">
      <w:pPr>
        <w:rPr>
          <w:lang w:eastAsia="en-AU"/>
        </w:rPr>
      </w:pPr>
    </w:p>
    <w:p w14:paraId="7188052A" w14:textId="77777777" w:rsidR="003B217E" w:rsidRPr="003B217E" w:rsidRDefault="003B217E" w:rsidP="00AE23F2">
      <w:pPr>
        <w:pStyle w:val="Heading2"/>
        <w:numPr>
          <w:ilvl w:val="2"/>
          <w:numId w:val="8"/>
        </w:numPr>
        <w:rPr>
          <w:rFonts w:eastAsia="Times New Roman"/>
          <w:lang w:eastAsia="en-AU"/>
        </w:rPr>
      </w:pPr>
      <w:r w:rsidRPr="003B217E">
        <w:rPr>
          <w:rFonts w:eastAsia="Times New Roman"/>
          <w:lang w:eastAsia="en-AU"/>
        </w:rPr>
        <w:t>Anxiety disorders</w:t>
      </w:r>
    </w:p>
    <w:p w14:paraId="0A3B20CF" w14:textId="522E3544" w:rsidR="003B217E" w:rsidRPr="003B217E" w:rsidRDefault="003B217E" w:rsidP="003B217E">
      <w:pPr>
        <w:keepNext/>
        <w:spacing w:after="200" w:line="240" w:lineRule="auto"/>
        <w:rPr>
          <w:b/>
          <w:iCs/>
          <w:szCs w:val="18"/>
        </w:rPr>
      </w:pPr>
      <w:bookmarkStart w:id="100" w:name="_Toc534209008"/>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5.5.2</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1</w:t>
      </w:r>
      <w:r w:rsidR="0011172A">
        <w:rPr>
          <w:b/>
          <w:iCs/>
          <w:szCs w:val="18"/>
        </w:rPr>
        <w:fldChar w:fldCharType="end"/>
      </w:r>
      <w:r w:rsidRPr="003B217E">
        <w:rPr>
          <w:b/>
          <w:iCs/>
          <w:szCs w:val="18"/>
        </w:rPr>
        <w:t xml:space="preserve"> Prevalence of anxiety disorders among children and adolescents (aged 4-17), by age group and gender, Australia, 2013-14. Source: Lawrence et al, 2015.</w:t>
      </w:r>
      <w:bookmarkEnd w:id="100"/>
    </w:p>
    <w:tbl>
      <w:tblPr>
        <w:tblW w:w="5000" w:type="pct"/>
        <w:tblLook w:val="04A0" w:firstRow="1" w:lastRow="0" w:firstColumn="1" w:lastColumn="0" w:noHBand="0" w:noVBand="1"/>
        <w:tblCaption w:val="Prevalence of anxiety disorders among children and adolescents (aged 4-17), by age group and gender, Australia, 2013-14. "/>
        <w:tblDescription w:val="Proportion of children and adolescents (aged 4-17) with anxiety disorders, by age group and gender (males and females), Australia, in 2013-14. Source: Lawrence et al, 2015."/>
      </w:tblPr>
      <w:tblGrid>
        <w:gridCol w:w="2254"/>
        <w:gridCol w:w="2254"/>
        <w:gridCol w:w="2254"/>
        <w:gridCol w:w="2254"/>
      </w:tblGrid>
      <w:tr w:rsidR="009E13DC" w:rsidRPr="009E13DC" w14:paraId="7AFBF630" w14:textId="77777777" w:rsidTr="009E13DC">
        <w:trPr>
          <w:trHeight w:val="300"/>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6651E"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Age group</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0841E10E"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Overall</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62638F8E"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Male</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208720A4"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Female</w:t>
            </w:r>
          </w:p>
        </w:tc>
      </w:tr>
      <w:tr w:rsidR="009E13DC" w:rsidRPr="009E13DC" w14:paraId="7073F010" w14:textId="77777777" w:rsidTr="009E13DC">
        <w:trPr>
          <w:trHeight w:val="30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2F207BA3"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4-11 years</w:t>
            </w:r>
          </w:p>
        </w:tc>
        <w:tc>
          <w:tcPr>
            <w:tcW w:w="1250" w:type="pct"/>
            <w:tcBorders>
              <w:top w:val="nil"/>
              <w:left w:val="nil"/>
              <w:bottom w:val="single" w:sz="4" w:space="0" w:color="auto"/>
              <w:right w:val="single" w:sz="4" w:space="0" w:color="auto"/>
            </w:tcBorders>
            <w:shd w:val="clear" w:color="auto" w:fill="auto"/>
            <w:noWrap/>
            <w:vAlign w:val="bottom"/>
            <w:hideMark/>
          </w:tcPr>
          <w:p w14:paraId="0C33DAC9"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6.9%</w:t>
            </w:r>
          </w:p>
        </w:tc>
        <w:tc>
          <w:tcPr>
            <w:tcW w:w="1250" w:type="pct"/>
            <w:tcBorders>
              <w:top w:val="nil"/>
              <w:left w:val="nil"/>
              <w:bottom w:val="single" w:sz="4" w:space="0" w:color="auto"/>
              <w:right w:val="single" w:sz="4" w:space="0" w:color="auto"/>
            </w:tcBorders>
            <w:shd w:val="clear" w:color="auto" w:fill="auto"/>
            <w:noWrap/>
            <w:vAlign w:val="bottom"/>
            <w:hideMark/>
          </w:tcPr>
          <w:p w14:paraId="3C5CF7D5"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7.6%</w:t>
            </w:r>
          </w:p>
        </w:tc>
        <w:tc>
          <w:tcPr>
            <w:tcW w:w="1250" w:type="pct"/>
            <w:tcBorders>
              <w:top w:val="nil"/>
              <w:left w:val="nil"/>
              <w:bottom w:val="single" w:sz="4" w:space="0" w:color="auto"/>
              <w:right w:val="single" w:sz="4" w:space="0" w:color="auto"/>
            </w:tcBorders>
            <w:shd w:val="clear" w:color="auto" w:fill="auto"/>
            <w:noWrap/>
            <w:vAlign w:val="bottom"/>
            <w:hideMark/>
          </w:tcPr>
          <w:p w14:paraId="559C83AA"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6.1%</w:t>
            </w:r>
          </w:p>
        </w:tc>
      </w:tr>
      <w:tr w:rsidR="009E13DC" w:rsidRPr="009E13DC" w14:paraId="0E67E507" w14:textId="77777777" w:rsidTr="009E13DC">
        <w:trPr>
          <w:trHeight w:val="30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2ACD97D1"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12-17 years</w:t>
            </w:r>
          </w:p>
        </w:tc>
        <w:tc>
          <w:tcPr>
            <w:tcW w:w="1250" w:type="pct"/>
            <w:tcBorders>
              <w:top w:val="nil"/>
              <w:left w:val="nil"/>
              <w:bottom w:val="single" w:sz="4" w:space="0" w:color="auto"/>
              <w:right w:val="single" w:sz="4" w:space="0" w:color="auto"/>
            </w:tcBorders>
            <w:shd w:val="clear" w:color="auto" w:fill="auto"/>
            <w:noWrap/>
            <w:vAlign w:val="bottom"/>
            <w:hideMark/>
          </w:tcPr>
          <w:p w14:paraId="2C45E619"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7.0%</w:t>
            </w:r>
          </w:p>
        </w:tc>
        <w:tc>
          <w:tcPr>
            <w:tcW w:w="1250" w:type="pct"/>
            <w:tcBorders>
              <w:top w:val="nil"/>
              <w:left w:val="nil"/>
              <w:bottom w:val="single" w:sz="4" w:space="0" w:color="auto"/>
              <w:right w:val="single" w:sz="4" w:space="0" w:color="auto"/>
            </w:tcBorders>
            <w:shd w:val="clear" w:color="auto" w:fill="auto"/>
            <w:noWrap/>
            <w:vAlign w:val="bottom"/>
            <w:hideMark/>
          </w:tcPr>
          <w:p w14:paraId="10991744"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6.3%</w:t>
            </w:r>
          </w:p>
        </w:tc>
        <w:tc>
          <w:tcPr>
            <w:tcW w:w="1250" w:type="pct"/>
            <w:tcBorders>
              <w:top w:val="nil"/>
              <w:left w:val="nil"/>
              <w:bottom w:val="single" w:sz="4" w:space="0" w:color="auto"/>
              <w:right w:val="single" w:sz="4" w:space="0" w:color="auto"/>
            </w:tcBorders>
            <w:shd w:val="clear" w:color="auto" w:fill="auto"/>
            <w:noWrap/>
            <w:vAlign w:val="bottom"/>
            <w:hideMark/>
          </w:tcPr>
          <w:p w14:paraId="5C1E386F"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7.7%</w:t>
            </w:r>
          </w:p>
        </w:tc>
      </w:tr>
      <w:tr w:rsidR="009E13DC" w:rsidRPr="009E13DC" w14:paraId="73B705D5" w14:textId="77777777" w:rsidTr="009E13DC">
        <w:trPr>
          <w:trHeight w:val="30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42C9E3D5" w14:textId="77777777" w:rsidR="003B217E" w:rsidRPr="009E13DC" w:rsidRDefault="003B217E" w:rsidP="003B217E">
            <w:pPr>
              <w:spacing w:after="0" w:line="240" w:lineRule="auto"/>
              <w:jc w:val="center"/>
              <w:rPr>
                <w:rFonts w:ascii="Calibri" w:eastAsia="Times New Roman" w:hAnsi="Calibri" w:cs="Calibri"/>
                <w:b/>
                <w:bCs/>
                <w:lang w:eastAsia="en-AU"/>
              </w:rPr>
            </w:pPr>
            <w:r w:rsidRPr="009E13DC">
              <w:rPr>
                <w:rFonts w:ascii="Calibri" w:eastAsia="Times New Roman" w:hAnsi="Calibri" w:cs="Calibri"/>
                <w:b/>
                <w:bCs/>
                <w:lang w:eastAsia="en-AU"/>
              </w:rPr>
              <w:t>4-17 years</w:t>
            </w:r>
          </w:p>
        </w:tc>
        <w:tc>
          <w:tcPr>
            <w:tcW w:w="1250" w:type="pct"/>
            <w:tcBorders>
              <w:top w:val="nil"/>
              <w:left w:val="nil"/>
              <w:bottom w:val="single" w:sz="4" w:space="0" w:color="auto"/>
              <w:right w:val="single" w:sz="4" w:space="0" w:color="auto"/>
            </w:tcBorders>
            <w:shd w:val="clear" w:color="auto" w:fill="auto"/>
            <w:noWrap/>
            <w:vAlign w:val="bottom"/>
            <w:hideMark/>
          </w:tcPr>
          <w:p w14:paraId="56363540"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6.9%</w:t>
            </w:r>
          </w:p>
        </w:tc>
        <w:tc>
          <w:tcPr>
            <w:tcW w:w="1250" w:type="pct"/>
            <w:tcBorders>
              <w:top w:val="nil"/>
              <w:left w:val="nil"/>
              <w:bottom w:val="single" w:sz="4" w:space="0" w:color="auto"/>
              <w:right w:val="single" w:sz="4" w:space="0" w:color="auto"/>
            </w:tcBorders>
            <w:shd w:val="clear" w:color="auto" w:fill="auto"/>
            <w:noWrap/>
            <w:vAlign w:val="bottom"/>
            <w:hideMark/>
          </w:tcPr>
          <w:p w14:paraId="78A5AE0A"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7.0%</w:t>
            </w:r>
          </w:p>
        </w:tc>
        <w:tc>
          <w:tcPr>
            <w:tcW w:w="1250" w:type="pct"/>
            <w:tcBorders>
              <w:top w:val="nil"/>
              <w:left w:val="nil"/>
              <w:bottom w:val="single" w:sz="4" w:space="0" w:color="auto"/>
              <w:right w:val="single" w:sz="4" w:space="0" w:color="auto"/>
            </w:tcBorders>
            <w:shd w:val="clear" w:color="auto" w:fill="auto"/>
            <w:noWrap/>
            <w:vAlign w:val="bottom"/>
            <w:hideMark/>
          </w:tcPr>
          <w:p w14:paraId="0712B504"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6.8%</w:t>
            </w:r>
          </w:p>
        </w:tc>
      </w:tr>
    </w:tbl>
    <w:p w14:paraId="4F67C319" w14:textId="77777777" w:rsidR="003B217E" w:rsidRPr="003B217E" w:rsidRDefault="003B217E" w:rsidP="003B217E">
      <w:pPr>
        <w:spacing w:after="0"/>
        <w:rPr>
          <w:rFonts w:ascii="Calibri" w:eastAsia="Times New Roman" w:hAnsi="Calibri" w:cs="Calibri"/>
          <w:b/>
          <w:color w:val="000000"/>
          <w:lang w:eastAsia="en-AU"/>
        </w:rPr>
      </w:pPr>
    </w:p>
    <w:p w14:paraId="5AB486B3" w14:textId="4AFE07BF" w:rsidR="003B217E" w:rsidRPr="003B217E" w:rsidRDefault="003B217E" w:rsidP="003B217E">
      <w:pPr>
        <w:keepNext/>
        <w:spacing w:after="200" w:line="240" w:lineRule="auto"/>
        <w:rPr>
          <w:b/>
          <w:iCs/>
          <w:szCs w:val="18"/>
        </w:rPr>
      </w:pPr>
      <w:bookmarkStart w:id="101" w:name="_Toc534209009"/>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5.5.2</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2</w:t>
      </w:r>
      <w:r w:rsidR="0011172A">
        <w:rPr>
          <w:b/>
          <w:iCs/>
          <w:szCs w:val="18"/>
        </w:rPr>
        <w:fldChar w:fldCharType="end"/>
      </w:r>
      <w:r w:rsidRPr="003B217E">
        <w:rPr>
          <w:b/>
          <w:iCs/>
          <w:szCs w:val="18"/>
        </w:rPr>
        <w:t xml:space="preserve"> Prevalence of anxiety disorders among children and adolescents (aged 4-17), by age group and type of disorder, Australia, 2013-14. Source: Lawrence et al, 2015.</w:t>
      </w:r>
      <w:bookmarkEnd w:id="101"/>
    </w:p>
    <w:tbl>
      <w:tblPr>
        <w:tblW w:w="5000" w:type="pct"/>
        <w:tblLook w:val="04A0" w:firstRow="1" w:lastRow="0" w:firstColumn="1" w:lastColumn="0" w:noHBand="0" w:noVBand="1"/>
        <w:tblCaption w:val="Prevalence of anxiety disorders among children and adolescents (aged 4-17), by age group and type of disorder, Australia, 2013-14 "/>
        <w:tblDescription w:val="Proportion of children and adolescents (aged 4-17) with an anxiety disorder, by age group and type of disorder, Australia, in 2013-14. Source: Lawrence et al, 2015."/>
      </w:tblPr>
      <w:tblGrid>
        <w:gridCol w:w="1258"/>
        <w:gridCol w:w="1938"/>
        <w:gridCol w:w="1940"/>
        <w:gridCol w:w="1940"/>
        <w:gridCol w:w="1940"/>
      </w:tblGrid>
      <w:tr w:rsidR="009E13DC" w:rsidRPr="009E13DC" w14:paraId="00A1E540" w14:textId="77777777" w:rsidTr="009E13DC">
        <w:trPr>
          <w:trHeight w:val="600"/>
        </w:trPr>
        <w:tc>
          <w:tcPr>
            <w:tcW w:w="6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A05B17"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Age group</w:t>
            </w:r>
          </w:p>
        </w:tc>
        <w:tc>
          <w:tcPr>
            <w:tcW w:w="1075" w:type="pct"/>
            <w:tcBorders>
              <w:top w:val="single" w:sz="4" w:space="0" w:color="auto"/>
              <w:left w:val="nil"/>
              <w:bottom w:val="single" w:sz="4" w:space="0" w:color="auto"/>
              <w:right w:val="single" w:sz="4" w:space="0" w:color="auto"/>
            </w:tcBorders>
            <w:shd w:val="clear" w:color="auto" w:fill="auto"/>
            <w:vAlign w:val="center"/>
            <w:hideMark/>
          </w:tcPr>
          <w:p w14:paraId="54D367EE" w14:textId="77777777" w:rsidR="003B217E" w:rsidRPr="009E13DC" w:rsidRDefault="003B217E" w:rsidP="003B217E">
            <w:pPr>
              <w:spacing w:after="0" w:line="240" w:lineRule="auto"/>
              <w:jc w:val="center"/>
              <w:rPr>
                <w:rFonts w:ascii="Calibri" w:eastAsia="Times New Roman" w:hAnsi="Calibri" w:cs="Calibri"/>
                <w:b/>
                <w:sz w:val="21"/>
                <w:szCs w:val="21"/>
                <w:lang w:eastAsia="en-AU"/>
              </w:rPr>
            </w:pPr>
            <w:r w:rsidRPr="009E13DC">
              <w:rPr>
                <w:rFonts w:ascii="Calibri" w:eastAsia="Times New Roman" w:hAnsi="Calibri" w:cs="Calibri"/>
                <w:b/>
                <w:sz w:val="21"/>
                <w:szCs w:val="21"/>
                <w:lang w:eastAsia="en-AU"/>
              </w:rPr>
              <w:t>Social phobia</w:t>
            </w:r>
          </w:p>
        </w:tc>
        <w:tc>
          <w:tcPr>
            <w:tcW w:w="1076" w:type="pct"/>
            <w:tcBorders>
              <w:top w:val="single" w:sz="4" w:space="0" w:color="auto"/>
              <w:left w:val="nil"/>
              <w:bottom w:val="single" w:sz="4" w:space="0" w:color="auto"/>
              <w:right w:val="single" w:sz="4" w:space="0" w:color="auto"/>
            </w:tcBorders>
            <w:shd w:val="clear" w:color="auto" w:fill="auto"/>
            <w:vAlign w:val="center"/>
            <w:hideMark/>
          </w:tcPr>
          <w:p w14:paraId="4D4708DA" w14:textId="77777777" w:rsidR="003B217E" w:rsidRPr="009E13DC" w:rsidRDefault="003B217E" w:rsidP="003B217E">
            <w:pPr>
              <w:spacing w:after="0" w:line="240" w:lineRule="auto"/>
              <w:jc w:val="center"/>
              <w:rPr>
                <w:rFonts w:ascii="Calibri" w:eastAsia="Times New Roman" w:hAnsi="Calibri" w:cs="Calibri"/>
                <w:b/>
                <w:sz w:val="21"/>
                <w:szCs w:val="21"/>
                <w:lang w:eastAsia="en-AU"/>
              </w:rPr>
            </w:pPr>
            <w:r w:rsidRPr="009E13DC">
              <w:rPr>
                <w:rFonts w:ascii="Calibri" w:eastAsia="Times New Roman" w:hAnsi="Calibri" w:cs="Calibri"/>
                <w:b/>
                <w:sz w:val="21"/>
                <w:szCs w:val="21"/>
                <w:lang w:eastAsia="en-AU"/>
              </w:rPr>
              <w:t>Separation anxiety</w:t>
            </w:r>
          </w:p>
        </w:tc>
        <w:tc>
          <w:tcPr>
            <w:tcW w:w="1076" w:type="pct"/>
            <w:tcBorders>
              <w:top w:val="single" w:sz="4" w:space="0" w:color="auto"/>
              <w:left w:val="nil"/>
              <w:bottom w:val="single" w:sz="4" w:space="0" w:color="auto"/>
              <w:right w:val="single" w:sz="4" w:space="0" w:color="auto"/>
            </w:tcBorders>
            <w:shd w:val="clear" w:color="auto" w:fill="auto"/>
            <w:vAlign w:val="center"/>
            <w:hideMark/>
          </w:tcPr>
          <w:p w14:paraId="392B628C" w14:textId="77777777" w:rsidR="003B217E" w:rsidRPr="009E13DC" w:rsidRDefault="003B217E" w:rsidP="003B217E">
            <w:pPr>
              <w:spacing w:after="0" w:line="240" w:lineRule="auto"/>
              <w:jc w:val="center"/>
              <w:rPr>
                <w:rFonts w:ascii="Calibri" w:eastAsia="Times New Roman" w:hAnsi="Calibri" w:cs="Calibri"/>
                <w:b/>
                <w:sz w:val="21"/>
                <w:szCs w:val="21"/>
                <w:lang w:eastAsia="en-AU"/>
              </w:rPr>
            </w:pPr>
            <w:r w:rsidRPr="009E13DC">
              <w:rPr>
                <w:rFonts w:ascii="Calibri" w:eastAsia="Times New Roman" w:hAnsi="Calibri" w:cs="Calibri"/>
                <w:b/>
                <w:sz w:val="21"/>
                <w:szCs w:val="21"/>
                <w:lang w:eastAsia="en-AU"/>
              </w:rPr>
              <w:t>Generalised anxiety</w:t>
            </w:r>
          </w:p>
        </w:tc>
        <w:tc>
          <w:tcPr>
            <w:tcW w:w="1076" w:type="pct"/>
            <w:tcBorders>
              <w:top w:val="single" w:sz="4" w:space="0" w:color="auto"/>
              <w:left w:val="nil"/>
              <w:bottom w:val="single" w:sz="4" w:space="0" w:color="auto"/>
              <w:right w:val="single" w:sz="4" w:space="0" w:color="auto"/>
            </w:tcBorders>
            <w:shd w:val="clear" w:color="auto" w:fill="auto"/>
            <w:vAlign w:val="center"/>
            <w:hideMark/>
          </w:tcPr>
          <w:p w14:paraId="5070560C" w14:textId="77777777" w:rsidR="003B217E" w:rsidRPr="009E13DC" w:rsidRDefault="003B217E" w:rsidP="003B217E">
            <w:pPr>
              <w:spacing w:after="0" w:line="240" w:lineRule="auto"/>
              <w:jc w:val="center"/>
              <w:rPr>
                <w:rFonts w:ascii="Calibri" w:eastAsia="Times New Roman" w:hAnsi="Calibri" w:cs="Calibri"/>
                <w:b/>
                <w:sz w:val="21"/>
                <w:szCs w:val="21"/>
                <w:lang w:eastAsia="en-AU"/>
              </w:rPr>
            </w:pPr>
            <w:r w:rsidRPr="009E13DC">
              <w:rPr>
                <w:rFonts w:ascii="Calibri" w:eastAsia="Times New Roman" w:hAnsi="Calibri" w:cs="Calibri"/>
                <w:b/>
                <w:sz w:val="21"/>
                <w:szCs w:val="21"/>
                <w:lang w:eastAsia="en-AU"/>
              </w:rPr>
              <w:t>Obsessive-compulsive</w:t>
            </w:r>
          </w:p>
        </w:tc>
      </w:tr>
      <w:tr w:rsidR="009E13DC" w:rsidRPr="009E13DC" w14:paraId="2B4EF228" w14:textId="77777777" w:rsidTr="009E13DC">
        <w:trPr>
          <w:trHeight w:val="300"/>
        </w:trPr>
        <w:tc>
          <w:tcPr>
            <w:tcW w:w="697" w:type="pct"/>
            <w:tcBorders>
              <w:top w:val="nil"/>
              <w:left w:val="single" w:sz="4" w:space="0" w:color="auto"/>
              <w:bottom w:val="single" w:sz="4" w:space="0" w:color="auto"/>
              <w:right w:val="single" w:sz="4" w:space="0" w:color="auto"/>
            </w:tcBorders>
            <w:shd w:val="clear" w:color="auto" w:fill="auto"/>
            <w:noWrap/>
            <w:vAlign w:val="bottom"/>
            <w:hideMark/>
          </w:tcPr>
          <w:p w14:paraId="5DE48863"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4-11 years</w:t>
            </w:r>
          </w:p>
        </w:tc>
        <w:tc>
          <w:tcPr>
            <w:tcW w:w="1075" w:type="pct"/>
            <w:tcBorders>
              <w:top w:val="nil"/>
              <w:left w:val="nil"/>
              <w:bottom w:val="single" w:sz="4" w:space="0" w:color="auto"/>
              <w:right w:val="single" w:sz="4" w:space="0" w:color="auto"/>
            </w:tcBorders>
            <w:shd w:val="clear" w:color="auto" w:fill="auto"/>
            <w:noWrap/>
            <w:vAlign w:val="bottom"/>
            <w:hideMark/>
          </w:tcPr>
          <w:p w14:paraId="23512A64"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1.6%</w:t>
            </w:r>
          </w:p>
        </w:tc>
        <w:tc>
          <w:tcPr>
            <w:tcW w:w="1076" w:type="pct"/>
            <w:tcBorders>
              <w:top w:val="nil"/>
              <w:left w:val="nil"/>
              <w:bottom w:val="single" w:sz="4" w:space="0" w:color="auto"/>
              <w:right w:val="single" w:sz="4" w:space="0" w:color="auto"/>
            </w:tcBorders>
            <w:shd w:val="clear" w:color="auto" w:fill="auto"/>
            <w:noWrap/>
            <w:vAlign w:val="bottom"/>
            <w:hideMark/>
          </w:tcPr>
          <w:p w14:paraId="7BD3F6E5"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4.9%</w:t>
            </w:r>
          </w:p>
        </w:tc>
        <w:tc>
          <w:tcPr>
            <w:tcW w:w="1076" w:type="pct"/>
            <w:tcBorders>
              <w:top w:val="nil"/>
              <w:left w:val="nil"/>
              <w:bottom w:val="single" w:sz="4" w:space="0" w:color="auto"/>
              <w:right w:val="single" w:sz="4" w:space="0" w:color="auto"/>
            </w:tcBorders>
            <w:shd w:val="clear" w:color="auto" w:fill="auto"/>
            <w:noWrap/>
            <w:vAlign w:val="bottom"/>
            <w:hideMark/>
          </w:tcPr>
          <w:p w14:paraId="0DB3B4B8"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1.7%</w:t>
            </w:r>
          </w:p>
        </w:tc>
        <w:tc>
          <w:tcPr>
            <w:tcW w:w="1076" w:type="pct"/>
            <w:tcBorders>
              <w:top w:val="nil"/>
              <w:left w:val="nil"/>
              <w:bottom w:val="single" w:sz="4" w:space="0" w:color="auto"/>
              <w:right w:val="single" w:sz="4" w:space="0" w:color="auto"/>
            </w:tcBorders>
            <w:shd w:val="clear" w:color="auto" w:fill="auto"/>
            <w:noWrap/>
            <w:vAlign w:val="bottom"/>
            <w:hideMark/>
          </w:tcPr>
          <w:p w14:paraId="42289E55"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0.8%</w:t>
            </w:r>
          </w:p>
        </w:tc>
      </w:tr>
      <w:tr w:rsidR="009E13DC" w:rsidRPr="009E13DC" w14:paraId="350F202E" w14:textId="77777777" w:rsidTr="009E13DC">
        <w:trPr>
          <w:trHeight w:val="300"/>
        </w:trPr>
        <w:tc>
          <w:tcPr>
            <w:tcW w:w="697" w:type="pct"/>
            <w:tcBorders>
              <w:top w:val="nil"/>
              <w:left w:val="single" w:sz="4" w:space="0" w:color="auto"/>
              <w:bottom w:val="single" w:sz="4" w:space="0" w:color="auto"/>
              <w:right w:val="single" w:sz="4" w:space="0" w:color="auto"/>
            </w:tcBorders>
            <w:shd w:val="clear" w:color="auto" w:fill="auto"/>
            <w:noWrap/>
            <w:vAlign w:val="bottom"/>
            <w:hideMark/>
          </w:tcPr>
          <w:p w14:paraId="0EACA2C1"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12-17 years</w:t>
            </w:r>
          </w:p>
        </w:tc>
        <w:tc>
          <w:tcPr>
            <w:tcW w:w="1075" w:type="pct"/>
            <w:tcBorders>
              <w:top w:val="nil"/>
              <w:left w:val="nil"/>
              <w:bottom w:val="single" w:sz="4" w:space="0" w:color="auto"/>
              <w:right w:val="single" w:sz="4" w:space="0" w:color="auto"/>
            </w:tcBorders>
            <w:shd w:val="clear" w:color="auto" w:fill="auto"/>
            <w:noWrap/>
            <w:vAlign w:val="bottom"/>
            <w:hideMark/>
          </w:tcPr>
          <w:p w14:paraId="0FEC7EC3"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3.4%</w:t>
            </w:r>
          </w:p>
        </w:tc>
        <w:tc>
          <w:tcPr>
            <w:tcW w:w="1076" w:type="pct"/>
            <w:tcBorders>
              <w:top w:val="nil"/>
              <w:left w:val="nil"/>
              <w:bottom w:val="single" w:sz="4" w:space="0" w:color="auto"/>
              <w:right w:val="single" w:sz="4" w:space="0" w:color="auto"/>
            </w:tcBorders>
            <w:shd w:val="clear" w:color="auto" w:fill="auto"/>
            <w:noWrap/>
            <w:vAlign w:val="bottom"/>
            <w:hideMark/>
          </w:tcPr>
          <w:p w14:paraId="7EC7BE9A"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3.4%</w:t>
            </w:r>
          </w:p>
        </w:tc>
        <w:tc>
          <w:tcPr>
            <w:tcW w:w="1076" w:type="pct"/>
            <w:tcBorders>
              <w:top w:val="nil"/>
              <w:left w:val="nil"/>
              <w:bottom w:val="single" w:sz="4" w:space="0" w:color="auto"/>
              <w:right w:val="single" w:sz="4" w:space="0" w:color="auto"/>
            </w:tcBorders>
            <w:shd w:val="clear" w:color="auto" w:fill="auto"/>
            <w:noWrap/>
            <w:vAlign w:val="bottom"/>
            <w:hideMark/>
          </w:tcPr>
          <w:p w14:paraId="4FE809E3"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2.9%</w:t>
            </w:r>
          </w:p>
        </w:tc>
        <w:tc>
          <w:tcPr>
            <w:tcW w:w="1076" w:type="pct"/>
            <w:tcBorders>
              <w:top w:val="nil"/>
              <w:left w:val="nil"/>
              <w:bottom w:val="single" w:sz="4" w:space="0" w:color="auto"/>
              <w:right w:val="single" w:sz="4" w:space="0" w:color="auto"/>
            </w:tcBorders>
            <w:shd w:val="clear" w:color="auto" w:fill="auto"/>
            <w:noWrap/>
            <w:vAlign w:val="bottom"/>
            <w:hideMark/>
          </w:tcPr>
          <w:p w14:paraId="13D031B1"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0.8%</w:t>
            </w:r>
          </w:p>
        </w:tc>
      </w:tr>
      <w:tr w:rsidR="009E13DC" w:rsidRPr="009E13DC" w14:paraId="25A9D60B" w14:textId="77777777" w:rsidTr="009E13DC">
        <w:trPr>
          <w:trHeight w:val="300"/>
        </w:trPr>
        <w:tc>
          <w:tcPr>
            <w:tcW w:w="697" w:type="pct"/>
            <w:tcBorders>
              <w:top w:val="nil"/>
              <w:left w:val="single" w:sz="4" w:space="0" w:color="auto"/>
              <w:bottom w:val="single" w:sz="4" w:space="0" w:color="auto"/>
              <w:right w:val="single" w:sz="4" w:space="0" w:color="auto"/>
            </w:tcBorders>
            <w:shd w:val="clear" w:color="auto" w:fill="auto"/>
            <w:noWrap/>
            <w:vAlign w:val="bottom"/>
            <w:hideMark/>
          </w:tcPr>
          <w:p w14:paraId="20524620" w14:textId="77777777" w:rsidR="003B217E" w:rsidRPr="009E13DC" w:rsidRDefault="003B217E" w:rsidP="003B217E">
            <w:pPr>
              <w:spacing w:after="0" w:line="240" w:lineRule="auto"/>
              <w:jc w:val="center"/>
              <w:rPr>
                <w:rFonts w:ascii="Calibri" w:eastAsia="Times New Roman" w:hAnsi="Calibri" w:cs="Calibri"/>
                <w:b/>
                <w:bCs/>
                <w:lang w:eastAsia="en-AU"/>
              </w:rPr>
            </w:pPr>
            <w:r w:rsidRPr="009E13DC">
              <w:rPr>
                <w:rFonts w:ascii="Calibri" w:eastAsia="Times New Roman" w:hAnsi="Calibri" w:cs="Calibri"/>
                <w:b/>
                <w:bCs/>
                <w:lang w:eastAsia="en-AU"/>
              </w:rPr>
              <w:t>4-17 years</w:t>
            </w:r>
          </w:p>
        </w:tc>
        <w:tc>
          <w:tcPr>
            <w:tcW w:w="1075" w:type="pct"/>
            <w:tcBorders>
              <w:top w:val="nil"/>
              <w:left w:val="nil"/>
              <w:bottom w:val="single" w:sz="4" w:space="0" w:color="auto"/>
              <w:right w:val="single" w:sz="4" w:space="0" w:color="auto"/>
            </w:tcBorders>
            <w:shd w:val="clear" w:color="auto" w:fill="auto"/>
            <w:noWrap/>
            <w:vAlign w:val="bottom"/>
            <w:hideMark/>
          </w:tcPr>
          <w:p w14:paraId="0F59030F"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2.3%</w:t>
            </w:r>
          </w:p>
        </w:tc>
        <w:tc>
          <w:tcPr>
            <w:tcW w:w="1076" w:type="pct"/>
            <w:tcBorders>
              <w:top w:val="nil"/>
              <w:left w:val="nil"/>
              <w:bottom w:val="single" w:sz="4" w:space="0" w:color="auto"/>
              <w:right w:val="single" w:sz="4" w:space="0" w:color="auto"/>
            </w:tcBorders>
            <w:shd w:val="clear" w:color="auto" w:fill="auto"/>
            <w:noWrap/>
            <w:vAlign w:val="bottom"/>
            <w:hideMark/>
          </w:tcPr>
          <w:p w14:paraId="64D70A39"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4.3%</w:t>
            </w:r>
          </w:p>
        </w:tc>
        <w:tc>
          <w:tcPr>
            <w:tcW w:w="1076" w:type="pct"/>
            <w:tcBorders>
              <w:top w:val="nil"/>
              <w:left w:val="nil"/>
              <w:bottom w:val="single" w:sz="4" w:space="0" w:color="auto"/>
              <w:right w:val="single" w:sz="4" w:space="0" w:color="auto"/>
            </w:tcBorders>
            <w:shd w:val="clear" w:color="auto" w:fill="auto"/>
            <w:noWrap/>
            <w:vAlign w:val="bottom"/>
            <w:hideMark/>
          </w:tcPr>
          <w:p w14:paraId="28B01A41"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2.2%</w:t>
            </w:r>
          </w:p>
        </w:tc>
        <w:tc>
          <w:tcPr>
            <w:tcW w:w="1076" w:type="pct"/>
            <w:tcBorders>
              <w:top w:val="nil"/>
              <w:left w:val="nil"/>
              <w:bottom w:val="single" w:sz="4" w:space="0" w:color="auto"/>
              <w:right w:val="single" w:sz="4" w:space="0" w:color="auto"/>
            </w:tcBorders>
            <w:shd w:val="clear" w:color="auto" w:fill="auto"/>
            <w:noWrap/>
            <w:vAlign w:val="bottom"/>
            <w:hideMark/>
          </w:tcPr>
          <w:p w14:paraId="06EBF886" w14:textId="77777777" w:rsidR="003B217E" w:rsidRPr="009E13DC" w:rsidRDefault="003B217E" w:rsidP="003B217E">
            <w:pPr>
              <w:spacing w:after="0" w:line="240" w:lineRule="auto"/>
              <w:jc w:val="right"/>
              <w:rPr>
                <w:rFonts w:ascii="Calibri" w:eastAsia="Times New Roman" w:hAnsi="Calibri" w:cs="Calibri"/>
                <w:b/>
                <w:bCs/>
                <w:lang w:eastAsia="en-AU"/>
              </w:rPr>
            </w:pPr>
            <w:r w:rsidRPr="009E13DC">
              <w:rPr>
                <w:rFonts w:ascii="Calibri" w:eastAsia="Times New Roman" w:hAnsi="Calibri" w:cs="Calibri"/>
                <w:b/>
                <w:bCs/>
                <w:lang w:eastAsia="en-AU"/>
              </w:rPr>
              <w:t>0.8%</w:t>
            </w:r>
          </w:p>
        </w:tc>
      </w:tr>
    </w:tbl>
    <w:p w14:paraId="7F8521A9" w14:textId="77777777" w:rsidR="003B217E" w:rsidRPr="003B217E" w:rsidRDefault="003B217E" w:rsidP="003B217E">
      <w:pPr>
        <w:rPr>
          <w:lang w:eastAsia="en-AU"/>
        </w:rPr>
      </w:pPr>
    </w:p>
    <w:p w14:paraId="31693D0B" w14:textId="3E4279AE" w:rsidR="003B217E" w:rsidRPr="003B217E" w:rsidRDefault="003B217E" w:rsidP="003B217E">
      <w:pPr>
        <w:keepNext/>
        <w:spacing w:after="200" w:line="240" w:lineRule="auto"/>
        <w:rPr>
          <w:b/>
          <w:iCs/>
          <w:szCs w:val="18"/>
        </w:rPr>
      </w:pPr>
      <w:bookmarkStart w:id="102" w:name="_Toc534209010"/>
      <w:r w:rsidRPr="003B217E">
        <w:rPr>
          <w:b/>
          <w:iCs/>
          <w:szCs w:val="18"/>
        </w:rPr>
        <w:lastRenderedPageBreak/>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5.5.2</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3</w:t>
      </w:r>
      <w:r w:rsidR="0011172A">
        <w:rPr>
          <w:b/>
          <w:iCs/>
          <w:szCs w:val="18"/>
        </w:rPr>
        <w:fldChar w:fldCharType="end"/>
      </w:r>
      <w:r w:rsidRPr="003B217E">
        <w:rPr>
          <w:b/>
          <w:iCs/>
          <w:szCs w:val="18"/>
        </w:rPr>
        <w:t xml:space="preserve"> Prevalence of anxiety disorders among children and adolescents (aged 4-17), by family type and type of disorder, Australia, 2013-14. Source: Lawrence et al, 2015.</w:t>
      </w:r>
      <w:bookmarkEnd w:id="102"/>
    </w:p>
    <w:tbl>
      <w:tblPr>
        <w:tblW w:w="5000" w:type="pct"/>
        <w:tblLook w:val="04A0" w:firstRow="1" w:lastRow="0" w:firstColumn="1" w:lastColumn="0" w:noHBand="0" w:noVBand="1"/>
        <w:tblCaption w:val="Prevalence of anxiety disorders among children and adolescents (aged 4-17), by family type and type of disorder, Australia, 2013-14."/>
        <w:tblDescription w:val="Proportion of children and adolescents (aged 4-17), with an anxiety disorder, by family type (couple parent and single parent family) and type of disorder, Australia, in 2013-14. Source: Lawrence et al, 2015."/>
      </w:tblPr>
      <w:tblGrid>
        <w:gridCol w:w="1503"/>
        <w:gridCol w:w="1503"/>
        <w:gridCol w:w="1502"/>
        <w:gridCol w:w="1502"/>
        <w:gridCol w:w="1502"/>
        <w:gridCol w:w="1504"/>
      </w:tblGrid>
      <w:tr w:rsidR="009E13DC" w:rsidRPr="009E13DC" w14:paraId="24213456" w14:textId="77777777" w:rsidTr="009E13DC">
        <w:trPr>
          <w:trHeight w:val="600"/>
        </w:trPr>
        <w:tc>
          <w:tcPr>
            <w:tcW w:w="8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579129"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Family type</w:t>
            </w:r>
          </w:p>
        </w:tc>
        <w:tc>
          <w:tcPr>
            <w:tcW w:w="833" w:type="pct"/>
            <w:tcBorders>
              <w:top w:val="single" w:sz="4" w:space="0" w:color="auto"/>
              <w:left w:val="nil"/>
              <w:bottom w:val="single" w:sz="4" w:space="0" w:color="auto"/>
              <w:right w:val="single" w:sz="4" w:space="0" w:color="auto"/>
            </w:tcBorders>
            <w:shd w:val="clear" w:color="auto" w:fill="auto"/>
            <w:noWrap/>
            <w:vAlign w:val="center"/>
            <w:hideMark/>
          </w:tcPr>
          <w:p w14:paraId="13689449" w14:textId="77777777" w:rsidR="003B217E" w:rsidRPr="009E13DC" w:rsidRDefault="003B217E" w:rsidP="003B217E">
            <w:pPr>
              <w:spacing w:after="0" w:line="240" w:lineRule="auto"/>
              <w:jc w:val="center"/>
              <w:rPr>
                <w:rFonts w:ascii="Calibri" w:eastAsia="Times New Roman" w:hAnsi="Calibri" w:cs="Calibri"/>
                <w:b/>
                <w:lang w:eastAsia="en-AU"/>
              </w:rPr>
            </w:pPr>
            <w:r w:rsidRPr="009E13DC">
              <w:rPr>
                <w:rFonts w:ascii="Calibri" w:eastAsia="Times New Roman" w:hAnsi="Calibri" w:cs="Calibri"/>
                <w:b/>
                <w:lang w:eastAsia="en-AU"/>
              </w:rPr>
              <w:t>Overall</w:t>
            </w:r>
          </w:p>
        </w:tc>
        <w:tc>
          <w:tcPr>
            <w:tcW w:w="833" w:type="pct"/>
            <w:tcBorders>
              <w:top w:val="single" w:sz="4" w:space="0" w:color="auto"/>
              <w:left w:val="nil"/>
              <w:bottom w:val="single" w:sz="4" w:space="0" w:color="auto"/>
              <w:right w:val="single" w:sz="4" w:space="0" w:color="auto"/>
            </w:tcBorders>
            <w:shd w:val="clear" w:color="auto" w:fill="auto"/>
            <w:vAlign w:val="center"/>
            <w:hideMark/>
          </w:tcPr>
          <w:p w14:paraId="2E0D6573" w14:textId="77777777" w:rsidR="003B217E" w:rsidRPr="009E13DC" w:rsidRDefault="003B217E" w:rsidP="003B217E">
            <w:pPr>
              <w:spacing w:after="0" w:line="240" w:lineRule="auto"/>
              <w:jc w:val="center"/>
              <w:rPr>
                <w:rFonts w:ascii="Calibri" w:eastAsia="Times New Roman" w:hAnsi="Calibri" w:cs="Calibri"/>
                <w:b/>
                <w:sz w:val="21"/>
                <w:szCs w:val="21"/>
                <w:lang w:eastAsia="en-AU"/>
              </w:rPr>
            </w:pPr>
            <w:r w:rsidRPr="009E13DC">
              <w:rPr>
                <w:rFonts w:ascii="Calibri" w:eastAsia="Times New Roman" w:hAnsi="Calibri" w:cs="Calibri"/>
                <w:b/>
                <w:sz w:val="21"/>
                <w:szCs w:val="21"/>
                <w:lang w:eastAsia="en-AU"/>
              </w:rPr>
              <w:t>Social phobia</w:t>
            </w:r>
          </w:p>
        </w:tc>
        <w:tc>
          <w:tcPr>
            <w:tcW w:w="833" w:type="pct"/>
            <w:tcBorders>
              <w:top w:val="single" w:sz="4" w:space="0" w:color="auto"/>
              <w:left w:val="nil"/>
              <w:bottom w:val="single" w:sz="4" w:space="0" w:color="auto"/>
              <w:right w:val="single" w:sz="4" w:space="0" w:color="auto"/>
            </w:tcBorders>
            <w:shd w:val="clear" w:color="auto" w:fill="auto"/>
            <w:vAlign w:val="center"/>
            <w:hideMark/>
          </w:tcPr>
          <w:p w14:paraId="52F9B7B4" w14:textId="77777777" w:rsidR="003B217E" w:rsidRPr="009E13DC" w:rsidRDefault="003B217E" w:rsidP="003B217E">
            <w:pPr>
              <w:spacing w:after="0" w:line="240" w:lineRule="auto"/>
              <w:jc w:val="center"/>
              <w:rPr>
                <w:rFonts w:ascii="Calibri" w:eastAsia="Times New Roman" w:hAnsi="Calibri" w:cs="Calibri"/>
                <w:b/>
                <w:sz w:val="21"/>
                <w:szCs w:val="21"/>
                <w:lang w:eastAsia="en-AU"/>
              </w:rPr>
            </w:pPr>
            <w:r w:rsidRPr="009E13DC">
              <w:rPr>
                <w:rFonts w:ascii="Calibri" w:eastAsia="Times New Roman" w:hAnsi="Calibri" w:cs="Calibri"/>
                <w:b/>
                <w:sz w:val="21"/>
                <w:szCs w:val="21"/>
                <w:lang w:eastAsia="en-AU"/>
              </w:rPr>
              <w:t>Separation anxiety</w:t>
            </w:r>
          </w:p>
        </w:tc>
        <w:tc>
          <w:tcPr>
            <w:tcW w:w="833" w:type="pct"/>
            <w:tcBorders>
              <w:top w:val="single" w:sz="4" w:space="0" w:color="auto"/>
              <w:left w:val="nil"/>
              <w:bottom w:val="single" w:sz="4" w:space="0" w:color="auto"/>
              <w:right w:val="single" w:sz="4" w:space="0" w:color="auto"/>
            </w:tcBorders>
            <w:shd w:val="clear" w:color="auto" w:fill="auto"/>
            <w:vAlign w:val="center"/>
            <w:hideMark/>
          </w:tcPr>
          <w:p w14:paraId="510966CE" w14:textId="77777777" w:rsidR="003B217E" w:rsidRPr="009E13DC" w:rsidRDefault="003B217E" w:rsidP="003B217E">
            <w:pPr>
              <w:spacing w:after="0" w:line="240" w:lineRule="auto"/>
              <w:jc w:val="center"/>
              <w:rPr>
                <w:rFonts w:ascii="Calibri" w:eastAsia="Times New Roman" w:hAnsi="Calibri" w:cs="Calibri"/>
                <w:b/>
                <w:sz w:val="21"/>
                <w:szCs w:val="21"/>
                <w:lang w:eastAsia="en-AU"/>
              </w:rPr>
            </w:pPr>
            <w:r w:rsidRPr="009E13DC">
              <w:rPr>
                <w:rFonts w:ascii="Calibri" w:eastAsia="Times New Roman" w:hAnsi="Calibri" w:cs="Calibri"/>
                <w:b/>
                <w:sz w:val="21"/>
                <w:szCs w:val="21"/>
                <w:lang w:eastAsia="en-AU"/>
              </w:rPr>
              <w:t>Generalised anxiety</w:t>
            </w:r>
          </w:p>
        </w:tc>
        <w:tc>
          <w:tcPr>
            <w:tcW w:w="834" w:type="pct"/>
            <w:tcBorders>
              <w:top w:val="single" w:sz="4" w:space="0" w:color="auto"/>
              <w:left w:val="nil"/>
              <w:bottom w:val="single" w:sz="4" w:space="0" w:color="auto"/>
              <w:right w:val="single" w:sz="4" w:space="0" w:color="auto"/>
            </w:tcBorders>
            <w:shd w:val="clear" w:color="auto" w:fill="auto"/>
            <w:vAlign w:val="center"/>
            <w:hideMark/>
          </w:tcPr>
          <w:p w14:paraId="70B9D4AF" w14:textId="77777777" w:rsidR="003B217E" w:rsidRPr="009E13DC" w:rsidRDefault="003B217E" w:rsidP="003B217E">
            <w:pPr>
              <w:spacing w:after="0" w:line="240" w:lineRule="auto"/>
              <w:jc w:val="center"/>
              <w:rPr>
                <w:rFonts w:ascii="Calibri" w:eastAsia="Times New Roman" w:hAnsi="Calibri" w:cs="Calibri"/>
                <w:b/>
                <w:sz w:val="21"/>
                <w:szCs w:val="21"/>
                <w:lang w:eastAsia="en-AU"/>
              </w:rPr>
            </w:pPr>
            <w:r w:rsidRPr="009E13DC">
              <w:rPr>
                <w:rFonts w:ascii="Calibri" w:eastAsia="Times New Roman" w:hAnsi="Calibri" w:cs="Calibri"/>
                <w:b/>
                <w:sz w:val="21"/>
                <w:szCs w:val="21"/>
                <w:lang w:eastAsia="en-AU"/>
              </w:rPr>
              <w:t>Obsessive-compulsive</w:t>
            </w:r>
          </w:p>
        </w:tc>
      </w:tr>
      <w:tr w:rsidR="009E13DC" w:rsidRPr="009E13DC" w14:paraId="61E49BC6" w14:textId="77777777" w:rsidTr="009E13DC">
        <w:trPr>
          <w:trHeight w:val="96"/>
        </w:trPr>
        <w:tc>
          <w:tcPr>
            <w:tcW w:w="833" w:type="pct"/>
            <w:tcBorders>
              <w:top w:val="nil"/>
              <w:left w:val="single" w:sz="4" w:space="0" w:color="auto"/>
              <w:bottom w:val="single" w:sz="4" w:space="0" w:color="auto"/>
              <w:right w:val="single" w:sz="4" w:space="0" w:color="auto"/>
            </w:tcBorders>
            <w:shd w:val="clear" w:color="auto" w:fill="auto"/>
            <w:vAlign w:val="bottom"/>
            <w:hideMark/>
          </w:tcPr>
          <w:p w14:paraId="28E19D56"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Couple parent</w:t>
            </w:r>
          </w:p>
        </w:tc>
        <w:tc>
          <w:tcPr>
            <w:tcW w:w="833" w:type="pct"/>
            <w:tcBorders>
              <w:top w:val="nil"/>
              <w:left w:val="nil"/>
              <w:bottom w:val="single" w:sz="4" w:space="0" w:color="auto"/>
              <w:right w:val="single" w:sz="4" w:space="0" w:color="auto"/>
            </w:tcBorders>
            <w:shd w:val="clear" w:color="auto" w:fill="auto"/>
            <w:noWrap/>
            <w:vAlign w:val="center"/>
            <w:hideMark/>
          </w:tcPr>
          <w:p w14:paraId="725DBAC4"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5.4%</w:t>
            </w:r>
          </w:p>
        </w:tc>
        <w:tc>
          <w:tcPr>
            <w:tcW w:w="833" w:type="pct"/>
            <w:tcBorders>
              <w:top w:val="nil"/>
              <w:left w:val="nil"/>
              <w:bottom w:val="single" w:sz="4" w:space="0" w:color="auto"/>
              <w:right w:val="single" w:sz="4" w:space="0" w:color="auto"/>
            </w:tcBorders>
            <w:shd w:val="clear" w:color="auto" w:fill="auto"/>
            <w:noWrap/>
            <w:vAlign w:val="center"/>
            <w:hideMark/>
          </w:tcPr>
          <w:p w14:paraId="10D2D8D5"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1.8%</w:t>
            </w:r>
          </w:p>
        </w:tc>
        <w:tc>
          <w:tcPr>
            <w:tcW w:w="833" w:type="pct"/>
            <w:tcBorders>
              <w:top w:val="nil"/>
              <w:left w:val="nil"/>
              <w:bottom w:val="single" w:sz="4" w:space="0" w:color="auto"/>
              <w:right w:val="single" w:sz="4" w:space="0" w:color="auto"/>
            </w:tcBorders>
            <w:shd w:val="clear" w:color="auto" w:fill="auto"/>
            <w:noWrap/>
            <w:vAlign w:val="center"/>
            <w:hideMark/>
          </w:tcPr>
          <w:p w14:paraId="03D51EF3"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3.0%</w:t>
            </w:r>
          </w:p>
        </w:tc>
        <w:tc>
          <w:tcPr>
            <w:tcW w:w="833" w:type="pct"/>
            <w:tcBorders>
              <w:top w:val="nil"/>
              <w:left w:val="nil"/>
              <w:bottom w:val="single" w:sz="4" w:space="0" w:color="auto"/>
              <w:right w:val="single" w:sz="4" w:space="0" w:color="auto"/>
            </w:tcBorders>
            <w:shd w:val="clear" w:color="auto" w:fill="auto"/>
            <w:noWrap/>
            <w:vAlign w:val="center"/>
            <w:hideMark/>
          </w:tcPr>
          <w:p w14:paraId="22111344"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1.8%</w:t>
            </w:r>
          </w:p>
        </w:tc>
        <w:tc>
          <w:tcPr>
            <w:tcW w:w="834" w:type="pct"/>
            <w:tcBorders>
              <w:top w:val="nil"/>
              <w:left w:val="nil"/>
              <w:bottom w:val="single" w:sz="4" w:space="0" w:color="auto"/>
              <w:right w:val="single" w:sz="4" w:space="0" w:color="auto"/>
            </w:tcBorders>
            <w:shd w:val="clear" w:color="auto" w:fill="auto"/>
            <w:noWrap/>
            <w:vAlign w:val="center"/>
            <w:hideMark/>
          </w:tcPr>
          <w:p w14:paraId="041CDA05"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0.6%</w:t>
            </w:r>
          </w:p>
        </w:tc>
      </w:tr>
      <w:tr w:rsidR="009E13DC" w:rsidRPr="009E13DC" w14:paraId="5C6D1853" w14:textId="77777777" w:rsidTr="009E13DC">
        <w:trPr>
          <w:trHeight w:val="96"/>
        </w:trPr>
        <w:tc>
          <w:tcPr>
            <w:tcW w:w="83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A38F058"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Single parent</w:t>
            </w:r>
          </w:p>
        </w:tc>
        <w:tc>
          <w:tcPr>
            <w:tcW w:w="833" w:type="pct"/>
            <w:tcBorders>
              <w:top w:val="single" w:sz="4" w:space="0" w:color="auto"/>
              <w:left w:val="nil"/>
              <w:bottom w:val="single" w:sz="4" w:space="0" w:color="auto"/>
              <w:right w:val="single" w:sz="4" w:space="0" w:color="auto"/>
            </w:tcBorders>
            <w:shd w:val="clear" w:color="auto" w:fill="auto"/>
            <w:noWrap/>
            <w:vAlign w:val="center"/>
            <w:hideMark/>
          </w:tcPr>
          <w:p w14:paraId="15692BA6"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12.9%</w:t>
            </w:r>
          </w:p>
        </w:tc>
        <w:tc>
          <w:tcPr>
            <w:tcW w:w="833" w:type="pct"/>
            <w:tcBorders>
              <w:top w:val="single" w:sz="4" w:space="0" w:color="auto"/>
              <w:left w:val="nil"/>
              <w:bottom w:val="single" w:sz="4" w:space="0" w:color="auto"/>
              <w:right w:val="single" w:sz="4" w:space="0" w:color="auto"/>
            </w:tcBorders>
            <w:shd w:val="clear" w:color="auto" w:fill="auto"/>
            <w:noWrap/>
            <w:vAlign w:val="center"/>
            <w:hideMark/>
          </w:tcPr>
          <w:p w14:paraId="7EBC444F"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4.2%</w:t>
            </w:r>
          </w:p>
        </w:tc>
        <w:tc>
          <w:tcPr>
            <w:tcW w:w="833" w:type="pct"/>
            <w:tcBorders>
              <w:top w:val="single" w:sz="4" w:space="0" w:color="auto"/>
              <w:left w:val="nil"/>
              <w:bottom w:val="single" w:sz="4" w:space="0" w:color="auto"/>
              <w:right w:val="single" w:sz="4" w:space="0" w:color="auto"/>
            </w:tcBorders>
            <w:shd w:val="clear" w:color="auto" w:fill="auto"/>
            <w:noWrap/>
            <w:vAlign w:val="center"/>
            <w:hideMark/>
          </w:tcPr>
          <w:p w14:paraId="17959612"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9.0%</w:t>
            </w:r>
          </w:p>
        </w:tc>
        <w:tc>
          <w:tcPr>
            <w:tcW w:w="833" w:type="pct"/>
            <w:tcBorders>
              <w:top w:val="single" w:sz="4" w:space="0" w:color="auto"/>
              <w:left w:val="nil"/>
              <w:bottom w:val="single" w:sz="4" w:space="0" w:color="auto"/>
              <w:right w:val="single" w:sz="4" w:space="0" w:color="auto"/>
            </w:tcBorders>
            <w:shd w:val="clear" w:color="auto" w:fill="auto"/>
            <w:noWrap/>
            <w:vAlign w:val="center"/>
            <w:hideMark/>
          </w:tcPr>
          <w:p w14:paraId="60AADE52"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3.8%</w:t>
            </w:r>
          </w:p>
        </w:tc>
        <w:tc>
          <w:tcPr>
            <w:tcW w:w="834" w:type="pct"/>
            <w:tcBorders>
              <w:top w:val="single" w:sz="4" w:space="0" w:color="auto"/>
              <w:left w:val="nil"/>
              <w:bottom w:val="single" w:sz="4" w:space="0" w:color="auto"/>
              <w:right w:val="single" w:sz="4" w:space="0" w:color="auto"/>
            </w:tcBorders>
            <w:shd w:val="clear" w:color="auto" w:fill="auto"/>
            <w:noWrap/>
            <w:vAlign w:val="center"/>
            <w:hideMark/>
          </w:tcPr>
          <w:p w14:paraId="161FC8F5"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1.6%</w:t>
            </w:r>
          </w:p>
        </w:tc>
      </w:tr>
    </w:tbl>
    <w:p w14:paraId="604B0044" w14:textId="77777777" w:rsidR="003B217E" w:rsidRPr="003B217E" w:rsidRDefault="003B217E" w:rsidP="003B217E">
      <w:pPr>
        <w:rPr>
          <w:b/>
          <w:lang w:eastAsia="en-AU"/>
        </w:rPr>
      </w:pPr>
    </w:p>
    <w:p w14:paraId="385621EC" w14:textId="6180675F" w:rsidR="003B217E" w:rsidRPr="003B217E" w:rsidRDefault="003B217E" w:rsidP="003B217E">
      <w:pPr>
        <w:keepNext/>
        <w:spacing w:after="200" w:line="240" w:lineRule="auto"/>
        <w:rPr>
          <w:b/>
          <w:iCs/>
          <w:szCs w:val="18"/>
        </w:rPr>
      </w:pPr>
      <w:bookmarkStart w:id="103" w:name="_Toc534209011"/>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5.5.2</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4</w:t>
      </w:r>
      <w:r w:rsidR="0011172A">
        <w:rPr>
          <w:b/>
          <w:iCs/>
          <w:szCs w:val="18"/>
        </w:rPr>
        <w:fldChar w:fldCharType="end"/>
      </w:r>
      <w:r w:rsidRPr="003B217E">
        <w:rPr>
          <w:b/>
          <w:iCs/>
          <w:szCs w:val="18"/>
        </w:rPr>
        <w:t xml:space="preserve"> Prevalence of social phobia disorder among children and adolescents (aged 4-17), by reported family functioning and age group, Australia, 2013-14. Source: Lawrence et al, 2015.</w:t>
      </w:r>
      <w:bookmarkEnd w:id="10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evalence of social phobia disorder among children and adolescents (aged 4-17), by reported family functioning and age group, Australia, 2013-14."/>
        <w:tblDescription w:val="Proportion of children and adolescents (aged 4-17) with social phobia disorder, by reported family functioning and age group, Australia, 2013-14. Source: Lawrence et al, 2015."/>
      </w:tblPr>
      <w:tblGrid>
        <w:gridCol w:w="2254"/>
        <w:gridCol w:w="2254"/>
        <w:gridCol w:w="2254"/>
        <w:gridCol w:w="2254"/>
      </w:tblGrid>
      <w:tr w:rsidR="009E13DC" w:rsidRPr="009E13DC" w14:paraId="66DD567F" w14:textId="77777777" w:rsidTr="009E13DC">
        <w:trPr>
          <w:trHeight w:val="227"/>
        </w:trPr>
        <w:tc>
          <w:tcPr>
            <w:tcW w:w="1250" w:type="pct"/>
            <w:shd w:val="clear" w:color="auto" w:fill="auto"/>
            <w:vAlign w:val="bottom"/>
            <w:hideMark/>
          </w:tcPr>
          <w:p w14:paraId="5B601FD1" w14:textId="77777777" w:rsidR="003B217E" w:rsidRPr="009E13DC" w:rsidRDefault="003B217E" w:rsidP="003B217E">
            <w:pPr>
              <w:spacing w:after="0" w:line="240" w:lineRule="auto"/>
              <w:jc w:val="center"/>
              <w:rPr>
                <w:rFonts w:ascii="Calibri" w:eastAsia="Times New Roman" w:hAnsi="Calibri" w:cs="Calibri"/>
                <w:b/>
                <w:sz w:val="21"/>
                <w:szCs w:val="21"/>
                <w:lang w:eastAsia="en-AU"/>
              </w:rPr>
            </w:pPr>
            <w:r w:rsidRPr="009E13DC">
              <w:rPr>
                <w:rFonts w:ascii="Calibri" w:eastAsia="Times New Roman" w:hAnsi="Calibri" w:cs="Calibri"/>
                <w:b/>
                <w:sz w:val="21"/>
                <w:szCs w:val="21"/>
                <w:lang w:eastAsia="en-AU"/>
              </w:rPr>
              <w:t>Family functioning</w:t>
            </w:r>
          </w:p>
        </w:tc>
        <w:tc>
          <w:tcPr>
            <w:tcW w:w="1250" w:type="pct"/>
            <w:shd w:val="clear" w:color="auto" w:fill="auto"/>
            <w:noWrap/>
            <w:vAlign w:val="bottom"/>
            <w:hideMark/>
          </w:tcPr>
          <w:p w14:paraId="11B180E7" w14:textId="77777777" w:rsidR="003B217E" w:rsidRPr="009E13DC" w:rsidRDefault="003B217E" w:rsidP="003B217E">
            <w:pPr>
              <w:spacing w:after="0" w:line="240" w:lineRule="auto"/>
              <w:jc w:val="center"/>
              <w:rPr>
                <w:rFonts w:ascii="Calibri" w:eastAsia="Times New Roman" w:hAnsi="Calibri" w:cs="Calibri"/>
                <w:b/>
                <w:sz w:val="21"/>
                <w:szCs w:val="21"/>
                <w:lang w:eastAsia="en-AU"/>
              </w:rPr>
            </w:pPr>
            <w:r w:rsidRPr="009E13DC">
              <w:rPr>
                <w:rFonts w:ascii="Calibri" w:eastAsia="Times New Roman" w:hAnsi="Calibri" w:cs="Calibri"/>
                <w:b/>
                <w:sz w:val="21"/>
                <w:szCs w:val="21"/>
                <w:lang w:eastAsia="en-AU"/>
              </w:rPr>
              <w:t>4-11 years</w:t>
            </w:r>
          </w:p>
        </w:tc>
        <w:tc>
          <w:tcPr>
            <w:tcW w:w="1250" w:type="pct"/>
            <w:shd w:val="clear" w:color="auto" w:fill="auto"/>
            <w:noWrap/>
            <w:vAlign w:val="bottom"/>
            <w:hideMark/>
          </w:tcPr>
          <w:p w14:paraId="61AAC794" w14:textId="77777777" w:rsidR="003B217E" w:rsidRPr="009E13DC" w:rsidRDefault="003B217E" w:rsidP="003B217E">
            <w:pPr>
              <w:spacing w:after="0" w:line="240" w:lineRule="auto"/>
              <w:jc w:val="center"/>
              <w:rPr>
                <w:rFonts w:ascii="Calibri" w:eastAsia="Times New Roman" w:hAnsi="Calibri" w:cs="Calibri"/>
                <w:b/>
                <w:sz w:val="21"/>
                <w:szCs w:val="21"/>
                <w:lang w:eastAsia="en-AU"/>
              </w:rPr>
            </w:pPr>
            <w:r w:rsidRPr="009E13DC">
              <w:rPr>
                <w:rFonts w:ascii="Calibri" w:eastAsia="Times New Roman" w:hAnsi="Calibri" w:cs="Calibri"/>
                <w:b/>
                <w:sz w:val="21"/>
                <w:szCs w:val="21"/>
                <w:lang w:eastAsia="en-AU"/>
              </w:rPr>
              <w:t>12-17 years</w:t>
            </w:r>
          </w:p>
        </w:tc>
        <w:tc>
          <w:tcPr>
            <w:tcW w:w="1250" w:type="pct"/>
            <w:shd w:val="clear" w:color="auto" w:fill="auto"/>
            <w:noWrap/>
            <w:vAlign w:val="bottom"/>
            <w:hideMark/>
          </w:tcPr>
          <w:p w14:paraId="6FB7524D" w14:textId="77777777" w:rsidR="003B217E" w:rsidRPr="009E13DC" w:rsidRDefault="003B217E" w:rsidP="003B217E">
            <w:pPr>
              <w:spacing w:after="0" w:line="240" w:lineRule="auto"/>
              <w:jc w:val="center"/>
              <w:rPr>
                <w:rFonts w:ascii="Calibri" w:eastAsia="Times New Roman" w:hAnsi="Calibri" w:cs="Calibri"/>
                <w:b/>
                <w:sz w:val="21"/>
                <w:szCs w:val="21"/>
                <w:lang w:eastAsia="en-AU"/>
              </w:rPr>
            </w:pPr>
            <w:r w:rsidRPr="009E13DC">
              <w:rPr>
                <w:rFonts w:ascii="Calibri" w:eastAsia="Times New Roman" w:hAnsi="Calibri" w:cs="Calibri"/>
                <w:b/>
                <w:sz w:val="21"/>
                <w:szCs w:val="21"/>
                <w:lang w:eastAsia="en-AU"/>
              </w:rPr>
              <w:t>4-17 years</w:t>
            </w:r>
          </w:p>
        </w:tc>
      </w:tr>
      <w:tr w:rsidR="009E13DC" w:rsidRPr="009E13DC" w14:paraId="174DB782" w14:textId="77777777" w:rsidTr="009E13DC">
        <w:trPr>
          <w:trHeight w:val="298"/>
        </w:trPr>
        <w:tc>
          <w:tcPr>
            <w:tcW w:w="1250" w:type="pct"/>
            <w:shd w:val="clear" w:color="auto" w:fill="auto"/>
            <w:noWrap/>
            <w:vAlign w:val="bottom"/>
            <w:hideMark/>
          </w:tcPr>
          <w:p w14:paraId="544C3029"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Very good</w:t>
            </w:r>
          </w:p>
        </w:tc>
        <w:tc>
          <w:tcPr>
            <w:tcW w:w="1250" w:type="pct"/>
            <w:shd w:val="clear" w:color="auto" w:fill="auto"/>
            <w:noWrap/>
            <w:vAlign w:val="bottom"/>
            <w:hideMark/>
          </w:tcPr>
          <w:p w14:paraId="09E06F90"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1.1%</w:t>
            </w:r>
          </w:p>
        </w:tc>
        <w:tc>
          <w:tcPr>
            <w:tcW w:w="1250" w:type="pct"/>
            <w:shd w:val="clear" w:color="auto" w:fill="auto"/>
            <w:noWrap/>
            <w:vAlign w:val="bottom"/>
            <w:hideMark/>
          </w:tcPr>
          <w:p w14:paraId="0224928D"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3.7%</w:t>
            </w:r>
          </w:p>
        </w:tc>
        <w:tc>
          <w:tcPr>
            <w:tcW w:w="1250" w:type="pct"/>
            <w:shd w:val="clear" w:color="auto" w:fill="auto"/>
            <w:noWrap/>
            <w:vAlign w:val="bottom"/>
            <w:hideMark/>
          </w:tcPr>
          <w:p w14:paraId="5016D748"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2.1%</w:t>
            </w:r>
          </w:p>
        </w:tc>
      </w:tr>
      <w:tr w:rsidR="009E13DC" w:rsidRPr="009E13DC" w14:paraId="43DE0E96" w14:textId="77777777" w:rsidTr="009E13DC">
        <w:trPr>
          <w:trHeight w:val="298"/>
        </w:trPr>
        <w:tc>
          <w:tcPr>
            <w:tcW w:w="1250" w:type="pct"/>
            <w:shd w:val="clear" w:color="auto" w:fill="auto"/>
            <w:noWrap/>
            <w:vAlign w:val="bottom"/>
            <w:hideMark/>
          </w:tcPr>
          <w:p w14:paraId="1B85B23F"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Good</w:t>
            </w:r>
          </w:p>
        </w:tc>
        <w:tc>
          <w:tcPr>
            <w:tcW w:w="1250" w:type="pct"/>
            <w:shd w:val="clear" w:color="auto" w:fill="auto"/>
            <w:noWrap/>
            <w:vAlign w:val="bottom"/>
            <w:hideMark/>
          </w:tcPr>
          <w:p w14:paraId="7313E151"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2.4%</w:t>
            </w:r>
          </w:p>
        </w:tc>
        <w:tc>
          <w:tcPr>
            <w:tcW w:w="1250" w:type="pct"/>
            <w:shd w:val="clear" w:color="auto" w:fill="auto"/>
            <w:noWrap/>
            <w:vAlign w:val="bottom"/>
            <w:hideMark/>
          </w:tcPr>
          <w:p w14:paraId="5CB7D6BC"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2.2%</w:t>
            </w:r>
          </w:p>
        </w:tc>
        <w:tc>
          <w:tcPr>
            <w:tcW w:w="1250" w:type="pct"/>
            <w:shd w:val="clear" w:color="auto" w:fill="auto"/>
            <w:noWrap/>
            <w:vAlign w:val="bottom"/>
            <w:hideMark/>
          </w:tcPr>
          <w:p w14:paraId="13B5E34F"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2.3%</w:t>
            </w:r>
          </w:p>
        </w:tc>
      </w:tr>
      <w:tr w:rsidR="009E13DC" w:rsidRPr="009E13DC" w14:paraId="13D6E012" w14:textId="77777777" w:rsidTr="009E13DC">
        <w:trPr>
          <w:trHeight w:val="298"/>
        </w:trPr>
        <w:tc>
          <w:tcPr>
            <w:tcW w:w="1250" w:type="pct"/>
            <w:shd w:val="clear" w:color="auto" w:fill="auto"/>
            <w:noWrap/>
            <w:vAlign w:val="bottom"/>
            <w:hideMark/>
          </w:tcPr>
          <w:p w14:paraId="38E275DF"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Fair</w:t>
            </w:r>
          </w:p>
        </w:tc>
        <w:tc>
          <w:tcPr>
            <w:tcW w:w="1250" w:type="pct"/>
            <w:shd w:val="clear" w:color="auto" w:fill="auto"/>
            <w:noWrap/>
            <w:vAlign w:val="bottom"/>
            <w:hideMark/>
          </w:tcPr>
          <w:p w14:paraId="62D0BCA2"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2.5%</w:t>
            </w:r>
          </w:p>
        </w:tc>
        <w:tc>
          <w:tcPr>
            <w:tcW w:w="1250" w:type="pct"/>
            <w:shd w:val="clear" w:color="auto" w:fill="auto"/>
            <w:noWrap/>
            <w:vAlign w:val="bottom"/>
            <w:hideMark/>
          </w:tcPr>
          <w:p w14:paraId="7CE17DC5"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3.3%</w:t>
            </w:r>
          </w:p>
        </w:tc>
        <w:tc>
          <w:tcPr>
            <w:tcW w:w="1250" w:type="pct"/>
            <w:shd w:val="clear" w:color="auto" w:fill="auto"/>
            <w:noWrap/>
            <w:vAlign w:val="bottom"/>
            <w:hideMark/>
          </w:tcPr>
          <w:p w14:paraId="71A2F67C"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2.9%</w:t>
            </w:r>
          </w:p>
        </w:tc>
      </w:tr>
      <w:tr w:rsidR="009E13DC" w:rsidRPr="009E13DC" w14:paraId="4BDC1693" w14:textId="77777777" w:rsidTr="009E13DC">
        <w:trPr>
          <w:trHeight w:val="298"/>
        </w:trPr>
        <w:tc>
          <w:tcPr>
            <w:tcW w:w="1250" w:type="pct"/>
            <w:shd w:val="clear" w:color="auto" w:fill="auto"/>
            <w:noWrap/>
            <w:vAlign w:val="bottom"/>
            <w:hideMark/>
          </w:tcPr>
          <w:p w14:paraId="355ED11B"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Poor</w:t>
            </w:r>
          </w:p>
        </w:tc>
        <w:tc>
          <w:tcPr>
            <w:tcW w:w="1250" w:type="pct"/>
            <w:shd w:val="clear" w:color="auto" w:fill="auto"/>
            <w:noWrap/>
            <w:vAlign w:val="bottom"/>
            <w:hideMark/>
          </w:tcPr>
          <w:p w14:paraId="1188C5FD"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n.p</w:t>
            </w:r>
          </w:p>
        </w:tc>
        <w:tc>
          <w:tcPr>
            <w:tcW w:w="1250" w:type="pct"/>
            <w:shd w:val="clear" w:color="auto" w:fill="auto"/>
            <w:noWrap/>
            <w:vAlign w:val="bottom"/>
            <w:hideMark/>
          </w:tcPr>
          <w:p w14:paraId="472031D5"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5.9%</w:t>
            </w:r>
          </w:p>
        </w:tc>
        <w:tc>
          <w:tcPr>
            <w:tcW w:w="1250" w:type="pct"/>
            <w:shd w:val="clear" w:color="auto" w:fill="auto"/>
            <w:noWrap/>
            <w:vAlign w:val="bottom"/>
            <w:hideMark/>
          </w:tcPr>
          <w:p w14:paraId="392497B0"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3.7%</w:t>
            </w:r>
          </w:p>
        </w:tc>
      </w:tr>
    </w:tbl>
    <w:p w14:paraId="555AE4DC" w14:textId="77777777" w:rsidR="003B217E" w:rsidRPr="003B217E" w:rsidRDefault="003B217E" w:rsidP="003B217E"/>
    <w:p w14:paraId="1B0AB580" w14:textId="5791FEFC" w:rsidR="003B217E" w:rsidRPr="003B217E" w:rsidRDefault="003B217E" w:rsidP="003B217E">
      <w:pPr>
        <w:keepNext/>
        <w:spacing w:after="200" w:line="240" w:lineRule="auto"/>
        <w:rPr>
          <w:b/>
          <w:iCs/>
          <w:szCs w:val="18"/>
        </w:rPr>
      </w:pPr>
      <w:bookmarkStart w:id="104" w:name="_Toc534209012"/>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5.5.2</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5</w:t>
      </w:r>
      <w:r w:rsidR="0011172A">
        <w:rPr>
          <w:b/>
          <w:iCs/>
          <w:szCs w:val="18"/>
        </w:rPr>
        <w:fldChar w:fldCharType="end"/>
      </w:r>
      <w:r w:rsidRPr="003B217E">
        <w:rPr>
          <w:b/>
          <w:iCs/>
          <w:szCs w:val="18"/>
        </w:rPr>
        <w:t xml:space="preserve"> Prevalence of separation anxiety disorder among children and adolescents (aged 4-17), by reported family functioning and age group, Australia, 2013-14. Source: Lawrence et al, 2015.</w:t>
      </w:r>
      <w:bookmarkEnd w:id="10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evalence of separation anxiety disorder among children and adolescents (aged 4-17), by reported family functioning and age group, Australia, 2013-14."/>
        <w:tblDescription w:val="Proportion of children and adolescents (aged 4-17) with separation anxiety disorder, by reported family functioning (poor to very good) and age group, Australia, in 2013-14. Source: Lawrence et al, 2015."/>
      </w:tblPr>
      <w:tblGrid>
        <w:gridCol w:w="2254"/>
        <w:gridCol w:w="2254"/>
        <w:gridCol w:w="2254"/>
        <w:gridCol w:w="2254"/>
      </w:tblGrid>
      <w:tr w:rsidR="009E13DC" w:rsidRPr="009E13DC" w14:paraId="495F80E2" w14:textId="77777777" w:rsidTr="009E13DC">
        <w:trPr>
          <w:trHeight w:val="227"/>
        </w:trPr>
        <w:tc>
          <w:tcPr>
            <w:tcW w:w="1250" w:type="pct"/>
            <w:shd w:val="clear" w:color="auto" w:fill="auto"/>
            <w:noWrap/>
            <w:vAlign w:val="bottom"/>
          </w:tcPr>
          <w:p w14:paraId="04E1A05B" w14:textId="77777777" w:rsidR="003B217E" w:rsidRPr="009E13DC" w:rsidRDefault="003B217E" w:rsidP="003B217E">
            <w:pPr>
              <w:spacing w:after="0" w:line="240" w:lineRule="auto"/>
              <w:jc w:val="center"/>
              <w:rPr>
                <w:rFonts w:ascii="Calibri" w:eastAsia="Times New Roman" w:hAnsi="Calibri" w:cs="Calibri"/>
                <w:b/>
                <w:sz w:val="21"/>
                <w:szCs w:val="21"/>
                <w:lang w:eastAsia="en-AU"/>
              </w:rPr>
            </w:pPr>
            <w:r w:rsidRPr="009E13DC">
              <w:rPr>
                <w:rFonts w:ascii="Calibri" w:eastAsia="Times New Roman" w:hAnsi="Calibri" w:cs="Calibri"/>
                <w:b/>
                <w:sz w:val="21"/>
                <w:szCs w:val="21"/>
                <w:lang w:eastAsia="en-AU"/>
              </w:rPr>
              <w:t>Family functioning</w:t>
            </w:r>
          </w:p>
        </w:tc>
        <w:tc>
          <w:tcPr>
            <w:tcW w:w="1250" w:type="pct"/>
            <w:shd w:val="clear" w:color="auto" w:fill="auto"/>
            <w:noWrap/>
            <w:vAlign w:val="bottom"/>
          </w:tcPr>
          <w:p w14:paraId="5ED18704" w14:textId="77777777" w:rsidR="003B217E" w:rsidRPr="009E13DC" w:rsidRDefault="003B217E" w:rsidP="003B217E">
            <w:pPr>
              <w:spacing w:after="0" w:line="240" w:lineRule="auto"/>
              <w:jc w:val="center"/>
              <w:rPr>
                <w:rFonts w:ascii="Calibri" w:eastAsia="Times New Roman" w:hAnsi="Calibri" w:cs="Calibri"/>
                <w:b/>
                <w:sz w:val="21"/>
                <w:szCs w:val="21"/>
                <w:lang w:eastAsia="en-AU"/>
              </w:rPr>
            </w:pPr>
            <w:r w:rsidRPr="009E13DC">
              <w:rPr>
                <w:rFonts w:ascii="Calibri" w:eastAsia="Times New Roman" w:hAnsi="Calibri" w:cs="Calibri"/>
                <w:b/>
                <w:sz w:val="21"/>
                <w:szCs w:val="21"/>
                <w:lang w:eastAsia="en-AU"/>
              </w:rPr>
              <w:t>4-11 years</w:t>
            </w:r>
          </w:p>
        </w:tc>
        <w:tc>
          <w:tcPr>
            <w:tcW w:w="1250" w:type="pct"/>
            <w:shd w:val="clear" w:color="auto" w:fill="auto"/>
            <w:noWrap/>
            <w:vAlign w:val="bottom"/>
          </w:tcPr>
          <w:p w14:paraId="27359AFE" w14:textId="77777777" w:rsidR="003B217E" w:rsidRPr="009E13DC" w:rsidRDefault="003B217E" w:rsidP="003B217E">
            <w:pPr>
              <w:spacing w:after="0" w:line="240" w:lineRule="auto"/>
              <w:jc w:val="center"/>
              <w:rPr>
                <w:rFonts w:ascii="Calibri" w:eastAsia="Times New Roman" w:hAnsi="Calibri" w:cs="Calibri"/>
                <w:b/>
                <w:sz w:val="21"/>
                <w:szCs w:val="21"/>
                <w:lang w:eastAsia="en-AU"/>
              </w:rPr>
            </w:pPr>
            <w:r w:rsidRPr="009E13DC">
              <w:rPr>
                <w:rFonts w:ascii="Calibri" w:eastAsia="Times New Roman" w:hAnsi="Calibri" w:cs="Calibri"/>
                <w:b/>
                <w:sz w:val="21"/>
                <w:szCs w:val="21"/>
                <w:lang w:eastAsia="en-AU"/>
              </w:rPr>
              <w:t>12-17 years</w:t>
            </w:r>
          </w:p>
        </w:tc>
        <w:tc>
          <w:tcPr>
            <w:tcW w:w="1250" w:type="pct"/>
            <w:shd w:val="clear" w:color="auto" w:fill="auto"/>
            <w:noWrap/>
            <w:vAlign w:val="bottom"/>
          </w:tcPr>
          <w:p w14:paraId="4E87C363" w14:textId="77777777" w:rsidR="003B217E" w:rsidRPr="009E13DC" w:rsidRDefault="003B217E" w:rsidP="003B217E">
            <w:pPr>
              <w:spacing w:after="0" w:line="240" w:lineRule="auto"/>
              <w:jc w:val="center"/>
              <w:rPr>
                <w:rFonts w:ascii="Calibri" w:eastAsia="Times New Roman" w:hAnsi="Calibri" w:cs="Calibri"/>
                <w:b/>
                <w:sz w:val="21"/>
                <w:szCs w:val="21"/>
                <w:lang w:eastAsia="en-AU"/>
              </w:rPr>
            </w:pPr>
            <w:r w:rsidRPr="009E13DC">
              <w:rPr>
                <w:rFonts w:ascii="Calibri" w:eastAsia="Times New Roman" w:hAnsi="Calibri" w:cs="Calibri"/>
                <w:b/>
                <w:sz w:val="21"/>
                <w:szCs w:val="21"/>
                <w:lang w:eastAsia="en-AU"/>
              </w:rPr>
              <w:t>4-17 years</w:t>
            </w:r>
          </w:p>
        </w:tc>
      </w:tr>
      <w:tr w:rsidR="009E13DC" w:rsidRPr="009E13DC" w14:paraId="64CD37E3" w14:textId="77777777" w:rsidTr="009E13DC">
        <w:trPr>
          <w:trHeight w:val="227"/>
        </w:trPr>
        <w:tc>
          <w:tcPr>
            <w:tcW w:w="1250" w:type="pct"/>
            <w:shd w:val="clear" w:color="auto" w:fill="auto"/>
            <w:noWrap/>
            <w:vAlign w:val="bottom"/>
            <w:hideMark/>
          </w:tcPr>
          <w:p w14:paraId="6FE048B9"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Very good</w:t>
            </w:r>
          </w:p>
        </w:tc>
        <w:tc>
          <w:tcPr>
            <w:tcW w:w="1250" w:type="pct"/>
            <w:shd w:val="clear" w:color="auto" w:fill="auto"/>
            <w:noWrap/>
            <w:vAlign w:val="bottom"/>
            <w:hideMark/>
          </w:tcPr>
          <w:p w14:paraId="0A52CD42"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3.8%</w:t>
            </w:r>
          </w:p>
        </w:tc>
        <w:tc>
          <w:tcPr>
            <w:tcW w:w="1250" w:type="pct"/>
            <w:shd w:val="clear" w:color="auto" w:fill="auto"/>
            <w:noWrap/>
            <w:vAlign w:val="bottom"/>
            <w:hideMark/>
          </w:tcPr>
          <w:p w14:paraId="25990DC2"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3.0%</w:t>
            </w:r>
          </w:p>
        </w:tc>
        <w:tc>
          <w:tcPr>
            <w:tcW w:w="1250" w:type="pct"/>
            <w:shd w:val="clear" w:color="auto" w:fill="auto"/>
            <w:noWrap/>
            <w:vAlign w:val="bottom"/>
            <w:hideMark/>
          </w:tcPr>
          <w:p w14:paraId="7BB18877"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3.5%</w:t>
            </w:r>
          </w:p>
        </w:tc>
      </w:tr>
      <w:tr w:rsidR="009E13DC" w:rsidRPr="009E13DC" w14:paraId="71FED935" w14:textId="77777777" w:rsidTr="009E13DC">
        <w:trPr>
          <w:trHeight w:val="227"/>
        </w:trPr>
        <w:tc>
          <w:tcPr>
            <w:tcW w:w="1250" w:type="pct"/>
            <w:shd w:val="clear" w:color="auto" w:fill="auto"/>
            <w:noWrap/>
            <w:vAlign w:val="bottom"/>
            <w:hideMark/>
          </w:tcPr>
          <w:p w14:paraId="2FE5E6A4"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Good</w:t>
            </w:r>
          </w:p>
        </w:tc>
        <w:tc>
          <w:tcPr>
            <w:tcW w:w="1250" w:type="pct"/>
            <w:shd w:val="clear" w:color="auto" w:fill="auto"/>
            <w:noWrap/>
            <w:vAlign w:val="bottom"/>
            <w:hideMark/>
          </w:tcPr>
          <w:p w14:paraId="21CDFFFD"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7.0%</w:t>
            </w:r>
          </w:p>
        </w:tc>
        <w:tc>
          <w:tcPr>
            <w:tcW w:w="1250" w:type="pct"/>
            <w:shd w:val="clear" w:color="auto" w:fill="auto"/>
            <w:noWrap/>
            <w:vAlign w:val="bottom"/>
            <w:hideMark/>
          </w:tcPr>
          <w:p w14:paraId="76E261A7"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3.3%</w:t>
            </w:r>
          </w:p>
        </w:tc>
        <w:tc>
          <w:tcPr>
            <w:tcW w:w="1250" w:type="pct"/>
            <w:shd w:val="clear" w:color="auto" w:fill="auto"/>
            <w:noWrap/>
            <w:vAlign w:val="bottom"/>
            <w:hideMark/>
          </w:tcPr>
          <w:p w14:paraId="65C92E37"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5.3%</w:t>
            </w:r>
          </w:p>
        </w:tc>
      </w:tr>
      <w:tr w:rsidR="009E13DC" w:rsidRPr="009E13DC" w14:paraId="3F73129B" w14:textId="77777777" w:rsidTr="009E13DC">
        <w:trPr>
          <w:trHeight w:val="227"/>
        </w:trPr>
        <w:tc>
          <w:tcPr>
            <w:tcW w:w="1250" w:type="pct"/>
            <w:shd w:val="clear" w:color="auto" w:fill="auto"/>
            <w:noWrap/>
            <w:vAlign w:val="bottom"/>
            <w:hideMark/>
          </w:tcPr>
          <w:p w14:paraId="58DFAF4D"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Fair</w:t>
            </w:r>
          </w:p>
        </w:tc>
        <w:tc>
          <w:tcPr>
            <w:tcW w:w="1250" w:type="pct"/>
            <w:shd w:val="clear" w:color="auto" w:fill="auto"/>
            <w:noWrap/>
            <w:vAlign w:val="bottom"/>
            <w:hideMark/>
          </w:tcPr>
          <w:p w14:paraId="1855104A"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4.5%</w:t>
            </w:r>
          </w:p>
        </w:tc>
        <w:tc>
          <w:tcPr>
            <w:tcW w:w="1250" w:type="pct"/>
            <w:shd w:val="clear" w:color="auto" w:fill="auto"/>
            <w:noWrap/>
            <w:vAlign w:val="bottom"/>
            <w:hideMark/>
          </w:tcPr>
          <w:p w14:paraId="125EAF44"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3.1%</w:t>
            </w:r>
          </w:p>
        </w:tc>
        <w:tc>
          <w:tcPr>
            <w:tcW w:w="1250" w:type="pct"/>
            <w:shd w:val="clear" w:color="auto" w:fill="auto"/>
            <w:noWrap/>
            <w:vAlign w:val="bottom"/>
            <w:hideMark/>
          </w:tcPr>
          <w:p w14:paraId="55768903"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3.9%</w:t>
            </w:r>
          </w:p>
        </w:tc>
      </w:tr>
      <w:tr w:rsidR="009E13DC" w:rsidRPr="009E13DC" w14:paraId="456AC77E" w14:textId="77777777" w:rsidTr="009E13DC">
        <w:trPr>
          <w:trHeight w:val="227"/>
        </w:trPr>
        <w:tc>
          <w:tcPr>
            <w:tcW w:w="1250" w:type="pct"/>
            <w:shd w:val="clear" w:color="auto" w:fill="auto"/>
            <w:noWrap/>
            <w:vAlign w:val="bottom"/>
            <w:hideMark/>
          </w:tcPr>
          <w:p w14:paraId="3C9D87F8"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Poor</w:t>
            </w:r>
          </w:p>
        </w:tc>
        <w:tc>
          <w:tcPr>
            <w:tcW w:w="1250" w:type="pct"/>
            <w:shd w:val="clear" w:color="auto" w:fill="auto"/>
            <w:noWrap/>
            <w:vAlign w:val="bottom"/>
            <w:hideMark/>
          </w:tcPr>
          <w:p w14:paraId="02760FC3"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12.9%</w:t>
            </w:r>
          </w:p>
        </w:tc>
        <w:tc>
          <w:tcPr>
            <w:tcW w:w="1250" w:type="pct"/>
            <w:shd w:val="clear" w:color="auto" w:fill="auto"/>
            <w:noWrap/>
            <w:vAlign w:val="bottom"/>
            <w:hideMark/>
          </w:tcPr>
          <w:p w14:paraId="06475714"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10.4%</w:t>
            </w:r>
          </w:p>
        </w:tc>
        <w:tc>
          <w:tcPr>
            <w:tcW w:w="1250" w:type="pct"/>
            <w:shd w:val="clear" w:color="auto" w:fill="auto"/>
            <w:noWrap/>
            <w:vAlign w:val="bottom"/>
            <w:hideMark/>
          </w:tcPr>
          <w:p w14:paraId="79E44653"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11.7%</w:t>
            </w:r>
          </w:p>
        </w:tc>
      </w:tr>
    </w:tbl>
    <w:p w14:paraId="2C740650" w14:textId="77777777" w:rsidR="003B217E" w:rsidRPr="003B217E" w:rsidRDefault="003B217E" w:rsidP="003B217E">
      <w:pPr>
        <w:rPr>
          <w:b/>
          <w:lang w:eastAsia="en-AU"/>
        </w:rPr>
      </w:pPr>
    </w:p>
    <w:p w14:paraId="7A230739" w14:textId="3F975F91" w:rsidR="003B217E" w:rsidRPr="003B217E" w:rsidRDefault="003B217E" w:rsidP="003B217E">
      <w:pPr>
        <w:keepNext/>
        <w:spacing w:after="200" w:line="240" w:lineRule="auto"/>
        <w:rPr>
          <w:b/>
          <w:iCs/>
          <w:szCs w:val="18"/>
        </w:rPr>
      </w:pPr>
      <w:bookmarkStart w:id="105" w:name="_Toc534209013"/>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5.5.2</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6</w:t>
      </w:r>
      <w:r w:rsidR="0011172A">
        <w:rPr>
          <w:b/>
          <w:iCs/>
          <w:szCs w:val="18"/>
        </w:rPr>
        <w:fldChar w:fldCharType="end"/>
      </w:r>
      <w:r w:rsidRPr="003B217E">
        <w:rPr>
          <w:b/>
          <w:iCs/>
          <w:szCs w:val="18"/>
        </w:rPr>
        <w:t xml:space="preserve"> Prevalence of generalised anxiety disorder among children and adolescents (aged 4-17), by reported family functioning and age group, Australia, 2013-14. Source: Lawrence et al, 2015.</w:t>
      </w:r>
      <w:bookmarkEnd w:id="10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revalence of generalised anxiety disorder among children and adolescents (aged 4-17), by reported family functioning and age group, Australia, 2013-14. "/>
        <w:tblDescription w:val="Proportion of children and adolescents (aged 4-17) with generalised anxiety disorder, by reported family functioning (poor to very good) and age group, Australia, in 2013-14. Source: Lawrence et al, 2015."/>
      </w:tblPr>
      <w:tblGrid>
        <w:gridCol w:w="2254"/>
        <w:gridCol w:w="2254"/>
        <w:gridCol w:w="2254"/>
        <w:gridCol w:w="2254"/>
      </w:tblGrid>
      <w:tr w:rsidR="009E13DC" w:rsidRPr="009E13DC" w14:paraId="6B118D29" w14:textId="77777777" w:rsidTr="009E13DC">
        <w:trPr>
          <w:trHeight w:val="113"/>
        </w:trPr>
        <w:tc>
          <w:tcPr>
            <w:tcW w:w="1250" w:type="pct"/>
            <w:shd w:val="clear" w:color="auto" w:fill="auto"/>
            <w:noWrap/>
            <w:vAlign w:val="bottom"/>
          </w:tcPr>
          <w:p w14:paraId="2CD8FF95" w14:textId="77777777" w:rsidR="003B217E" w:rsidRPr="009E13DC" w:rsidRDefault="003B217E" w:rsidP="003B217E">
            <w:pPr>
              <w:spacing w:after="0" w:line="240" w:lineRule="auto"/>
              <w:jc w:val="center"/>
              <w:rPr>
                <w:rFonts w:ascii="Calibri" w:eastAsia="Times New Roman" w:hAnsi="Calibri" w:cs="Calibri"/>
                <w:b/>
                <w:sz w:val="21"/>
                <w:szCs w:val="21"/>
                <w:lang w:eastAsia="en-AU"/>
              </w:rPr>
            </w:pPr>
            <w:r w:rsidRPr="009E13DC">
              <w:rPr>
                <w:rFonts w:ascii="Calibri" w:eastAsia="Times New Roman" w:hAnsi="Calibri" w:cs="Calibri"/>
                <w:b/>
                <w:sz w:val="21"/>
                <w:szCs w:val="21"/>
                <w:lang w:eastAsia="en-AU"/>
              </w:rPr>
              <w:t>Family functioning</w:t>
            </w:r>
          </w:p>
        </w:tc>
        <w:tc>
          <w:tcPr>
            <w:tcW w:w="1250" w:type="pct"/>
            <w:shd w:val="clear" w:color="auto" w:fill="auto"/>
            <w:noWrap/>
            <w:vAlign w:val="bottom"/>
          </w:tcPr>
          <w:p w14:paraId="1BD1C3EF" w14:textId="77777777" w:rsidR="003B217E" w:rsidRPr="009E13DC" w:rsidRDefault="003B217E" w:rsidP="003B217E">
            <w:pPr>
              <w:spacing w:after="0" w:line="240" w:lineRule="auto"/>
              <w:jc w:val="center"/>
              <w:rPr>
                <w:rFonts w:ascii="Calibri" w:eastAsia="Times New Roman" w:hAnsi="Calibri" w:cs="Calibri"/>
                <w:b/>
                <w:sz w:val="21"/>
                <w:szCs w:val="21"/>
                <w:lang w:eastAsia="en-AU"/>
              </w:rPr>
            </w:pPr>
            <w:r w:rsidRPr="009E13DC">
              <w:rPr>
                <w:rFonts w:ascii="Calibri" w:eastAsia="Times New Roman" w:hAnsi="Calibri" w:cs="Calibri"/>
                <w:b/>
                <w:sz w:val="21"/>
                <w:szCs w:val="21"/>
                <w:lang w:eastAsia="en-AU"/>
              </w:rPr>
              <w:t>4-11 years</w:t>
            </w:r>
          </w:p>
        </w:tc>
        <w:tc>
          <w:tcPr>
            <w:tcW w:w="1250" w:type="pct"/>
            <w:shd w:val="clear" w:color="auto" w:fill="auto"/>
            <w:noWrap/>
            <w:vAlign w:val="bottom"/>
          </w:tcPr>
          <w:p w14:paraId="59566244" w14:textId="77777777" w:rsidR="003B217E" w:rsidRPr="009E13DC" w:rsidRDefault="003B217E" w:rsidP="003B217E">
            <w:pPr>
              <w:spacing w:after="0" w:line="240" w:lineRule="auto"/>
              <w:jc w:val="center"/>
              <w:rPr>
                <w:rFonts w:ascii="Calibri" w:eastAsia="Times New Roman" w:hAnsi="Calibri" w:cs="Calibri"/>
                <w:b/>
                <w:sz w:val="21"/>
                <w:szCs w:val="21"/>
                <w:lang w:eastAsia="en-AU"/>
              </w:rPr>
            </w:pPr>
            <w:r w:rsidRPr="009E13DC">
              <w:rPr>
                <w:rFonts w:ascii="Calibri" w:eastAsia="Times New Roman" w:hAnsi="Calibri" w:cs="Calibri"/>
                <w:b/>
                <w:sz w:val="21"/>
                <w:szCs w:val="21"/>
                <w:lang w:eastAsia="en-AU"/>
              </w:rPr>
              <w:t>12-17 years</w:t>
            </w:r>
          </w:p>
        </w:tc>
        <w:tc>
          <w:tcPr>
            <w:tcW w:w="1250" w:type="pct"/>
            <w:shd w:val="clear" w:color="auto" w:fill="auto"/>
            <w:noWrap/>
            <w:vAlign w:val="bottom"/>
          </w:tcPr>
          <w:p w14:paraId="6204BE9E" w14:textId="77777777" w:rsidR="003B217E" w:rsidRPr="009E13DC" w:rsidRDefault="003B217E" w:rsidP="003B217E">
            <w:pPr>
              <w:spacing w:after="0" w:line="240" w:lineRule="auto"/>
              <w:jc w:val="center"/>
              <w:rPr>
                <w:rFonts w:ascii="Calibri" w:eastAsia="Times New Roman" w:hAnsi="Calibri" w:cs="Calibri"/>
                <w:b/>
                <w:sz w:val="21"/>
                <w:szCs w:val="21"/>
                <w:lang w:eastAsia="en-AU"/>
              </w:rPr>
            </w:pPr>
            <w:r w:rsidRPr="009E13DC">
              <w:rPr>
                <w:rFonts w:ascii="Calibri" w:eastAsia="Times New Roman" w:hAnsi="Calibri" w:cs="Calibri"/>
                <w:b/>
                <w:sz w:val="21"/>
                <w:szCs w:val="21"/>
                <w:lang w:eastAsia="en-AU"/>
              </w:rPr>
              <w:t>4-17 years</w:t>
            </w:r>
          </w:p>
        </w:tc>
      </w:tr>
      <w:tr w:rsidR="009E13DC" w:rsidRPr="009E13DC" w14:paraId="17B08FC7" w14:textId="77777777" w:rsidTr="009E13DC">
        <w:trPr>
          <w:trHeight w:val="113"/>
        </w:trPr>
        <w:tc>
          <w:tcPr>
            <w:tcW w:w="1250" w:type="pct"/>
            <w:shd w:val="clear" w:color="auto" w:fill="auto"/>
            <w:noWrap/>
            <w:vAlign w:val="center"/>
            <w:hideMark/>
          </w:tcPr>
          <w:p w14:paraId="1B614EF7"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Very good</w:t>
            </w:r>
          </w:p>
        </w:tc>
        <w:tc>
          <w:tcPr>
            <w:tcW w:w="1250" w:type="pct"/>
            <w:shd w:val="clear" w:color="auto" w:fill="auto"/>
            <w:noWrap/>
            <w:vAlign w:val="center"/>
            <w:hideMark/>
          </w:tcPr>
          <w:p w14:paraId="7F1F10F3" w14:textId="77777777" w:rsidR="003B217E" w:rsidRPr="009E13DC" w:rsidRDefault="003B217E" w:rsidP="003B217E">
            <w:pPr>
              <w:spacing w:after="0" w:line="240" w:lineRule="auto"/>
              <w:jc w:val="right"/>
            </w:pPr>
            <w:r w:rsidRPr="009E13DC">
              <w:t>1.2%</w:t>
            </w:r>
          </w:p>
        </w:tc>
        <w:tc>
          <w:tcPr>
            <w:tcW w:w="1250" w:type="pct"/>
            <w:shd w:val="clear" w:color="auto" w:fill="auto"/>
            <w:noWrap/>
            <w:vAlign w:val="center"/>
            <w:hideMark/>
          </w:tcPr>
          <w:p w14:paraId="65DA3575" w14:textId="77777777" w:rsidR="003B217E" w:rsidRPr="009E13DC" w:rsidRDefault="003B217E" w:rsidP="003B217E">
            <w:pPr>
              <w:spacing w:after="0" w:line="240" w:lineRule="auto"/>
              <w:jc w:val="right"/>
            </w:pPr>
            <w:r w:rsidRPr="009E13DC">
              <w:t>2.5%</w:t>
            </w:r>
          </w:p>
        </w:tc>
        <w:tc>
          <w:tcPr>
            <w:tcW w:w="1250" w:type="pct"/>
            <w:shd w:val="clear" w:color="auto" w:fill="auto"/>
            <w:noWrap/>
            <w:vAlign w:val="center"/>
            <w:hideMark/>
          </w:tcPr>
          <w:p w14:paraId="7F41BB04" w14:textId="77777777" w:rsidR="003B217E" w:rsidRPr="009E13DC" w:rsidRDefault="003B217E" w:rsidP="003B217E">
            <w:pPr>
              <w:spacing w:after="0" w:line="240" w:lineRule="auto"/>
              <w:jc w:val="right"/>
            </w:pPr>
            <w:r w:rsidRPr="009E13DC">
              <w:t>1.7%</w:t>
            </w:r>
          </w:p>
        </w:tc>
      </w:tr>
      <w:tr w:rsidR="009E13DC" w:rsidRPr="009E13DC" w14:paraId="421A0F0A" w14:textId="77777777" w:rsidTr="009E13DC">
        <w:trPr>
          <w:trHeight w:val="113"/>
        </w:trPr>
        <w:tc>
          <w:tcPr>
            <w:tcW w:w="1250" w:type="pct"/>
            <w:shd w:val="clear" w:color="auto" w:fill="auto"/>
            <w:noWrap/>
            <w:vAlign w:val="center"/>
            <w:hideMark/>
          </w:tcPr>
          <w:p w14:paraId="6B887A91"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Good</w:t>
            </w:r>
          </w:p>
        </w:tc>
        <w:tc>
          <w:tcPr>
            <w:tcW w:w="1250" w:type="pct"/>
            <w:shd w:val="clear" w:color="auto" w:fill="auto"/>
            <w:noWrap/>
            <w:vAlign w:val="center"/>
            <w:hideMark/>
          </w:tcPr>
          <w:p w14:paraId="6DD2EC22" w14:textId="77777777" w:rsidR="003B217E" w:rsidRPr="009E13DC" w:rsidRDefault="003B217E" w:rsidP="003B217E">
            <w:pPr>
              <w:spacing w:after="0" w:line="240" w:lineRule="auto"/>
              <w:jc w:val="right"/>
            </w:pPr>
            <w:r w:rsidRPr="009E13DC">
              <w:t>1.8%</w:t>
            </w:r>
          </w:p>
        </w:tc>
        <w:tc>
          <w:tcPr>
            <w:tcW w:w="1250" w:type="pct"/>
            <w:shd w:val="clear" w:color="auto" w:fill="auto"/>
            <w:noWrap/>
            <w:vAlign w:val="center"/>
            <w:hideMark/>
          </w:tcPr>
          <w:p w14:paraId="4FB9BE13" w14:textId="77777777" w:rsidR="003B217E" w:rsidRPr="009E13DC" w:rsidRDefault="003B217E" w:rsidP="003B217E">
            <w:pPr>
              <w:spacing w:after="0" w:line="240" w:lineRule="auto"/>
              <w:jc w:val="right"/>
            </w:pPr>
            <w:r w:rsidRPr="009E13DC">
              <w:t>2.1%</w:t>
            </w:r>
          </w:p>
        </w:tc>
        <w:tc>
          <w:tcPr>
            <w:tcW w:w="1250" w:type="pct"/>
            <w:shd w:val="clear" w:color="auto" w:fill="auto"/>
            <w:noWrap/>
            <w:vAlign w:val="center"/>
            <w:hideMark/>
          </w:tcPr>
          <w:p w14:paraId="23BDC422" w14:textId="77777777" w:rsidR="003B217E" w:rsidRPr="009E13DC" w:rsidRDefault="003B217E" w:rsidP="003B217E">
            <w:pPr>
              <w:spacing w:after="0" w:line="240" w:lineRule="auto"/>
              <w:jc w:val="right"/>
            </w:pPr>
            <w:r w:rsidRPr="009E13DC">
              <w:t>2.0%</w:t>
            </w:r>
          </w:p>
        </w:tc>
      </w:tr>
      <w:tr w:rsidR="009E13DC" w:rsidRPr="009E13DC" w14:paraId="467C8A47" w14:textId="77777777" w:rsidTr="009E13DC">
        <w:trPr>
          <w:trHeight w:val="113"/>
        </w:trPr>
        <w:tc>
          <w:tcPr>
            <w:tcW w:w="1250" w:type="pct"/>
            <w:shd w:val="clear" w:color="auto" w:fill="auto"/>
            <w:noWrap/>
            <w:vAlign w:val="center"/>
            <w:hideMark/>
          </w:tcPr>
          <w:p w14:paraId="7CBFBF6E"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Fair</w:t>
            </w:r>
          </w:p>
        </w:tc>
        <w:tc>
          <w:tcPr>
            <w:tcW w:w="1250" w:type="pct"/>
            <w:shd w:val="clear" w:color="auto" w:fill="auto"/>
            <w:noWrap/>
            <w:vAlign w:val="center"/>
            <w:hideMark/>
          </w:tcPr>
          <w:p w14:paraId="631FE621" w14:textId="77777777" w:rsidR="003B217E" w:rsidRPr="009E13DC" w:rsidRDefault="003B217E" w:rsidP="003B217E">
            <w:pPr>
              <w:spacing w:after="0" w:line="240" w:lineRule="auto"/>
              <w:jc w:val="right"/>
            </w:pPr>
            <w:r w:rsidRPr="009E13DC">
              <w:t>3.3%</w:t>
            </w:r>
          </w:p>
        </w:tc>
        <w:tc>
          <w:tcPr>
            <w:tcW w:w="1250" w:type="pct"/>
            <w:shd w:val="clear" w:color="auto" w:fill="auto"/>
            <w:noWrap/>
            <w:vAlign w:val="center"/>
            <w:hideMark/>
          </w:tcPr>
          <w:p w14:paraId="59CC73E7" w14:textId="77777777" w:rsidR="003B217E" w:rsidRPr="009E13DC" w:rsidRDefault="003B217E" w:rsidP="003B217E">
            <w:pPr>
              <w:spacing w:after="0" w:line="240" w:lineRule="auto"/>
              <w:jc w:val="right"/>
            </w:pPr>
            <w:r w:rsidRPr="009E13DC">
              <w:t>4.2%</w:t>
            </w:r>
          </w:p>
        </w:tc>
        <w:tc>
          <w:tcPr>
            <w:tcW w:w="1250" w:type="pct"/>
            <w:shd w:val="clear" w:color="auto" w:fill="auto"/>
            <w:noWrap/>
            <w:vAlign w:val="center"/>
            <w:hideMark/>
          </w:tcPr>
          <w:p w14:paraId="13873EAF" w14:textId="77777777" w:rsidR="003B217E" w:rsidRPr="009E13DC" w:rsidRDefault="003B217E" w:rsidP="003B217E">
            <w:pPr>
              <w:spacing w:after="0" w:line="240" w:lineRule="auto"/>
              <w:jc w:val="right"/>
            </w:pPr>
            <w:r w:rsidRPr="009E13DC">
              <w:t>3.7%</w:t>
            </w:r>
          </w:p>
        </w:tc>
      </w:tr>
      <w:tr w:rsidR="009E13DC" w:rsidRPr="009E13DC" w14:paraId="2EBB090A" w14:textId="77777777" w:rsidTr="009E13DC">
        <w:trPr>
          <w:trHeight w:val="113"/>
        </w:trPr>
        <w:tc>
          <w:tcPr>
            <w:tcW w:w="1250" w:type="pct"/>
            <w:shd w:val="clear" w:color="auto" w:fill="auto"/>
            <w:noWrap/>
            <w:vAlign w:val="center"/>
            <w:hideMark/>
          </w:tcPr>
          <w:p w14:paraId="32D1A34E"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Poor</w:t>
            </w:r>
          </w:p>
        </w:tc>
        <w:tc>
          <w:tcPr>
            <w:tcW w:w="1250" w:type="pct"/>
            <w:shd w:val="clear" w:color="auto" w:fill="auto"/>
            <w:noWrap/>
            <w:vAlign w:val="center"/>
            <w:hideMark/>
          </w:tcPr>
          <w:p w14:paraId="2F72B530" w14:textId="77777777" w:rsidR="003B217E" w:rsidRPr="009E13DC" w:rsidRDefault="003B217E" w:rsidP="003B217E">
            <w:pPr>
              <w:spacing w:after="0" w:line="240" w:lineRule="auto"/>
              <w:jc w:val="right"/>
            </w:pPr>
            <w:r w:rsidRPr="009E13DC">
              <w:t>3.4%</w:t>
            </w:r>
          </w:p>
        </w:tc>
        <w:tc>
          <w:tcPr>
            <w:tcW w:w="1250" w:type="pct"/>
            <w:shd w:val="clear" w:color="auto" w:fill="auto"/>
            <w:noWrap/>
            <w:vAlign w:val="center"/>
            <w:hideMark/>
          </w:tcPr>
          <w:p w14:paraId="5E9DC1B6" w14:textId="77777777" w:rsidR="003B217E" w:rsidRPr="009E13DC" w:rsidRDefault="003B217E" w:rsidP="003B217E">
            <w:pPr>
              <w:spacing w:after="0" w:line="240" w:lineRule="auto"/>
              <w:jc w:val="right"/>
            </w:pPr>
            <w:r w:rsidRPr="009E13DC">
              <w:t>8.1%</w:t>
            </w:r>
          </w:p>
        </w:tc>
        <w:tc>
          <w:tcPr>
            <w:tcW w:w="1250" w:type="pct"/>
            <w:shd w:val="clear" w:color="auto" w:fill="auto"/>
            <w:noWrap/>
            <w:vAlign w:val="center"/>
            <w:hideMark/>
          </w:tcPr>
          <w:p w14:paraId="651D43B3" w14:textId="77777777" w:rsidR="003B217E" w:rsidRPr="009E13DC" w:rsidRDefault="003B217E" w:rsidP="003B217E">
            <w:pPr>
              <w:spacing w:after="0" w:line="240" w:lineRule="auto"/>
              <w:jc w:val="right"/>
            </w:pPr>
            <w:r w:rsidRPr="009E13DC">
              <w:t>5.7%</w:t>
            </w:r>
          </w:p>
        </w:tc>
      </w:tr>
    </w:tbl>
    <w:p w14:paraId="58568465" w14:textId="77777777" w:rsidR="003B217E" w:rsidRPr="003B217E" w:rsidRDefault="003B217E" w:rsidP="003B217E">
      <w:pPr>
        <w:rPr>
          <w:b/>
          <w:lang w:eastAsia="en-AU"/>
        </w:rPr>
      </w:pPr>
    </w:p>
    <w:p w14:paraId="0A2206A3" w14:textId="4F7146D6" w:rsidR="003B217E" w:rsidRPr="003B217E" w:rsidRDefault="003B217E" w:rsidP="003B217E">
      <w:pPr>
        <w:keepNext/>
        <w:spacing w:after="200" w:line="240" w:lineRule="auto"/>
        <w:rPr>
          <w:b/>
          <w:iCs/>
          <w:szCs w:val="18"/>
        </w:rPr>
      </w:pPr>
      <w:bookmarkStart w:id="106" w:name="_Toc534209014"/>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5.5.2</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7</w:t>
      </w:r>
      <w:r w:rsidR="0011172A">
        <w:rPr>
          <w:b/>
          <w:iCs/>
          <w:szCs w:val="18"/>
        </w:rPr>
        <w:fldChar w:fldCharType="end"/>
      </w:r>
      <w:r w:rsidRPr="003B217E">
        <w:rPr>
          <w:b/>
          <w:iCs/>
          <w:szCs w:val="18"/>
        </w:rPr>
        <w:t xml:space="preserve"> Prevalence of obsessive-compulsive disorder among children and adolescents (aged 4-17), by reported family functioning and age group, Australia, 2013-14. Source: Lawrence et al, 2015.</w:t>
      </w:r>
      <w:bookmarkEnd w:id="10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revalence of obsessive-compulsive disorder among children and adolescents (aged 4-17), by reported family functioning and age group, Australia, 2013-14"/>
        <w:tblDescription w:val="Proportion of children and adolescents (aged 4-17) with obsessive-compulsive disorder, by reported family functioning (poor to very good) and age group, Australia, in 2013-14. Source: Lawrence et al, 2015."/>
      </w:tblPr>
      <w:tblGrid>
        <w:gridCol w:w="2254"/>
        <w:gridCol w:w="2254"/>
        <w:gridCol w:w="2254"/>
        <w:gridCol w:w="2254"/>
      </w:tblGrid>
      <w:tr w:rsidR="009E13DC" w:rsidRPr="009E13DC" w14:paraId="1DB29C77" w14:textId="77777777" w:rsidTr="009E13DC">
        <w:trPr>
          <w:trHeight w:val="227"/>
        </w:trPr>
        <w:tc>
          <w:tcPr>
            <w:tcW w:w="1250" w:type="pct"/>
            <w:shd w:val="clear" w:color="auto" w:fill="auto"/>
            <w:noWrap/>
            <w:vAlign w:val="bottom"/>
          </w:tcPr>
          <w:p w14:paraId="56655CED" w14:textId="77777777" w:rsidR="003B217E" w:rsidRPr="009E13DC" w:rsidRDefault="003B217E" w:rsidP="003B217E">
            <w:pPr>
              <w:spacing w:after="0" w:line="240" w:lineRule="auto"/>
              <w:jc w:val="center"/>
              <w:rPr>
                <w:rFonts w:ascii="Calibri" w:eastAsia="Times New Roman" w:hAnsi="Calibri" w:cs="Calibri"/>
                <w:b/>
                <w:sz w:val="21"/>
                <w:szCs w:val="21"/>
                <w:lang w:eastAsia="en-AU"/>
              </w:rPr>
            </w:pPr>
            <w:r w:rsidRPr="009E13DC">
              <w:rPr>
                <w:rFonts w:ascii="Calibri" w:eastAsia="Times New Roman" w:hAnsi="Calibri" w:cs="Calibri"/>
                <w:b/>
                <w:sz w:val="21"/>
                <w:szCs w:val="21"/>
                <w:lang w:eastAsia="en-AU"/>
              </w:rPr>
              <w:t>Family functioning</w:t>
            </w:r>
          </w:p>
        </w:tc>
        <w:tc>
          <w:tcPr>
            <w:tcW w:w="1250" w:type="pct"/>
            <w:tcBorders>
              <w:bottom w:val="single" w:sz="4" w:space="0" w:color="auto"/>
            </w:tcBorders>
            <w:shd w:val="clear" w:color="auto" w:fill="auto"/>
            <w:noWrap/>
            <w:vAlign w:val="bottom"/>
          </w:tcPr>
          <w:p w14:paraId="09AAD568" w14:textId="77777777" w:rsidR="003B217E" w:rsidRPr="009E13DC" w:rsidRDefault="003B217E" w:rsidP="003B217E">
            <w:pPr>
              <w:spacing w:after="0" w:line="240" w:lineRule="auto"/>
              <w:jc w:val="center"/>
              <w:rPr>
                <w:rFonts w:ascii="Calibri" w:eastAsia="Times New Roman" w:hAnsi="Calibri" w:cs="Calibri"/>
                <w:b/>
                <w:sz w:val="21"/>
                <w:szCs w:val="21"/>
                <w:lang w:eastAsia="en-AU"/>
              </w:rPr>
            </w:pPr>
            <w:r w:rsidRPr="009E13DC">
              <w:rPr>
                <w:rFonts w:ascii="Calibri" w:eastAsia="Times New Roman" w:hAnsi="Calibri" w:cs="Calibri"/>
                <w:b/>
                <w:sz w:val="21"/>
                <w:szCs w:val="21"/>
                <w:lang w:eastAsia="en-AU"/>
              </w:rPr>
              <w:t>4-11 years</w:t>
            </w:r>
          </w:p>
        </w:tc>
        <w:tc>
          <w:tcPr>
            <w:tcW w:w="1250" w:type="pct"/>
            <w:tcBorders>
              <w:bottom w:val="single" w:sz="4" w:space="0" w:color="auto"/>
            </w:tcBorders>
            <w:shd w:val="clear" w:color="auto" w:fill="auto"/>
            <w:noWrap/>
            <w:vAlign w:val="bottom"/>
          </w:tcPr>
          <w:p w14:paraId="79C99A12" w14:textId="77777777" w:rsidR="003B217E" w:rsidRPr="009E13DC" w:rsidRDefault="003B217E" w:rsidP="003B217E">
            <w:pPr>
              <w:spacing w:after="0" w:line="240" w:lineRule="auto"/>
              <w:jc w:val="center"/>
              <w:rPr>
                <w:rFonts w:ascii="Calibri" w:eastAsia="Times New Roman" w:hAnsi="Calibri" w:cs="Calibri"/>
                <w:b/>
                <w:sz w:val="21"/>
                <w:szCs w:val="21"/>
                <w:lang w:eastAsia="en-AU"/>
              </w:rPr>
            </w:pPr>
            <w:r w:rsidRPr="009E13DC">
              <w:rPr>
                <w:rFonts w:ascii="Calibri" w:eastAsia="Times New Roman" w:hAnsi="Calibri" w:cs="Calibri"/>
                <w:b/>
                <w:sz w:val="21"/>
                <w:szCs w:val="21"/>
                <w:lang w:eastAsia="en-AU"/>
              </w:rPr>
              <w:t>12-17 years</w:t>
            </w:r>
          </w:p>
        </w:tc>
        <w:tc>
          <w:tcPr>
            <w:tcW w:w="1250" w:type="pct"/>
            <w:tcBorders>
              <w:bottom w:val="single" w:sz="4" w:space="0" w:color="auto"/>
            </w:tcBorders>
            <w:shd w:val="clear" w:color="auto" w:fill="auto"/>
            <w:noWrap/>
            <w:vAlign w:val="bottom"/>
          </w:tcPr>
          <w:p w14:paraId="46289395" w14:textId="77777777" w:rsidR="003B217E" w:rsidRPr="009E13DC" w:rsidRDefault="003B217E" w:rsidP="003B217E">
            <w:pPr>
              <w:spacing w:after="0" w:line="240" w:lineRule="auto"/>
              <w:jc w:val="center"/>
              <w:rPr>
                <w:rFonts w:ascii="Calibri" w:eastAsia="Times New Roman" w:hAnsi="Calibri" w:cs="Calibri"/>
                <w:b/>
                <w:sz w:val="21"/>
                <w:szCs w:val="21"/>
                <w:lang w:eastAsia="en-AU"/>
              </w:rPr>
            </w:pPr>
            <w:r w:rsidRPr="009E13DC">
              <w:rPr>
                <w:rFonts w:ascii="Calibri" w:eastAsia="Times New Roman" w:hAnsi="Calibri" w:cs="Calibri"/>
                <w:b/>
                <w:sz w:val="21"/>
                <w:szCs w:val="21"/>
                <w:lang w:eastAsia="en-AU"/>
              </w:rPr>
              <w:t>4-17 years</w:t>
            </w:r>
          </w:p>
        </w:tc>
      </w:tr>
      <w:tr w:rsidR="009E13DC" w:rsidRPr="009E13DC" w14:paraId="0198213F" w14:textId="77777777" w:rsidTr="009E13DC">
        <w:trPr>
          <w:trHeight w:val="227"/>
        </w:trPr>
        <w:tc>
          <w:tcPr>
            <w:tcW w:w="1250" w:type="pct"/>
            <w:shd w:val="clear" w:color="auto" w:fill="auto"/>
            <w:noWrap/>
            <w:vAlign w:val="center"/>
            <w:hideMark/>
          </w:tcPr>
          <w:p w14:paraId="682932D5"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Very good</w:t>
            </w:r>
          </w:p>
        </w:tc>
        <w:tc>
          <w:tcPr>
            <w:tcW w:w="1250" w:type="pct"/>
            <w:tcBorders>
              <w:top w:val="single" w:sz="4" w:space="0" w:color="auto"/>
              <w:left w:val="nil"/>
              <w:bottom w:val="single" w:sz="4" w:space="0" w:color="auto"/>
              <w:right w:val="single" w:sz="4" w:space="0" w:color="auto"/>
            </w:tcBorders>
            <w:shd w:val="clear" w:color="auto" w:fill="auto"/>
            <w:noWrap/>
            <w:vAlign w:val="bottom"/>
          </w:tcPr>
          <w:p w14:paraId="0F8FF8AA"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0.8%</w:t>
            </w:r>
          </w:p>
        </w:tc>
        <w:tc>
          <w:tcPr>
            <w:tcW w:w="1250" w:type="pct"/>
            <w:tcBorders>
              <w:top w:val="single" w:sz="4" w:space="0" w:color="auto"/>
              <w:left w:val="nil"/>
              <w:bottom w:val="single" w:sz="4" w:space="0" w:color="auto"/>
              <w:right w:val="single" w:sz="4" w:space="0" w:color="auto"/>
            </w:tcBorders>
            <w:shd w:val="clear" w:color="auto" w:fill="auto"/>
            <w:noWrap/>
            <w:vAlign w:val="bottom"/>
          </w:tcPr>
          <w:p w14:paraId="214338B9"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0.6%</w:t>
            </w:r>
          </w:p>
        </w:tc>
        <w:tc>
          <w:tcPr>
            <w:tcW w:w="1250" w:type="pct"/>
            <w:tcBorders>
              <w:top w:val="single" w:sz="4" w:space="0" w:color="auto"/>
              <w:left w:val="nil"/>
              <w:bottom w:val="single" w:sz="4" w:space="0" w:color="auto"/>
              <w:right w:val="single" w:sz="4" w:space="0" w:color="auto"/>
            </w:tcBorders>
            <w:shd w:val="clear" w:color="auto" w:fill="auto"/>
            <w:noWrap/>
            <w:vAlign w:val="bottom"/>
          </w:tcPr>
          <w:p w14:paraId="2AE3D611"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0.7%</w:t>
            </w:r>
          </w:p>
        </w:tc>
      </w:tr>
      <w:tr w:rsidR="009E13DC" w:rsidRPr="009E13DC" w14:paraId="01ADDA72" w14:textId="77777777" w:rsidTr="009E13DC">
        <w:trPr>
          <w:trHeight w:val="227"/>
        </w:trPr>
        <w:tc>
          <w:tcPr>
            <w:tcW w:w="1250" w:type="pct"/>
            <w:shd w:val="clear" w:color="auto" w:fill="auto"/>
            <w:noWrap/>
            <w:vAlign w:val="center"/>
            <w:hideMark/>
          </w:tcPr>
          <w:p w14:paraId="444023E9"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Good</w:t>
            </w:r>
          </w:p>
        </w:tc>
        <w:tc>
          <w:tcPr>
            <w:tcW w:w="1250" w:type="pct"/>
            <w:tcBorders>
              <w:top w:val="single" w:sz="4" w:space="0" w:color="auto"/>
              <w:left w:val="nil"/>
              <w:bottom w:val="single" w:sz="4" w:space="0" w:color="auto"/>
              <w:right w:val="single" w:sz="4" w:space="0" w:color="auto"/>
            </w:tcBorders>
            <w:shd w:val="clear" w:color="auto" w:fill="auto"/>
            <w:noWrap/>
            <w:vAlign w:val="bottom"/>
          </w:tcPr>
          <w:p w14:paraId="6BAE7A0F"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0.6%</w:t>
            </w:r>
          </w:p>
        </w:tc>
        <w:tc>
          <w:tcPr>
            <w:tcW w:w="1250" w:type="pct"/>
            <w:tcBorders>
              <w:top w:val="single" w:sz="4" w:space="0" w:color="auto"/>
              <w:left w:val="nil"/>
              <w:bottom w:val="single" w:sz="4" w:space="0" w:color="auto"/>
              <w:right w:val="single" w:sz="4" w:space="0" w:color="auto"/>
            </w:tcBorders>
            <w:shd w:val="clear" w:color="auto" w:fill="auto"/>
            <w:noWrap/>
            <w:vAlign w:val="bottom"/>
          </w:tcPr>
          <w:p w14:paraId="1F8D83A4"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0.9%</w:t>
            </w:r>
          </w:p>
        </w:tc>
        <w:tc>
          <w:tcPr>
            <w:tcW w:w="1250" w:type="pct"/>
            <w:tcBorders>
              <w:top w:val="single" w:sz="4" w:space="0" w:color="auto"/>
              <w:left w:val="nil"/>
              <w:bottom w:val="single" w:sz="4" w:space="0" w:color="auto"/>
              <w:right w:val="single" w:sz="4" w:space="0" w:color="auto"/>
            </w:tcBorders>
            <w:shd w:val="clear" w:color="auto" w:fill="auto"/>
            <w:noWrap/>
            <w:vAlign w:val="bottom"/>
          </w:tcPr>
          <w:p w14:paraId="12FFFD87"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0.7%</w:t>
            </w:r>
          </w:p>
        </w:tc>
      </w:tr>
      <w:tr w:rsidR="009E13DC" w:rsidRPr="009E13DC" w14:paraId="0F34E3AB" w14:textId="77777777" w:rsidTr="009E13DC">
        <w:trPr>
          <w:trHeight w:val="227"/>
        </w:trPr>
        <w:tc>
          <w:tcPr>
            <w:tcW w:w="1250" w:type="pct"/>
            <w:shd w:val="clear" w:color="auto" w:fill="auto"/>
            <w:noWrap/>
            <w:vAlign w:val="center"/>
            <w:hideMark/>
          </w:tcPr>
          <w:p w14:paraId="05A1F5F3"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Fair</w:t>
            </w:r>
          </w:p>
        </w:tc>
        <w:tc>
          <w:tcPr>
            <w:tcW w:w="1250" w:type="pct"/>
            <w:tcBorders>
              <w:top w:val="single" w:sz="4" w:space="0" w:color="auto"/>
              <w:left w:val="nil"/>
              <w:bottom w:val="single" w:sz="4" w:space="0" w:color="auto"/>
              <w:right w:val="single" w:sz="4" w:space="0" w:color="auto"/>
            </w:tcBorders>
            <w:shd w:val="clear" w:color="auto" w:fill="auto"/>
            <w:noWrap/>
            <w:vAlign w:val="bottom"/>
          </w:tcPr>
          <w:p w14:paraId="3165170A"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Not available</w:t>
            </w:r>
          </w:p>
        </w:tc>
        <w:tc>
          <w:tcPr>
            <w:tcW w:w="1250" w:type="pct"/>
            <w:tcBorders>
              <w:top w:val="single" w:sz="4" w:space="0" w:color="auto"/>
              <w:left w:val="nil"/>
              <w:bottom w:val="single" w:sz="4" w:space="0" w:color="auto"/>
              <w:right w:val="single" w:sz="4" w:space="0" w:color="auto"/>
            </w:tcBorders>
            <w:shd w:val="clear" w:color="auto" w:fill="auto"/>
            <w:noWrap/>
            <w:vAlign w:val="bottom"/>
          </w:tcPr>
          <w:p w14:paraId="0E31A81A"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1.5%</w:t>
            </w:r>
          </w:p>
        </w:tc>
        <w:tc>
          <w:tcPr>
            <w:tcW w:w="1250" w:type="pct"/>
            <w:tcBorders>
              <w:top w:val="single" w:sz="4" w:space="0" w:color="auto"/>
              <w:left w:val="nil"/>
              <w:bottom w:val="single" w:sz="4" w:space="0" w:color="auto"/>
              <w:right w:val="single" w:sz="4" w:space="0" w:color="auto"/>
            </w:tcBorders>
            <w:shd w:val="clear" w:color="auto" w:fill="auto"/>
            <w:noWrap/>
            <w:vAlign w:val="bottom"/>
          </w:tcPr>
          <w:p w14:paraId="220AB0FF"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1.0%</w:t>
            </w:r>
          </w:p>
        </w:tc>
      </w:tr>
      <w:tr w:rsidR="009E13DC" w:rsidRPr="009E13DC" w14:paraId="12851F6A" w14:textId="77777777" w:rsidTr="009E13DC">
        <w:trPr>
          <w:trHeight w:val="227"/>
        </w:trPr>
        <w:tc>
          <w:tcPr>
            <w:tcW w:w="1250" w:type="pct"/>
            <w:shd w:val="clear" w:color="auto" w:fill="auto"/>
            <w:noWrap/>
            <w:vAlign w:val="center"/>
            <w:hideMark/>
          </w:tcPr>
          <w:p w14:paraId="7B0EDBB7"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Poor</w:t>
            </w:r>
          </w:p>
        </w:tc>
        <w:tc>
          <w:tcPr>
            <w:tcW w:w="1250" w:type="pct"/>
            <w:tcBorders>
              <w:top w:val="single" w:sz="4" w:space="0" w:color="auto"/>
              <w:left w:val="nil"/>
              <w:bottom w:val="single" w:sz="4" w:space="0" w:color="auto"/>
              <w:right w:val="single" w:sz="4" w:space="0" w:color="auto"/>
            </w:tcBorders>
            <w:shd w:val="clear" w:color="auto" w:fill="auto"/>
            <w:noWrap/>
            <w:vAlign w:val="bottom"/>
          </w:tcPr>
          <w:p w14:paraId="040FF3B5"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3.5%</w:t>
            </w:r>
          </w:p>
        </w:tc>
        <w:tc>
          <w:tcPr>
            <w:tcW w:w="1250" w:type="pct"/>
            <w:tcBorders>
              <w:top w:val="single" w:sz="4" w:space="0" w:color="auto"/>
              <w:left w:val="nil"/>
              <w:bottom w:val="single" w:sz="4" w:space="0" w:color="auto"/>
              <w:right w:val="single" w:sz="4" w:space="0" w:color="auto"/>
            </w:tcBorders>
            <w:shd w:val="clear" w:color="auto" w:fill="auto"/>
            <w:noWrap/>
            <w:vAlign w:val="bottom"/>
          </w:tcPr>
          <w:p w14:paraId="73051821"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Not available</w:t>
            </w:r>
          </w:p>
        </w:tc>
        <w:tc>
          <w:tcPr>
            <w:tcW w:w="1250" w:type="pct"/>
            <w:tcBorders>
              <w:top w:val="single" w:sz="4" w:space="0" w:color="auto"/>
              <w:left w:val="nil"/>
              <w:bottom w:val="single" w:sz="4" w:space="0" w:color="auto"/>
              <w:right w:val="single" w:sz="4" w:space="0" w:color="auto"/>
            </w:tcBorders>
            <w:shd w:val="clear" w:color="auto" w:fill="auto"/>
            <w:noWrap/>
            <w:vAlign w:val="bottom"/>
          </w:tcPr>
          <w:p w14:paraId="257B9EBB" w14:textId="77777777" w:rsidR="003B217E" w:rsidRPr="009E13DC" w:rsidRDefault="003B217E" w:rsidP="003B217E">
            <w:pPr>
              <w:spacing w:after="0" w:line="240" w:lineRule="auto"/>
              <w:jc w:val="right"/>
              <w:rPr>
                <w:rFonts w:ascii="Calibri" w:eastAsia="Times New Roman" w:hAnsi="Calibri" w:cs="Calibri"/>
                <w:lang w:eastAsia="en-AU"/>
              </w:rPr>
            </w:pPr>
            <w:r w:rsidRPr="009E13DC">
              <w:rPr>
                <w:rFonts w:ascii="Calibri" w:eastAsia="Times New Roman" w:hAnsi="Calibri" w:cs="Calibri"/>
                <w:lang w:eastAsia="en-AU"/>
              </w:rPr>
              <w:t>2.3%</w:t>
            </w:r>
          </w:p>
        </w:tc>
      </w:tr>
    </w:tbl>
    <w:p w14:paraId="1812D0D2" w14:textId="77777777" w:rsidR="003B217E" w:rsidRPr="003B217E" w:rsidRDefault="003B217E" w:rsidP="003B217E">
      <w:pPr>
        <w:rPr>
          <w:b/>
          <w:lang w:eastAsia="en-AU"/>
        </w:rPr>
      </w:pPr>
    </w:p>
    <w:p w14:paraId="24E1BB51" w14:textId="77777777" w:rsidR="003B217E" w:rsidRPr="003B217E" w:rsidRDefault="003B217E" w:rsidP="003B217E"/>
    <w:p w14:paraId="02DBE0A8" w14:textId="7754228B" w:rsidR="003B217E" w:rsidRPr="003B217E" w:rsidRDefault="003B217E" w:rsidP="003B217E">
      <w:pPr>
        <w:keepNext/>
        <w:spacing w:after="200" w:line="240" w:lineRule="auto"/>
        <w:rPr>
          <w:b/>
          <w:iCs/>
          <w:szCs w:val="18"/>
        </w:rPr>
      </w:pPr>
      <w:bookmarkStart w:id="107" w:name="_Toc534209015"/>
      <w:r w:rsidRPr="003B217E">
        <w:rPr>
          <w:b/>
          <w:iCs/>
          <w:szCs w:val="18"/>
        </w:rPr>
        <w:lastRenderedPageBreak/>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5.5.2</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8</w:t>
      </w:r>
      <w:r w:rsidR="0011172A">
        <w:rPr>
          <w:b/>
          <w:iCs/>
          <w:szCs w:val="18"/>
        </w:rPr>
        <w:fldChar w:fldCharType="end"/>
      </w:r>
      <w:r w:rsidRPr="003B217E">
        <w:rPr>
          <w:b/>
          <w:iCs/>
          <w:szCs w:val="18"/>
        </w:rPr>
        <w:t xml:space="preserve"> Prevalence of any anxiety disorder among children and adolescents (aged 4-17), by reported family functioning and age group, Australia, 2013-14. Source: Lawrence et al, 2015.</w:t>
      </w:r>
      <w:bookmarkEnd w:id="10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revalence of any anxiety disorder among children and adolescents (aged 4-17), by reported family functioning and age group, Australia, 2013-14. "/>
        <w:tblDescription w:val="Proportion of children and adolescents (aged 4-17) with any anxiety disorder, by reported family functioning (poor to very good) and age group, Australia, in 2013-14. Source: Lawrence et al, 2015."/>
      </w:tblPr>
      <w:tblGrid>
        <w:gridCol w:w="2254"/>
        <w:gridCol w:w="2254"/>
        <w:gridCol w:w="2254"/>
        <w:gridCol w:w="2254"/>
      </w:tblGrid>
      <w:tr w:rsidR="009E13DC" w:rsidRPr="009E13DC" w14:paraId="473619E5" w14:textId="77777777" w:rsidTr="009E13DC">
        <w:trPr>
          <w:trHeight w:val="227"/>
        </w:trPr>
        <w:tc>
          <w:tcPr>
            <w:tcW w:w="1250" w:type="pct"/>
            <w:shd w:val="clear" w:color="auto" w:fill="auto"/>
            <w:noWrap/>
            <w:vAlign w:val="bottom"/>
          </w:tcPr>
          <w:p w14:paraId="4846326C" w14:textId="77777777" w:rsidR="003B217E" w:rsidRPr="009E13DC" w:rsidRDefault="003B217E" w:rsidP="003B217E">
            <w:pPr>
              <w:spacing w:after="0" w:line="240" w:lineRule="auto"/>
              <w:jc w:val="center"/>
              <w:rPr>
                <w:rFonts w:ascii="Calibri" w:eastAsia="Times New Roman" w:hAnsi="Calibri" w:cs="Calibri"/>
                <w:b/>
                <w:sz w:val="21"/>
                <w:szCs w:val="21"/>
                <w:lang w:eastAsia="en-AU"/>
              </w:rPr>
            </w:pPr>
            <w:r w:rsidRPr="009E13DC">
              <w:rPr>
                <w:rFonts w:ascii="Calibri" w:eastAsia="Times New Roman" w:hAnsi="Calibri" w:cs="Calibri"/>
                <w:b/>
                <w:sz w:val="21"/>
                <w:szCs w:val="21"/>
                <w:lang w:eastAsia="en-AU"/>
              </w:rPr>
              <w:t>Family functioning</w:t>
            </w:r>
          </w:p>
        </w:tc>
        <w:tc>
          <w:tcPr>
            <w:tcW w:w="1250" w:type="pct"/>
            <w:tcBorders>
              <w:bottom w:val="single" w:sz="4" w:space="0" w:color="auto"/>
            </w:tcBorders>
            <w:shd w:val="clear" w:color="auto" w:fill="auto"/>
            <w:noWrap/>
            <w:vAlign w:val="bottom"/>
          </w:tcPr>
          <w:p w14:paraId="48092537" w14:textId="77777777" w:rsidR="003B217E" w:rsidRPr="009E13DC" w:rsidRDefault="003B217E" w:rsidP="003B217E">
            <w:pPr>
              <w:spacing w:after="0" w:line="240" w:lineRule="auto"/>
              <w:jc w:val="center"/>
              <w:rPr>
                <w:rFonts w:ascii="Calibri" w:eastAsia="Times New Roman" w:hAnsi="Calibri" w:cs="Calibri"/>
                <w:b/>
                <w:sz w:val="21"/>
                <w:szCs w:val="21"/>
                <w:lang w:eastAsia="en-AU"/>
              </w:rPr>
            </w:pPr>
            <w:r w:rsidRPr="009E13DC">
              <w:rPr>
                <w:rFonts w:ascii="Calibri" w:eastAsia="Times New Roman" w:hAnsi="Calibri" w:cs="Calibri"/>
                <w:b/>
                <w:sz w:val="21"/>
                <w:szCs w:val="21"/>
                <w:lang w:eastAsia="en-AU"/>
              </w:rPr>
              <w:t>4-11 years</w:t>
            </w:r>
          </w:p>
        </w:tc>
        <w:tc>
          <w:tcPr>
            <w:tcW w:w="1250" w:type="pct"/>
            <w:tcBorders>
              <w:bottom w:val="single" w:sz="4" w:space="0" w:color="auto"/>
            </w:tcBorders>
            <w:shd w:val="clear" w:color="auto" w:fill="auto"/>
            <w:noWrap/>
            <w:vAlign w:val="bottom"/>
          </w:tcPr>
          <w:p w14:paraId="21E58081" w14:textId="77777777" w:rsidR="003B217E" w:rsidRPr="009E13DC" w:rsidRDefault="003B217E" w:rsidP="003B217E">
            <w:pPr>
              <w:spacing w:after="0" w:line="240" w:lineRule="auto"/>
              <w:jc w:val="center"/>
              <w:rPr>
                <w:rFonts w:ascii="Calibri" w:eastAsia="Times New Roman" w:hAnsi="Calibri" w:cs="Calibri"/>
                <w:b/>
                <w:sz w:val="21"/>
                <w:szCs w:val="21"/>
                <w:lang w:eastAsia="en-AU"/>
              </w:rPr>
            </w:pPr>
            <w:r w:rsidRPr="009E13DC">
              <w:rPr>
                <w:rFonts w:ascii="Calibri" w:eastAsia="Times New Roman" w:hAnsi="Calibri" w:cs="Calibri"/>
                <w:b/>
                <w:sz w:val="21"/>
                <w:szCs w:val="21"/>
                <w:lang w:eastAsia="en-AU"/>
              </w:rPr>
              <w:t>12-17 years</w:t>
            </w:r>
          </w:p>
        </w:tc>
        <w:tc>
          <w:tcPr>
            <w:tcW w:w="1250" w:type="pct"/>
            <w:tcBorders>
              <w:bottom w:val="single" w:sz="4" w:space="0" w:color="auto"/>
            </w:tcBorders>
            <w:shd w:val="clear" w:color="auto" w:fill="auto"/>
            <w:noWrap/>
            <w:vAlign w:val="bottom"/>
          </w:tcPr>
          <w:p w14:paraId="7C7FA050" w14:textId="77777777" w:rsidR="003B217E" w:rsidRPr="009E13DC" w:rsidRDefault="003B217E" w:rsidP="003B217E">
            <w:pPr>
              <w:spacing w:after="0" w:line="240" w:lineRule="auto"/>
              <w:jc w:val="center"/>
              <w:rPr>
                <w:rFonts w:ascii="Calibri" w:eastAsia="Times New Roman" w:hAnsi="Calibri" w:cs="Calibri"/>
                <w:b/>
                <w:sz w:val="21"/>
                <w:szCs w:val="21"/>
                <w:lang w:eastAsia="en-AU"/>
              </w:rPr>
            </w:pPr>
            <w:r w:rsidRPr="009E13DC">
              <w:rPr>
                <w:rFonts w:ascii="Calibri" w:eastAsia="Times New Roman" w:hAnsi="Calibri" w:cs="Calibri"/>
                <w:b/>
                <w:sz w:val="21"/>
                <w:szCs w:val="21"/>
                <w:lang w:eastAsia="en-AU"/>
              </w:rPr>
              <w:t>4-17 years</w:t>
            </w:r>
          </w:p>
        </w:tc>
      </w:tr>
      <w:tr w:rsidR="009E13DC" w:rsidRPr="009E13DC" w14:paraId="053074DD" w14:textId="77777777" w:rsidTr="009E13DC">
        <w:trPr>
          <w:trHeight w:val="227"/>
        </w:trPr>
        <w:tc>
          <w:tcPr>
            <w:tcW w:w="1250" w:type="pct"/>
            <w:shd w:val="clear" w:color="auto" w:fill="auto"/>
            <w:noWrap/>
            <w:vAlign w:val="center"/>
            <w:hideMark/>
          </w:tcPr>
          <w:p w14:paraId="018C3159"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Very good</w:t>
            </w:r>
          </w:p>
        </w:tc>
        <w:tc>
          <w:tcPr>
            <w:tcW w:w="1250" w:type="pct"/>
            <w:tcBorders>
              <w:top w:val="single" w:sz="4" w:space="0" w:color="auto"/>
              <w:left w:val="nil"/>
              <w:bottom w:val="single" w:sz="4" w:space="0" w:color="auto"/>
              <w:right w:val="single" w:sz="4" w:space="0" w:color="auto"/>
            </w:tcBorders>
            <w:shd w:val="clear" w:color="auto" w:fill="auto"/>
            <w:noWrap/>
            <w:vAlign w:val="bottom"/>
          </w:tcPr>
          <w:p w14:paraId="7A4DDDEC" w14:textId="77777777" w:rsidR="003B217E" w:rsidRPr="009E13DC" w:rsidRDefault="003B217E" w:rsidP="003B217E">
            <w:pPr>
              <w:spacing w:after="0" w:line="240" w:lineRule="auto"/>
              <w:jc w:val="right"/>
              <w:rPr>
                <w:rFonts w:ascii="Calibri" w:eastAsia="Times New Roman" w:hAnsi="Calibri" w:cs="Calibri"/>
                <w:bCs/>
                <w:lang w:eastAsia="en-AU"/>
              </w:rPr>
            </w:pPr>
            <w:r w:rsidRPr="009E13DC">
              <w:rPr>
                <w:rFonts w:ascii="Calibri" w:eastAsia="Times New Roman" w:hAnsi="Calibri" w:cs="Calibri"/>
                <w:bCs/>
                <w:lang w:eastAsia="en-AU"/>
              </w:rPr>
              <w:t>5.4%</w:t>
            </w:r>
          </w:p>
        </w:tc>
        <w:tc>
          <w:tcPr>
            <w:tcW w:w="1250" w:type="pct"/>
            <w:tcBorders>
              <w:top w:val="single" w:sz="4" w:space="0" w:color="auto"/>
              <w:left w:val="nil"/>
              <w:bottom w:val="single" w:sz="4" w:space="0" w:color="auto"/>
              <w:right w:val="single" w:sz="4" w:space="0" w:color="auto"/>
            </w:tcBorders>
            <w:shd w:val="clear" w:color="auto" w:fill="auto"/>
            <w:noWrap/>
            <w:vAlign w:val="bottom"/>
          </w:tcPr>
          <w:p w14:paraId="1847A897" w14:textId="77777777" w:rsidR="003B217E" w:rsidRPr="009E13DC" w:rsidRDefault="003B217E" w:rsidP="003B217E">
            <w:pPr>
              <w:spacing w:after="0" w:line="240" w:lineRule="auto"/>
              <w:jc w:val="right"/>
              <w:rPr>
                <w:rFonts w:ascii="Calibri" w:eastAsia="Times New Roman" w:hAnsi="Calibri" w:cs="Calibri"/>
                <w:bCs/>
                <w:lang w:eastAsia="en-AU"/>
              </w:rPr>
            </w:pPr>
            <w:r w:rsidRPr="009E13DC">
              <w:rPr>
                <w:rFonts w:ascii="Calibri" w:eastAsia="Times New Roman" w:hAnsi="Calibri" w:cs="Calibri"/>
                <w:bCs/>
                <w:lang w:eastAsia="en-AU"/>
              </w:rPr>
              <w:t>6.2%</w:t>
            </w:r>
          </w:p>
        </w:tc>
        <w:tc>
          <w:tcPr>
            <w:tcW w:w="1250" w:type="pct"/>
            <w:tcBorders>
              <w:top w:val="single" w:sz="4" w:space="0" w:color="auto"/>
              <w:left w:val="nil"/>
              <w:bottom w:val="single" w:sz="4" w:space="0" w:color="auto"/>
              <w:right w:val="single" w:sz="4" w:space="0" w:color="auto"/>
            </w:tcBorders>
            <w:shd w:val="clear" w:color="auto" w:fill="auto"/>
            <w:noWrap/>
            <w:vAlign w:val="bottom"/>
          </w:tcPr>
          <w:p w14:paraId="101B5FA2" w14:textId="77777777" w:rsidR="003B217E" w:rsidRPr="009E13DC" w:rsidRDefault="003B217E" w:rsidP="003B217E">
            <w:pPr>
              <w:spacing w:after="0" w:line="240" w:lineRule="auto"/>
              <w:jc w:val="right"/>
              <w:rPr>
                <w:rFonts w:ascii="Calibri" w:eastAsia="Times New Roman" w:hAnsi="Calibri" w:cs="Calibri"/>
                <w:bCs/>
                <w:lang w:eastAsia="en-AU"/>
              </w:rPr>
            </w:pPr>
            <w:r w:rsidRPr="009E13DC">
              <w:rPr>
                <w:rFonts w:ascii="Calibri" w:eastAsia="Times New Roman" w:hAnsi="Calibri" w:cs="Calibri"/>
                <w:bCs/>
                <w:lang w:eastAsia="en-AU"/>
              </w:rPr>
              <w:t>5.7%</w:t>
            </w:r>
          </w:p>
        </w:tc>
      </w:tr>
      <w:tr w:rsidR="009E13DC" w:rsidRPr="009E13DC" w14:paraId="553E2357" w14:textId="77777777" w:rsidTr="009E13DC">
        <w:trPr>
          <w:trHeight w:val="227"/>
        </w:trPr>
        <w:tc>
          <w:tcPr>
            <w:tcW w:w="1250" w:type="pct"/>
            <w:shd w:val="clear" w:color="auto" w:fill="auto"/>
            <w:noWrap/>
            <w:vAlign w:val="center"/>
            <w:hideMark/>
          </w:tcPr>
          <w:p w14:paraId="2EFFFFCD"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Good</w:t>
            </w:r>
          </w:p>
        </w:tc>
        <w:tc>
          <w:tcPr>
            <w:tcW w:w="1250" w:type="pct"/>
            <w:tcBorders>
              <w:top w:val="single" w:sz="4" w:space="0" w:color="auto"/>
              <w:left w:val="nil"/>
              <w:bottom w:val="single" w:sz="4" w:space="0" w:color="auto"/>
              <w:right w:val="single" w:sz="4" w:space="0" w:color="auto"/>
            </w:tcBorders>
            <w:shd w:val="clear" w:color="auto" w:fill="auto"/>
            <w:noWrap/>
            <w:vAlign w:val="bottom"/>
          </w:tcPr>
          <w:p w14:paraId="2E053A2F" w14:textId="77777777" w:rsidR="003B217E" w:rsidRPr="009E13DC" w:rsidRDefault="003B217E" w:rsidP="003B217E">
            <w:pPr>
              <w:spacing w:after="0" w:line="240" w:lineRule="auto"/>
              <w:jc w:val="right"/>
              <w:rPr>
                <w:rFonts w:ascii="Calibri" w:eastAsia="Times New Roman" w:hAnsi="Calibri" w:cs="Calibri"/>
                <w:bCs/>
                <w:lang w:eastAsia="en-AU"/>
              </w:rPr>
            </w:pPr>
            <w:r w:rsidRPr="009E13DC">
              <w:rPr>
                <w:rFonts w:ascii="Calibri" w:eastAsia="Times New Roman" w:hAnsi="Calibri" w:cs="Calibri"/>
                <w:bCs/>
                <w:lang w:eastAsia="en-AU"/>
              </w:rPr>
              <w:t>9.3%</w:t>
            </w:r>
          </w:p>
        </w:tc>
        <w:tc>
          <w:tcPr>
            <w:tcW w:w="1250" w:type="pct"/>
            <w:tcBorders>
              <w:top w:val="single" w:sz="4" w:space="0" w:color="auto"/>
              <w:left w:val="nil"/>
              <w:bottom w:val="single" w:sz="4" w:space="0" w:color="auto"/>
              <w:right w:val="single" w:sz="4" w:space="0" w:color="auto"/>
            </w:tcBorders>
            <w:shd w:val="clear" w:color="auto" w:fill="auto"/>
            <w:noWrap/>
            <w:vAlign w:val="bottom"/>
          </w:tcPr>
          <w:p w14:paraId="1995E755" w14:textId="77777777" w:rsidR="003B217E" w:rsidRPr="009E13DC" w:rsidRDefault="003B217E" w:rsidP="003B217E">
            <w:pPr>
              <w:spacing w:after="0" w:line="240" w:lineRule="auto"/>
              <w:jc w:val="right"/>
              <w:rPr>
                <w:rFonts w:ascii="Calibri" w:eastAsia="Times New Roman" w:hAnsi="Calibri" w:cs="Calibri"/>
                <w:bCs/>
                <w:lang w:eastAsia="en-AU"/>
              </w:rPr>
            </w:pPr>
            <w:r w:rsidRPr="009E13DC">
              <w:rPr>
                <w:rFonts w:ascii="Calibri" w:eastAsia="Times New Roman" w:hAnsi="Calibri" w:cs="Calibri"/>
                <w:bCs/>
                <w:lang w:eastAsia="en-AU"/>
              </w:rPr>
              <w:t>6.1%</w:t>
            </w:r>
          </w:p>
        </w:tc>
        <w:tc>
          <w:tcPr>
            <w:tcW w:w="1250" w:type="pct"/>
            <w:tcBorders>
              <w:top w:val="single" w:sz="4" w:space="0" w:color="auto"/>
              <w:left w:val="nil"/>
              <w:bottom w:val="single" w:sz="4" w:space="0" w:color="auto"/>
              <w:right w:val="single" w:sz="4" w:space="0" w:color="auto"/>
            </w:tcBorders>
            <w:shd w:val="clear" w:color="auto" w:fill="auto"/>
            <w:noWrap/>
            <w:vAlign w:val="bottom"/>
          </w:tcPr>
          <w:p w14:paraId="26D85B95" w14:textId="77777777" w:rsidR="003B217E" w:rsidRPr="009E13DC" w:rsidRDefault="003B217E" w:rsidP="003B217E">
            <w:pPr>
              <w:spacing w:after="0" w:line="240" w:lineRule="auto"/>
              <w:jc w:val="right"/>
              <w:rPr>
                <w:rFonts w:ascii="Calibri" w:eastAsia="Times New Roman" w:hAnsi="Calibri" w:cs="Calibri"/>
                <w:bCs/>
                <w:lang w:eastAsia="en-AU"/>
              </w:rPr>
            </w:pPr>
            <w:r w:rsidRPr="009E13DC">
              <w:rPr>
                <w:rFonts w:ascii="Calibri" w:eastAsia="Times New Roman" w:hAnsi="Calibri" w:cs="Calibri"/>
                <w:bCs/>
                <w:lang w:eastAsia="en-AU"/>
              </w:rPr>
              <w:t>7.8%</w:t>
            </w:r>
          </w:p>
        </w:tc>
      </w:tr>
      <w:tr w:rsidR="009E13DC" w:rsidRPr="009E13DC" w14:paraId="2CB32499" w14:textId="77777777" w:rsidTr="009E13DC">
        <w:trPr>
          <w:trHeight w:val="227"/>
        </w:trPr>
        <w:tc>
          <w:tcPr>
            <w:tcW w:w="1250" w:type="pct"/>
            <w:shd w:val="clear" w:color="auto" w:fill="auto"/>
            <w:noWrap/>
            <w:vAlign w:val="center"/>
            <w:hideMark/>
          </w:tcPr>
          <w:p w14:paraId="4BDEB3FF"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Fair</w:t>
            </w:r>
          </w:p>
        </w:tc>
        <w:tc>
          <w:tcPr>
            <w:tcW w:w="1250" w:type="pct"/>
            <w:tcBorders>
              <w:top w:val="single" w:sz="4" w:space="0" w:color="auto"/>
              <w:left w:val="nil"/>
              <w:bottom w:val="single" w:sz="4" w:space="0" w:color="auto"/>
              <w:right w:val="single" w:sz="4" w:space="0" w:color="auto"/>
            </w:tcBorders>
            <w:shd w:val="clear" w:color="auto" w:fill="auto"/>
            <w:noWrap/>
            <w:vAlign w:val="bottom"/>
          </w:tcPr>
          <w:p w14:paraId="39AC0CFD" w14:textId="77777777" w:rsidR="003B217E" w:rsidRPr="009E13DC" w:rsidRDefault="003B217E" w:rsidP="003B217E">
            <w:pPr>
              <w:spacing w:after="0" w:line="240" w:lineRule="auto"/>
              <w:jc w:val="right"/>
              <w:rPr>
                <w:rFonts w:ascii="Calibri" w:eastAsia="Times New Roman" w:hAnsi="Calibri" w:cs="Calibri"/>
                <w:bCs/>
                <w:lang w:eastAsia="en-AU"/>
              </w:rPr>
            </w:pPr>
            <w:r w:rsidRPr="009E13DC">
              <w:rPr>
                <w:rFonts w:ascii="Calibri" w:eastAsia="Times New Roman" w:hAnsi="Calibri" w:cs="Calibri"/>
                <w:bCs/>
                <w:lang w:eastAsia="en-AU"/>
              </w:rPr>
              <w:t>7.9%</w:t>
            </w:r>
          </w:p>
        </w:tc>
        <w:tc>
          <w:tcPr>
            <w:tcW w:w="1250" w:type="pct"/>
            <w:tcBorders>
              <w:top w:val="single" w:sz="4" w:space="0" w:color="auto"/>
              <w:left w:val="nil"/>
              <w:bottom w:val="single" w:sz="4" w:space="0" w:color="auto"/>
              <w:right w:val="single" w:sz="4" w:space="0" w:color="auto"/>
            </w:tcBorders>
            <w:shd w:val="clear" w:color="auto" w:fill="auto"/>
            <w:noWrap/>
            <w:vAlign w:val="bottom"/>
          </w:tcPr>
          <w:p w14:paraId="187B071A" w14:textId="77777777" w:rsidR="003B217E" w:rsidRPr="009E13DC" w:rsidRDefault="003B217E" w:rsidP="003B217E">
            <w:pPr>
              <w:spacing w:after="0" w:line="240" w:lineRule="auto"/>
              <w:jc w:val="right"/>
              <w:rPr>
                <w:rFonts w:ascii="Calibri" w:eastAsia="Times New Roman" w:hAnsi="Calibri" w:cs="Calibri"/>
                <w:bCs/>
                <w:lang w:eastAsia="en-AU"/>
              </w:rPr>
            </w:pPr>
            <w:r w:rsidRPr="009E13DC">
              <w:rPr>
                <w:rFonts w:ascii="Calibri" w:eastAsia="Times New Roman" w:hAnsi="Calibri" w:cs="Calibri"/>
                <w:bCs/>
                <w:lang w:eastAsia="en-AU"/>
              </w:rPr>
              <w:t>8.3%</w:t>
            </w:r>
          </w:p>
        </w:tc>
        <w:tc>
          <w:tcPr>
            <w:tcW w:w="1250" w:type="pct"/>
            <w:tcBorders>
              <w:top w:val="single" w:sz="4" w:space="0" w:color="auto"/>
              <w:left w:val="nil"/>
              <w:bottom w:val="single" w:sz="4" w:space="0" w:color="auto"/>
              <w:right w:val="single" w:sz="4" w:space="0" w:color="auto"/>
            </w:tcBorders>
            <w:shd w:val="clear" w:color="auto" w:fill="auto"/>
            <w:noWrap/>
            <w:vAlign w:val="bottom"/>
          </w:tcPr>
          <w:p w14:paraId="42CC24F8" w14:textId="77777777" w:rsidR="003B217E" w:rsidRPr="009E13DC" w:rsidRDefault="003B217E" w:rsidP="003B217E">
            <w:pPr>
              <w:spacing w:after="0" w:line="240" w:lineRule="auto"/>
              <w:jc w:val="right"/>
              <w:rPr>
                <w:rFonts w:ascii="Calibri" w:eastAsia="Times New Roman" w:hAnsi="Calibri" w:cs="Calibri"/>
                <w:bCs/>
                <w:lang w:eastAsia="en-AU"/>
              </w:rPr>
            </w:pPr>
            <w:r w:rsidRPr="009E13DC">
              <w:rPr>
                <w:rFonts w:ascii="Calibri" w:eastAsia="Times New Roman" w:hAnsi="Calibri" w:cs="Calibri"/>
                <w:bCs/>
                <w:lang w:eastAsia="en-AU"/>
              </w:rPr>
              <w:t>8.1%</w:t>
            </w:r>
          </w:p>
        </w:tc>
      </w:tr>
      <w:tr w:rsidR="009E13DC" w:rsidRPr="009E13DC" w14:paraId="6040801B" w14:textId="77777777" w:rsidTr="009E13DC">
        <w:trPr>
          <w:trHeight w:val="227"/>
        </w:trPr>
        <w:tc>
          <w:tcPr>
            <w:tcW w:w="1250" w:type="pct"/>
            <w:shd w:val="clear" w:color="auto" w:fill="auto"/>
            <w:noWrap/>
            <w:vAlign w:val="center"/>
            <w:hideMark/>
          </w:tcPr>
          <w:p w14:paraId="6F8FC7A3" w14:textId="77777777" w:rsidR="003B217E" w:rsidRPr="009E13DC" w:rsidRDefault="003B217E" w:rsidP="003B217E">
            <w:pPr>
              <w:spacing w:after="0" w:line="240" w:lineRule="auto"/>
              <w:jc w:val="center"/>
              <w:rPr>
                <w:rFonts w:ascii="Calibri" w:eastAsia="Times New Roman" w:hAnsi="Calibri" w:cs="Calibri"/>
                <w:lang w:eastAsia="en-AU"/>
              </w:rPr>
            </w:pPr>
            <w:r w:rsidRPr="009E13DC">
              <w:rPr>
                <w:rFonts w:ascii="Calibri" w:eastAsia="Times New Roman" w:hAnsi="Calibri" w:cs="Calibri"/>
                <w:lang w:eastAsia="en-AU"/>
              </w:rPr>
              <w:t>Poor</w:t>
            </w:r>
          </w:p>
        </w:tc>
        <w:tc>
          <w:tcPr>
            <w:tcW w:w="1250" w:type="pct"/>
            <w:tcBorders>
              <w:top w:val="single" w:sz="4" w:space="0" w:color="auto"/>
              <w:left w:val="nil"/>
              <w:bottom w:val="single" w:sz="4" w:space="0" w:color="auto"/>
              <w:right w:val="single" w:sz="4" w:space="0" w:color="auto"/>
            </w:tcBorders>
            <w:shd w:val="clear" w:color="auto" w:fill="auto"/>
            <w:noWrap/>
            <w:vAlign w:val="bottom"/>
          </w:tcPr>
          <w:p w14:paraId="79EAB20C" w14:textId="77777777" w:rsidR="003B217E" w:rsidRPr="009E13DC" w:rsidRDefault="003B217E" w:rsidP="003B217E">
            <w:pPr>
              <w:spacing w:after="0" w:line="240" w:lineRule="auto"/>
              <w:jc w:val="right"/>
              <w:rPr>
                <w:rFonts w:ascii="Calibri" w:eastAsia="Times New Roman" w:hAnsi="Calibri" w:cs="Calibri"/>
                <w:bCs/>
                <w:lang w:eastAsia="en-AU"/>
              </w:rPr>
            </w:pPr>
            <w:r w:rsidRPr="009E13DC">
              <w:rPr>
                <w:rFonts w:ascii="Calibri" w:eastAsia="Times New Roman" w:hAnsi="Calibri" w:cs="Calibri"/>
                <w:bCs/>
                <w:lang w:eastAsia="en-AU"/>
              </w:rPr>
              <w:t>15.4%</w:t>
            </w:r>
          </w:p>
        </w:tc>
        <w:tc>
          <w:tcPr>
            <w:tcW w:w="1250" w:type="pct"/>
            <w:tcBorders>
              <w:top w:val="single" w:sz="4" w:space="0" w:color="auto"/>
              <w:left w:val="nil"/>
              <w:bottom w:val="single" w:sz="4" w:space="0" w:color="auto"/>
              <w:right w:val="single" w:sz="4" w:space="0" w:color="auto"/>
            </w:tcBorders>
            <w:shd w:val="clear" w:color="auto" w:fill="auto"/>
            <w:noWrap/>
            <w:vAlign w:val="bottom"/>
          </w:tcPr>
          <w:p w14:paraId="3BBD5DB0" w14:textId="77777777" w:rsidR="003B217E" w:rsidRPr="009E13DC" w:rsidRDefault="003B217E" w:rsidP="003B217E">
            <w:pPr>
              <w:spacing w:after="0" w:line="240" w:lineRule="auto"/>
              <w:jc w:val="right"/>
              <w:rPr>
                <w:rFonts w:ascii="Calibri" w:eastAsia="Times New Roman" w:hAnsi="Calibri" w:cs="Calibri"/>
                <w:bCs/>
                <w:lang w:eastAsia="en-AU"/>
              </w:rPr>
            </w:pPr>
            <w:r w:rsidRPr="009E13DC">
              <w:rPr>
                <w:rFonts w:ascii="Calibri" w:eastAsia="Times New Roman" w:hAnsi="Calibri" w:cs="Calibri"/>
                <w:bCs/>
                <w:lang w:eastAsia="en-AU"/>
              </w:rPr>
              <w:t>18.1%</w:t>
            </w:r>
          </w:p>
        </w:tc>
        <w:tc>
          <w:tcPr>
            <w:tcW w:w="1250" w:type="pct"/>
            <w:tcBorders>
              <w:top w:val="single" w:sz="4" w:space="0" w:color="auto"/>
              <w:left w:val="nil"/>
              <w:bottom w:val="single" w:sz="4" w:space="0" w:color="auto"/>
              <w:right w:val="single" w:sz="4" w:space="0" w:color="auto"/>
            </w:tcBorders>
            <w:shd w:val="clear" w:color="auto" w:fill="auto"/>
            <w:noWrap/>
            <w:vAlign w:val="bottom"/>
          </w:tcPr>
          <w:p w14:paraId="6ABFEEFE" w14:textId="77777777" w:rsidR="003B217E" w:rsidRPr="009E13DC" w:rsidRDefault="003B217E" w:rsidP="003B217E">
            <w:pPr>
              <w:spacing w:after="0" w:line="240" w:lineRule="auto"/>
              <w:jc w:val="right"/>
              <w:rPr>
                <w:rFonts w:ascii="Calibri" w:eastAsia="Times New Roman" w:hAnsi="Calibri" w:cs="Calibri"/>
                <w:bCs/>
                <w:lang w:eastAsia="en-AU"/>
              </w:rPr>
            </w:pPr>
            <w:r w:rsidRPr="009E13DC">
              <w:rPr>
                <w:rFonts w:ascii="Calibri" w:eastAsia="Times New Roman" w:hAnsi="Calibri" w:cs="Calibri"/>
                <w:bCs/>
                <w:lang w:eastAsia="en-AU"/>
              </w:rPr>
              <w:t>16.8%</w:t>
            </w:r>
          </w:p>
        </w:tc>
      </w:tr>
    </w:tbl>
    <w:p w14:paraId="257F72FD" w14:textId="77777777" w:rsidR="003B217E" w:rsidRPr="003B217E" w:rsidRDefault="003B217E" w:rsidP="003B217E">
      <w:pPr>
        <w:rPr>
          <w:b/>
          <w:lang w:eastAsia="en-AU"/>
        </w:rPr>
      </w:pPr>
    </w:p>
    <w:p w14:paraId="256B0BF5" w14:textId="7C491F0D" w:rsidR="003B217E" w:rsidRPr="003B217E" w:rsidRDefault="003B217E" w:rsidP="003B217E">
      <w:pPr>
        <w:keepNext/>
        <w:spacing w:after="200" w:line="240" w:lineRule="auto"/>
        <w:rPr>
          <w:b/>
          <w:iCs/>
          <w:szCs w:val="18"/>
        </w:rPr>
      </w:pPr>
      <w:bookmarkStart w:id="108" w:name="_Toc534209016"/>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5.5.2</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9</w:t>
      </w:r>
      <w:r w:rsidR="0011172A">
        <w:rPr>
          <w:b/>
          <w:iCs/>
          <w:szCs w:val="18"/>
        </w:rPr>
        <w:fldChar w:fldCharType="end"/>
      </w:r>
      <w:r w:rsidRPr="003B217E">
        <w:rPr>
          <w:b/>
          <w:iCs/>
          <w:szCs w:val="18"/>
        </w:rPr>
        <w:t xml:space="preserve"> Prevalence of anxiety disorders among children and adolescents (aged 4-17), by detailed family type and type of disorder, Australia, 2013-14. Source: Lawrence et al, 2015.</w:t>
      </w:r>
      <w:bookmarkEnd w:id="108"/>
    </w:p>
    <w:tbl>
      <w:tblPr>
        <w:tblW w:w="5000" w:type="pct"/>
        <w:tblLook w:val="04A0" w:firstRow="1" w:lastRow="0" w:firstColumn="1" w:lastColumn="0" w:noHBand="0" w:noVBand="1"/>
        <w:tblCaption w:val="Prevalence of anxiety disorders among children and adolescents (aged 4-17), by detailed family type and type of disorder, Australia, 2013-14. "/>
        <w:tblDescription w:val="Proportion of children and adolescents (aged 4-17) with any anxiety disorder, by reported detailed family type (couple, original family, step family, blended family and single parent) and type of disorder, Australia, in 2013-14. Source: Lawrence et al, 2015."/>
      </w:tblPr>
      <w:tblGrid>
        <w:gridCol w:w="1855"/>
        <w:gridCol w:w="1414"/>
        <w:gridCol w:w="1311"/>
        <w:gridCol w:w="1511"/>
        <w:gridCol w:w="1495"/>
        <w:gridCol w:w="1430"/>
      </w:tblGrid>
      <w:tr w:rsidR="004F6F17" w:rsidRPr="004F6F17" w14:paraId="6587DA09" w14:textId="77777777" w:rsidTr="004F6F17">
        <w:trPr>
          <w:trHeight w:val="597"/>
        </w:trPr>
        <w:tc>
          <w:tcPr>
            <w:tcW w:w="10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B68AC0"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Family Type</w:t>
            </w:r>
          </w:p>
        </w:tc>
        <w:tc>
          <w:tcPr>
            <w:tcW w:w="784" w:type="pct"/>
            <w:tcBorders>
              <w:top w:val="single" w:sz="4" w:space="0" w:color="auto"/>
              <w:left w:val="nil"/>
              <w:bottom w:val="single" w:sz="4" w:space="0" w:color="auto"/>
              <w:right w:val="single" w:sz="4" w:space="0" w:color="auto"/>
            </w:tcBorders>
            <w:shd w:val="clear" w:color="auto" w:fill="auto"/>
            <w:vAlign w:val="center"/>
            <w:hideMark/>
          </w:tcPr>
          <w:p w14:paraId="73F5ABEF" w14:textId="77777777" w:rsidR="003B217E" w:rsidRPr="004F6F17" w:rsidRDefault="003B217E" w:rsidP="003B217E">
            <w:pPr>
              <w:spacing w:after="0" w:line="240" w:lineRule="auto"/>
              <w:jc w:val="center"/>
              <w:rPr>
                <w:rFonts w:ascii="Calibri" w:eastAsia="Times New Roman" w:hAnsi="Calibri" w:cs="Calibri"/>
                <w:b/>
                <w:sz w:val="21"/>
                <w:szCs w:val="21"/>
                <w:lang w:eastAsia="en-AU"/>
              </w:rPr>
            </w:pPr>
            <w:r w:rsidRPr="004F6F17">
              <w:rPr>
                <w:rFonts w:ascii="Calibri" w:eastAsia="Times New Roman" w:hAnsi="Calibri" w:cs="Calibri"/>
                <w:b/>
                <w:sz w:val="21"/>
                <w:szCs w:val="21"/>
                <w:lang w:eastAsia="en-AU"/>
              </w:rPr>
              <w:t>Any anxiety disorder</w:t>
            </w:r>
          </w:p>
        </w:tc>
        <w:tc>
          <w:tcPr>
            <w:tcW w:w="727" w:type="pct"/>
            <w:tcBorders>
              <w:top w:val="single" w:sz="4" w:space="0" w:color="auto"/>
              <w:left w:val="nil"/>
              <w:bottom w:val="single" w:sz="4" w:space="0" w:color="auto"/>
              <w:right w:val="single" w:sz="4" w:space="0" w:color="auto"/>
            </w:tcBorders>
            <w:shd w:val="clear" w:color="auto" w:fill="auto"/>
            <w:vAlign w:val="center"/>
            <w:hideMark/>
          </w:tcPr>
          <w:p w14:paraId="32D1D4E7" w14:textId="77777777" w:rsidR="003B217E" w:rsidRPr="004F6F17" w:rsidRDefault="003B217E" w:rsidP="003B217E">
            <w:pPr>
              <w:spacing w:after="0" w:line="240" w:lineRule="auto"/>
              <w:jc w:val="center"/>
              <w:rPr>
                <w:rFonts w:ascii="Calibri" w:eastAsia="Times New Roman" w:hAnsi="Calibri" w:cs="Calibri"/>
                <w:b/>
                <w:sz w:val="21"/>
                <w:szCs w:val="21"/>
                <w:lang w:eastAsia="en-AU"/>
              </w:rPr>
            </w:pPr>
            <w:r w:rsidRPr="004F6F17">
              <w:rPr>
                <w:rFonts w:ascii="Calibri" w:eastAsia="Times New Roman" w:hAnsi="Calibri" w:cs="Calibri"/>
                <w:b/>
                <w:sz w:val="21"/>
                <w:szCs w:val="21"/>
                <w:lang w:eastAsia="en-AU"/>
              </w:rPr>
              <w:t>Social Phobia</w:t>
            </w:r>
          </w:p>
        </w:tc>
        <w:tc>
          <w:tcPr>
            <w:tcW w:w="838" w:type="pct"/>
            <w:tcBorders>
              <w:top w:val="single" w:sz="4" w:space="0" w:color="auto"/>
              <w:left w:val="nil"/>
              <w:bottom w:val="single" w:sz="4" w:space="0" w:color="auto"/>
              <w:right w:val="single" w:sz="4" w:space="0" w:color="auto"/>
            </w:tcBorders>
            <w:shd w:val="clear" w:color="auto" w:fill="auto"/>
            <w:vAlign w:val="center"/>
            <w:hideMark/>
          </w:tcPr>
          <w:p w14:paraId="36E17D1B" w14:textId="77777777" w:rsidR="003B217E" w:rsidRPr="004F6F17" w:rsidRDefault="003B217E" w:rsidP="003B217E">
            <w:pPr>
              <w:spacing w:after="0" w:line="240" w:lineRule="auto"/>
              <w:jc w:val="center"/>
              <w:rPr>
                <w:rFonts w:ascii="Calibri" w:eastAsia="Times New Roman" w:hAnsi="Calibri" w:cs="Calibri"/>
                <w:b/>
                <w:sz w:val="21"/>
                <w:szCs w:val="21"/>
                <w:lang w:eastAsia="en-AU"/>
              </w:rPr>
            </w:pPr>
            <w:r w:rsidRPr="004F6F17">
              <w:rPr>
                <w:rFonts w:ascii="Calibri" w:eastAsia="Times New Roman" w:hAnsi="Calibri" w:cs="Calibri"/>
                <w:b/>
                <w:sz w:val="21"/>
                <w:szCs w:val="21"/>
                <w:lang w:eastAsia="en-AU"/>
              </w:rPr>
              <w:t>Separation anxiety</w:t>
            </w:r>
          </w:p>
        </w:tc>
        <w:tc>
          <w:tcPr>
            <w:tcW w:w="829" w:type="pct"/>
            <w:tcBorders>
              <w:top w:val="single" w:sz="4" w:space="0" w:color="auto"/>
              <w:left w:val="nil"/>
              <w:bottom w:val="single" w:sz="4" w:space="0" w:color="auto"/>
              <w:right w:val="single" w:sz="4" w:space="0" w:color="auto"/>
            </w:tcBorders>
            <w:shd w:val="clear" w:color="auto" w:fill="auto"/>
            <w:vAlign w:val="center"/>
            <w:hideMark/>
          </w:tcPr>
          <w:p w14:paraId="038950D3" w14:textId="77777777" w:rsidR="003B217E" w:rsidRPr="004F6F17" w:rsidRDefault="003B217E" w:rsidP="003B217E">
            <w:pPr>
              <w:spacing w:after="0" w:line="240" w:lineRule="auto"/>
              <w:jc w:val="center"/>
              <w:rPr>
                <w:rFonts w:ascii="Calibri" w:eastAsia="Times New Roman" w:hAnsi="Calibri" w:cs="Calibri"/>
                <w:b/>
                <w:sz w:val="21"/>
                <w:szCs w:val="21"/>
                <w:lang w:eastAsia="en-AU"/>
              </w:rPr>
            </w:pPr>
            <w:r w:rsidRPr="004F6F17">
              <w:rPr>
                <w:rFonts w:ascii="Calibri" w:eastAsia="Times New Roman" w:hAnsi="Calibri" w:cs="Calibri"/>
                <w:b/>
                <w:sz w:val="21"/>
                <w:szCs w:val="21"/>
                <w:lang w:eastAsia="en-AU"/>
              </w:rPr>
              <w:t>Generalised anxiety</w:t>
            </w:r>
          </w:p>
        </w:tc>
        <w:tc>
          <w:tcPr>
            <w:tcW w:w="793" w:type="pct"/>
            <w:tcBorders>
              <w:top w:val="single" w:sz="4" w:space="0" w:color="auto"/>
              <w:left w:val="nil"/>
              <w:bottom w:val="single" w:sz="4" w:space="0" w:color="auto"/>
              <w:right w:val="single" w:sz="4" w:space="0" w:color="auto"/>
            </w:tcBorders>
            <w:shd w:val="clear" w:color="auto" w:fill="auto"/>
            <w:vAlign w:val="center"/>
            <w:hideMark/>
          </w:tcPr>
          <w:p w14:paraId="45EE643A" w14:textId="77777777" w:rsidR="003B217E" w:rsidRPr="004F6F17" w:rsidRDefault="003B217E" w:rsidP="003B217E">
            <w:pPr>
              <w:spacing w:after="0" w:line="240" w:lineRule="auto"/>
              <w:jc w:val="center"/>
              <w:rPr>
                <w:rFonts w:ascii="Calibri" w:eastAsia="Times New Roman" w:hAnsi="Calibri" w:cs="Calibri"/>
                <w:b/>
                <w:sz w:val="21"/>
                <w:szCs w:val="21"/>
                <w:lang w:eastAsia="en-AU"/>
              </w:rPr>
            </w:pPr>
            <w:r w:rsidRPr="004F6F17">
              <w:rPr>
                <w:rFonts w:ascii="Calibri" w:eastAsia="Times New Roman" w:hAnsi="Calibri" w:cs="Calibri"/>
                <w:b/>
                <w:sz w:val="21"/>
                <w:szCs w:val="21"/>
                <w:lang w:eastAsia="en-AU"/>
              </w:rPr>
              <w:t>Obsessive-compulsive</w:t>
            </w:r>
          </w:p>
        </w:tc>
      </w:tr>
      <w:tr w:rsidR="004F6F17" w:rsidRPr="004F6F17" w14:paraId="52647584" w14:textId="77777777" w:rsidTr="004F6F17">
        <w:trPr>
          <w:trHeight w:val="96"/>
        </w:trPr>
        <w:tc>
          <w:tcPr>
            <w:tcW w:w="1028" w:type="pct"/>
            <w:tcBorders>
              <w:top w:val="nil"/>
              <w:left w:val="single" w:sz="4" w:space="0" w:color="auto"/>
              <w:bottom w:val="single" w:sz="4" w:space="0" w:color="auto"/>
              <w:right w:val="single" w:sz="4" w:space="0" w:color="auto"/>
            </w:tcBorders>
            <w:shd w:val="clear" w:color="auto" w:fill="auto"/>
            <w:vAlign w:val="bottom"/>
            <w:hideMark/>
          </w:tcPr>
          <w:p w14:paraId="27C48AB9" w14:textId="77777777" w:rsidR="003B217E" w:rsidRPr="004F6F17" w:rsidRDefault="003B217E" w:rsidP="003B217E">
            <w:pPr>
              <w:spacing w:after="0" w:line="240" w:lineRule="auto"/>
              <w:rPr>
                <w:rFonts w:ascii="Calibri" w:eastAsia="Times New Roman" w:hAnsi="Calibri" w:cs="Calibri"/>
                <w:lang w:eastAsia="en-AU"/>
              </w:rPr>
            </w:pPr>
            <w:r w:rsidRPr="004F6F17">
              <w:rPr>
                <w:rFonts w:ascii="Calibri" w:eastAsia="Times New Roman" w:hAnsi="Calibri" w:cs="Calibri"/>
                <w:lang w:eastAsia="en-AU"/>
              </w:rPr>
              <w:t>Couple Total</w:t>
            </w:r>
          </w:p>
        </w:tc>
        <w:tc>
          <w:tcPr>
            <w:tcW w:w="784" w:type="pct"/>
            <w:tcBorders>
              <w:top w:val="nil"/>
              <w:left w:val="nil"/>
              <w:bottom w:val="single" w:sz="4" w:space="0" w:color="auto"/>
              <w:right w:val="single" w:sz="4" w:space="0" w:color="auto"/>
            </w:tcBorders>
            <w:shd w:val="clear" w:color="auto" w:fill="auto"/>
            <w:noWrap/>
            <w:vAlign w:val="bottom"/>
            <w:hideMark/>
          </w:tcPr>
          <w:p w14:paraId="3A0AB3EC"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5.4%</w:t>
            </w:r>
          </w:p>
        </w:tc>
        <w:tc>
          <w:tcPr>
            <w:tcW w:w="727" w:type="pct"/>
            <w:tcBorders>
              <w:top w:val="nil"/>
              <w:left w:val="nil"/>
              <w:bottom w:val="single" w:sz="4" w:space="0" w:color="auto"/>
              <w:right w:val="single" w:sz="4" w:space="0" w:color="auto"/>
            </w:tcBorders>
            <w:shd w:val="clear" w:color="auto" w:fill="auto"/>
            <w:noWrap/>
            <w:vAlign w:val="bottom"/>
            <w:hideMark/>
          </w:tcPr>
          <w:p w14:paraId="47A540F9"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1.8%</w:t>
            </w:r>
          </w:p>
        </w:tc>
        <w:tc>
          <w:tcPr>
            <w:tcW w:w="838" w:type="pct"/>
            <w:tcBorders>
              <w:top w:val="nil"/>
              <w:left w:val="nil"/>
              <w:bottom w:val="single" w:sz="4" w:space="0" w:color="auto"/>
              <w:right w:val="single" w:sz="4" w:space="0" w:color="auto"/>
            </w:tcBorders>
            <w:shd w:val="clear" w:color="auto" w:fill="auto"/>
            <w:noWrap/>
            <w:vAlign w:val="bottom"/>
            <w:hideMark/>
          </w:tcPr>
          <w:p w14:paraId="29BA5AF0"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3.0%</w:t>
            </w:r>
          </w:p>
        </w:tc>
        <w:tc>
          <w:tcPr>
            <w:tcW w:w="829" w:type="pct"/>
            <w:tcBorders>
              <w:top w:val="nil"/>
              <w:left w:val="nil"/>
              <w:bottom w:val="single" w:sz="4" w:space="0" w:color="auto"/>
              <w:right w:val="single" w:sz="4" w:space="0" w:color="auto"/>
            </w:tcBorders>
            <w:shd w:val="clear" w:color="auto" w:fill="auto"/>
            <w:noWrap/>
            <w:vAlign w:val="bottom"/>
            <w:hideMark/>
          </w:tcPr>
          <w:p w14:paraId="6D3F71CA"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1.8%</w:t>
            </w:r>
          </w:p>
        </w:tc>
        <w:tc>
          <w:tcPr>
            <w:tcW w:w="793" w:type="pct"/>
            <w:tcBorders>
              <w:top w:val="nil"/>
              <w:left w:val="nil"/>
              <w:bottom w:val="single" w:sz="4" w:space="0" w:color="auto"/>
              <w:right w:val="single" w:sz="4" w:space="0" w:color="auto"/>
            </w:tcBorders>
            <w:shd w:val="clear" w:color="auto" w:fill="auto"/>
            <w:noWrap/>
            <w:vAlign w:val="bottom"/>
            <w:hideMark/>
          </w:tcPr>
          <w:p w14:paraId="35FD52F6"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0.6%</w:t>
            </w:r>
          </w:p>
        </w:tc>
      </w:tr>
      <w:tr w:rsidR="004F6F17" w:rsidRPr="004F6F17" w14:paraId="72345336" w14:textId="77777777" w:rsidTr="004F6F17">
        <w:trPr>
          <w:trHeight w:val="96"/>
        </w:trPr>
        <w:tc>
          <w:tcPr>
            <w:tcW w:w="1028" w:type="pct"/>
            <w:tcBorders>
              <w:top w:val="nil"/>
              <w:left w:val="single" w:sz="4" w:space="0" w:color="auto"/>
              <w:bottom w:val="single" w:sz="4" w:space="0" w:color="auto"/>
              <w:right w:val="single" w:sz="4" w:space="0" w:color="auto"/>
            </w:tcBorders>
            <w:shd w:val="clear" w:color="auto" w:fill="auto"/>
            <w:vAlign w:val="bottom"/>
            <w:hideMark/>
          </w:tcPr>
          <w:p w14:paraId="72FD3419" w14:textId="77777777" w:rsidR="003B217E" w:rsidRPr="004F6F17" w:rsidRDefault="003B217E" w:rsidP="003B217E">
            <w:pPr>
              <w:spacing w:after="0" w:line="240" w:lineRule="auto"/>
              <w:rPr>
                <w:rFonts w:ascii="Calibri" w:eastAsia="Times New Roman" w:hAnsi="Calibri" w:cs="Calibri"/>
                <w:lang w:eastAsia="en-AU"/>
              </w:rPr>
            </w:pPr>
            <w:r w:rsidRPr="004F6F17">
              <w:rPr>
                <w:rFonts w:ascii="Calibri" w:eastAsia="Times New Roman" w:hAnsi="Calibri" w:cs="Calibri"/>
                <w:lang w:eastAsia="en-AU"/>
              </w:rPr>
              <w:t>Original family</w:t>
            </w:r>
          </w:p>
        </w:tc>
        <w:tc>
          <w:tcPr>
            <w:tcW w:w="784" w:type="pct"/>
            <w:tcBorders>
              <w:top w:val="nil"/>
              <w:left w:val="nil"/>
              <w:bottom w:val="single" w:sz="4" w:space="0" w:color="auto"/>
              <w:right w:val="single" w:sz="4" w:space="0" w:color="auto"/>
            </w:tcBorders>
            <w:shd w:val="clear" w:color="auto" w:fill="auto"/>
            <w:noWrap/>
            <w:vAlign w:val="bottom"/>
            <w:hideMark/>
          </w:tcPr>
          <w:p w14:paraId="76C4998A"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4.7%</w:t>
            </w:r>
          </w:p>
        </w:tc>
        <w:tc>
          <w:tcPr>
            <w:tcW w:w="727" w:type="pct"/>
            <w:tcBorders>
              <w:top w:val="nil"/>
              <w:left w:val="nil"/>
              <w:bottom w:val="single" w:sz="4" w:space="0" w:color="auto"/>
              <w:right w:val="single" w:sz="4" w:space="0" w:color="auto"/>
            </w:tcBorders>
            <w:shd w:val="clear" w:color="auto" w:fill="auto"/>
            <w:noWrap/>
            <w:vAlign w:val="bottom"/>
            <w:hideMark/>
          </w:tcPr>
          <w:p w14:paraId="6F434A13"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1.6%</w:t>
            </w:r>
          </w:p>
        </w:tc>
        <w:tc>
          <w:tcPr>
            <w:tcW w:w="838" w:type="pct"/>
            <w:tcBorders>
              <w:top w:val="nil"/>
              <w:left w:val="nil"/>
              <w:bottom w:val="single" w:sz="4" w:space="0" w:color="auto"/>
              <w:right w:val="single" w:sz="4" w:space="0" w:color="auto"/>
            </w:tcBorders>
            <w:shd w:val="clear" w:color="auto" w:fill="auto"/>
            <w:noWrap/>
            <w:vAlign w:val="bottom"/>
            <w:hideMark/>
          </w:tcPr>
          <w:p w14:paraId="037DC05B"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2.7%</w:t>
            </w:r>
          </w:p>
        </w:tc>
        <w:tc>
          <w:tcPr>
            <w:tcW w:w="829" w:type="pct"/>
            <w:tcBorders>
              <w:top w:val="nil"/>
              <w:left w:val="nil"/>
              <w:bottom w:val="single" w:sz="4" w:space="0" w:color="auto"/>
              <w:right w:val="single" w:sz="4" w:space="0" w:color="auto"/>
            </w:tcBorders>
            <w:shd w:val="clear" w:color="auto" w:fill="auto"/>
            <w:noWrap/>
            <w:vAlign w:val="bottom"/>
            <w:hideMark/>
          </w:tcPr>
          <w:p w14:paraId="0A490382"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1.4%</w:t>
            </w:r>
          </w:p>
        </w:tc>
        <w:tc>
          <w:tcPr>
            <w:tcW w:w="793" w:type="pct"/>
            <w:tcBorders>
              <w:top w:val="nil"/>
              <w:left w:val="nil"/>
              <w:bottom w:val="single" w:sz="4" w:space="0" w:color="auto"/>
              <w:right w:val="single" w:sz="4" w:space="0" w:color="auto"/>
            </w:tcBorders>
            <w:shd w:val="clear" w:color="auto" w:fill="auto"/>
            <w:noWrap/>
            <w:vAlign w:val="bottom"/>
            <w:hideMark/>
          </w:tcPr>
          <w:p w14:paraId="2E18384B"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0.6%</w:t>
            </w:r>
          </w:p>
        </w:tc>
      </w:tr>
      <w:tr w:rsidR="004F6F17" w:rsidRPr="004F6F17" w14:paraId="758A52A1" w14:textId="77777777" w:rsidTr="004F6F17">
        <w:trPr>
          <w:trHeight w:val="96"/>
        </w:trPr>
        <w:tc>
          <w:tcPr>
            <w:tcW w:w="1028" w:type="pct"/>
            <w:tcBorders>
              <w:top w:val="nil"/>
              <w:left w:val="single" w:sz="4" w:space="0" w:color="auto"/>
              <w:bottom w:val="single" w:sz="4" w:space="0" w:color="auto"/>
              <w:right w:val="single" w:sz="4" w:space="0" w:color="auto"/>
            </w:tcBorders>
            <w:shd w:val="clear" w:color="auto" w:fill="auto"/>
            <w:vAlign w:val="bottom"/>
            <w:hideMark/>
          </w:tcPr>
          <w:p w14:paraId="5C6920C6" w14:textId="77777777" w:rsidR="003B217E" w:rsidRPr="004F6F17" w:rsidRDefault="003B217E" w:rsidP="003B217E">
            <w:pPr>
              <w:spacing w:after="0" w:line="240" w:lineRule="auto"/>
              <w:rPr>
                <w:rFonts w:ascii="Calibri" w:eastAsia="Times New Roman" w:hAnsi="Calibri" w:cs="Calibri"/>
                <w:lang w:eastAsia="en-AU"/>
              </w:rPr>
            </w:pPr>
            <w:r w:rsidRPr="004F6F17">
              <w:rPr>
                <w:rFonts w:ascii="Calibri" w:eastAsia="Times New Roman" w:hAnsi="Calibri" w:cs="Calibri"/>
                <w:lang w:eastAsia="en-AU"/>
              </w:rPr>
              <w:t>Step family</w:t>
            </w:r>
          </w:p>
        </w:tc>
        <w:tc>
          <w:tcPr>
            <w:tcW w:w="784" w:type="pct"/>
            <w:tcBorders>
              <w:top w:val="nil"/>
              <w:left w:val="nil"/>
              <w:bottom w:val="single" w:sz="4" w:space="0" w:color="auto"/>
              <w:right w:val="single" w:sz="4" w:space="0" w:color="auto"/>
            </w:tcBorders>
            <w:shd w:val="clear" w:color="auto" w:fill="auto"/>
            <w:noWrap/>
            <w:vAlign w:val="bottom"/>
            <w:hideMark/>
          </w:tcPr>
          <w:p w14:paraId="481B23F8"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9.3%</w:t>
            </w:r>
          </w:p>
        </w:tc>
        <w:tc>
          <w:tcPr>
            <w:tcW w:w="727" w:type="pct"/>
            <w:tcBorders>
              <w:top w:val="nil"/>
              <w:left w:val="nil"/>
              <w:bottom w:val="single" w:sz="4" w:space="0" w:color="auto"/>
              <w:right w:val="single" w:sz="4" w:space="0" w:color="auto"/>
            </w:tcBorders>
            <w:shd w:val="clear" w:color="auto" w:fill="auto"/>
            <w:noWrap/>
            <w:vAlign w:val="bottom"/>
            <w:hideMark/>
          </w:tcPr>
          <w:p w14:paraId="543FCB57"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2.8%</w:t>
            </w:r>
          </w:p>
        </w:tc>
        <w:tc>
          <w:tcPr>
            <w:tcW w:w="838" w:type="pct"/>
            <w:tcBorders>
              <w:top w:val="nil"/>
              <w:left w:val="nil"/>
              <w:bottom w:val="single" w:sz="4" w:space="0" w:color="auto"/>
              <w:right w:val="single" w:sz="4" w:space="0" w:color="auto"/>
            </w:tcBorders>
            <w:shd w:val="clear" w:color="auto" w:fill="auto"/>
            <w:noWrap/>
            <w:vAlign w:val="bottom"/>
            <w:hideMark/>
          </w:tcPr>
          <w:p w14:paraId="2E68B82D"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5.7%</w:t>
            </w:r>
          </w:p>
        </w:tc>
        <w:tc>
          <w:tcPr>
            <w:tcW w:w="829" w:type="pct"/>
            <w:tcBorders>
              <w:top w:val="nil"/>
              <w:left w:val="nil"/>
              <w:bottom w:val="single" w:sz="4" w:space="0" w:color="auto"/>
              <w:right w:val="single" w:sz="4" w:space="0" w:color="auto"/>
            </w:tcBorders>
            <w:shd w:val="clear" w:color="auto" w:fill="auto"/>
            <w:noWrap/>
            <w:vAlign w:val="bottom"/>
            <w:hideMark/>
          </w:tcPr>
          <w:p w14:paraId="026E5B96"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2.9%</w:t>
            </w:r>
          </w:p>
        </w:tc>
        <w:tc>
          <w:tcPr>
            <w:tcW w:w="793" w:type="pct"/>
            <w:tcBorders>
              <w:top w:val="nil"/>
              <w:left w:val="nil"/>
              <w:bottom w:val="single" w:sz="4" w:space="0" w:color="auto"/>
              <w:right w:val="single" w:sz="4" w:space="0" w:color="auto"/>
            </w:tcBorders>
            <w:shd w:val="clear" w:color="auto" w:fill="auto"/>
            <w:noWrap/>
            <w:vAlign w:val="center"/>
            <w:hideMark/>
          </w:tcPr>
          <w:p w14:paraId="5EBC36AC"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np</w:t>
            </w:r>
          </w:p>
        </w:tc>
      </w:tr>
      <w:tr w:rsidR="004F6F17" w:rsidRPr="004F6F17" w14:paraId="2B7D64CC" w14:textId="77777777" w:rsidTr="004F6F17">
        <w:trPr>
          <w:trHeight w:val="96"/>
        </w:trPr>
        <w:tc>
          <w:tcPr>
            <w:tcW w:w="1028" w:type="pct"/>
            <w:tcBorders>
              <w:top w:val="nil"/>
              <w:left w:val="single" w:sz="4" w:space="0" w:color="auto"/>
              <w:bottom w:val="single" w:sz="4" w:space="0" w:color="auto"/>
              <w:right w:val="single" w:sz="4" w:space="0" w:color="auto"/>
            </w:tcBorders>
            <w:shd w:val="clear" w:color="auto" w:fill="auto"/>
            <w:vAlign w:val="bottom"/>
            <w:hideMark/>
          </w:tcPr>
          <w:p w14:paraId="5690DBC7" w14:textId="77777777" w:rsidR="003B217E" w:rsidRPr="004F6F17" w:rsidRDefault="003B217E" w:rsidP="003B217E">
            <w:pPr>
              <w:spacing w:after="0" w:line="240" w:lineRule="auto"/>
              <w:rPr>
                <w:rFonts w:ascii="Calibri" w:eastAsia="Times New Roman" w:hAnsi="Calibri" w:cs="Calibri"/>
                <w:lang w:eastAsia="en-AU"/>
              </w:rPr>
            </w:pPr>
            <w:r w:rsidRPr="004F6F17">
              <w:rPr>
                <w:rFonts w:ascii="Calibri" w:eastAsia="Times New Roman" w:hAnsi="Calibri" w:cs="Calibri"/>
                <w:lang w:eastAsia="en-AU"/>
              </w:rPr>
              <w:t>Blended family</w:t>
            </w:r>
          </w:p>
        </w:tc>
        <w:tc>
          <w:tcPr>
            <w:tcW w:w="784" w:type="pct"/>
            <w:tcBorders>
              <w:top w:val="nil"/>
              <w:left w:val="nil"/>
              <w:bottom w:val="single" w:sz="4" w:space="0" w:color="auto"/>
              <w:right w:val="single" w:sz="4" w:space="0" w:color="auto"/>
            </w:tcBorders>
            <w:shd w:val="clear" w:color="auto" w:fill="auto"/>
            <w:noWrap/>
            <w:vAlign w:val="bottom"/>
            <w:hideMark/>
          </w:tcPr>
          <w:p w14:paraId="0E4C53B6"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9.0%</w:t>
            </w:r>
          </w:p>
        </w:tc>
        <w:tc>
          <w:tcPr>
            <w:tcW w:w="727" w:type="pct"/>
            <w:tcBorders>
              <w:top w:val="nil"/>
              <w:left w:val="nil"/>
              <w:bottom w:val="single" w:sz="4" w:space="0" w:color="auto"/>
              <w:right w:val="single" w:sz="4" w:space="0" w:color="auto"/>
            </w:tcBorders>
            <w:shd w:val="clear" w:color="auto" w:fill="auto"/>
            <w:noWrap/>
            <w:vAlign w:val="bottom"/>
            <w:hideMark/>
          </w:tcPr>
          <w:p w14:paraId="21342E9B"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3.3%</w:t>
            </w:r>
          </w:p>
        </w:tc>
        <w:tc>
          <w:tcPr>
            <w:tcW w:w="838" w:type="pct"/>
            <w:tcBorders>
              <w:top w:val="nil"/>
              <w:left w:val="nil"/>
              <w:bottom w:val="single" w:sz="4" w:space="0" w:color="auto"/>
              <w:right w:val="single" w:sz="4" w:space="0" w:color="auto"/>
            </w:tcBorders>
            <w:shd w:val="clear" w:color="auto" w:fill="auto"/>
            <w:noWrap/>
            <w:vAlign w:val="bottom"/>
            <w:hideMark/>
          </w:tcPr>
          <w:p w14:paraId="69ECC0B4"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4.8%</w:t>
            </w:r>
          </w:p>
        </w:tc>
        <w:tc>
          <w:tcPr>
            <w:tcW w:w="829" w:type="pct"/>
            <w:tcBorders>
              <w:top w:val="nil"/>
              <w:left w:val="nil"/>
              <w:bottom w:val="single" w:sz="4" w:space="0" w:color="auto"/>
              <w:right w:val="single" w:sz="4" w:space="0" w:color="auto"/>
            </w:tcBorders>
            <w:shd w:val="clear" w:color="auto" w:fill="auto"/>
            <w:noWrap/>
            <w:vAlign w:val="bottom"/>
            <w:hideMark/>
          </w:tcPr>
          <w:p w14:paraId="3AA9B5C6"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4.1%</w:t>
            </w:r>
          </w:p>
        </w:tc>
        <w:tc>
          <w:tcPr>
            <w:tcW w:w="793" w:type="pct"/>
            <w:tcBorders>
              <w:top w:val="nil"/>
              <w:left w:val="nil"/>
              <w:bottom w:val="single" w:sz="4" w:space="0" w:color="auto"/>
              <w:right w:val="single" w:sz="4" w:space="0" w:color="auto"/>
            </w:tcBorders>
            <w:shd w:val="clear" w:color="auto" w:fill="auto"/>
            <w:noWrap/>
            <w:vAlign w:val="center"/>
            <w:hideMark/>
          </w:tcPr>
          <w:p w14:paraId="1BAF347D"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np</w:t>
            </w:r>
          </w:p>
        </w:tc>
      </w:tr>
      <w:tr w:rsidR="004F6F17" w:rsidRPr="004F6F17" w14:paraId="77EE77A5" w14:textId="77777777" w:rsidTr="004F6F17">
        <w:trPr>
          <w:trHeight w:val="96"/>
        </w:trPr>
        <w:tc>
          <w:tcPr>
            <w:tcW w:w="1028" w:type="pct"/>
            <w:tcBorders>
              <w:top w:val="nil"/>
              <w:left w:val="single" w:sz="4" w:space="0" w:color="auto"/>
              <w:bottom w:val="single" w:sz="4" w:space="0" w:color="auto"/>
              <w:right w:val="single" w:sz="4" w:space="0" w:color="auto"/>
            </w:tcBorders>
            <w:shd w:val="clear" w:color="auto" w:fill="auto"/>
            <w:vAlign w:val="bottom"/>
            <w:hideMark/>
          </w:tcPr>
          <w:p w14:paraId="0490A13B" w14:textId="77777777" w:rsidR="003B217E" w:rsidRPr="004F6F17" w:rsidRDefault="003B217E" w:rsidP="003B217E">
            <w:pPr>
              <w:spacing w:after="0" w:line="240" w:lineRule="auto"/>
              <w:rPr>
                <w:rFonts w:ascii="Calibri" w:eastAsia="Times New Roman" w:hAnsi="Calibri" w:cs="Calibri"/>
                <w:lang w:eastAsia="en-AU"/>
              </w:rPr>
            </w:pPr>
            <w:r w:rsidRPr="004F6F17">
              <w:rPr>
                <w:rFonts w:ascii="Calibri" w:eastAsia="Times New Roman" w:hAnsi="Calibri" w:cs="Calibri"/>
                <w:lang w:eastAsia="en-AU"/>
              </w:rPr>
              <w:t>Single Parent</w:t>
            </w:r>
          </w:p>
        </w:tc>
        <w:tc>
          <w:tcPr>
            <w:tcW w:w="784" w:type="pct"/>
            <w:tcBorders>
              <w:top w:val="nil"/>
              <w:left w:val="nil"/>
              <w:bottom w:val="single" w:sz="4" w:space="0" w:color="auto"/>
              <w:right w:val="single" w:sz="4" w:space="0" w:color="auto"/>
            </w:tcBorders>
            <w:shd w:val="clear" w:color="auto" w:fill="auto"/>
            <w:noWrap/>
            <w:vAlign w:val="bottom"/>
            <w:hideMark/>
          </w:tcPr>
          <w:p w14:paraId="3B8613F9"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12.9%</w:t>
            </w:r>
          </w:p>
        </w:tc>
        <w:tc>
          <w:tcPr>
            <w:tcW w:w="727" w:type="pct"/>
            <w:tcBorders>
              <w:top w:val="nil"/>
              <w:left w:val="nil"/>
              <w:bottom w:val="single" w:sz="4" w:space="0" w:color="auto"/>
              <w:right w:val="single" w:sz="4" w:space="0" w:color="auto"/>
            </w:tcBorders>
            <w:shd w:val="clear" w:color="auto" w:fill="auto"/>
            <w:noWrap/>
            <w:vAlign w:val="bottom"/>
            <w:hideMark/>
          </w:tcPr>
          <w:p w14:paraId="21B9127F"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4.2%</w:t>
            </w:r>
          </w:p>
        </w:tc>
        <w:tc>
          <w:tcPr>
            <w:tcW w:w="838" w:type="pct"/>
            <w:tcBorders>
              <w:top w:val="nil"/>
              <w:left w:val="nil"/>
              <w:bottom w:val="single" w:sz="4" w:space="0" w:color="auto"/>
              <w:right w:val="single" w:sz="4" w:space="0" w:color="auto"/>
            </w:tcBorders>
            <w:shd w:val="clear" w:color="auto" w:fill="auto"/>
            <w:noWrap/>
            <w:vAlign w:val="bottom"/>
            <w:hideMark/>
          </w:tcPr>
          <w:p w14:paraId="54076036"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9.0%</w:t>
            </w:r>
          </w:p>
        </w:tc>
        <w:tc>
          <w:tcPr>
            <w:tcW w:w="829" w:type="pct"/>
            <w:tcBorders>
              <w:top w:val="nil"/>
              <w:left w:val="nil"/>
              <w:bottom w:val="single" w:sz="4" w:space="0" w:color="auto"/>
              <w:right w:val="single" w:sz="4" w:space="0" w:color="auto"/>
            </w:tcBorders>
            <w:shd w:val="clear" w:color="auto" w:fill="auto"/>
            <w:noWrap/>
            <w:vAlign w:val="bottom"/>
            <w:hideMark/>
          </w:tcPr>
          <w:p w14:paraId="3A02DBCC"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3.8%</w:t>
            </w:r>
          </w:p>
        </w:tc>
        <w:tc>
          <w:tcPr>
            <w:tcW w:w="793" w:type="pct"/>
            <w:tcBorders>
              <w:top w:val="nil"/>
              <w:left w:val="nil"/>
              <w:bottom w:val="single" w:sz="4" w:space="0" w:color="auto"/>
              <w:right w:val="single" w:sz="4" w:space="0" w:color="auto"/>
            </w:tcBorders>
            <w:shd w:val="clear" w:color="auto" w:fill="auto"/>
            <w:noWrap/>
            <w:vAlign w:val="bottom"/>
            <w:hideMark/>
          </w:tcPr>
          <w:p w14:paraId="1AB6F555"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1.6%</w:t>
            </w:r>
          </w:p>
        </w:tc>
      </w:tr>
    </w:tbl>
    <w:p w14:paraId="1270F6DF" w14:textId="77777777" w:rsidR="003B217E" w:rsidRPr="003B217E" w:rsidRDefault="003B217E" w:rsidP="003B217E">
      <w:pPr>
        <w:rPr>
          <w:b/>
          <w:lang w:eastAsia="en-AU"/>
        </w:rPr>
      </w:pPr>
    </w:p>
    <w:p w14:paraId="12BB7B4B" w14:textId="146E4983" w:rsidR="003B217E" w:rsidRPr="003B217E" w:rsidRDefault="003B217E" w:rsidP="003B217E">
      <w:pPr>
        <w:keepNext/>
        <w:spacing w:after="200" w:line="240" w:lineRule="auto"/>
        <w:rPr>
          <w:b/>
          <w:iCs/>
          <w:szCs w:val="18"/>
        </w:rPr>
      </w:pPr>
      <w:bookmarkStart w:id="109" w:name="_Toc534209017"/>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5.5.2</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10</w:t>
      </w:r>
      <w:r w:rsidR="0011172A">
        <w:rPr>
          <w:b/>
          <w:iCs/>
          <w:szCs w:val="18"/>
        </w:rPr>
        <w:fldChar w:fldCharType="end"/>
      </w:r>
      <w:r w:rsidRPr="003B217E">
        <w:rPr>
          <w:b/>
          <w:iCs/>
          <w:szCs w:val="18"/>
        </w:rPr>
        <w:t xml:space="preserve"> Prevalence of anxiety disorders among children and adolescents (aged 4-17), by household income and type of disorder, Australia, 2013-14. Source: Lawrence et al, 2015.</w:t>
      </w:r>
      <w:bookmarkEnd w:id="109"/>
    </w:p>
    <w:tbl>
      <w:tblPr>
        <w:tblW w:w="5000" w:type="pct"/>
        <w:tblLook w:val="04A0" w:firstRow="1" w:lastRow="0" w:firstColumn="1" w:lastColumn="0" w:noHBand="0" w:noVBand="1"/>
        <w:tblCaption w:val="Prevalence of anxiety disorders among children and adolescents (aged 4-17), by household income and type of disorder, Australia, 2013-14. "/>
        <w:tblDescription w:val="Proportion of children and adolescents (aged 4-17) with any anxiety disorder, by household income and type of disorder, Australia, in 2013-14. Source: Lawrence et al, 2015."/>
      </w:tblPr>
      <w:tblGrid>
        <w:gridCol w:w="1868"/>
        <w:gridCol w:w="1367"/>
        <w:gridCol w:w="1320"/>
        <w:gridCol w:w="1522"/>
        <w:gridCol w:w="1502"/>
        <w:gridCol w:w="1437"/>
      </w:tblGrid>
      <w:tr w:rsidR="004F6F17" w:rsidRPr="004F6F17" w14:paraId="3F8A71A7" w14:textId="77777777" w:rsidTr="004F6F17">
        <w:trPr>
          <w:trHeight w:val="603"/>
        </w:trPr>
        <w:tc>
          <w:tcPr>
            <w:tcW w:w="103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D759B27" w14:textId="77777777" w:rsidR="003B217E" w:rsidRPr="004F6F17" w:rsidRDefault="003B217E" w:rsidP="003B217E">
            <w:pPr>
              <w:spacing w:after="0" w:line="240" w:lineRule="auto"/>
              <w:jc w:val="center"/>
              <w:rPr>
                <w:rFonts w:ascii="Calibri" w:eastAsia="Times New Roman" w:hAnsi="Calibri" w:cs="Calibri"/>
                <w:b/>
                <w:bCs/>
                <w:lang w:eastAsia="en-AU"/>
              </w:rPr>
            </w:pPr>
            <w:r w:rsidRPr="004F6F17">
              <w:rPr>
                <w:rFonts w:ascii="Calibri" w:eastAsia="Times New Roman" w:hAnsi="Calibri" w:cs="Calibri"/>
                <w:b/>
                <w:bCs/>
                <w:lang w:eastAsia="en-AU"/>
              </w:rPr>
              <w:t xml:space="preserve">Household income </w:t>
            </w:r>
          </w:p>
        </w:tc>
        <w:tc>
          <w:tcPr>
            <w:tcW w:w="758" w:type="pct"/>
            <w:tcBorders>
              <w:top w:val="single" w:sz="4" w:space="0" w:color="auto"/>
              <w:left w:val="nil"/>
              <w:bottom w:val="single" w:sz="4" w:space="0" w:color="auto"/>
              <w:right w:val="single" w:sz="4" w:space="0" w:color="auto"/>
            </w:tcBorders>
            <w:shd w:val="clear" w:color="auto" w:fill="auto"/>
            <w:vAlign w:val="bottom"/>
            <w:hideMark/>
          </w:tcPr>
          <w:p w14:paraId="63CDF5C4" w14:textId="77777777" w:rsidR="003B217E" w:rsidRPr="004F6F17" w:rsidRDefault="003B217E" w:rsidP="003B217E">
            <w:pPr>
              <w:spacing w:after="0" w:line="240" w:lineRule="auto"/>
              <w:jc w:val="center"/>
              <w:rPr>
                <w:rFonts w:ascii="Calibri" w:eastAsia="Times New Roman" w:hAnsi="Calibri" w:cs="Calibri"/>
                <w:b/>
                <w:sz w:val="21"/>
                <w:szCs w:val="21"/>
                <w:lang w:eastAsia="en-AU"/>
              </w:rPr>
            </w:pPr>
            <w:r w:rsidRPr="004F6F17">
              <w:rPr>
                <w:rFonts w:ascii="Calibri" w:eastAsia="Times New Roman" w:hAnsi="Calibri" w:cs="Calibri"/>
                <w:b/>
                <w:sz w:val="21"/>
                <w:szCs w:val="21"/>
                <w:lang w:eastAsia="en-AU"/>
              </w:rPr>
              <w:t xml:space="preserve">Any anxiety disorder </w:t>
            </w:r>
          </w:p>
        </w:tc>
        <w:tc>
          <w:tcPr>
            <w:tcW w:w="732" w:type="pct"/>
            <w:tcBorders>
              <w:top w:val="single" w:sz="4" w:space="0" w:color="auto"/>
              <w:left w:val="nil"/>
              <w:bottom w:val="single" w:sz="4" w:space="0" w:color="auto"/>
              <w:right w:val="single" w:sz="4" w:space="0" w:color="auto"/>
            </w:tcBorders>
            <w:shd w:val="clear" w:color="auto" w:fill="auto"/>
            <w:vAlign w:val="bottom"/>
            <w:hideMark/>
          </w:tcPr>
          <w:p w14:paraId="6F5A4ECB" w14:textId="77777777" w:rsidR="003B217E" w:rsidRPr="004F6F17" w:rsidRDefault="003B217E" w:rsidP="003B217E">
            <w:pPr>
              <w:spacing w:after="0" w:line="240" w:lineRule="auto"/>
              <w:jc w:val="center"/>
              <w:rPr>
                <w:rFonts w:ascii="Calibri" w:eastAsia="Times New Roman" w:hAnsi="Calibri" w:cs="Calibri"/>
                <w:b/>
                <w:sz w:val="21"/>
                <w:szCs w:val="21"/>
                <w:lang w:eastAsia="en-AU"/>
              </w:rPr>
            </w:pPr>
            <w:r w:rsidRPr="004F6F17">
              <w:rPr>
                <w:rFonts w:ascii="Calibri" w:eastAsia="Times New Roman" w:hAnsi="Calibri" w:cs="Calibri"/>
                <w:b/>
                <w:sz w:val="21"/>
                <w:szCs w:val="21"/>
                <w:lang w:eastAsia="en-AU"/>
              </w:rPr>
              <w:t>Social Phobia</w:t>
            </w:r>
          </w:p>
        </w:tc>
        <w:tc>
          <w:tcPr>
            <w:tcW w:w="844" w:type="pct"/>
            <w:tcBorders>
              <w:top w:val="single" w:sz="4" w:space="0" w:color="auto"/>
              <w:left w:val="nil"/>
              <w:bottom w:val="single" w:sz="4" w:space="0" w:color="auto"/>
              <w:right w:val="single" w:sz="4" w:space="0" w:color="auto"/>
            </w:tcBorders>
            <w:shd w:val="clear" w:color="auto" w:fill="auto"/>
            <w:vAlign w:val="bottom"/>
            <w:hideMark/>
          </w:tcPr>
          <w:p w14:paraId="768DC5D7" w14:textId="77777777" w:rsidR="003B217E" w:rsidRPr="004F6F17" w:rsidRDefault="003B217E" w:rsidP="003B217E">
            <w:pPr>
              <w:spacing w:after="0" w:line="240" w:lineRule="auto"/>
              <w:jc w:val="center"/>
              <w:rPr>
                <w:rFonts w:ascii="Calibri" w:eastAsia="Times New Roman" w:hAnsi="Calibri" w:cs="Calibri"/>
                <w:b/>
                <w:sz w:val="21"/>
                <w:szCs w:val="21"/>
                <w:lang w:eastAsia="en-AU"/>
              </w:rPr>
            </w:pPr>
            <w:r w:rsidRPr="004F6F17">
              <w:rPr>
                <w:rFonts w:ascii="Calibri" w:eastAsia="Times New Roman" w:hAnsi="Calibri" w:cs="Calibri"/>
                <w:b/>
                <w:sz w:val="21"/>
                <w:szCs w:val="21"/>
                <w:lang w:eastAsia="en-AU"/>
              </w:rPr>
              <w:t>Separation anxiety</w:t>
            </w:r>
          </w:p>
        </w:tc>
        <w:tc>
          <w:tcPr>
            <w:tcW w:w="833" w:type="pct"/>
            <w:tcBorders>
              <w:top w:val="single" w:sz="4" w:space="0" w:color="auto"/>
              <w:left w:val="nil"/>
              <w:bottom w:val="single" w:sz="4" w:space="0" w:color="auto"/>
              <w:right w:val="single" w:sz="4" w:space="0" w:color="auto"/>
            </w:tcBorders>
            <w:shd w:val="clear" w:color="auto" w:fill="auto"/>
            <w:vAlign w:val="bottom"/>
            <w:hideMark/>
          </w:tcPr>
          <w:p w14:paraId="37EBD24D" w14:textId="77777777" w:rsidR="003B217E" w:rsidRPr="004F6F17" w:rsidRDefault="003B217E" w:rsidP="003B217E">
            <w:pPr>
              <w:spacing w:after="0" w:line="240" w:lineRule="auto"/>
              <w:jc w:val="center"/>
              <w:rPr>
                <w:rFonts w:ascii="Calibri" w:eastAsia="Times New Roman" w:hAnsi="Calibri" w:cs="Calibri"/>
                <w:b/>
                <w:sz w:val="21"/>
                <w:szCs w:val="21"/>
                <w:lang w:eastAsia="en-AU"/>
              </w:rPr>
            </w:pPr>
            <w:r w:rsidRPr="004F6F17">
              <w:rPr>
                <w:rFonts w:ascii="Calibri" w:eastAsia="Times New Roman" w:hAnsi="Calibri" w:cs="Calibri"/>
                <w:b/>
                <w:sz w:val="21"/>
                <w:szCs w:val="21"/>
                <w:lang w:eastAsia="en-AU"/>
              </w:rPr>
              <w:t>Generalised anxiety</w:t>
            </w:r>
          </w:p>
        </w:tc>
        <w:tc>
          <w:tcPr>
            <w:tcW w:w="797" w:type="pct"/>
            <w:tcBorders>
              <w:top w:val="single" w:sz="4" w:space="0" w:color="auto"/>
              <w:left w:val="nil"/>
              <w:bottom w:val="single" w:sz="4" w:space="0" w:color="auto"/>
              <w:right w:val="single" w:sz="4" w:space="0" w:color="auto"/>
            </w:tcBorders>
            <w:shd w:val="clear" w:color="auto" w:fill="auto"/>
            <w:vAlign w:val="bottom"/>
            <w:hideMark/>
          </w:tcPr>
          <w:p w14:paraId="6CEF9DED" w14:textId="77777777" w:rsidR="003B217E" w:rsidRPr="004F6F17" w:rsidRDefault="003B217E" w:rsidP="003B217E">
            <w:pPr>
              <w:spacing w:after="0" w:line="240" w:lineRule="auto"/>
              <w:jc w:val="center"/>
              <w:rPr>
                <w:rFonts w:ascii="Calibri" w:eastAsia="Times New Roman" w:hAnsi="Calibri" w:cs="Calibri"/>
                <w:b/>
                <w:sz w:val="21"/>
                <w:szCs w:val="21"/>
                <w:lang w:eastAsia="en-AU"/>
              </w:rPr>
            </w:pPr>
            <w:r w:rsidRPr="004F6F17">
              <w:rPr>
                <w:rFonts w:ascii="Calibri" w:eastAsia="Times New Roman" w:hAnsi="Calibri" w:cs="Calibri"/>
                <w:b/>
                <w:sz w:val="21"/>
                <w:szCs w:val="21"/>
                <w:lang w:eastAsia="en-AU"/>
              </w:rPr>
              <w:t>Obsessive-compulsive</w:t>
            </w:r>
          </w:p>
        </w:tc>
      </w:tr>
      <w:tr w:rsidR="004F6F17" w:rsidRPr="004F6F17" w14:paraId="176DFEC8" w14:textId="77777777" w:rsidTr="004F6F17">
        <w:trPr>
          <w:trHeight w:val="401"/>
        </w:trPr>
        <w:tc>
          <w:tcPr>
            <w:tcW w:w="1036" w:type="pct"/>
            <w:tcBorders>
              <w:top w:val="nil"/>
              <w:left w:val="single" w:sz="4" w:space="0" w:color="auto"/>
              <w:bottom w:val="single" w:sz="4" w:space="0" w:color="auto"/>
              <w:right w:val="single" w:sz="4" w:space="0" w:color="auto"/>
            </w:tcBorders>
            <w:shd w:val="clear" w:color="auto" w:fill="auto"/>
            <w:vAlign w:val="bottom"/>
            <w:hideMark/>
          </w:tcPr>
          <w:p w14:paraId="3D36E484"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 xml:space="preserve">&lt; $52,000 </w:t>
            </w:r>
          </w:p>
        </w:tc>
        <w:tc>
          <w:tcPr>
            <w:tcW w:w="758" w:type="pct"/>
            <w:tcBorders>
              <w:top w:val="nil"/>
              <w:left w:val="nil"/>
              <w:bottom w:val="single" w:sz="4" w:space="0" w:color="auto"/>
              <w:right w:val="single" w:sz="4" w:space="0" w:color="auto"/>
            </w:tcBorders>
            <w:shd w:val="clear" w:color="auto" w:fill="auto"/>
            <w:vAlign w:val="bottom"/>
            <w:hideMark/>
          </w:tcPr>
          <w:p w14:paraId="7DE9756A"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10.6%</w:t>
            </w:r>
          </w:p>
        </w:tc>
        <w:tc>
          <w:tcPr>
            <w:tcW w:w="732" w:type="pct"/>
            <w:tcBorders>
              <w:top w:val="nil"/>
              <w:left w:val="nil"/>
              <w:bottom w:val="single" w:sz="4" w:space="0" w:color="auto"/>
              <w:right w:val="single" w:sz="4" w:space="0" w:color="auto"/>
            </w:tcBorders>
            <w:shd w:val="clear" w:color="auto" w:fill="auto"/>
            <w:vAlign w:val="bottom"/>
            <w:hideMark/>
          </w:tcPr>
          <w:p w14:paraId="004A5F12"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3.6%</w:t>
            </w:r>
          </w:p>
        </w:tc>
        <w:tc>
          <w:tcPr>
            <w:tcW w:w="844" w:type="pct"/>
            <w:tcBorders>
              <w:top w:val="nil"/>
              <w:left w:val="nil"/>
              <w:bottom w:val="single" w:sz="4" w:space="0" w:color="auto"/>
              <w:right w:val="single" w:sz="4" w:space="0" w:color="auto"/>
            </w:tcBorders>
            <w:shd w:val="clear" w:color="auto" w:fill="auto"/>
            <w:noWrap/>
            <w:vAlign w:val="bottom"/>
            <w:hideMark/>
          </w:tcPr>
          <w:p w14:paraId="402DD6E2"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6.8%</w:t>
            </w:r>
          </w:p>
        </w:tc>
        <w:tc>
          <w:tcPr>
            <w:tcW w:w="833" w:type="pct"/>
            <w:tcBorders>
              <w:top w:val="nil"/>
              <w:left w:val="nil"/>
              <w:bottom w:val="single" w:sz="4" w:space="0" w:color="auto"/>
              <w:right w:val="single" w:sz="4" w:space="0" w:color="auto"/>
            </w:tcBorders>
            <w:shd w:val="clear" w:color="auto" w:fill="auto"/>
            <w:noWrap/>
            <w:vAlign w:val="bottom"/>
            <w:hideMark/>
          </w:tcPr>
          <w:p w14:paraId="39996F6D"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3.2%</w:t>
            </w:r>
          </w:p>
        </w:tc>
        <w:tc>
          <w:tcPr>
            <w:tcW w:w="797" w:type="pct"/>
            <w:tcBorders>
              <w:top w:val="nil"/>
              <w:left w:val="nil"/>
              <w:bottom w:val="single" w:sz="4" w:space="0" w:color="auto"/>
              <w:right w:val="single" w:sz="4" w:space="0" w:color="auto"/>
            </w:tcBorders>
            <w:shd w:val="clear" w:color="auto" w:fill="auto"/>
            <w:noWrap/>
            <w:vAlign w:val="bottom"/>
            <w:hideMark/>
          </w:tcPr>
          <w:p w14:paraId="4E5469DC"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1.4%</w:t>
            </w:r>
          </w:p>
        </w:tc>
      </w:tr>
      <w:tr w:rsidR="004F6F17" w:rsidRPr="004F6F17" w14:paraId="34752F61" w14:textId="77777777" w:rsidTr="004F6F17">
        <w:trPr>
          <w:trHeight w:val="401"/>
        </w:trPr>
        <w:tc>
          <w:tcPr>
            <w:tcW w:w="1036" w:type="pct"/>
            <w:tcBorders>
              <w:top w:val="nil"/>
              <w:left w:val="single" w:sz="4" w:space="0" w:color="auto"/>
              <w:bottom w:val="single" w:sz="4" w:space="0" w:color="auto"/>
              <w:right w:val="single" w:sz="4" w:space="0" w:color="auto"/>
            </w:tcBorders>
            <w:shd w:val="clear" w:color="auto" w:fill="auto"/>
            <w:vAlign w:val="bottom"/>
            <w:hideMark/>
          </w:tcPr>
          <w:p w14:paraId="71D3FAAC"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$52,000 - 129,999</w:t>
            </w:r>
          </w:p>
        </w:tc>
        <w:tc>
          <w:tcPr>
            <w:tcW w:w="758" w:type="pct"/>
            <w:tcBorders>
              <w:top w:val="nil"/>
              <w:left w:val="nil"/>
              <w:bottom w:val="single" w:sz="4" w:space="0" w:color="auto"/>
              <w:right w:val="single" w:sz="4" w:space="0" w:color="auto"/>
            </w:tcBorders>
            <w:shd w:val="clear" w:color="auto" w:fill="auto"/>
            <w:vAlign w:val="bottom"/>
            <w:hideMark/>
          </w:tcPr>
          <w:p w14:paraId="6C448547"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5.8%</w:t>
            </w:r>
          </w:p>
        </w:tc>
        <w:tc>
          <w:tcPr>
            <w:tcW w:w="732" w:type="pct"/>
            <w:tcBorders>
              <w:top w:val="nil"/>
              <w:left w:val="nil"/>
              <w:bottom w:val="single" w:sz="4" w:space="0" w:color="auto"/>
              <w:right w:val="single" w:sz="4" w:space="0" w:color="auto"/>
            </w:tcBorders>
            <w:shd w:val="clear" w:color="auto" w:fill="auto"/>
            <w:vAlign w:val="bottom"/>
            <w:hideMark/>
          </w:tcPr>
          <w:p w14:paraId="1BB9EB1B"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1.9%</w:t>
            </w:r>
          </w:p>
        </w:tc>
        <w:tc>
          <w:tcPr>
            <w:tcW w:w="844" w:type="pct"/>
            <w:tcBorders>
              <w:top w:val="nil"/>
              <w:left w:val="nil"/>
              <w:bottom w:val="single" w:sz="4" w:space="0" w:color="auto"/>
              <w:right w:val="single" w:sz="4" w:space="0" w:color="auto"/>
            </w:tcBorders>
            <w:shd w:val="clear" w:color="auto" w:fill="auto"/>
            <w:noWrap/>
            <w:vAlign w:val="bottom"/>
            <w:hideMark/>
          </w:tcPr>
          <w:p w14:paraId="467D3D74"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3.8%</w:t>
            </w:r>
          </w:p>
        </w:tc>
        <w:tc>
          <w:tcPr>
            <w:tcW w:w="833" w:type="pct"/>
            <w:tcBorders>
              <w:top w:val="nil"/>
              <w:left w:val="nil"/>
              <w:bottom w:val="single" w:sz="4" w:space="0" w:color="auto"/>
              <w:right w:val="single" w:sz="4" w:space="0" w:color="auto"/>
            </w:tcBorders>
            <w:shd w:val="clear" w:color="auto" w:fill="auto"/>
            <w:noWrap/>
            <w:vAlign w:val="bottom"/>
            <w:hideMark/>
          </w:tcPr>
          <w:p w14:paraId="4DAB7264"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1.7%</w:t>
            </w:r>
          </w:p>
        </w:tc>
        <w:tc>
          <w:tcPr>
            <w:tcW w:w="797" w:type="pct"/>
            <w:tcBorders>
              <w:top w:val="nil"/>
              <w:left w:val="nil"/>
              <w:bottom w:val="single" w:sz="4" w:space="0" w:color="auto"/>
              <w:right w:val="single" w:sz="4" w:space="0" w:color="auto"/>
            </w:tcBorders>
            <w:shd w:val="clear" w:color="auto" w:fill="auto"/>
            <w:noWrap/>
            <w:vAlign w:val="bottom"/>
            <w:hideMark/>
          </w:tcPr>
          <w:p w14:paraId="45504BB5"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0.8%</w:t>
            </w:r>
          </w:p>
        </w:tc>
      </w:tr>
      <w:tr w:rsidR="004F6F17" w:rsidRPr="004F6F17" w14:paraId="677CA455" w14:textId="77777777" w:rsidTr="004F6F17">
        <w:trPr>
          <w:trHeight w:val="401"/>
        </w:trPr>
        <w:tc>
          <w:tcPr>
            <w:tcW w:w="1036" w:type="pct"/>
            <w:tcBorders>
              <w:top w:val="nil"/>
              <w:left w:val="single" w:sz="4" w:space="0" w:color="auto"/>
              <w:bottom w:val="single" w:sz="4" w:space="0" w:color="auto"/>
              <w:right w:val="single" w:sz="4" w:space="0" w:color="auto"/>
            </w:tcBorders>
            <w:shd w:val="clear" w:color="auto" w:fill="auto"/>
            <w:vAlign w:val="bottom"/>
            <w:hideMark/>
          </w:tcPr>
          <w:p w14:paraId="0EA760CD"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&gt; $130,000</w:t>
            </w:r>
          </w:p>
        </w:tc>
        <w:tc>
          <w:tcPr>
            <w:tcW w:w="758" w:type="pct"/>
            <w:tcBorders>
              <w:top w:val="nil"/>
              <w:left w:val="nil"/>
              <w:bottom w:val="single" w:sz="4" w:space="0" w:color="auto"/>
              <w:right w:val="single" w:sz="4" w:space="0" w:color="auto"/>
            </w:tcBorders>
            <w:shd w:val="clear" w:color="auto" w:fill="auto"/>
            <w:vAlign w:val="bottom"/>
            <w:hideMark/>
          </w:tcPr>
          <w:p w14:paraId="463953AA"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5.0%</w:t>
            </w:r>
          </w:p>
        </w:tc>
        <w:tc>
          <w:tcPr>
            <w:tcW w:w="732" w:type="pct"/>
            <w:tcBorders>
              <w:top w:val="nil"/>
              <w:left w:val="nil"/>
              <w:bottom w:val="single" w:sz="4" w:space="0" w:color="auto"/>
              <w:right w:val="single" w:sz="4" w:space="0" w:color="auto"/>
            </w:tcBorders>
            <w:shd w:val="clear" w:color="auto" w:fill="auto"/>
            <w:vAlign w:val="bottom"/>
            <w:hideMark/>
          </w:tcPr>
          <w:p w14:paraId="204B8DA2"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1.8%</w:t>
            </w:r>
          </w:p>
        </w:tc>
        <w:tc>
          <w:tcPr>
            <w:tcW w:w="844" w:type="pct"/>
            <w:tcBorders>
              <w:top w:val="nil"/>
              <w:left w:val="nil"/>
              <w:bottom w:val="single" w:sz="4" w:space="0" w:color="auto"/>
              <w:right w:val="single" w:sz="4" w:space="0" w:color="auto"/>
            </w:tcBorders>
            <w:shd w:val="clear" w:color="auto" w:fill="auto"/>
            <w:noWrap/>
            <w:vAlign w:val="bottom"/>
            <w:hideMark/>
          </w:tcPr>
          <w:p w14:paraId="0D853069"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2.3%</w:t>
            </w:r>
          </w:p>
        </w:tc>
        <w:tc>
          <w:tcPr>
            <w:tcW w:w="833" w:type="pct"/>
            <w:tcBorders>
              <w:top w:val="nil"/>
              <w:left w:val="nil"/>
              <w:bottom w:val="single" w:sz="4" w:space="0" w:color="auto"/>
              <w:right w:val="single" w:sz="4" w:space="0" w:color="auto"/>
            </w:tcBorders>
            <w:shd w:val="clear" w:color="auto" w:fill="auto"/>
            <w:noWrap/>
            <w:vAlign w:val="bottom"/>
            <w:hideMark/>
          </w:tcPr>
          <w:p w14:paraId="499ED43B"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1.8%</w:t>
            </w:r>
          </w:p>
        </w:tc>
        <w:tc>
          <w:tcPr>
            <w:tcW w:w="797" w:type="pct"/>
            <w:tcBorders>
              <w:top w:val="nil"/>
              <w:left w:val="nil"/>
              <w:bottom w:val="single" w:sz="4" w:space="0" w:color="auto"/>
              <w:right w:val="single" w:sz="4" w:space="0" w:color="auto"/>
            </w:tcBorders>
            <w:shd w:val="clear" w:color="auto" w:fill="auto"/>
            <w:noWrap/>
            <w:vAlign w:val="bottom"/>
            <w:hideMark/>
          </w:tcPr>
          <w:p w14:paraId="6D40BC17"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0.3%</w:t>
            </w:r>
          </w:p>
        </w:tc>
      </w:tr>
    </w:tbl>
    <w:p w14:paraId="33B932F6" w14:textId="77777777" w:rsidR="003B217E" w:rsidRPr="003B217E" w:rsidRDefault="003B217E" w:rsidP="003B217E">
      <w:pPr>
        <w:keepNext/>
        <w:spacing w:after="200" w:line="240" w:lineRule="auto"/>
        <w:rPr>
          <w:b/>
          <w:iCs/>
          <w:szCs w:val="18"/>
        </w:rPr>
      </w:pPr>
    </w:p>
    <w:p w14:paraId="62E4D84A" w14:textId="7F5480E6" w:rsidR="003B217E" w:rsidRPr="003B217E" w:rsidRDefault="003B217E" w:rsidP="003B217E">
      <w:pPr>
        <w:keepNext/>
        <w:spacing w:after="200" w:line="240" w:lineRule="auto"/>
        <w:rPr>
          <w:b/>
          <w:iCs/>
          <w:szCs w:val="18"/>
        </w:rPr>
      </w:pPr>
      <w:bookmarkStart w:id="110" w:name="_Toc534209018"/>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5.5.2</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11</w:t>
      </w:r>
      <w:r w:rsidR="0011172A">
        <w:rPr>
          <w:b/>
          <w:iCs/>
          <w:szCs w:val="18"/>
        </w:rPr>
        <w:fldChar w:fldCharType="end"/>
      </w:r>
      <w:r w:rsidRPr="003B217E">
        <w:rPr>
          <w:b/>
          <w:iCs/>
          <w:szCs w:val="18"/>
        </w:rPr>
        <w:t xml:space="preserve"> Prevalence of anxiety disorders among children and adolescents (aged 4-17), by parent/guardian labour force status and type of disorder, Australia, 2013-14. Source: Lawrence et al, 2015.</w:t>
      </w:r>
      <w:bookmarkEnd w:id="110"/>
    </w:p>
    <w:tbl>
      <w:tblPr>
        <w:tblW w:w="5000" w:type="pct"/>
        <w:tblLook w:val="04A0" w:firstRow="1" w:lastRow="0" w:firstColumn="1" w:lastColumn="0" w:noHBand="0" w:noVBand="1"/>
        <w:tblCaption w:val="Prevalence of anxiety disorders among children and adolescents (aged 4-17), by parent/guardian labour force status and type of disorder, Australia, 2013-14. "/>
        <w:tblDescription w:val="Proportion of children and adolescents (aged 4-17) with any anxiety disorder, by reported family type and parent employment status, and type of disorder, Australia, in 2013-14. Source: Lawrence et al, 2015."/>
      </w:tblPr>
      <w:tblGrid>
        <w:gridCol w:w="1868"/>
        <w:gridCol w:w="1367"/>
        <w:gridCol w:w="1320"/>
        <w:gridCol w:w="1522"/>
        <w:gridCol w:w="1502"/>
        <w:gridCol w:w="1437"/>
      </w:tblGrid>
      <w:tr w:rsidR="004F6F17" w:rsidRPr="004F6F17" w14:paraId="44A8C6D6" w14:textId="77777777" w:rsidTr="004F6F17">
        <w:trPr>
          <w:trHeight w:val="283"/>
        </w:trPr>
        <w:tc>
          <w:tcPr>
            <w:tcW w:w="10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4A6F52" w14:textId="77777777" w:rsidR="003B217E" w:rsidRPr="004F6F17" w:rsidRDefault="003B217E" w:rsidP="003B217E">
            <w:pPr>
              <w:spacing w:after="0" w:line="240" w:lineRule="auto"/>
              <w:rPr>
                <w:rFonts w:ascii="Calibri" w:eastAsia="Times New Roman" w:hAnsi="Calibri" w:cs="Calibri"/>
                <w:b/>
                <w:bCs/>
                <w:lang w:eastAsia="en-AU"/>
              </w:rPr>
            </w:pPr>
            <w:r w:rsidRPr="004F6F17">
              <w:rPr>
                <w:rFonts w:ascii="Calibri" w:eastAsia="Times New Roman" w:hAnsi="Calibri" w:cs="Calibri"/>
                <w:b/>
                <w:bCs/>
                <w:lang w:eastAsia="en-AU"/>
              </w:rPr>
              <w:t>Parent Labour Force Status</w:t>
            </w:r>
          </w:p>
        </w:tc>
        <w:tc>
          <w:tcPr>
            <w:tcW w:w="758" w:type="pct"/>
            <w:tcBorders>
              <w:top w:val="single" w:sz="4" w:space="0" w:color="auto"/>
              <w:left w:val="nil"/>
              <w:bottom w:val="single" w:sz="4" w:space="0" w:color="auto"/>
              <w:right w:val="single" w:sz="4" w:space="0" w:color="auto"/>
            </w:tcBorders>
            <w:shd w:val="clear" w:color="auto" w:fill="auto"/>
            <w:vAlign w:val="bottom"/>
            <w:hideMark/>
          </w:tcPr>
          <w:p w14:paraId="429D4780" w14:textId="77777777" w:rsidR="003B217E" w:rsidRPr="004F6F17" w:rsidRDefault="003B217E" w:rsidP="003B217E">
            <w:pPr>
              <w:spacing w:after="0" w:line="240" w:lineRule="auto"/>
              <w:jc w:val="center"/>
              <w:rPr>
                <w:rFonts w:ascii="Calibri" w:eastAsia="Times New Roman" w:hAnsi="Calibri" w:cs="Calibri"/>
                <w:b/>
                <w:sz w:val="21"/>
                <w:szCs w:val="21"/>
                <w:lang w:eastAsia="en-AU"/>
              </w:rPr>
            </w:pPr>
            <w:r w:rsidRPr="004F6F17">
              <w:rPr>
                <w:rFonts w:ascii="Calibri" w:eastAsia="Times New Roman" w:hAnsi="Calibri" w:cs="Calibri"/>
                <w:b/>
                <w:sz w:val="21"/>
                <w:szCs w:val="21"/>
                <w:lang w:eastAsia="en-AU"/>
              </w:rPr>
              <w:t>Any anxiety disorder</w:t>
            </w:r>
          </w:p>
        </w:tc>
        <w:tc>
          <w:tcPr>
            <w:tcW w:w="732" w:type="pct"/>
            <w:tcBorders>
              <w:top w:val="single" w:sz="4" w:space="0" w:color="auto"/>
              <w:left w:val="nil"/>
              <w:bottom w:val="single" w:sz="4" w:space="0" w:color="auto"/>
              <w:right w:val="single" w:sz="4" w:space="0" w:color="auto"/>
            </w:tcBorders>
            <w:shd w:val="clear" w:color="auto" w:fill="auto"/>
            <w:vAlign w:val="bottom"/>
            <w:hideMark/>
          </w:tcPr>
          <w:p w14:paraId="26CCC182" w14:textId="77777777" w:rsidR="003B217E" w:rsidRPr="004F6F17" w:rsidRDefault="003B217E" w:rsidP="003B217E">
            <w:pPr>
              <w:spacing w:after="0" w:line="240" w:lineRule="auto"/>
              <w:jc w:val="center"/>
              <w:rPr>
                <w:rFonts w:ascii="Calibri" w:eastAsia="Times New Roman" w:hAnsi="Calibri" w:cs="Calibri"/>
                <w:b/>
                <w:sz w:val="21"/>
                <w:szCs w:val="21"/>
                <w:lang w:eastAsia="en-AU"/>
              </w:rPr>
            </w:pPr>
            <w:r w:rsidRPr="004F6F17">
              <w:rPr>
                <w:rFonts w:ascii="Calibri" w:eastAsia="Times New Roman" w:hAnsi="Calibri" w:cs="Calibri"/>
                <w:b/>
                <w:sz w:val="21"/>
                <w:szCs w:val="21"/>
                <w:lang w:eastAsia="en-AU"/>
              </w:rPr>
              <w:t>Social Phobia</w:t>
            </w:r>
          </w:p>
        </w:tc>
        <w:tc>
          <w:tcPr>
            <w:tcW w:w="844" w:type="pct"/>
            <w:tcBorders>
              <w:top w:val="single" w:sz="4" w:space="0" w:color="auto"/>
              <w:left w:val="nil"/>
              <w:bottom w:val="single" w:sz="4" w:space="0" w:color="auto"/>
              <w:right w:val="single" w:sz="4" w:space="0" w:color="auto"/>
            </w:tcBorders>
            <w:shd w:val="clear" w:color="auto" w:fill="auto"/>
            <w:vAlign w:val="bottom"/>
            <w:hideMark/>
          </w:tcPr>
          <w:p w14:paraId="18286F72" w14:textId="77777777" w:rsidR="003B217E" w:rsidRPr="004F6F17" w:rsidRDefault="003B217E" w:rsidP="003B217E">
            <w:pPr>
              <w:spacing w:after="0" w:line="240" w:lineRule="auto"/>
              <w:jc w:val="center"/>
              <w:rPr>
                <w:rFonts w:ascii="Calibri" w:eastAsia="Times New Roman" w:hAnsi="Calibri" w:cs="Calibri"/>
                <w:b/>
                <w:sz w:val="21"/>
                <w:szCs w:val="21"/>
                <w:lang w:eastAsia="en-AU"/>
              </w:rPr>
            </w:pPr>
            <w:r w:rsidRPr="004F6F17">
              <w:rPr>
                <w:rFonts w:ascii="Calibri" w:eastAsia="Times New Roman" w:hAnsi="Calibri" w:cs="Calibri"/>
                <w:b/>
                <w:sz w:val="21"/>
                <w:szCs w:val="21"/>
                <w:lang w:eastAsia="en-AU"/>
              </w:rPr>
              <w:t>Separation anxiety</w:t>
            </w:r>
          </w:p>
        </w:tc>
        <w:tc>
          <w:tcPr>
            <w:tcW w:w="833" w:type="pct"/>
            <w:tcBorders>
              <w:top w:val="single" w:sz="4" w:space="0" w:color="auto"/>
              <w:left w:val="nil"/>
              <w:bottom w:val="single" w:sz="4" w:space="0" w:color="auto"/>
              <w:right w:val="single" w:sz="4" w:space="0" w:color="auto"/>
            </w:tcBorders>
            <w:shd w:val="clear" w:color="auto" w:fill="auto"/>
            <w:vAlign w:val="bottom"/>
            <w:hideMark/>
          </w:tcPr>
          <w:p w14:paraId="62482C5F" w14:textId="77777777" w:rsidR="003B217E" w:rsidRPr="004F6F17" w:rsidRDefault="003B217E" w:rsidP="003B217E">
            <w:pPr>
              <w:spacing w:after="0" w:line="240" w:lineRule="auto"/>
              <w:jc w:val="center"/>
              <w:rPr>
                <w:rFonts w:ascii="Calibri" w:eastAsia="Times New Roman" w:hAnsi="Calibri" w:cs="Calibri"/>
                <w:b/>
                <w:sz w:val="21"/>
                <w:szCs w:val="21"/>
                <w:lang w:eastAsia="en-AU"/>
              </w:rPr>
            </w:pPr>
            <w:r w:rsidRPr="004F6F17">
              <w:rPr>
                <w:rFonts w:ascii="Calibri" w:eastAsia="Times New Roman" w:hAnsi="Calibri" w:cs="Calibri"/>
                <w:b/>
                <w:sz w:val="21"/>
                <w:szCs w:val="21"/>
                <w:lang w:eastAsia="en-AU"/>
              </w:rPr>
              <w:t>Generalised anxiety</w:t>
            </w:r>
          </w:p>
        </w:tc>
        <w:tc>
          <w:tcPr>
            <w:tcW w:w="797" w:type="pct"/>
            <w:tcBorders>
              <w:top w:val="single" w:sz="4" w:space="0" w:color="auto"/>
              <w:left w:val="nil"/>
              <w:bottom w:val="single" w:sz="4" w:space="0" w:color="auto"/>
              <w:right w:val="single" w:sz="4" w:space="0" w:color="auto"/>
            </w:tcBorders>
            <w:shd w:val="clear" w:color="auto" w:fill="auto"/>
            <w:vAlign w:val="bottom"/>
            <w:hideMark/>
          </w:tcPr>
          <w:p w14:paraId="05DB2F0D" w14:textId="77777777" w:rsidR="003B217E" w:rsidRPr="004F6F17" w:rsidRDefault="003B217E" w:rsidP="003B217E">
            <w:pPr>
              <w:spacing w:after="0" w:line="240" w:lineRule="auto"/>
              <w:jc w:val="center"/>
              <w:rPr>
                <w:rFonts w:ascii="Calibri" w:eastAsia="Times New Roman" w:hAnsi="Calibri" w:cs="Calibri"/>
                <w:b/>
                <w:sz w:val="21"/>
                <w:szCs w:val="21"/>
                <w:lang w:eastAsia="en-AU"/>
              </w:rPr>
            </w:pPr>
            <w:r w:rsidRPr="004F6F17">
              <w:rPr>
                <w:rFonts w:ascii="Calibri" w:eastAsia="Times New Roman" w:hAnsi="Calibri" w:cs="Calibri"/>
                <w:b/>
                <w:sz w:val="21"/>
                <w:szCs w:val="21"/>
                <w:lang w:eastAsia="en-AU"/>
              </w:rPr>
              <w:t>Obsessive-compulsive</w:t>
            </w:r>
          </w:p>
        </w:tc>
      </w:tr>
      <w:tr w:rsidR="004F6F17" w:rsidRPr="004F6F17" w14:paraId="2E930B98" w14:textId="77777777" w:rsidTr="004F6F17">
        <w:trPr>
          <w:trHeight w:val="64"/>
        </w:trPr>
        <w:tc>
          <w:tcPr>
            <w:tcW w:w="1036" w:type="pct"/>
            <w:tcBorders>
              <w:top w:val="nil"/>
              <w:left w:val="single" w:sz="4" w:space="0" w:color="auto"/>
              <w:bottom w:val="single" w:sz="4" w:space="0" w:color="auto"/>
              <w:right w:val="single" w:sz="4" w:space="0" w:color="auto"/>
            </w:tcBorders>
            <w:shd w:val="clear" w:color="auto" w:fill="auto"/>
            <w:vAlign w:val="center"/>
            <w:hideMark/>
          </w:tcPr>
          <w:p w14:paraId="19E0D3AA" w14:textId="77777777" w:rsidR="003B217E" w:rsidRPr="004F6F17" w:rsidRDefault="003B217E" w:rsidP="003B217E">
            <w:pPr>
              <w:spacing w:after="0" w:line="240" w:lineRule="auto"/>
              <w:rPr>
                <w:rFonts w:ascii="Calibri" w:eastAsia="Times New Roman" w:hAnsi="Calibri" w:cs="Calibri"/>
                <w:lang w:eastAsia="en-AU"/>
              </w:rPr>
            </w:pPr>
            <w:r w:rsidRPr="004F6F17">
              <w:rPr>
                <w:rFonts w:ascii="Calibri" w:eastAsia="Times New Roman" w:hAnsi="Calibri" w:cs="Calibri"/>
                <w:lang w:eastAsia="en-AU"/>
              </w:rPr>
              <w:t>Couple, both employed</w:t>
            </w:r>
          </w:p>
        </w:tc>
        <w:tc>
          <w:tcPr>
            <w:tcW w:w="758" w:type="pct"/>
            <w:tcBorders>
              <w:top w:val="nil"/>
              <w:left w:val="nil"/>
              <w:bottom w:val="single" w:sz="4" w:space="0" w:color="auto"/>
              <w:right w:val="single" w:sz="4" w:space="0" w:color="auto"/>
            </w:tcBorders>
            <w:shd w:val="clear" w:color="auto" w:fill="auto"/>
            <w:vAlign w:val="bottom"/>
            <w:hideMark/>
          </w:tcPr>
          <w:p w14:paraId="6124E504"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4.6%</w:t>
            </w:r>
          </w:p>
        </w:tc>
        <w:tc>
          <w:tcPr>
            <w:tcW w:w="732" w:type="pct"/>
            <w:tcBorders>
              <w:top w:val="nil"/>
              <w:left w:val="nil"/>
              <w:bottom w:val="single" w:sz="4" w:space="0" w:color="auto"/>
              <w:right w:val="single" w:sz="4" w:space="0" w:color="auto"/>
            </w:tcBorders>
            <w:shd w:val="clear" w:color="auto" w:fill="auto"/>
            <w:vAlign w:val="bottom"/>
            <w:hideMark/>
          </w:tcPr>
          <w:p w14:paraId="5F72B680"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1.5%</w:t>
            </w:r>
          </w:p>
        </w:tc>
        <w:tc>
          <w:tcPr>
            <w:tcW w:w="844" w:type="pct"/>
            <w:tcBorders>
              <w:top w:val="nil"/>
              <w:left w:val="nil"/>
              <w:bottom w:val="single" w:sz="4" w:space="0" w:color="auto"/>
              <w:right w:val="single" w:sz="4" w:space="0" w:color="auto"/>
            </w:tcBorders>
            <w:shd w:val="clear" w:color="auto" w:fill="auto"/>
            <w:vAlign w:val="bottom"/>
            <w:hideMark/>
          </w:tcPr>
          <w:p w14:paraId="4ED0237E"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2.4%</w:t>
            </w:r>
          </w:p>
        </w:tc>
        <w:tc>
          <w:tcPr>
            <w:tcW w:w="833" w:type="pct"/>
            <w:tcBorders>
              <w:top w:val="nil"/>
              <w:left w:val="nil"/>
              <w:bottom w:val="single" w:sz="4" w:space="0" w:color="auto"/>
              <w:right w:val="single" w:sz="4" w:space="0" w:color="auto"/>
            </w:tcBorders>
            <w:shd w:val="clear" w:color="auto" w:fill="auto"/>
            <w:vAlign w:val="bottom"/>
            <w:hideMark/>
          </w:tcPr>
          <w:p w14:paraId="21EE6E32"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1.6%</w:t>
            </w:r>
          </w:p>
        </w:tc>
        <w:tc>
          <w:tcPr>
            <w:tcW w:w="797" w:type="pct"/>
            <w:tcBorders>
              <w:top w:val="nil"/>
              <w:left w:val="nil"/>
              <w:bottom w:val="single" w:sz="4" w:space="0" w:color="auto"/>
              <w:right w:val="single" w:sz="4" w:space="0" w:color="auto"/>
            </w:tcBorders>
            <w:shd w:val="clear" w:color="auto" w:fill="auto"/>
            <w:vAlign w:val="bottom"/>
            <w:hideMark/>
          </w:tcPr>
          <w:p w14:paraId="53062A56"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0.2%</w:t>
            </w:r>
          </w:p>
        </w:tc>
      </w:tr>
      <w:tr w:rsidR="004F6F17" w:rsidRPr="004F6F17" w14:paraId="43FD4E12" w14:textId="77777777" w:rsidTr="004F6F17">
        <w:trPr>
          <w:trHeight w:val="64"/>
        </w:trPr>
        <w:tc>
          <w:tcPr>
            <w:tcW w:w="1036" w:type="pct"/>
            <w:tcBorders>
              <w:top w:val="nil"/>
              <w:left w:val="single" w:sz="4" w:space="0" w:color="auto"/>
              <w:bottom w:val="single" w:sz="4" w:space="0" w:color="auto"/>
              <w:right w:val="single" w:sz="4" w:space="0" w:color="auto"/>
            </w:tcBorders>
            <w:shd w:val="clear" w:color="auto" w:fill="auto"/>
            <w:vAlign w:val="center"/>
            <w:hideMark/>
          </w:tcPr>
          <w:p w14:paraId="5A30A4B4" w14:textId="77777777" w:rsidR="003B217E" w:rsidRPr="004F6F17" w:rsidRDefault="003B217E" w:rsidP="003B217E">
            <w:pPr>
              <w:spacing w:after="0" w:line="240" w:lineRule="auto"/>
              <w:rPr>
                <w:rFonts w:ascii="Calibri" w:eastAsia="Times New Roman" w:hAnsi="Calibri" w:cs="Calibri"/>
                <w:lang w:eastAsia="en-AU"/>
              </w:rPr>
            </w:pPr>
            <w:r w:rsidRPr="004F6F17">
              <w:rPr>
                <w:rFonts w:ascii="Calibri" w:eastAsia="Times New Roman" w:hAnsi="Calibri" w:cs="Calibri"/>
                <w:lang w:eastAsia="en-AU"/>
              </w:rPr>
              <w:t>Couple, 1 employed</w:t>
            </w:r>
          </w:p>
        </w:tc>
        <w:tc>
          <w:tcPr>
            <w:tcW w:w="758" w:type="pct"/>
            <w:tcBorders>
              <w:top w:val="nil"/>
              <w:left w:val="nil"/>
              <w:bottom w:val="single" w:sz="4" w:space="0" w:color="auto"/>
              <w:right w:val="single" w:sz="4" w:space="0" w:color="auto"/>
            </w:tcBorders>
            <w:shd w:val="clear" w:color="auto" w:fill="auto"/>
            <w:vAlign w:val="bottom"/>
            <w:hideMark/>
          </w:tcPr>
          <w:p w14:paraId="172B691B"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6.5%</w:t>
            </w:r>
          </w:p>
        </w:tc>
        <w:tc>
          <w:tcPr>
            <w:tcW w:w="732" w:type="pct"/>
            <w:tcBorders>
              <w:top w:val="nil"/>
              <w:left w:val="nil"/>
              <w:bottom w:val="single" w:sz="4" w:space="0" w:color="auto"/>
              <w:right w:val="single" w:sz="4" w:space="0" w:color="auto"/>
            </w:tcBorders>
            <w:shd w:val="clear" w:color="auto" w:fill="auto"/>
            <w:vAlign w:val="bottom"/>
            <w:hideMark/>
          </w:tcPr>
          <w:p w14:paraId="776BF0DF"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2.1%</w:t>
            </w:r>
          </w:p>
        </w:tc>
        <w:tc>
          <w:tcPr>
            <w:tcW w:w="844" w:type="pct"/>
            <w:tcBorders>
              <w:top w:val="nil"/>
              <w:left w:val="nil"/>
              <w:bottom w:val="single" w:sz="4" w:space="0" w:color="auto"/>
              <w:right w:val="single" w:sz="4" w:space="0" w:color="auto"/>
            </w:tcBorders>
            <w:shd w:val="clear" w:color="auto" w:fill="auto"/>
            <w:vAlign w:val="bottom"/>
            <w:hideMark/>
          </w:tcPr>
          <w:p w14:paraId="03048078"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4.5%</w:t>
            </w:r>
          </w:p>
        </w:tc>
        <w:tc>
          <w:tcPr>
            <w:tcW w:w="833" w:type="pct"/>
            <w:tcBorders>
              <w:top w:val="nil"/>
              <w:left w:val="nil"/>
              <w:bottom w:val="single" w:sz="4" w:space="0" w:color="auto"/>
              <w:right w:val="single" w:sz="4" w:space="0" w:color="auto"/>
            </w:tcBorders>
            <w:shd w:val="clear" w:color="auto" w:fill="auto"/>
            <w:vAlign w:val="bottom"/>
            <w:hideMark/>
          </w:tcPr>
          <w:p w14:paraId="5EC12CF8"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1.8%</w:t>
            </w:r>
          </w:p>
        </w:tc>
        <w:tc>
          <w:tcPr>
            <w:tcW w:w="797" w:type="pct"/>
            <w:tcBorders>
              <w:top w:val="nil"/>
              <w:left w:val="nil"/>
              <w:bottom w:val="single" w:sz="4" w:space="0" w:color="auto"/>
              <w:right w:val="single" w:sz="4" w:space="0" w:color="auto"/>
            </w:tcBorders>
            <w:shd w:val="clear" w:color="auto" w:fill="auto"/>
            <w:vAlign w:val="bottom"/>
            <w:hideMark/>
          </w:tcPr>
          <w:p w14:paraId="33E71AD6"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1.1%</w:t>
            </w:r>
          </w:p>
        </w:tc>
      </w:tr>
      <w:tr w:rsidR="004F6F17" w:rsidRPr="004F6F17" w14:paraId="136D028D" w14:textId="77777777" w:rsidTr="004F6F17">
        <w:trPr>
          <w:trHeight w:val="64"/>
        </w:trPr>
        <w:tc>
          <w:tcPr>
            <w:tcW w:w="1036" w:type="pct"/>
            <w:tcBorders>
              <w:top w:val="nil"/>
              <w:left w:val="single" w:sz="4" w:space="0" w:color="auto"/>
              <w:bottom w:val="single" w:sz="4" w:space="0" w:color="auto"/>
              <w:right w:val="single" w:sz="4" w:space="0" w:color="auto"/>
            </w:tcBorders>
            <w:shd w:val="clear" w:color="auto" w:fill="auto"/>
            <w:vAlign w:val="center"/>
            <w:hideMark/>
          </w:tcPr>
          <w:p w14:paraId="67A8E992" w14:textId="77777777" w:rsidR="003B217E" w:rsidRPr="004F6F17" w:rsidRDefault="003B217E" w:rsidP="003B217E">
            <w:pPr>
              <w:spacing w:after="0" w:line="240" w:lineRule="auto"/>
              <w:rPr>
                <w:rFonts w:ascii="Calibri" w:eastAsia="Times New Roman" w:hAnsi="Calibri" w:cs="Calibri"/>
                <w:lang w:eastAsia="en-AU"/>
              </w:rPr>
            </w:pPr>
            <w:r w:rsidRPr="004F6F17">
              <w:rPr>
                <w:rFonts w:ascii="Calibri" w:eastAsia="Times New Roman" w:hAnsi="Calibri" w:cs="Calibri"/>
                <w:lang w:eastAsia="en-AU"/>
              </w:rPr>
              <w:t>Couple both un-employed</w:t>
            </w:r>
          </w:p>
        </w:tc>
        <w:tc>
          <w:tcPr>
            <w:tcW w:w="758" w:type="pct"/>
            <w:tcBorders>
              <w:top w:val="nil"/>
              <w:left w:val="nil"/>
              <w:bottom w:val="single" w:sz="4" w:space="0" w:color="auto"/>
              <w:right w:val="single" w:sz="4" w:space="0" w:color="auto"/>
            </w:tcBorders>
            <w:shd w:val="clear" w:color="auto" w:fill="auto"/>
            <w:vAlign w:val="bottom"/>
            <w:hideMark/>
          </w:tcPr>
          <w:p w14:paraId="5615687E"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10.6%</w:t>
            </w:r>
          </w:p>
        </w:tc>
        <w:tc>
          <w:tcPr>
            <w:tcW w:w="732" w:type="pct"/>
            <w:tcBorders>
              <w:top w:val="nil"/>
              <w:left w:val="nil"/>
              <w:bottom w:val="single" w:sz="4" w:space="0" w:color="auto"/>
              <w:right w:val="single" w:sz="4" w:space="0" w:color="auto"/>
            </w:tcBorders>
            <w:shd w:val="clear" w:color="auto" w:fill="auto"/>
            <w:vAlign w:val="bottom"/>
            <w:hideMark/>
          </w:tcPr>
          <w:p w14:paraId="0E569D8A"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4.3%</w:t>
            </w:r>
          </w:p>
        </w:tc>
        <w:tc>
          <w:tcPr>
            <w:tcW w:w="844" w:type="pct"/>
            <w:tcBorders>
              <w:top w:val="nil"/>
              <w:left w:val="nil"/>
              <w:bottom w:val="single" w:sz="4" w:space="0" w:color="auto"/>
              <w:right w:val="single" w:sz="4" w:space="0" w:color="auto"/>
            </w:tcBorders>
            <w:shd w:val="clear" w:color="auto" w:fill="auto"/>
            <w:vAlign w:val="bottom"/>
            <w:hideMark/>
          </w:tcPr>
          <w:p w14:paraId="2BE682F6"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3.5%</w:t>
            </w:r>
          </w:p>
        </w:tc>
        <w:tc>
          <w:tcPr>
            <w:tcW w:w="833" w:type="pct"/>
            <w:tcBorders>
              <w:top w:val="nil"/>
              <w:left w:val="nil"/>
              <w:bottom w:val="single" w:sz="4" w:space="0" w:color="auto"/>
              <w:right w:val="single" w:sz="4" w:space="0" w:color="auto"/>
            </w:tcBorders>
            <w:shd w:val="clear" w:color="auto" w:fill="auto"/>
            <w:vAlign w:val="bottom"/>
            <w:hideMark/>
          </w:tcPr>
          <w:p w14:paraId="453AEA50"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5.4%</w:t>
            </w:r>
          </w:p>
        </w:tc>
        <w:tc>
          <w:tcPr>
            <w:tcW w:w="797" w:type="pct"/>
            <w:tcBorders>
              <w:top w:val="nil"/>
              <w:left w:val="nil"/>
              <w:bottom w:val="single" w:sz="4" w:space="0" w:color="auto"/>
              <w:right w:val="single" w:sz="4" w:space="0" w:color="auto"/>
            </w:tcBorders>
            <w:shd w:val="clear" w:color="auto" w:fill="auto"/>
            <w:vAlign w:val="bottom"/>
            <w:hideMark/>
          </w:tcPr>
          <w:p w14:paraId="003BDBD4"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2.6%</w:t>
            </w:r>
          </w:p>
        </w:tc>
      </w:tr>
      <w:tr w:rsidR="004F6F17" w:rsidRPr="004F6F17" w14:paraId="6667EAF8" w14:textId="77777777" w:rsidTr="004F6F17">
        <w:trPr>
          <w:trHeight w:val="64"/>
        </w:trPr>
        <w:tc>
          <w:tcPr>
            <w:tcW w:w="1036" w:type="pct"/>
            <w:tcBorders>
              <w:top w:val="nil"/>
              <w:left w:val="single" w:sz="4" w:space="0" w:color="auto"/>
              <w:bottom w:val="single" w:sz="4" w:space="0" w:color="auto"/>
              <w:right w:val="single" w:sz="4" w:space="0" w:color="auto"/>
            </w:tcBorders>
            <w:shd w:val="clear" w:color="auto" w:fill="auto"/>
            <w:vAlign w:val="center"/>
            <w:hideMark/>
          </w:tcPr>
          <w:p w14:paraId="580786FB" w14:textId="77777777" w:rsidR="003B217E" w:rsidRPr="004F6F17" w:rsidRDefault="003B217E" w:rsidP="003B217E">
            <w:pPr>
              <w:spacing w:after="0" w:line="240" w:lineRule="auto"/>
              <w:rPr>
                <w:rFonts w:ascii="Calibri" w:eastAsia="Times New Roman" w:hAnsi="Calibri" w:cs="Calibri"/>
                <w:lang w:eastAsia="en-AU"/>
              </w:rPr>
            </w:pPr>
            <w:r w:rsidRPr="004F6F17">
              <w:rPr>
                <w:rFonts w:ascii="Calibri" w:eastAsia="Times New Roman" w:hAnsi="Calibri" w:cs="Calibri"/>
                <w:lang w:eastAsia="en-AU"/>
              </w:rPr>
              <w:t>Single parent, employed</w:t>
            </w:r>
          </w:p>
        </w:tc>
        <w:tc>
          <w:tcPr>
            <w:tcW w:w="758" w:type="pct"/>
            <w:tcBorders>
              <w:top w:val="nil"/>
              <w:left w:val="nil"/>
              <w:bottom w:val="single" w:sz="4" w:space="0" w:color="auto"/>
              <w:right w:val="single" w:sz="4" w:space="0" w:color="auto"/>
            </w:tcBorders>
            <w:shd w:val="clear" w:color="auto" w:fill="auto"/>
            <w:vAlign w:val="bottom"/>
            <w:hideMark/>
          </w:tcPr>
          <w:p w14:paraId="33D23663"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9.8%</w:t>
            </w:r>
          </w:p>
        </w:tc>
        <w:tc>
          <w:tcPr>
            <w:tcW w:w="732" w:type="pct"/>
            <w:tcBorders>
              <w:top w:val="nil"/>
              <w:left w:val="nil"/>
              <w:bottom w:val="single" w:sz="4" w:space="0" w:color="auto"/>
              <w:right w:val="single" w:sz="4" w:space="0" w:color="auto"/>
            </w:tcBorders>
            <w:shd w:val="clear" w:color="auto" w:fill="auto"/>
            <w:vAlign w:val="bottom"/>
            <w:hideMark/>
          </w:tcPr>
          <w:p w14:paraId="227D52E7"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4.4%</w:t>
            </w:r>
          </w:p>
        </w:tc>
        <w:tc>
          <w:tcPr>
            <w:tcW w:w="844" w:type="pct"/>
            <w:tcBorders>
              <w:top w:val="nil"/>
              <w:left w:val="nil"/>
              <w:bottom w:val="single" w:sz="4" w:space="0" w:color="auto"/>
              <w:right w:val="single" w:sz="4" w:space="0" w:color="auto"/>
            </w:tcBorders>
            <w:shd w:val="clear" w:color="auto" w:fill="auto"/>
            <w:vAlign w:val="bottom"/>
            <w:hideMark/>
          </w:tcPr>
          <w:p w14:paraId="3CE220B7"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5.8%</w:t>
            </w:r>
          </w:p>
        </w:tc>
        <w:tc>
          <w:tcPr>
            <w:tcW w:w="833" w:type="pct"/>
            <w:tcBorders>
              <w:top w:val="nil"/>
              <w:left w:val="nil"/>
              <w:bottom w:val="single" w:sz="4" w:space="0" w:color="auto"/>
              <w:right w:val="single" w:sz="4" w:space="0" w:color="auto"/>
            </w:tcBorders>
            <w:shd w:val="clear" w:color="auto" w:fill="auto"/>
            <w:vAlign w:val="bottom"/>
            <w:hideMark/>
          </w:tcPr>
          <w:p w14:paraId="4A0DDA2E"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3.4%</w:t>
            </w:r>
          </w:p>
        </w:tc>
        <w:tc>
          <w:tcPr>
            <w:tcW w:w="797" w:type="pct"/>
            <w:tcBorders>
              <w:top w:val="nil"/>
              <w:left w:val="nil"/>
              <w:bottom w:val="single" w:sz="4" w:space="0" w:color="auto"/>
              <w:right w:val="single" w:sz="4" w:space="0" w:color="auto"/>
            </w:tcBorders>
            <w:shd w:val="clear" w:color="auto" w:fill="auto"/>
            <w:vAlign w:val="bottom"/>
            <w:hideMark/>
          </w:tcPr>
          <w:p w14:paraId="1077FE6A"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0.8%</w:t>
            </w:r>
          </w:p>
        </w:tc>
      </w:tr>
      <w:tr w:rsidR="004F6F17" w:rsidRPr="004F6F17" w14:paraId="4B9715B3" w14:textId="77777777" w:rsidTr="004F6F17">
        <w:trPr>
          <w:trHeight w:val="64"/>
        </w:trPr>
        <w:tc>
          <w:tcPr>
            <w:tcW w:w="1036" w:type="pct"/>
            <w:tcBorders>
              <w:top w:val="nil"/>
              <w:left w:val="single" w:sz="4" w:space="0" w:color="auto"/>
              <w:bottom w:val="single" w:sz="4" w:space="0" w:color="auto"/>
              <w:right w:val="single" w:sz="4" w:space="0" w:color="auto"/>
            </w:tcBorders>
            <w:shd w:val="clear" w:color="auto" w:fill="auto"/>
            <w:vAlign w:val="center"/>
            <w:hideMark/>
          </w:tcPr>
          <w:p w14:paraId="3BAE0A5B" w14:textId="77777777" w:rsidR="003B217E" w:rsidRPr="004F6F17" w:rsidRDefault="003B217E" w:rsidP="003B217E">
            <w:pPr>
              <w:spacing w:after="0" w:line="240" w:lineRule="auto"/>
              <w:rPr>
                <w:rFonts w:ascii="Calibri" w:eastAsia="Times New Roman" w:hAnsi="Calibri" w:cs="Calibri"/>
                <w:lang w:eastAsia="en-AU"/>
              </w:rPr>
            </w:pPr>
            <w:r w:rsidRPr="004F6F17">
              <w:rPr>
                <w:rFonts w:ascii="Calibri" w:eastAsia="Times New Roman" w:hAnsi="Calibri" w:cs="Calibri"/>
                <w:lang w:eastAsia="en-AU"/>
              </w:rPr>
              <w:t>Single parent, un-employed</w:t>
            </w:r>
          </w:p>
        </w:tc>
        <w:tc>
          <w:tcPr>
            <w:tcW w:w="758" w:type="pct"/>
            <w:tcBorders>
              <w:top w:val="nil"/>
              <w:left w:val="nil"/>
              <w:bottom w:val="single" w:sz="4" w:space="0" w:color="auto"/>
              <w:right w:val="single" w:sz="4" w:space="0" w:color="auto"/>
            </w:tcBorders>
            <w:shd w:val="clear" w:color="auto" w:fill="auto"/>
            <w:vAlign w:val="bottom"/>
            <w:hideMark/>
          </w:tcPr>
          <w:p w14:paraId="1ED00BDE"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17.2%</w:t>
            </w:r>
          </w:p>
        </w:tc>
        <w:tc>
          <w:tcPr>
            <w:tcW w:w="732" w:type="pct"/>
            <w:tcBorders>
              <w:top w:val="nil"/>
              <w:left w:val="nil"/>
              <w:bottom w:val="single" w:sz="4" w:space="0" w:color="auto"/>
              <w:right w:val="single" w:sz="4" w:space="0" w:color="auto"/>
            </w:tcBorders>
            <w:shd w:val="clear" w:color="auto" w:fill="auto"/>
            <w:vAlign w:val="bottom"/>
            <w:hideMark/>
          </w:tcPr>
          <w:p w14:paraId="2E641014"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4.4%</w:t>
            </w:r>
          </w:p>
        </w:tc>
        <w:tc>
          <w:tcPr>
            <w:tcW w:w="844" w:type="pct"/>
            <w:tcBorders>
              <w:top w:val="nil"/>
              <w:left w:val="nil"/>
              <w:bottom w:val="single" w:sz="4" w:space="0" w:color="auto"/>
              <w:right w:val="single" w:sz="4" w:space="0" w:color="auto"/>
            </w:tcBorders>
            <w:shd w:val="clear" w:color="auto" w:fill="auto"/>
            <w:vAlign w:val="bottom"/>
            <w:hideMark/>
          </w:tcPr>
          <w:p w14:paraId="4FC98D3B"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13.6%</w:t>
            </w:r>
          </w:p>
        </w:tc>
        <w:tc>
          <w:tcPr>
            <w:tcW w:w="833" w:type="pct"/>
            <w:tcBorders>
              <w:top w:val="nil"/>
              <w:left w:val="nil"/>
              <w:bottom w:val="single" w:sz="4" w:space="0" w:color="auto"/>
              <w:right w:val="single" w:sz="4" w:space="0" w:color="auto"/>
            </w:tcBorders>
            <w:shd w:val="clear" w:color="auto" w:fill="auto"/>
            <w:vAlign w:val="bottom"/>
            <w:hideMark/>
          </w:tcPr>
          <w:p w14:paraId="023BF298"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3.7%</w:t>
            </w:r>
          </w:p>
        </w:tc>
        <w:tc>
          <w:tcPr>
            <w:tcW w:w="797" w:type="pct"/>
            <w:tcBorders>
              <w:top w:val="nil"/>
              <w:left w:val="nil"/>
              <w:bottom w:val="single" w:sz="4" w:space="0" w:color="auto"/>
              <w:right w:val="single" w:sz="4" w:space="0" w:color="auto"/>
            </w:tcBorders>
            <w:shd w:val="clear" w:color="auto" w:fill="auto"/>
            <w:vAlign w:val="bottom"/>
            <w:hideMark/>
          </w:tcPr>
          <w:p w14:paraId="50D662BF"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3.0%</w:t>
            </w:r>
          </w:p>
        </w:tc>
      </w:tr>
    </w:tbl>
    <w:p w14:paraId="7E285C79" w14:textId="77777777" w:rsidR="003B217E" w:rsidRPr="003B217E" w:rsidRDefault="003B217E" w:rsidP="003B217E">
      <w:pPr>
        <w:rPr>
          <w:b/>
          <w:lang w:eastAsia="en-AU"/>
        </w:rPr>
      </w:pPr>
    </w:p>
    <w:p w14:paraId="6D709619" w14:textId="53EA0B77" w:rsidR="003B217E" w:rsidRPr="003B217E" w:rsidRDefault="003B217E" w:rsidP="003B217E">
      <w:pPr>
        <w:keepNext/>
        <w:spacing w:after="200" w:line="240" w:lineRule="auto"/>
        <w:rPr>
          <w:b/>
          <w:iCs/>
          <w:szCs w:val="18"/>
        </w:rPr>
      </w:pPr>
      <w:bookmarkStart w:id="111" w:name="_Toc534209019"/>
      <w:r w:rsidRPr="003B217E">
        <w:rPr>
          <w:b/>
          <w:iCs/>
          <w:szCs w:val="18"/>
        </w:rPr>
        <w:lastRenderedPageBreak/>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5.5.2</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12</w:t>
      </w:r>
      <w:r w:rsidR="0011172A">
        <w:rPr>
          <w:b/>
          <w:iCs/>
          <w:szCs w:val="18"/>
        </w:rPr>
        <w:fldChar w:fldCharType="end"/>
      </w:r>
      <w:r w:rsidRPr="003B217E">
        <w:rPr>
          <w:b/>
          <w:iCs/>
          <w:szCs w:val="18"/>
        </w:rPr>
        <w:t xml:space="preserve"> Prevalence of anxiety disorders among children and adolescents (aged 4-17), by parent education level and type of disorder, Australia, 2013-14. Source: Lawrence et al, 2015.</w:t>
      </w:r>
      <w:bookmarkEnd w:id="111"/>
    </w:p>
    <w:tbl>
      <w:tblPr>
        <w:tblW w:w="5000" w:type="pct"/>
        <w:tblLook w:val="04A0" w:firstRow="1" w:lastRow="0" w:firstColumn="1" w:lastColumn="0" w:noHBand="0" w:noVBand="1"/>
        <w:tblCaption w:val="Prevalence of anxiety disorders among children and adolescents (aged 4-17), by parent education level and type of disorder, Australia, 2013-14. "/>
        <w:tblDescription w:val="Proportion of children and adolescents (aged 4-17) with any anxiety disorder, by parent education level, and type of disorder, Australia, in 2013-14. Source: Lawrence et al, 2015."/>
      </w:tblPr>
      <w:tblGrid>
        <w:gridCol w:w="1851"/>
        <w:gridCol w:w="1431"/>
        <w:gridCol w:w="1434"/>
        <w:gridCol w:w="1434"/>
        <w:gridCol w:w="1434"/>
        <w:gridCol w:w="1432"/>
      </w:tblGrid>
      <w:tr w:rsidR="004F6F17" w:rsidRPr="004F6F17" w14:paraId="0D831AAF" w14:textId="77777777" w:rsidTr="004F6F17">
        <w:trPr>
          <w:trHeight w:val="64"/>
        </w:trPr>
        <w:tc>
          <w:tcPr>
            <w:tcW w:w="10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3B3EF0" w14:textId="77777777" w:rsidR="003B217E" w:rsidRPr="004F6F17" w:rsidRDefault="003B217E" w:rsidP="003B217E">
            <w:pPr>
              <w:spacing w:after="0" w:line="240" w:lineRule="auto"/>
              <w:jc w:val="center"/>
              <w:rPr>
                <w:rFonts w:ascii="Calibri" w:eastAsia="Times New Roman" w:hAnsi="Calibri" w:cs="Calibri"/>
                <w:b/>
                <w:bCs/>
                <w:lang w:eastAsia="en-AU"/>
              </w:rPr>
            </w:pPr>
            <w:r w:rsidRPr="004F6F17">
              <w:rPr>
                <w:rFonts w:ascii="Calibri" w:eastAsia="Times New Roman" w:hAnsi="Calibri" w:cs="Calibri"/>
                <w:b/>
                <w:bCs/>
                <w:lang w:eastAsia="en-AU"/>
              </w:rPr>
              <w:t>Parent education level</w:t>
            </w:r>
          </w:p>
        </w:tc>
        <w:tc>
          <w:tcPr>
            <w:tcW w:w="794" w:type="pct"/>
            <w:tcBorders>
              <w:top w:val="single" w:sz="4" w:space="0" w:color="auto"/>
              <w:left w:val="nil"/>
              <w:bottom w:val="single" w:sz="4" w:space="0" w:color="auto"/>
              <w:right w:val="single" w:sz="4" w:space="0" w:color="auto"/>
            </w:tcBorders>
            <w:shd w:val="clear" w:color="auto" w:fill="auto"/>
            <w:vAlign w:val="center"/>
            <w:hideMark/>
          </w:tcPr>
          <w:p w14:paraId="62EA286B" w14:textId="77777777" w:rsidR="003B217E" w:rsidRPr="004F6F17" w:rsidRDefault="003B217E" w:rsidP="003B217E">
            <w:pPr>
              <w:spacing w:after="0" w:line="240" w:lineRule="auto"/>
              <w:jc w:val="center"/>
              <w:rPr>
                <w:rFonts w:ascii="Calibri" w:eastAsia="Times New Roman" w:hAnsi="Calibri" w:cs="Calibri"/>
                <w:b/>
                <w:sz w:val="21"/>
                <w:szCs w:val="21"/>
                <w:lang w:eastAsia="en-AU"/>
              </w:rPr>
            </w:pPr>
            <w:r w:rsidRPr="004F6F17">
              <w:rPr>
                <w:rFonts w:ascii="Calibri" w:eastAsia="Times New Roman" w:hAnsi="Calibri" w:cs="Calibri"/>
                <w:b/>
                <w:sz w:val="21"/>
                <w:szCs w:val="21"/>
                <w:lang w:eastAsia="en-AU"/>
              </w:rPr>
              <w:t>Overall</w:t>
            </w:r>
          </w:p>
        </w:tc>
        <w:tc>
          <w:tcPr>
            <w:tcW w:w="795" w:type="pct"/>
            <w:tcBorders>
              <w:top w:val="single" w:sz="4" w:space="0" w:color="auto"/>
              <w:left w:val="nil"/>
              <w:bottom w:val="single" w:sz="4" w:space="0" w:color="auto"/>
              <w:right w:val="single" w:sz="4" w:space="0" w:color="auto"/>
            </w:tcBorders>
            <w:shd w:val="clear" w:color="auto" w:fill="auto"/>
            <w:vAlign w:val="center"/>
            <w:hideMark/>
          </w:tcPr>
          <w:p w14:paraId="4C1D89A8" w14:textId="77777777" w:rsidR="003B217E" w:rsidRPr="004F6F17" w:rsidRDefault="003B217E" w:rsidP="003B217E">
            <w:pPr>
              <w:spacing w:after="0" w:line="240" w:lineRule="auto"/>
              <w:jc w:val="center"/>
              <w:rPr>
                <w:rFonts w:ascii="Calibri" w:eastAsia="Times New Roman" w:hAnsi="Calibri" w:cs="Calibri"/>
                <w:b/>
                <w:sz w:val="21"/>
                <w:szCs w:val="21"/>
                <w:lang w:eastAsia="en-AU"/>
              </w:rPr>
            </w:pPr>
            <w:r w:rsidRPr="004F6F17">
              <w:rPr>
                <w:rFonts w:ascii="Calibri" w:eastAsia="Times New Roman" w:hAnsi="Calibri" w:cs="Calibri"/>
                <w:b/>
                <w:sz w:val="21"/>
                <w:szCs w:val="21"/>
                <w:lang w:eastAsia="en-AU"/>
              </w:rPr>
              <w:t>Social Phobia</w:t>
            </w:r>
          </w:p>
        </w:tc>
        <w:tc>
          <w:tcPr>
            <w:tcW w:w="795" w:type="pct"/>
            <w:tcBorders>
              <w:top w:val="single" w:sz="4" w:space="0" w:color="auto"/>
              <w:left w:val="nil"/>
              <w:bottom w:val="single" w:sz="4" w:space="0" w:color="auto"/>
              <w:right w:val="single" w:sz="4" w:space="0" w:color="auto"/>
            </w:tcBorders>
            <w:shd w:val="clear" w:color="auto" w:fill="auto"/>
            <w:vAlign w:val="center"/>
            <w:hideMark/>
          </w:tcPr>
          <w:p w14:paraId="2436C461" w14:textId="77777777" w:rsidR="003B217E" w:rsidRPr="004F6F17" w:rsidRDefault="003B217E" w:rsidP="003B217E">
            <w:pPr>
              <w:spacing w:after="0" w:line="240" w:lineRule="auto"/>
              <w:jc w:val="center"/>
              <w:rPr>
                <w:rFonts w:ascii="Calibri" w:eastAsia="Times New Roman" w:hAnsi="Calibri" w:cs="Calibri"/>
                <w:b/>
                <w:sz w:val="21"/>
                <w:szCs w:val="21"/>
                <w:lang w:eastAsia="en-AU"/>
              </w:rPr>
            </w:pPr>
            <w:r w:rsidRPr="004F6F17">
              <w:rPr>
                <w:rFonts w:ascii="Calibri" w:eastAsia="Times New Roman" w:hAnsi="Calibri" w:cs="Calibri"/>
                <w:b/>
                <w:sz w:val="21"/>
                <w:szCs w:val="21"/>
                <w:lang w:eastAsia="en-AU"/>
              </w:rPr>
              <w:t>Separation anxiety</w:t>
            </w:r>
          </w:p>
        </w:tc>
        <w:tc>
          <w:tcPr>
            <w:tcW w:w="795" w:type="pct"/>
            <w:tcBorders>
              <w:top w:val="single" w:sz="4" w:space="0" w:color="auto"/>
              <w:left w:val="nil"/>
              <w:bottom w:val="single" w:sz="4" w:space="0" w:color="auto"/>
              <w:right w:val="single" w:sz="4" w:space="0" w:color="auto"/>
            </w:tcBorders>
            <w:shd w:val="clear" w:color="auto" w:fill="auto"/>
            <w:vAlign w:val="center"/>
            <w:hideMark/>
          </w:tcPr>
          <w:p w14:paraId="6418889D" w14:textId="77777777" w:rsidR="003B217E" w:rsidRPr="004F6F17" w:rsidRDefault="003B217E" w:rsidP="003B217E">
            <w:pPr>
              <w:spacing w:after="0" w:line="240" w:lineRule="auto"/>
              <w:jc w:val="center"/>
              <w:rPr>
                <w:rFonts w:ascii="Calibri" w:eastAsia="Times New Roman" w:hAnsi="Calibri" w:cs="Calibri"/>
                <w:b/>
                <w:sz w:val="21"/>
                <w:szCs w:val="21"/>
                <w:lang w:eastAsia="en-AU"/>
              </w:rPr>
            </w:pPr>
            <w:r w:rsidRPr="004F6F17">
              <w:rPr>
                <w:rFonts w:ascii="Calibri" w:eastAsia="Times New Roman" w:hAnsi="Calibri" w:cs="Calibri"/>
                <w:b/>
                <w:sz w:val="21"/>
                <w:szCs w:val="21"/>
                <w:lang w:eastAsia="en-AU"/>
              </w:rPr>
              <w:t>Generalised anxiety</w:t>
            </w:r>
          </w:p>
        </w:tc>
        <w:tc>
          <w:tcPr>
            <w:tcW w:w="795" w:type="pct"/>
            <w:tcBorders>
              <w:top w:val="single" w:sz="4" w:space="0" w:color="auto"/>
              <w:left w:val="nil"/>
              <w:bottom w:val="single" w:sz="4" w:space="0" w:color="auto"/>
              <w:right w:val="single" w:sz="4" w:space="0" w:color="auto"/>
            </w:tcBorders>
            <w:shd w:val="clear" w:color="auto" w:fill="auto"/>
            <w:vAlign w:val="center"/>
            <w:hideMark/>
          </w:tcPr>
          <w:p w14:paraId="1C3DE4E6" w14:textId="77777777" w:rsidR="003B217E" w:rsidRPr="004F6F17" w:rsidRDefault="003B217E" w:rsidP="003B217E">
            <w:pPr>
              <w:spacing w:after="0" w:line="240" w:lineRule="auto"/>
              <w:jc w:val="center"/>
              <w:rPr>
                <w:rFonts w:ascii="Calibri" w:eastAsia="Times New Roman" w:hAnsi="Calibri" w:cs="Calibri"/>
                <w:b/>
                <w:sz w:val="21"/>
                <w:szCs w:val="21"/>
                <w:lang w:eastAsia="en-AU"/>
              </w:rPr>
            </w:pPr>
            <w:r w:rsidRPr="004F6F17">
              <w:rPr>
                <w:rFonts w:ascii="Calibri" w:eastAsia="Times New Roman" w:hAnsi="Calibri" w:cs="Calibri"/>
                <w:b/>
                <w:sz w:val="21"/>
                <w:szCs w:val="21"/>
                <w:lang w:eastAsia="en-AU"/>
              </w:rPr>
              <w:t>Obsessive-compulsive</w:t>
            </w:r>
          </w:p>
        </w:tc>
      </w:tr>
      <w:tr w:rsidR="004F6F17" w:rsidRPr="004F6F17" w14:paraId="6D3C806C" w14:textId="77777777" w:rsidTr="004F6F17">
        <w:trPr>
          <w:trHeight w:val="109"/>
        </w:trPr>
        <w:tc>
          <w:tcPr>
            <w:tcW w:w="1027" w:type="pct"/>
            <w:tcBorders>
              <w:top w:val="nil"/>
              <w:left w:val="single" w:sz="4" w:space="0" w:color="auto"/>
              <w:bottom w:val="single" w:sz="4" w:space="0" w:color="auto"/>
              <w:right w:val="single" w:sz="4" w:space="0" w:color="auto"/>
            </w:tcBorders>
            <w:shd w:val="clear" w:color="auto" w:fill="auto"/>
            <w:vAlign w:val="center"/>
            <w:hideMark/>
          </w:tcPr>
          <w:p w14:paraId="79A357DB" w14:textId="77777777" w:rsidR="003B217E" w:rsidRPr="004F6F17" w:rsidRDefault="003B217E" w:rsidP="003B217E">
            <w:pPr>
              <w:spacing w:after="0" w:line="240" w:lineRule="auto"/>
              <w:rPr>
                <w:rFonts w:ascii="Calibri" w:eastAsia="Times New Roman" w:hAnsi="Calibri" w:cs="Calibri"/>
                <w:lang w:eastAsia="en-AU"/>
              </w:rPr>
            </w:pPr>
            <w:r w:rsidRPr="004F6F17">
              <w:rPr>
                <w:rFonts w:ascii="Calibri" w:eastAsia="Times New Roman" w:hAnsi="Calibri" w:cs="Calibri"/>
                <w:lang w:eastAsia="en-AU"/>
              </w:rPr>
              <w:t>Bachelor Degree or higher</w:t>
            </w:r>
          </w:p>
        </w:tc>
        <w:tc>
          <w:tcPr>
            <w:tcW w:w="794" w:type="pct"/>
            <w:tcBorders>
              <w:top w:val="nil"/>
              <w:left w:val="nil"/>
              <w:bottom w:val="single" w:sz="4" w:space="0" w:color="auto"/>
              <w:right w:val="single" w:sz="4" w:space="0" w:color="auto"/>
            </w:tcBorders>
            <w:shd w:val="clear" w:color="auto" w:fill="auto"/>
            <w:vAlign w:val="bottom"/>
            <w:hideMark/>
          </w:tcPr>
          <w:p w14:paraId="0A6E53D0"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5.3%</w:t>
            </w:r>
          </w:p>
        </w:tc>
        <w:tc>
          <w:tcPr>
            <w:tcW w:w="795" w:type="pct"/>
            <w:tcBorders>
              <w:top w:val="nil"/>
              <w:left w:val="nil"/>
              <w:bottom w:val="single" w:sz="4" w:space="0" w:color="auto"/>
              <w:right w:val="single" w:sz="4" w:space="0" w:color="auto"/>
            </w:tcBorders>
            <w:shd w:val="clear" w:color="auto" w:fill="auto"/>
            <w:vAlign w:val="bottom"/>
            <w:hideMark/>
          </w:tcPr>
          <w:p w14:paraId="459211BA"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w:t>
            </w:r>
          </w:p>
        </w:tc>
        <w:tc>
          <w:tcPr>
            <w:tcW w:w="795" w:type="pct"/>
            <w:tcBorders>
              <w:top w:val="nil"/>
              <w:left w:val="nil"/>
              <w:bottom w:val="single" w:sz="4" w:space="0" w:color="auto"/>
              <w:right w:val="single" w:sz="4" w:space="0" w:color="auto"/>
            </w:tcBorders>
            <w:shd w:val="clear" w:color="auto" w:fill="auto"/>
            <w:vAlign w:val="bottom"/>
            <w:hideMark/>
          </w:tcPr>
          <w:p w14:paraId="0FBEEB22"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w:t>
            </w:r>
          </w:p>
        </w:tc>
        <w:tc>
          <w:tcPr>
            <w:tcW w:w="795" w:type="pct"/>
            <w:tcBorders>
              <w:top w:val="nil"/>
              <w:left w:val="nil"/>
              <w:bottom w:val="single" w:sz="4" w:space="0" w:color="auto"/>
              <w:right w:val="single" w:sz="4" w:space="0" w:color="auto"/>
            </w:tcBorders>
            <w:shd w:val="clear" w:color="auto" w:fill="auto"/>
            <w:vAlign w:val="bottom"/>
            <w:hideMark/>
          </w:tcPr>
          <w:p w14:paraId="2A4F33AC"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w:t>
            </w:r>
          </w:p>
        </w:tc>
        <w:tc>
          <w:tcPr>
            <w:tcW w:w="795" w:type="pct"/>
            <w:tcBorders>
              <w:top w:val="nil"/>
              <w:left w:val="nil"/>
              <w:bottom w:val="single" w:sz="4" w:space="0" w:color="auto"/>
              <w:right w:val="single" w:sz="4" w:space="0" w:color="auto"/>
            </w:tcBorders>
            <w:shd w:val="clear" w:color="auto" w:fill="auto"/>
            <w:vAlign w:val="bottom"/>
            <w:hideMark/>
          </w:tcPr>
          <w:p w14:paraId="3B7E096D"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w:t>
            </w:r>
          </w:p>
        </w:tc>
      </w:tr>
      <w:tr w:rsidR="004F6F17" w:rsidRPr="004F6F17" w14:paraId="08B34DFF" w14:textId="77777777" w:rsidTr="004F6F17">
        <w:trPr>
          <w:trHeight w:val="109"/>
        </w:trPr>
        <w:tc>
          <w:tcPr>
            <w:tcW w:w="1027" w:type="pct"/>
            <w:tcBorders>
              <w:top w:val="nil"/>
              <w:left w:val="single" w:sz="4" w:space="0" w:color="auto"/>
              <w:bottom w:val="single" w:sz="4" w:space="0" w:color="auto"/>
              <w:right w:val="single" w:sz="4" w:space="0" w:color="auto"/>
            </w:tcBorders>
            <w:shd w:val="clear" w:color="auto" w:fill="auto"/>
            <w:vAlign w:val="center"/>
            <w:hideMark/>
          </w:tcPr>
          <w:p w14:paraId="4517A9AB" w14:textId="77777777" w:rsidR="003B217E" w:rsidRPr="004F6F17" w:rsidRDefault="003B217E" w:rsidP="003B217E">
            <w:pPr>
              <w:spacing w:after="0" w:line="240" w:lineRule="auto"/>
              <w:rPr>
                <w:rFonts w:ascii="Calibri" w:eastAsia="Times New Roman" w:hAnsi="Calibri" w:cs="Calibri"/>
                <w:lang w:eastAsia="en-AU"/>
              </w:rPr>
            </w:pPr>
            <w:r w:rsidRPr="004F6F17">
              <w:rPr>
                <w:rFonts w:ascii="Calibri" w:eastAsia="Times New Roman" w:hAnsi="Calibri" w:cs="Calibri"/>
                <w:lang w:eastAsia="en-AU"/>
              </w:rPr>
              <w:t>Diploma or Cert III/IV</w:t>
            </w:r>
          </w:p>
        </w:tc>
        <w:tc>
          <w:tcPr>
            <w:tcW w:w="794" w:type="pct"/>
            <w:tcBorders>
              <w:top w:val="nil"/>
              <w:left w:val="nil"/>
              <w:bottom w:val="single" w:sz="4" w:space="0" w:color="auto"/>
              <w:right w:val="single" w:sz="4" w:space="0" w:color="auto"/>
            </w:tcBorders>
            <w:shd w:val="clear" w:color="auto" w:fill="auto"/>
            <w:vAlign w:val="bottom"/>
            <w:hideMark/>
          </w:tcPr>
          <w:p w14:paraId="37D4D778"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8.1%</w:t>
            </w:r>
          </w:p>
        </w:tc>
        <w:tc>
          <w:tcPr>
            <w:tcW w:w="795" w:type="pct"/>
            <w:tcBorders>
              <w:top w:val="nil"/>
              <w:left w:val="nil"/>
              <w:bottom w:val="single" w:sz="4" w:space="0" w:color="auto"/>
              <w:right w:val="single" w:sz="4" w:space="0" w:color="auto"/>
            </w:tcBorders>
            <w:shd w:val="clear" w:color="auto" w:fill="auto"/>
            <w:vAlign w:val="bottom"/>
            <w:hideMark/>
          </w:tcPr>
          <w:p w14:paraId="7B5AE1F8"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w:t>
            </w:r>
          </w:p>
        </w:tc>
        <w:tc>
          <w:tcPr>
            <w:tcW w:w="795" w:type="pct"/>
            <w:tcBorders>
              <w:top w:val="nil"/>
              <w:left w:val="nil"/>
              <w:bottom w:val="single" w:sz="4" w:space="0" w:color="auto"/>
              <w:right w:val="single" w:sz="4" w:space="0" w:color="auto"/>
            </w:tcBorders>
            <w:shd w:val="clear" w:color="auto" w:fill="auto"/>
            <w:vAlign w:val="bottom"/>
            <w:hideMark/>
          </w:tcPr>
          <w:p w14:paraId="689BDCF4"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5%</w:t>
            </w:r>
          </w:p>
        </w:tc>
        <w:tc>
          <w:tcPr>
            <w:tcW w:w="795" w:type="pct"/>
            <w:tcBorders>
              <w:top w:val="nil"/>
              <w:left w:val="nil"/>
              <w:bottom w:val="single" w:sz="4" w:space="0" w:color="auto"/>
              <w:right w:val="single" w:sz="4" w:space="0" w:color="auto"/>
            </w:tcBorders>
            <w:shd w:val="clear" w:color="auto" w:fill="auto"/>
            <w:vAlign w:val="bottom"/>
            <w:hideMark/>
          </w:tcPr>
          <w:p w14:paraId="3E787234"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w:t>
            </w:r>
          </w:p>
        </w:tc>
        <w:tc>
          <w:tcPr>
            <w:tcW w:w="795" w:type="pct"/>
            <w:tcBorders>
              <w:top w:val="nil"/>
              <w:left w:val="nil"/>
              <w:bottom w:val="single" w:sz="4" w:space="0" w:color="auto"/>
              <w:right w:val="single" w:sz="4" w:space="0" w:color="auto"/>
            </w:tcBorders>
            <w:shd w:val="clear" w:color="auto" w:fill="auto"/>
            <w:vAlign w:val="bottom"/>
            <w:hideMark/>
          </w:tcPr>
          <w:p w14:paraId="2DC20E82"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w:t>
            </w:r>
          </w:p>
        </w:tc>
      </w:tr>
      <w:tr w:rsidR="004F6F17" w:rsidRPr="004F6F17" w14:paraId="6C701EA2" w14:textId="77777777" w:rsidTr="004F6F17">
        <w:trPr>
          <w:trHeight w:val="109"/>
        </w:trPr>
        <w:tc>
          <w:tcPr>
            <w:tcW w:w="1027" w:type="pct"/>
            <w:tcBorders>
              <w:top w:val="nil"/>
              <w:left w:val="single" w:sz="4" w:space="0" w:color="auto"/>
              <w:bottom w:val="single" w:sz="4" w:space="0" w:color="auto"/>
              <w:right w:val="single" w:sz="4" w:space="0" w:color="auto"/>
            </w:tcBorders>
            <w:shd w:val="clear" w:color="auto" w:fill="auto"/>
            <w:vAlign w:val="center"/>
            <w:hideMark/>
          </w:tcPr>
          <w:p w14:paraId="61C3EF06" w14:textId="77777777" w:rsidR="003B217E" w:rsidRPr="004F6F17" w:rsidRDefault="003B217E" w:rsidP="003B217E">
            <w:pPr>
              <w:spacing w:after="0" w:line="240" w:lineRule="auto"/>
              <w:rPr>
                <w:rFonts w:ascii="Calibri" w:eastAsia="Times New Roman" w:hAnsi="Calibri" w:cs="Calibri"/>
                <w:lang w:eastAsia="en-AU"/>
              </w:rPr>
            </w:pPr>
            <w:r w:rsidRPr="004F6F17">
              <w:rPr>
                <w:rFonts w:ascii="Calibri" w:eastAsia="Times New Roman" w:hAnsi="Calibri" w:cs="Calibri"/>
                <w:lang w:eastAsia="en-AU"/>
              </w:rPr>
              <w:t>Year 11 or 12</w:t>
            </w:r>
          </w:p>
        </w:tc>
        <w:tc>
          <w:tcPr>
            <w:tcW w:w="794" w:type="pct"/>
            <w:tcBorders>
              <w:top w:val="nil"/>
              <w:left w:val="nil"/>
              <w:bottom w:val="single" w:sz="4" w:space="0" w:color="auto"/>
              <w:right w:val="single" w:sz="4" w:space="0" w:color="auto"/>
            </w:tcBorders>
            <w:shd w:val="clear" w:color="auto" w:fill="auto"/>
            <w:vAlign w:val="bottom"/>
            <w:hideMark/>
          </w:tcPr>
          <w:p w14:paraId="34B5ACA5"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7.0%</w:t>
            </w:r>
          </w:p>
        </w:tc>
        <w:tc>
          <w:tcPr>
            <w:tcW w:w="795" w:type="pct"/>
            <w:tcBorders>
              <w:top w:val="nil"/>
              <w:left w:val="nil"/>
              <w:bottom w:val="single" w:sz="4" w:space="0" w:color="auto"/>
              <w:right w:val="single" w:sz="4" w:space="0" w:color="auto"/>
            </w:tcBorders>
            <w:shd w:val="clear" w:color="auto" w:fill="auto"/>
            <w:vAlign w:val="bottom"/>
            <w:hideMark/>
          </w:tcPr>
          <w:p w14:paraId="38AD0C42"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w:t>
            </w:r>
          </w:p>
        </w:tc>
        <w:tc>
          <w:tcPr>
            <w:tcW w:w="795" w:type="pct"/>
            <w:tcBorders>
              <w:top w:val="nil"/>
              <w:left w:val="nil"/>
              <w:bottom w:val="single" w:sz="4" w:space="0" w:color="auto"/>
              <w:right w:val="single" w:sz="4" w:space="0" w:color="auto"/>
            </w:tcBorders>
            <w:shd w:val="clear" w:color="auto" w:fill="auto"/>
            <w:vAlign w:val="bottom"/>
            <w:hideMark/>
          </w:tcPr>
          <w:p w14:paraId="61BC2368"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4%</w:t>
            </w:r>
          </w:p>
        </w:tc>
        <w:tc>
          <w:tcPr>
            <w:tcW w:w="795" w:type="pct"/>
            <w:tcBorders>
              <w:top w:val="nil"/>
              <w:left w:val="nil"/>
              <w:bottom w:val="single" w:sz="4" w:space="0" w:color="auto"/>
              <w:right w:val="single" w:sz="4" w:space="0" w:color="auto"/>
            </w:tcBorders>
            <w:shd w:val="clear" w:color="auto" w:fill="auto"/>
            <w:vAlign w:val="bottom"/>
            <w:hideMark/>
          </w:tcPr>
          <w:p w14:paraId="09A7280C"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w:t>
            </w:r>
          </w:p>
        </w:tc>
        <w:tc>
          <w:tcPr>
            <w:tcW w:w="795" w:type="pct"/>
            <w:tcBorders>
              <w:top w:val="nil"/>
              <w:left w:val="nil"/>
              <w:bottom w:val="single" w:sz="4" w:space="0" w:color="auto"/>
              <w:right w:val="single" w:sz="4" w:space="0" w:color="auto"/>
            </w:tcBorders>
            <w:shd w:val="clear" w:color="auto" w:fill="auto"/>
            <w:vAlign w:val="bottom"/>
            <w:hideMark/>
          </w:tcPr>
          <w:p w14:paraId="6CB810F9"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w:t>
            </w:r>
          </w:p>
        </w:tc>
      </w:tr>
      <w:tr w:rsidR="004F6F17" w:rsidRPr="004F6F17" w14:paraId="1C760841" w14:textId="77777777" w:rsidTr="004F6F17">
        <w:trPr>
          <w:trHeight w:val="109"/>
        </w:trPr>
        <w:tc>
          <w:tcPr>
            <w:tcW w:w="1027" w:type="pct"/>
            <w:tcBorders>
              <w:top w:val="nil"/>
              <w:left w:val="single" w:sz="4" w:space="0" w:color="auto"/>
              <w:bottom w:val="single" w:sz="4" w:space="0" w:color="auto"/>
              <w:right w:val="single" w:sz="4" w:space="0" w:color="auto"/>
            </w:tcBorders>
            <w:shd w:val="clear" w:color="auto" w:fill="auto"/>
            <w:vAlign w:val="center"/>
            <w:hideMark/>
          </w:tcPr>
          <w:p w14:paraId="2454288F" w14:textId="77777777" w:rsidR="003B217E" w:rsidRPr="004F6F17" w:rsidRDefault="003B217E" w:rsidP="003B217E">
            <w:pPr>
              <w:spacing w:after="0" w:line="240" w:lineRule="auto"/>
              <w:rPr>
                <w:rFonts w:ascii="Calibri" w:eastAsia="Times New Roman" w:hAnsi="Calibri" w:cs="Calibri"/>
                <w:lang w:eastAsia="en-AU"/>
              </w:rPr>
            </w:pPr>
            <w:r w:rsidRPr="004F6F17">
              <w:rPr>
                <w:rFonts w:ascii="Calibri" w:eastAsia="Times New Roman" w:hAnsi="Calibri" w:cs="Calibri"/>
                <w:lang w:eastAsia="en-AU"/>
              </w:rPr>
              <w:t>Year 10 or below</w:t>
            </w:r>
          </w:p>
        </w:tc>
        <w:tc>
          <w:tcPr>
            <w:tcW w:w="794" w:type="pct"/>
            <w:tcBorders>
              <w:top w:val="nil"/>
              <w:left w:val="nil"/>
              <w:bottom w:val="single" w:sz="4" w:space="0" w:color="auto"/>
              <w:right w:val="single" w:sz="4" w:space="0" w:color="auto"/>
            </w:tcBorders>
            <w:shd w:val="clear" w:color="auto" w:fill="auto"/>
            <w:vAlign w:val="bottom"/>
            <w:hideMark/>
          </w:tcPr>
          <w:p w14:paraId="4BA4CB98"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9.6%</w:t>
            </w:r>
          </w:p>
        </w:tc>
        <w:tc>
          <w:tcPr>
            <w:tcW w:w="795" w:type="pct"/>
            <w:tcBorders>
              <w:top w:val="nil"/>
              <w:left w:val="nil"/>
              <w:bottom w:val="single" w:sz="4" w:space="0" w:color="auto"/>
              <w:right w:val="single" w:sz="4" w:space="0" w:color="auto"/>
            </w:tcBorders>
            <w:shd w:val="clear" w:color="auto" w:fill="auto"/>
            <w:vAlign w:val="bottom"/>
            <w:hideMark/>
          </w:tcPr>
          <w:p w14:paraId="0C23514D"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4%</w:t>
            </w:r>
          </w:p>
        </w:tc>
        <w:tc>
          <w:tcPr>
            <w:tcW w:w="795" w:type="pct"/>
            <w:tcBorders>
              <w:top w:val="nil"/>
              <w:left w:val="nil"/>
              <w:bottom w:val="single" w:sz="4" w:space="0" w:color="auto"/>
              <w:right w:val="single" w:sz="4" w:space="0" w:color="auto"/>
            </w:tcBorders>
            <w:shd w:val="clear" w:color="auto" w:fill="auto"/>
            <w:vAlign w:val="bottom"/>
            <w:hideMark/>
          </w:tcPr>
          <w:p w14:paraId="41F2AA99"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6%</w:t>
            </w:r>
          </w:p>
        </w:tc>
        <w:tc>
          <w:tcPr>
            <w:tcW w:w="795" w:type="pct"/>
            <w:tcBorders>
              <w:top w:val="nil"/>
              <w:left w:val="nil"/>
              <w:bottom w:val="single" w:sz="4" w:space="0" w:color="auto"/>
              <w:right w:val="single" w:sz="4" w:space="0" w:color="auto"/>
            </w:tcBorders>
            <w:shd w:val="clear" w:color="auto" w:fill="auto"/>
            <w:vAlign w:val="bottom"/>
            <w:hideMark/>
          </w:tcPr>
          <w:p w14:paraId="15878F32"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w:t>
            </w:r>
          </w:p>
        </w:tc>
        <w:tc>
          <w:tcPr>
            <w:tcW w:w="795" w:type="pct"/>
            <w:tcBorders>
              <w:top w:val="nil"/>
              <w:left w:val="nil"/>
              <w:bottom w:val="single" w:sz="4" w:space="0" w:color="auto"/>
              <w:right w:val="single" w:sz="4" w:space="0" w:color="auto"/>
            </w:tcBorders>
            <w:shd w:val="clear" w:color="auto" w:fill="auto"/>
            <w:vAlign w:val="bottom"/>
            <w:hideMark/>
          </w:tcPr>
          <w:p w14:paraId="0C8D1BF4"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w:t>
            </w:r>
          </w:p>
        </w:tc>
      </w:tr>
    </w:tbl>
    <w:p w14:paraId="77276A52" w14:textId="77777777" w:rsidR="003B217E" w:rsidRPr="003B217E" w:rsidRDefault="003B217E" w:rsidP="003B217E">
      <w:pPr>
        <w:rPr>
          <w:b/>
          <w:lang w:eastAsia="en-AU"/>
        </w:rPr>
      </w:pPr>
    </w:p>
    <w:p w14:paraId="3E26BB48" w14:textId="77777777" w:rsidR="003B217E" w:rsidRPr="003B217E" w:rsidRDefault="003B217E" w:rsidP="00AE23F2">
      <w:pPr>
        <w:pStyle w:val="Heading2"/>
        <w:numPr>
          <w:ilvl w:val="2"/>
          <w:numId w:val="8"/>
        </w:numPr>
        <w:rPr>
          <w:rFonts w:eastAsia="Times New Roman"/>
          <w:lang w:eastAsia="en-AU"/>
        </w:rPr>
      </w:pPr>
      <w:r w:rsidRPr="003B217E">
        <w:rPr>
          <w:rFonts w:eastAsia="Times New Roman"/>
          <w:lang w:eastAsia="en-AU"/>
        </w:rPr>
        <w:t>Major depressive disorders</w:t>
      </w:r>
    </w:p>
    <w:p w14:paraId="6EEB9DC8" w14:textId="3D458BC2" w:rsidR="003B217E" w:rsidRPr="003B217E" w:rsidRDefault="003B217E" w:rsidP="003B217E">
      <w:pPr>
        <w:keepNext/>
        <w:spacing w:after="200" w:line="240" w:lineRule="auto"/>
        <w:rPr>
          <w:b/>
          <w:iCs/>
          <w:szCs w:val="18"/>
        </w:rPr>
      </w:pPr>
      <w:bookmarkStart w:id="112" w:name="_Toc534209020"/>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5.5.3</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1</w:t>
      </w:r>
      <w:r w:rsidR="0011172A">
        <w:rPr>
          <w:b/>
          <w:iCs/>
          <w:szCs w:val="18"/>
        </w:rPr>
        <w:fldChar w:fldCharType="end"/>
      </w:r>
      <w:r w:rsidRPr="003B217E">
        <w:rPr>
          <w:b/>
          <w:iCs/>
          <w:szCs w:val="18"/>
        </w:rPr>
        <w:t xml:space="preserve"> Prevalence of major depressive disorders among children and adolescents (aged 4-17), by age group, gender and family type, Australia, 2013-14. Source: Lawrence et al, 2015.</w:t>
      </w:r>
      <w:bookmarkEnd w:id="112"/>
    </w:p>
    <w:tbl>
      <w:tblPr>
        <w:tblW w:w="5000" w:type="pct"/>
        <w:tblLook w:val="04A0" w:firstRow="1" w:lastRow="0" w:firstColumn="1" w:lastColumn="0" w:noHBand="0" w:noVBand="1"/>
        <w:tblCaption w:val="Prevalence of major depressive disorders among children and adolescents (aged 4-17), by age group, gender and family type, Australia, 2013-14. "/>
        <w:tblDescription w:val="Proportion of children and adolescents (aged 4-17) with major depressive disorder by age group, gender (males and females) and family type (couple parent and single parent family), Australia, in 2013-14. Source: Lawrence et al, 2015."/>
      </w:tblPr>
      <w:tblGrid>
        <w:gridCol w:w="1487"/>
        <w:gridCol w:w="1488"/>
        <w:gridCol w:w="1488"/>
        <w:gridCol w:w="1488"/>
        <w:gridCol w:w="1590"/>
        <w:gridCol w:w="1475"/>
      </w:tblGrid>
      <w:tr w:rsidR="004F6F17" w:rsidRPr="004F6F17" w14:paraId="49303083" w14:textId="77777777" w:rsidTr="004F6F17">
        <w:trPr>
          <w:trHeight w:val="76"/>
        </w:trPr>
        <w:tc>
          <w:tcPr>
            <w:tcW w:w="8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0FFAF"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Age group</w:t>
            </w:r>
          </w:p>
        </w:tc>
        <w:tc>
          <w:tcPr>
            <w:tcW w:w="825" w:type="pct"/>
            <w:tcBorders>
              <w:top w:val="single" w:sz="4" w:space="0" w:color="auto"/>
              <w:left w:val="nil"/>
              <w:bottom w:val="single" w:sz="4" w:space="0" w:color="auto"/>
              <w:right w:val="single" w:sz="4" w:space="0" w:color="auto"/>
            </w:tcBorders>
            <w:shd w:val="clear" w:color="auto" w:fill="auto"/>
            <w:noWrap/>
            <w:vAlign w:val="bottom"/>
            <w:hideMark/>
          </w:tcPr>
          <w:p w14:paraId="072DCA7F"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Overall</w:t>
            </w:r>
          </w:p>
        </w:tc>
        <w:tc>
          <w:tcPr>
            <w:tcW w:w="825" w:type="pct"/>
            <w:tcBorders>
              <w:top w:val="single" w:sz="4" w:space="0" w:color="auto"/>
              <w:left w:val="nil"/>
              <w:bottom w:val="single" w:sz="4" w:space="0" w:color="auto"/>
              <w:right w:val="single" w:sz="4" w:space="0" w:color="auto"/>
            </w:tcBorders>
            <w:shd w:val="clear" w:color="auto" w:fill="auto"/>
            <w:noWrap/>
            <w:vAlign w:val="bottom"/>
            <w:hideMark/>
          </w:tcPr>
          <w:p w14:paraId="02BE2F86"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Male</w:t>
            </w:r>
          </w:p>
        </w:tc>
        <w:tc>
          <w:tcPr>
            <w:tcW w:w="825" w:type="pct"/>
            <w:tcBorders>
              <w:top w:val="single" w:sz="4" w:space="0" w:color="auto"/>
              <w:left w:val="nil"/>
              <w:bottom w:val="single" w:sz="4" w:space="0" w:color="auto"/>
              <w:right w:val="single" w:sz="4" w:space="0" w:color="auto"/>
            </w:tcBorders>
            <w:shd w:val="clear" w:color="auto" w:fill="auto"/>
            <w:noWrap/>
            <w:vAlign w:val="bottom"/>
            <w:hideMark/>
          </w:tcPr>
          <w:p w14:paraId="5531E2CC"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Female</w:t>
            </w:r>
          </w:p>
        </w:tc>
        <w:tc>
          <w:tcPr>
            <w:tcW w:w="882" w:type="pct"/>
            <w:tcBorders>
              <w:top w:val="single" w:sz="4" w:space="0" w:color="auto"/>
              <w:left w:val="nil"/>
              <w:bottom w:val="single" w:sz="4" w:space="0" w:color="auto"/>
              <w:right w:val="single" w:sz="4" w:space="0" w:color="auto"/>
            </w:tcBorders>
            <w:shd w:val="clear" w:color="auto" w:fill="auto"/>
            <w:vAlign w:val="bottom"/>
            <w:hideMark/>
          </w:tcPr>
          <w:p w14:paraId="75D69203"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Couple parent</w:t>
            </w:r>
          </w:p>
        </w:tc>
        <w:tc>
          <w:tcPr>
            <w:tcW w:w="819" w:type="pct"/>
            <w:tcBorders>
              <w:top w:val="single" w:sz="4" w:space="0" w:color="auto"/>
              <w:left w:val="nil"/>
              <w:bottom w:val="single" w:sz="4" w:space="0" w:color="auto"/>
              <w:right w:val="single" w:sz="4" w:space="0" w:color="auto"/>
            </w:tcBorders>
            <w:shd w:val="clear" w:color="auto" w:fill="auto"/>
            <w:vAlign w:val="bottom"/>
            <w:hideMark/>
          </w:tcPr>
          <w:p w14:paraId="43AC6F21"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Single parent</w:t>
            </w:r>
          </w:p>
        </w:tc>
      </w:tr>
      <w:tr w:rsidR="004F6F17" w:rsidRPr="004F6F17" w14:paraId="44DF4A77" w14:textId="77777777" w:rsidTr="004F6F17">
        <w:trPr>
          <w:trHeight w:val="298"/>
        </w:trPr>
        <w:tc>
          <w:tcPr>
            <w:tcW w:w="825" w:type="pct"/>
            <w:tcBorders>
              <w:top w:val="nil"/>
              <w:left w:val="single" w:sz="4" w:space="0" w:color="auto"/>
              <w:bottom w:val="single" w:sz="4" w:space="0" w:color="auto"/>
              <w:right w:val="single" w:sz="4" w:space="0" w:color="auto"/>
            </w:tcBorders>
            <w:shd w:val="clear" w:color="auto" w:fill="auto"/>
            <w:noWrap/>
            <w:vAlign w:val="bottom"/>
            <w:hideMark/>
          </w:tcPr>
          <w:p w14:paraId="58C1DE2A"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4-11 years</w:t>
            </w:r>
          </w:p>
        </w:tc>
        <w:tc>
          <w:tcPr>
            <w:tcW w:w="825" w:type="pct"/>
            <w:tcBorders>
              <w:top w:val="nil"/>
              <w:left w:val="nil"/>
              <w:bottom w:val="single" w:sz="4" w:space="0" w:color="auto"/>
              <w:right w:val="single" w:sz="4" w:space="0" w:color="auto"/>
            </w:tcBorders>
            <w:shd w:val="clear" w:color="auto" w:fill="auto"/>
            <w:noWrap/>
            <w:vAlign w:val="bottom"/>
            <w:hideMark/>
          </w:tcPr>
          <w:p w14:paraId="2074E387"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1.1%</w:t>
            </w:r>
          </w:p>
        </w:tc>
        <w:tc>
          <w:tcPr>
            <w:tcW w:w="825" w:type="pct"/>
            <w:tcBorders>
              <w:top w:val="nil"/>
              <w:left w:val="nil"/>
              <w:bottom w:val="single" w:sz="4" w:space="0" w:color="auto"/>
              <w:right w:val="single" w:sz="4" w:space="0" w:color="auto"/>
            </w:tcBorders>
            <w:shd w:val="clear" w:color="auto" w:fill="auto"/>
            <w:noWrap/>
            <w:vAlign w:val="bottom"/>
            <w:hideMark/>
          </w:tcPr>
          <w:p w14:paraId="3F496598"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1.1%</w:t>
            </w:r>
          </w:p>
        </w:tc>
        <w:tc>
          <w:tcPr>
            <w:tcW w:w="825" w:type="pct"/>
            <w:tcBorders>
              <w:top w:val="nil"/>
              <w:left w:val="nil"/>
              <w:bottom w:val="single" w:sz="4" w:space="0" w:color="auto"/>
              <w:right w:val="single" w:sz="4" w:space="0" w:color="auto"/>
            </w:tcBorders>
            <w:shd w:val="clear" w:color="auto" w:fill="auto"/>
            <w:noWrap/>
            <w:vAlign w:val="bottom"/>
            <w:hideMark/>
          </w:tcPr>
          <w:p w14:paraId="7DCB50DB"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1.2%</w:t>
            </w:r>
          </w:p>
        </w:tc>
        <w:tc>
          <w:tcPr>
            <w:tcW w:w="882" w:type="pct"/>
            <w:tcBorders>
              <w:top w:val="nil"/>
              <w:left w:val="nil"/>
              <w:bottom w:val="single" w:sz="4" w:space="0" w:color="auto"/>
              <w:right w:val="single" w:sz="4" w:space="0" w:color="auto"/>
            </w:tcBorders>
            <w:shd w:val="clear" w:color="auto" w:fill="auto"/>
            <w:noWrap/>
            <w:vAlign w:val="bottom"/>
          </w:tcPr>
          <w:p w14:paraId="7BE9DD30"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Not available</w:t>
            </w:r>
          </w:p>
        </w:tc>
        <w:tc>
          <w:tcPr>
            <w:tcW w:w="819" w:type="pct"/>
            <w:tcBorders>
              <w:top w:val="nil"/>
              <w:left w:val="nil"/>
              <w:bottom w:val="single" w:sz="4" w:space="0" w:color="auto"/>
              <w:right w:val="single" w:sz="4" w:space="0" w:color="auto"/>
            </w:tcBorders>
            <w:shd w:val="clear" w:color="auto" w:fill="auto"/>
            <w:noWrap/>
            <w:vAlign w:val="bottom"/>
          </w:tcPr>
          <w:p w14:paraId="55D76F8D"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Not available</w:t>
            </w:r>
          </w:p>
        </w:tc>
      </w:tr>
      <w:tr w:rsidR="004F6F17" w:rsidRPr="004F6F17" w14:paraId="6E681868" w14:textId="77777777" w:rsidTr="004F6F17">
        <w:trPr>
          <w:trHeight w:val="205"/>
        </w:trPr>
        <w:tc>
          <w:tcPr>
            <w:tcW w:w="825" w:type="pct"/>
            <w:tcBorders>
              <w:top w:val="nil"/>
              <w:left w:val="single" w:sz="4" w:space="0" w:color="auto"/>
              <w:bottom w:val="single" w:sz="4" w:space="0" w:color="auto"/>
              <w:right w:val="single" w:sz="4" w:space="0" w:color="auto"/>
            </w:tcBorders>
            <w:shd w:val="clear" w:color="auto" w:fill="auto"/>
            <w:noWrap/>
            <w:vAlign w:val="bottom"/>
            <w:hideMark/>
          </w:tcPr>
          <w:p w14:paraId="453893B1"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12-17 years</w:t>
            </w:r>
          </w:p>
        </w:tc>
        <w:tc>
          <w:tcPr>
            <w:tcW w:w="825" w:type="pct"/>
            <w:tcBorders>
              <w:top w:val="nil"/>
              <w:left w:val="nil"/>
              <w:bottom w:val="single" w:sz="4" w:space="0" w:color="auto"/>
              <w:right w:val="single" w:sz="4" w:space="0" w:color="auto"/>
            </w:tcBorders>
            <w:shd w:val="clear" w:color="auto" w:fill="auto"/>
            <w:noWrap/>
            <w:vAlign w:val="bottom"/>
            <w:hideMark/>
          </w:tcPr>
          <w:p w14:paraId="2686CCB0"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5.0%</w:t>
            </w:r>
          </w:p>
        </w:tc>
        <w:tc>
          <w:tcPr>
            <w:tcW w:w="825" w:type="pct"/>
            <w:tcBorders>
              <w:top w:val="nil"/>
              <w:left w:val="nil"/>
              <w:bottom w:val="single" w:sz="4" w:space="0" w:color="auto"/>
              <w:right w:val="single" w:sz="4" w:space="0" w:color="auto"/>
            </w:tcBorders>
            <w:shd w:val="clear" w:color="auto" w:fill="auto"/>
            <w:noWrap/>
            <w:vAlign w:val="bottom"/>
            <w:hideMark/>
          </w:tcPr>
          <w:p w14:paraId="1C67382F"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4.3%</w:t>
            </w:r>
          </w:p>
        </w:tc>
        <w:tc>
          <w:tcPr>
            <w:tcW w:w="825" w:type="pct"/>
            <w:tcBorders>
              <w:top w:val="nil"/>
              <w:left w:val="nil"/>
              <w:bottom w:val="single" w:sz="4" w:space="0" w:color="auto"/>
              <w:right w:val="single" w:sz="4" w:space="0" w:color="auto"/>
            </w:tcBorders>
            <w:shd w:val="clear" w:color="auto" w:fill="auto"/>
            <w:noWrap/>
            <w:vAlign w:val="bottom"/>
            <w:hideMark/>
          </w:tcPr>
          <w:p w14:paraId="3EE3180D"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5.8%</w:t>
            </w:r>
          </w:p>
        </w:tc>
        <w:tc>
          <w:tcPr>
            <w:tcW w:w="882" w:type="pct"/>
            <w:tcBorders>
              <w:top w:val="nil"/>
              <w:left w:val="nil"/>
              <w:bottom w:val="single" w:sz="4" w:space="0" w:color="auto"/>
              <w:right w:val="single" w:sz="4" w:space="0" w:color="auto"/>
            </w:tcBorders>
            <w:shd w:val="clear" w:color="auto" w:fill="auto"/>
            <w:noWrap/>
            <w:vAlign w:val="bottom"/>
          </w:tcPr>
          <w:p w14:paraId="291E6E4F"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Not available</w:t>
            </w:r>
          </w:p>
        </w:tc>
        <w:tc>
          <w:tcPr>
            <w:tcW w:w="819" w:type="pct"/>
            <w:tcBorders>
              <w:top w:val="nil"/>
              <w:left w:val="nil"/>
              <w:bottom w:val="single" w:sz="4" w:space="0" w:color="auto"/>
              <w:right w:val="single" w:sz="4" w:space="0" w:color="auto"/>
            </w:tcBorders>
            <w:shd w:val="clear" w:color="auto" w:fill="auto"/>
            <w:noWrap/>
            <w:vAlign w:val="bottom"/>
          </w:tcPr>
          <w:p w14:paraId="0F7AA066"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Not available</w:t>
            </w:r>
          </w:p>
        </w:tc>
      </w:tr>
      <w:tr w:rsidR="004F6F17" w:rsidRPr="004F6F17" w14:paraId="40C310FF" w14:textId="77777777" w:rsidTr="004F6F17">
        <w:trPr>
          <w:trHeight w:val="298"/>
        </w:trPr>
        <w:tc>
          <w:tcPr>
            <w:tcW w:w="825" w:type="pct"/>
            <w:tcBorders>
              <w:top w:val="nil"/>
              <w:left w:val="single" w:sz="4" w:space="0" w:color="auto"/>
              <w:bottom w:val="single" w:sz="4" w:space="0" w:color="auto"/>
              <w:right w:val="single" w:sz="4" w:space="0" w:color="auto"/>
            </w:tcBorders>
            <w:shd w:val="clear" w:color="auto" w:fill="auto"/>
            <w:noWrap/>
            <w:vAlign w:val="bottom"/>
            <w:hideMark/>
          </w:tcPr>
          <w:p w14:paraId="2A7D4631" w14:textId="77777777" w:rsidR="003B217E" w:rsidRPr="004F6F17" w:rsidRDefault="003B217E" w:rsidP="003B217E">
            <w:pPr>
              <w:spacing w:after="0" w:line="240" w:lineRule="auto"/>
              <w:jc w:val="center"/>
              <w:rPr>
                <w:rFonts w:ascii="Calibri" w:eastAsia="Times New Roman" w:hAnsi="Calibri" w:cs="Calibri"/>
                <w:b/>
                <w:bCs/>
                <w:lang w:eastAsia="en-AU"/>
              </w:rPr>
            </w:pPr>
            <w:r w:rsidRPr="004F6F17">
              <w:rPr>
                <w:rFonts w:ascii="Calibri" w:eastAsia="Times New Roman" w:hAnsi="Calibri" w:cs="Calibri"/>
                <w:b/>
                <w:bCs/>
                <w:lang w:eastAsia="en-AU"/>
              </w:rPr>
              <w:t>4-17 years</w:t>
            </w:r>
          </w:p>
        </w:tc>
        <w:tc>
          <w:tcPr>
            <w:tcW w:w="825" w:type="pct"/>
            <w:tcBorders>
              <w:top w:val="nil"/>
              <w:left w:val="nil"/>
              <w:bottom w:val="single" w:sz="4" w:space="0" w:color="auto"/>
              <w:right w:val="single" w:sz="4" w:space="0" w:color="auto"/>
            </w:tcBorders>
            <w:shd w:val="clear" w:color="auto" w:fill="auto"/>
            <w:noWrap/>
            <w:vAlign w:val="bottom"/>
            <w:hideMark/>
          </w:tcPr>
          <w:p w14:paraId="22FA9BBF" w14:textId="77777777" w:rsidR="003B217E" w:rsidRPr="004F6F17" w:rsidRDefault="003B217E" w:rsidP="003B217E">
            <w:pPr>
              <w:spacing w:after="0" w:line="240" w:lineRule="auto"/>
              <w:jc w:val="right"/>
              <w:rPr>
                <w:rFonts w:ascii="Calibri" w:eastAsia="Times New Roman" w:hAnsi="Calibri" w:cs="Calibri"/>
                <w:b/>
                <w:bCs/>
                <w:lang w:eastAsia="en-AU"/>
              </w:rPr>
            </w:pPr>
            <w:r w:rsidRPr="004F6F17">
              <w:rPr>
                <w:rFonts w:ascii="Calibri" w:eastAsia="Times New Roman" w:hAnsi="Calibri" w:cs="Calibri"/>
                <w:b/>
                <w:bCs/>
                <w:lang w:eastAsia="en-AU"/>
              </w:rPr>
              <w:t>2.8%</w:t>
            </w:r>
          </w:p>
        </w:tc>
        <w:tc>
          <w:tcPr>
            <w:tcW w:w="825" w:type="pct"/>
            <w:tcBorders>
              <w:top w:val="nil"/>
              <w:left w:val="nil"/>
              <w:bottom w:val="single" w:sz="4" w:space="0" w:color="auto"/>
              <w:right w:val="single" w:sz="4" w:space="0" w:color="auto"/>
            </w:tcBorders>
            <w:shd w:val="clear" w:color="auto" w:fill="auto"/>
            <w:noWrap/>
            <w:vAlign w:val="bottom"/>
            <w:hideMark/>
          </w:tcPr>
          <w:p w14:paraId="0335AEFB" w14:textId="77777777" w:rsidR="003B217E" w:rsidRPr="004F6F17" w:rsidRDefault="003B217E" w:rsidP="003B217E">
            <w:pPr>
              <w:spacing w:after="0" w:line="240" w:lineRule="auto"/>
              <w:jc w:val="right"/>
              <w:rPr>
                <w:rFonts w:ascii="Calibri" w:eastAsia="Times New Roman" w:hAnsi="Calibri" w:cs="Calibri"/>
                <w:b/>
                <w:bCs/>
                <w:lang w:eastAsia="en-AU"/>
              </w:rPr>
            </w:pPr>
            <w:r w:rsidRPr="004F6F17">
              <w:rPr>
                <w:rFonts w:ascii="Calibri" w:eastAsia="Times New Roman" w:hAnsi="Calibri" w:cs="Calibri"/>
                <w:b/>
                <w:bCs/>
                <w:lang w:eastAsia="en-AU"/>
              </w:rPr>
              <w:t>2.5%</w:t>
            </w:r>
          </w:p>
        </w:tc>
        <w:tc>
          <w:tcPr>
            <w:tcW w:w="825" w:type="pct"/>
            <w:tcBorders>
              <w:top w:val="nil"/>
              <w:left w:val="nil"/>
              <w:bottom w:val="single" w:sz="4" w:space="0" w:color="auto"/>
              <w:right w:val="single" w:sz="4" w:space="0" w:color="auto"/>
            </w:tcBorders>
            <w:shd w:val="clear" w:color="auto" w:fill="auto"/>
            <w:noWrap/>
            <w:vAlign w:val="bottom"/>
            <w:hideMark/>
          </w:tcPr>
          <w:p w14:paraId="3D867653" w14:textId="77777777" w:rsidR="003B217E" w:rsidRPr="004F6F17" w:rsidRDefault="003B217E" w:rsidP="003B217E">
            <w:pPr>
              <w:spacing w:after="0" w:line="240" w:lineRule="auto"/>
              <w:jc w:val="right"/>
              <w:rPr>
                <w:rFonts w:ascii="Calibri" w:eastAsia="Times New Roman" w:hAnsi="Calibri" w:cs="Calibri"/>
                <w:b/>
                <w:bCs/>
                <w:lang w:eastAsia="en-AU"/>
              </w:rPr>
            </w:pPr>
            <w:r w:rsidRPr="004F6F17">
              <w:rPr>
                <w:rFonts w:ascii="Calibri" w:eastAsia="Times New Roman" w:hAnsi="Calibri" w:cs="Calibri"/>
                <w:b/>
                <w:bCs/>
                <w:lang w:eastAsia="en-AU"/>
              </w:rPr>
              <w:t>3.1%</w:t>
            </w:r>
          </w:p>
        </w:tc>
        <w:tc>
          <w:tcPr>
            <w:tcW w:w="882" w:type="pct"/>
            <w:tcBorders>
              <w:top w:val="nil"/>
              <w:left w:val="nil"/>
              <w:bottom w:val="single" w:sz="4" w:space="0" w:color="auto"/>
              <w:right w:val="single" w:sz="4" w:space="0" w:color="auto"/>
            </w:tcBorders>
            <w:shd w:val="clear" w:color="auto" w:fill="auto"/>
            <w:noWrap/>
            <w:vAlign w:val="bottom"/>
            <w:hideMark/>
          </w:tcPr>
          <w:p w14:paraId="6A762F42" w14:textId="77777777" w:rsidR="003B217E" w:rsidRPr="004F6F17" w:rsidRDefault="003B217E" w:rsidP="003B217E">
            <w:pPr>
              <w:spacing w:after="0" w:line="240" w:lineRule="auto"/>
              <w:jc w:val="right"/>
              <w:rPr>
                <w:rFonts w:ascii="Calibri" w:eastAsia="Times New Roman" w:hAnsi="Calibri" w:cs="Calibri"/>
                <w:b/>
                <w:bCs/>
                <w:lang w:eastAsia="en-AU"/>
              </w:rPr>
            </w:pPr>
            <w:r w:rsidRPr="004F6F17">
              <w:rPr>
                <w:rFonts w:ascii="Calibri" w:eastAsia="Times New Roman" w:hAnsi="Calibri" w:cs="Calibri"/>
                <w:b/>
                <w:bCs/>
                <w:lang w:eastAsia="en-AU"/>
              </w:rPr>
              <w:t>2.1%</w:t>
            </w:r>
          </w:p>
        </w:tc>
        <w:tc>
          <w:tcPr>
            <w:tcW w:w="819" w:type="pct"/>
            <w:tcBorders>
              <w:top w:val="nil"/>
              <w:left w:val="nil"/>
              <w:bottom w:val="single" w:sz="4" w:space="0" w:color="auto"/>
              <w:right w:val="single" w:sz="4" w:space="0" w:color="auto"/>
            </w:tcBorders>
            <w:shd w:val="clear" w:color="auto" w:fill="auto"/>
            <w:noWrap/>
            <w:vAlign w:val="bottom"/>
            <w:hideMark/>
          </w:tcPr>
          <w:p w14:paraId="52FFF767" w14:textId="77777777" w:rsidR="003B217E" w:rsidRPr="004F6F17" w:rsidRDefault="003B217E" w:rsidP="003B217E">
            <w:pPr>
              <w:spacing w:after="0" w:line="240" w:lineRule="auto"/>
              <w:jc w:val="right"/>
              <w:rPr>
                <w:rFonts w:ascii="Calibri" w:eastAsia="Times New Roman" w:hAnsi="Calibri" w:cs="Calibri"/>
                <w:b/>
                <w:bCs/>
                <w:lang w:eastAsia="en-AU"/>
              </w:rPr>
            </w:pPr>
            <w:r w:rsidRPr="004F6F17">
              <w:rPr>
                <w:rFonts w:ascii="Calibri" w:eastAsia="Times New Roman" w:hAnsi="Calibri" w:cs="Calibri"/>
                <w:b/>
                <w:bCs/>
                <w:lang w:eastAsia="en-AU"/>
              </w:rPr>
              <w:t>5.5%</w:t>
            </w:r>
          </w:p>
        </w:tc>
      </w:tr>
    </w:tbl>
    <w:p w14:paraId="166FD3AA" w14:textId="77777777" w:rsidR="003B217E" w:rsidRPr="003B217E" w:rsidRDefault="003B217E" w:rsidP="003B217E">
      <w:pPr>
        <w:keepNext/>
        <w:spacing w:after="200" w:line="240" w:lineRule="auto"/>
        <w:rPr>
          <w:b/>
          <w:iCs/>
          <w:szCs w:val="18"/>
        </w:rPr>
      </w:pPr>
    </w:p>
    <w:p w14:paraId="5B17F01B" w14:textId="614E8085" w:rsidR="003B217E" w:rsidRPr="003B217E" w:rsidRDefault="003B217E" w:rsidP="003B217E">
      <w:pPr>
        <w:keepNext/>
        <w:spacing w:after="200" w:line="240" w:lineRule="auto"/>
        <w:rPr>
          <w:b/>
          <w:iCs/>
          <w:szCs w:val="18"/>
        </w:rPr>
      </w:pPr>
      <w:bookmarkStart w:id="113" w:name="_Toc534209021"/>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5.5.3</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2</w:t>
      </w:r>
      <w:r w:rsidR="0011172A">
        <w:rPr>
          <w:b/>
          <w:iCs/>
          <w:szCs w:val="18"/>
        </w:rPr>
        <w:fldChar w:fldCharType="end"/>
      </w:r>
      <w:r w:rsidRPr="003B217E">
        <w:rPr>
          <w:b/>
          <w:iCs/>
          <w:szCs w:val="18"/>
        </w:rPr>
        <w:t xml:space="preserve"> Prevalence of major depressive disorders among children and adolescents (aged 4-17), by age group and family functioning, Australia, 2013-14. Source: Lawrence et al, 2015.</w:t>
      </w:r>
      <w:bookmarkEnd w:id="113"/>
    </w:p>
    <w:tbl>
      <w:tblPr>
        <w:tblW w:w="5000" w:type="pct"/>
        <w:tblLayout w:type="fixed"/>
        <w:tblLook w:val="04A0" w:firstRow="1" w:lastRow="0" w:firstColumn="1" w:lastColumn="0" w:noHBand="0" w:noVBand="1"/>
        <w:tblCaption w:val="Prevalence of major depressive disorders among children and adolescents (aged 4-17), by age group and family functioning, Australia, 2013-14. "/>
        <w:tblDescription w:val="Proportion of children and adolescents (aged 4-17) with major depressive disorder, by reported family functioning (poor to very good) and age group, Australia, in 2013-14. Source: Lawrence et al, 2015."/>
      </w:tblPr>
      <w:tblGrid>
        <w:gridCol w:w="1272"/>
        <w:gridCol w:w="2059"/>
        <w:gridCol w:w="1953"/>
        <w:gridCol w:w="1830"/>
        <w:gridCol w:w="1902"/>
      </w:tblGrid>
      <w:tr w:rsidR="004F6F17" w:rsidRPr="004F6F17" w14:paraId="5AEABBB6" w14:textId="77777777" w:rsidTr="004F6F17">
        <w:trPr>
          <w:trHeight w:val="298"/>
        </w:trPr>
        <w:tc>
          <w:tcPr>
            <w:tcW w:w="7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3235C"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Age group</w:t>
            </w:r>
          </w:p>
        </w:tc>
        <w:tc>
          <w:tcPr>
            <w:tcW w:w="1142" w:type="pct"/>
            <w:tcBorders>
              <w:top w:val="single" w:sz="4" w:space="0" w:color="auto"/>
              <w:left w:val="nil"/>
              <w:bottom w:val="single" w:sz="4" w:space="0" w:color="auto"/>
              <w:right w:val="single" w:sz="4" w:space="0" w:color="auto"/>
            </w:tcBorders>
            <w:shd w:val="clear" w:color="auto" w:fill="auto"/>
            <w:noWrap/>
            <w:vAlign w:val="bottom"/>
            <w:hideMark/>
          </w:tcPr>
          <w:p w14:paraId="36505B50"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Very good family functioning</w:t>
            </w:r>
          </w:p>
        </w:tc>
        <w:tc>
          <w:tcPr>
            <w:tcW w:w="1083" w:type="pct"/>
            <w:tcBorders>
              <w:top w:val="single" w:sz="4" w:space="0" w:color="auto"/>
              <w:left w:val="nil"/>
              <w:bottom w:val="single" w:sz="4" w:space="0" w:color="auto"/>
              <w:right w:val="single" w:sz="4" w:space="0" w:color="auto"/>
            </w:tcBorders>
            <w:shd w:val="clear" w:color="auto" w:fill="auto"/>
            <w:noWrap/>
            <w:vAlign w:val="bottom"/>
            <w:hideMark/>
          </w:tcPr>
          <w:p w14:paraId="43CBCC34"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Good family functioning</w:t>
            </w:r>
          </w:p>
        </w:tc>
        <w:tc>
          <w:tcPr>
            <w:tcW w:w="1015" w:type="pct"/>
            <w:tcBorders>
              <w:top w:val="single" w:sz="4" w:space="0" w:color="auto"/>
              <w:left w:val="nil"/>
              <w:bottom w:val="single" w:sz="4" w:space="0" w:color="auto"/>
              <w:right w:val="single" w:sz="4" w:space="0" w:color="auto"/>
            </w:tcBorders>
            <w:shd w:val="clear" w:color="auto" w:fill="auto"/>
            <w:noWrap/>
            <w:vAlign w:val="bottom"/>
            <w:hideMark/>
          </w:tcPr>
          <w:p w14:paraId="7C65ACF2"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Fair family functioning</w:t>
            </w:r>
          </w:p>
        </w:tc>
        <w:tc>
          <w:tcPr>
            <w:tcW w:w="1055" w:type="pct"/>
            <w:tcBorders>
              <w:top w:val="single" w:sz="4" w:space="0" w:color="auto"/>
              <w:left w:val="nil"/>
              <w:bottom w:val="single" w:sz="4" w:space="0" w:color="auto"/>
              <w:right w:val="single" w:sz="4" w:space="0" w:color="auto"/>
            </w:tcBorders>
            <w:shd w:val="clear" w:color="auto" w:fill="auto"/>
            <w:noWrap/>
            <w:vAlign w:val="bottom"/>
            <w:hideMark/>
          </w:tcPr>
          <w:p w14:paraId="63A8B9BF"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Poor family functioning</w:t>
            </w:r>
          </w:p>
        </w:tc>
      </w:tr>
      <w:tr w:rsidR="004F6F17" w:rsidRPr="004F6F17" w14:paraId="045297EB" w14:textId="77777777" w:rsidTr="004F6F17">
        <w:trPr>
          <w:trHeight w:val="64"/>
        </w:trPr>
        <w:tc>
          <w:tcPr>
            <w:tcW w:w="705" w:type="pct"/>
            <w:tcBorders>
              <w:top w:val="nil"/>
              <w:left w:val="single" w:sz="4" w:space="0" w:color="auto"/>
              <w:bottom w:val="single" w:sz="4" w:space="0" w:color="auto"/>
              <w:right w:val="single" w:sz="4" w:space="0" w:color="auto"/>
            </w:tcBorders>
            <w:shd w:val="clear" w:color="auto" w:fill="auto"/>
            <w:noWrap/>
            <w:vAlign w:val="bottom"/>
            <w:hideMark/>
          </w:tcPr>
          <w:p w14:paraId="7A302176"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4-11 years</w:t>
            </w:r>
          </w:p>
        </w:tc>
        <w:tc>
          <w:tcPr>
            <w:tcW w:w="1142" w:type="pct"/>
            <w:tcBorders>
              <w:top w:val="nil"/>
              <w:left w:val="nil"/>
              <w:bottom w:val="single" w:sz="4" w:space="0" w:color="auto"/>
              <w:right w:val="single" w:sz="4" w:space="0" w:color="auto"/>
            </w:tcBorders>
            <w:shd w:val="clear" w:color="auto" w:fill="auto"/>
            <w:noWrap/>
            <w:vAlign w:val="bottom"/>
            <w:hideMark/>
          </w:tcPr>
          <w:p w14:paraId="23809EBC"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0.8%</w:t>
            </w:r>
          </w:p>
        </w:tc>
        <w:tc>
          <w:tcPr>
            <w:tcW w:w="1083" w:type="pct"/>
            <w:tcBorders>
              <w:top w:val="nil"/>
              <w:left w:val="nil"/>
              <w:bottom w:val="single" w:sz="4" w:space="0" w:color="auto"/>
              <w:right w:val="single" w:sz="4" w:space="0" w:color="auto"/>
            </w:tcBorders>
            <w:shd w:val="clear" w:color="auto" w:fill="auto"/>
            <w:noWrap/>
            <w:vAlign w:val="bottom"/>
            <w:hideMark/>
          </w:tcPr>
          <w:p w14:paraId="1856574F"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1.5%</w:t>
            </w:r>
          </w:p>
        </w:tc>
        <w:tc>
          <w:tcPr>
            <w:tcW w:w="1015" w:type="pct"/>
            <w:tcBorders>
              <w:top w:val="nil"/>
              <w:left w:val="nil"/>
              <w:bottom w:val="single" w:sz="4" w:space="0" w:color="auto"/>
              <w:right w:val="single" w:sz="4" w:space="0" w:color="auto"/>
            </w:tcBorders>
            <w:shd w:val="clear" w:color="auto" w:fill="auto"/>
            <w:noWrap/>
            <w:vAlign w:val="bottom"/>
            <w:hideMark/>
          </w:tcPr>
          <w:p w14:paraId="43603057"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1.5%</w:t>
            </w:r>
          </w:p>
        </w:tc>
        <w:tc>
          <w:tcPr>
            <w:tcW w:w="1055" w:type="pct"/>
            <w:tcBorders>
              <w:top w:val="nil"/>
              <w:left w:val="nil"/>
              <w:bottom w:val="single" w:sz="4" w:space="0" w:color="auto"/>
              <w:right w:val="single" w:sz="4" w:space="0" w:color="auto"/>
            </w:tcBorders>
            <w:shd w:val="clear" w:color="auto" w:fill="auto"/>
            <w:noWrap/>
            <w:vAlign w:val="bottom"/>
            <w:hideMark/>
          </w:tcPr>
          <w:p w14:paraId="5C2B4DC0"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3.8%</w:t>
            </w:r>
          </w:p>
        </w:tc>
      </w:tr>
      <w:tr w:rsidR="004F6F17" w:rsidRPr="004F6F17" w14:paraId="7A96DD99" w14:textId="77777777" w:rsidTr="004F6F17">
        <w:trPr>
          <w:trHeight w:val="298"/>
        </w:trPr>
        <w:tc>
          <w:tcPr>
            <w:tcW w:w="705" w:type="pct"/>
            <w:tcBorders>
              <w:top w:val="nil"/>
              <w:left w:val="single" w:sz="4" w:space="0" w:color="auto"/>
              <w:bottom w:val="single" w:sz="4" w:space="0" w:color="auto"/>
              <w:right w:val="single" w:sz="4" w:space="0" w:color="auto"/>
            </w:tcBorders>
            <w:shd w:val="clear" w:color="auto" w:fill="auto"/>
            <w:noWrap/>
            <w:vAlign w:val="bottom"/>
            <w:hideMark/>
          </w:tcPr>
          <w:p w14:paraId="6F9ACBB0"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12-17 years</w:t>
            </w:r>
          </w:p>
        </w:tc>
        <w:tc>
          <w:tcPr>
            <w:tcW w:w="1142" w:type="pct"/>
            <w:tcBorders>
              <w:top w:val="nil"/>
              <w:left w:val="nil"/>
              <w:bottom w:val="single" w:sz="4" w:space="0" w:color="auto"/>
              <w:right w:val="single" w:sz="4" w:space="0" w:color="auto"/>
            </w:tcBorders>
            <w:shd w:val="clear" w:color="auto" w:fill="auto"/>
            <w:noWrap/>
            <w:vAlign w:val="bottom"/>
            <w:hideMark/>
          </w:tcPr>
          <w:p w14:paraId="20851D6B"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4.2%</w:t>
            </w:r>
          </w:p>
        </w:tc>
        <w:tc>
          <w:tcPr>
            <w:tcW w:w="1083" w:type="pct"/>
            <w:tcBorders>
              <w:top w:val="nil"/>
              <w:left w:val="nil"/>
              <w:bottom w:val="single" w:sz="4" w:space="0" w:color="auto"/>
              <w:right w:val="single" w:sz="4" w:space="0" w:color="auto"/>
            </w:tcBorders>
            <w:shd w:val="clear" w:color="auto" w:fill="auto"/>
            <w:noWrap/>
            <w:vAlign w:val="bottom"/>
            <w:hideMark/>
          </w:tcPr>
          <w:p w14:paraId="2DC65CBA"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4.8%</w:t>
            </w:r>
          </w:p>
        </w:tc>
        <w:tc>
          <w:tcPr>
            <w:tcW w:w="1015" w:type="pct"/>
            <w:tcBorders>
              <w:top w:val="nil"/>
              <w:left w:val="nil"/>
              <w:bottom w:val="single" w:sz="4" w:space="0" w:color="auto"/>
              <w:right w:val="single" w:sz="4" w:space="0" w:color="auto"/>
            </w:tcBorders>
            <w:shd w:val="clear" w:color="auto" w:fill="auto"/>
            <w:noWrap/>
            <w:vAlign w:val="bottom"/>
            <w:hideMark/>
          </w:tcPr>
          <w:p w14:paraId="2DE010A8"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7.0%</w:t>
            </w:r>
          </w:p>
        </w:tc>
        <w:tc>
          <w:tcPr>
            <w:tcW w:w="1055" w:type="pct"/>
            <w:tcBorders>
              <w:top w:val="nil"/>
              <w:left w:val="nil"/>
              <w:bottom w:val="single" w:sz="4" w:space="0" w:color="auto"/>
              <w:right w:val="single" w:sz="4" w:space="0" w:color="auto"/>
            </w:tcBorders>
            <w:shd w:val="clear" w:color="auto" w:fill="auto"/>
            <w:noWrap/>
            <w:vAlign w:val="bottom"/>
            <w:hideMark/>
          </w:tcPr>
          <w:p w14:paraId="07EBC2A5"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11.6%</w:t>
            </w:r>
          </w:p>
        </w:tc>
      </w:tr>
      <w:tr w:rsidR="004F6F17" w:rsidRPr="004F6F17" w14:paraId="4A3014D4" w14:textId="77777777" w:rsidTr="004F6F17">
        <w:trPr>
          <w:trHeight w:val="298"/>
        </w:trPr>
        <w:tc>
          <w:tcPr>
            <w:tcW w:w="705" w:type="pct"/>
            <w:tcBorders>
              <w:top w:val="nil"/>
              <w:left w:val="single" w:sz="4" w:space="0" w:color="auto"/>
              <w:bottom w:val="single" w:sz="4" w:space="0" w:color="auto"/>
              <w:right w:val="single" w:sz="4" w:space="0" w:color="auto"/>
            </w:tcBorders>
            <w:shd w:val="clear" w:color="auto" w:fill="auto"/>
            <w:noWrap/>
            <w:vAlign w:val="bottom"/>
            <w:hideMark/>
          </w:tcPr>
          <w:p w14:paraId="08C0367D" w14:textId="77777777" w:rsidR="003B217E" w:rsidRPr="004F6F17" w:rsidRDefault="003B217E" w:rsidP="003B217E">
            <w:pPr>
              <w:spacing w:after="0" w:line="240" w:lineRule="auto"/>
              <w:jc w:val="center"/>
              <w:rPr>
                <w:rFonts w:ascii="Calibri" w:eastAsia="Times New Roman" w:hAnsi="Calibri" w:cs="Calibri"/>
                <w:b/>
                <w:bCs/>
                <w:lang w:eastAsia="en-AU"/>
              </w:rPr>
            </w:pPr>
            <w:r w:rsidRPr="004F6F17">
              <w:rPr>
                <w:rFonts w:ascii="Calibri" w:eastAsia="Times New Roman" w:hAnsi="Calibri" w:cs="Calibri"/>
                <w:b/>
                <w:bCs/>
                <w:lang w:eastAsia="en-AU"/>
              </w:rPr>
              <w:t>4-17 years</w:t>
            </w:r>
          </w:p>
        </w:tc>
        <w:tc>
          <w:tcPr>
            <w:tcW w:w="1142" w:type="pct"/>
            <w:tcBorders>
              <w:top w:val="nil"/>
              <w:left w:val="nil"/>
              <w:bottom w:val="single" w:sz="4" w:space="0" w:color="auto"/>
              <w:right w:val="single" w:sz="4" w:space="0" w:color="auto"/>
            </w:tcBorders>
            <w:shd w:val="clear" w:color="auto" w:fill="auto"/>
            <w:noWrap/>
            <w:vAlign w:val="bottom"/>
            <w:hideMark/>
          </w:tcPr>
          <w:p w14:paraId="50F70F48" w14:textId="77777777" w:rsidR="003B217E" w:rsidRPr="004F6F17" w:rsidRDefault="003B217E" w:rsidP="003B217E">
            <w:pPr>
              <w:spacing w:after="0" w:line="240" w:lineRule="auto"/>
              <w:jc w:val="right"/>
              <w:rPr>
                <w:rFonts w:ascii="Calibri" w:eastAsia="Times New Roman" w:hAnsi="Calibri" w:cs="Calibri"/>
                <w:b/>
                <w:bCs/>
                <w:lang w:eastAsia="en-AU"/>
              </w:rPr>
            </w:pPr>
            <w:r w:rsidRPr="004F6F17">
              <w:rPr>
                <w:rFonts w:ascii="Calibri" w:eastAsia="Times New Roman" w:hAnsi="Calibri" w:cs="Calibri"/>
                <w:b/>
                <w:bCs/>
                <w:lang w:eastAsia="en-AU"/>
              </w:rPr>
              <w:t>2.1%</w:t>
            </w:r>
          </w:p>
        </w:tc>
        <w:tc>
          <w:tcPr>
            <w:tcW w:w="1083" w:type="pct"/>
            <w:tcBorders>
              <w:top w:val="nil"/>
              <w:left w:val="nil"/>
              <w:bottom w:val="single" w:sz="4" w:space="0" w:color="auto"/>
              <w:right w:val="single" w:sz="4" w:space="0" w:color="auto"/>
            </w:tcBorders>
            <w:shd w:val="clear" w:color="auto" w:fill="auto"/>
            <w:noWrap/>
            <w:vAlign w:val="bottom"/>
            <w:hideMark/>
          </w:tcPr>
          <w:p w14:paraId="31122E00" w14:textId="77777777" w:rsidR="003B217E" w:rsidRPr="004F6F17" w:rsidRDefault="003B217E" w:rsidP="003B217E">
            <w:pPr>
              <w:spacing w:after="0" w:line="240" w:lineRule="auto"/>
              <w:jc w:val="right"/>
              <w:rPr>
                <w:rFonts w:ascii="Calibri" w:eastAsia="Times New Roman" w:hAnsi="Calibri" w:cs="Calibri"/>
                <w:b/>
                <w:bCs/>
                <w:lang w:eastAsia="en-AU"/>
              </w:rPr>
            </w:pPr>
            <w:r w:rsidRPr="004F6F17">
              <w:rPr>
                <w:rFonts w:ascii="Calibri" w:eastAsia="Times New Roman" w:hAnsi="Calibri" w:cs="Calibri"/>
                <w:b/>
                <w:bCs/>
                <w:lang w:eastAsia="en-AU"/>
              </w:rPr>
              <w:t>3.0%</w:t>
            </w:r>
          </w:p>
        </w:tc>
        <w:tc>
          <w:tcPr>
            <w:tcW w:w="1015" w:type="pct"/>
            <w:tcBorders>
              <w:top w:val="nil"/>
              <w:left w:val="nil"/>
              <w:bottom w:val="single" w:sz="4" w:space="0" w:color="auto"/>
              <w:right w:val="single" w:sz="4" w:space="0" w:color="auto"/>
            </w:tcBorders>
            <w:shd w:val="clear" w:color="auto" w:fill="auto"/>
            <w:noWrap/>
            <w:vAlign w:val="bottom"/>
            <w:hideMark/>
          </w:tcPr>
          <w:p w14:paraId="217B7E9C" w14:textId="77777777" w:rsidR="003B217E" w:rsidRPr="004F6F17" w:rsidRDefault="003B217E" w:rsidP="003B217E">
            <w:pPr>
              <w:spacing w:after="0" w:line="240" w:lineRule="auto"/>
              <w:jc w:val="right"/>
              <w:rPr>
                <w:rFonts w:ascii="Calibri" w:eastAsia="Times New Roman" w:hAnsi="Calibri" w:cs="Calibri"/>
                <w:b/>
                <w:bCs/>
                <w:lang w:eastAsia="en-AU"/>
              </w:rPr>
            </w:pPr>
            <w:r w:rsidRPr="004F6F17">
              <w:rPr>
                <w:rFonts w:ascii="Calibri" w:eastAsia="Times New Roman" w:hAnsi="Calibri" w:cs="Calibri"/>
                <w:b/>
                <w:bCs/>
                <w:lang w:eastAsia="en-AU"/>
              </w:rPr>
              <w:t>4.1%</w:t>
            </w:r>
          </w:p>
        </w:tc>
        <w:tc>
          <w:tcPr>
            <w:tcW w:w="1055" w:type="pct"/>
            <w:tcBorders>
              <w:top w:val="nil"/>
              <w:left w:val="nil"/>
              <w:bottom w:val="single" w:sz="4" w:space="0" w:color="auto"/>
              <w:right w:val="single" w:sz="4" w:space="0" w:color="auto"/>
            </w:tcBorders>
            <w:shd w:val="clear" w:color="auto" w:fill="auto"/>
            <w:noWrap/>
            <w:vAlign w:val="bottom"/>
            <w:hideMark/>
          </w:tcPr>
          <w:p w14:paraId="19B4DA86" w14:textId="77777777" w:rsidR="003B217E" w:rsidRPr="004F6F17" w:rsidRDefault="003B217E" w:rsidP="003B217E">
            <w:pPr>
              <w:spacing w:after="0" w:line="240" w:lineRule="auto"/>
              <w:jc w:val="right"/>
              <w:rPr>
                <w:rFonts w:ascii="Calibri" w:eastAsia="Times New Roman" w:hAnsi="Calibri" w:cs="Calibri"/>
                <w:b/>
                <w:bCs/>
                <w:lang w:eastAsia="en-AU"/>
              </w:rPr>
            </w:pPr>
            <w:r w:rsidRPr="004F6F17">
              <w:rPr>
                <w:rFonts w:ascii="Calibri" w:eastAsia="Times New Roman" w:hAnsi="Calibri" w:cs="Calibri"/>
                <w:b/>
                <w:bCs/>
                <w:lang w:eastAsia="en-AU"/>
              </w:rPr>
              <w:t>7.7%</w:t>
            </w:r>
          </w:p>
        </w:tc>
      </w:tr>
    </w:tbl>
    <w:p w14:paraId="319BF42A" w14:textId="77777777" w:rsidR="003B217E" w:rsidRPr="003B217E" w:rsidRDefault="003B217E" w:rsidP="003B217E">
      <w:pPr>
        <w:keepNext/>
        <w:spacing w:after="200" w:line="240" w:lineRule="auto"/>
        <w:rPr>
          <w:b/>
          <w:iCs/>
          <w:szCs w:val="18"/>
          <w:lang w:eastAsia="en-AU"/>
        </w:rPr>
      </w:pPr>
    </w:p>
    <w:p w14:paraId="46F2BF5B" w14:textId="3119752B" w:rsidR="003B217E" w:rsidRPr="003B217E" w:rsidRDefault="003B217E" w:rsidP="003B217E">
      <w:pPr>
        <w:keepNext/>
        <w:spacing w:after="200" w:line="240" w:lineRule="auto"/>
        <w:rPr>
          <w:b/>
          <w:iCs/>
          <w:szCs w:val="18"/>
        </w:rPr>
      </w:pPr>
      <w:bookmarkStart w:id="114" w:name="_Toc534209022"/>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5.5.3</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3</w:t>
      </w:r>
      <w:r w:rsidR="0011172A">
        <w:rPr>
          <w:b/>
          <w:iCs/>
          <w:szCs w:val="18"/>
        </w:rPr>
        <w:fldChar w:fldCharType="end"/>
      </w:r>
      <w:r w:rsidRPr="003B217E">
        <w:rPr>
          <w:b/>
          <w:iCs/>
          <w:szCs w:val="18"/>
        </w:rPr>
        <w:t xml:space="preserve"> Prevalence of major depressive disorders among children and adolescents (aged 4-17), by household income, Australia, 2013-14. Source: Lawrence et al, 2015.</w:t>
      </w:r>
      <w:bookmarkEnd w:id="114"/>
    </w:p>
    <w:tbl>
      <w:tblPr>
        <w:tblW w:w="5000" w:type="pct"/>
        <w:tblLook w:val="04A0" w:firstRow="1" w:lastRow="0" w:firstColumn="1" w:lastColumn="0" w:noHBand="0" w:noVBand="1"/>
        <w:tblCaption w:val="Prevalence of major depressive disorders among children and adolescents (aged 4-17), by household income, Australia, 2013-14. "/>
        <w:tblDescription w:val="Proportion of children and adolescents (aged 4-17) with major depressive disorder, by household income, Australia, in 2013-14. Source: Lawrence et al, 2015."/>
      </w:tblPr>
      <w:tblGrid>
        <w:gridCol w:w="4798"/>
        <w:gridCol w:w="4218"/>
      </w:tblGrid>
      <w:tr w:rsidR="004F6F17" w:rsidRPr="004F6F17" w14:paraId="24E0F6BB" w14:textId="77777777" w:rsidTr="004F6F17">
        <w:trPr>
          <w:trHeight w:val="76"/>
        </w:trPr>
        <w:tc>
          <w:tcPr>
            <w:tcW w:w="266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9A3E690" w14:textId="77777777" w:rsidR="003B217E" w:rsidRPr="004F6F17" w:rsidRDefault="003B217E" w:rsidP="003B217E">
            <w:pPr>
              <w:spacing w:after="0" w:line="240" w:lineRule="auto"/>
              <w:jc w:val="center"/>
              <w:rPr>
                <w:rFonts w:ascii="Calibri" w:eastAsia="Times New Roman" w:hAnsi="Calibri" w:cs="Calibri"/>
                <w:b/>
                <w:bCs/>
                <w:lang w:eastAsia="en-AU"/>
              </w:rPr>
            </w:pPr>
            <w:r w:rsidRPr="004F6F17">
              <w:rPr>
                <w:rFonts w:ascii="Calibri" w:eastAsia="Times New Roman" w:hAnsi="Calibri" w:cs="Calibri"/>
                <w:b/>
                <w:bCs/>
                <w:lang w:eastAsia="en-AU"/>
              </w:rPr>
              <w:t>Household income (before tax)</w:t>
            </w:r>
          </w:p>
        </w:tc>
        <w:tc>
          <w:tcPr>
            <w:tcW w:w="2339" w:type="pct"/>
            <w:tcBorders>
              <w:top w:val="single" w:sz="4" w:space="0" w:color="auto"/>
              <w:left w:val="nil"/>
              <w:bottom w:val="single" w:sz="4" w:space="0" w:color="auto"/>
              <w:right w:val="single" w:sz="4" w:space="0" w:color="auto"/>
            </w:tcBorders>
            <w:shd w:val="clear" w:color="auto" w:fill="auto"/>
            <w:vAlign w:val="bottom"/>
            <w:hideMark/>
          </w:tcPr>
          <w:p w14:paraId="4FD120B7" w14:textId="77777777" w:rsidR="003B217E" w:rsidRPr="004F6F17" w:rsidRDefault="003B217E" w:rsidP="003B217E">
            <w:pPr>
              <w:spacing w:after="0" w:line="240" w:lineRule="auto"/>
              <w:jc w:val="center"/>
              <w:rPr>
                <w:rFonts w:ascii="Calibri" w:eastAsia="Times New Roman" w:hAnsi="Calibri" w:cs="Calibri"/>
                <w:b/>
                <w:bCs/>
                <w:lang w:eastAsia="en-AU"/>
              </w:rPr>
            </w:pPr>
            <w:r w:rsidRPr="004F6F17">
              <w:rPr>
                <w:rFonts w:ascii="Calibri" w:eastAsia="Times New Roman" w:hAnsi="Calibri" w:cs="Calibri"/>
                <w:b/>
                <w:bCs/>
                <w:lang w:eastAsia="en-AU"/>
              </w:rPr>
              <w:t>Prevalence</w:t>
            </w:r>
          </w:p>
        </w:tc>
      </w:tr>
      <w:tr w:rsidR="004F6F17" w:rsidRPr="004F6F17" w14:paraId="4260679C" w14:textId="77777777" w:rsidTr="004F6F17">
        <w:trPr>
          <w:trHeight w:val="298"/>
        </w:trPr>
        <w:tc>
          <w:tcPr>
            <w:tcW w:w="266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5662D23"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 xml:space="preserve">&lt; $52,000 </w:t>
            </w:r>
          </w:p>
        </w:tc>
        <w:tc>
          <w:tcPr>
            <w:tcW w:w="2339" w:type="pct"/>
            <w:tcBorders>
              <w:top w:val="single" w:sz="4" w:space="0" w:color="auto"/>
              <w:left w:val="nil"/>
              <w:bottom w:val="single" w:sz="4" w:space="0" w:color="auto"/>
              <w:right w:val="single" w:sz="4" w:space="0" w:color="auto"/>
            </w:tcBorders>
            <w:shd w:val="clear" w:color="auto" w:fill="auto"/>
            <w:vAlign w:val="center"/>
            <w:hideMark/>
          </w:tcPr>
          <w:p w14:paraId="1BDE8350"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3.80%</w:t>
            </w:r>
          </w:p>
        </w:tc>
      </w:tr>
      <w:tr w:rsidR="004F6F17" w:rsidRPr="004F6F17" w14:paraId="4C468814" w14:textId="77777777" w:rsidTr="004F6F17">
        <w:trPr>
          <w:trHeight w:val="298"/>
        </w:trPr>
        <w:tc>
          <w:tcPr>
            <w:tcW w:w="266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7739375"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$52,000 - 129,999</w:t>
            </w:r>
          </w:p>
        </w:tc>
        <w:tc>
          <w:tcPr>
            <w:tcW w:w="2339" w:type="pct"/>
            <w:tcBorders>
              <w:top w:val="single" w:sz="4" w:space="0" w:color="auto"/>
              <w:left w:val="nil"/>
              <w:bottom w:val="single" w:sz="4" w:space="0" w:color="auto"/>
              <w:right w:val="single" w:sz="4" w:space="0" w:color="auto"/>
            </w:tcBorders>
            <w:shd w:val="clear" w:color="auto" w:fill="auto"/>
            <w:vAlign w:val="center"/>
            <w:hideMark/>
          </w:tcPr>
          <w:p w14:paraId="77ECA36D"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2.70%</w:t>
            </w:r>
          </w:p>
        </w:tc>
      </w:tr>
      <w:tr w:rsidR="004F6F17" w:rsidRPr="004F6F17" w14:paraId="4ABD66D4" w14:textId="77777777" w:rsidTr="004F6F17">
        <w:trPr>
          <w:trHeight w:val="298"/>
        </w:trPr>
        <w:tc>
          <w:tcPr>
            <w:tcW w:w="266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8DF4E4B"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&gt; $130,000</w:t>
            </w:r>
          </w:p>
        </w:tc>
        <w:tc>
          <w:tcPr>
            <w:tcW w:w="2339" w:type="pct"/>
            <w:tcBorders>
              <w:top w:val="single" w:sz="4" w:space="0" w:color="auto"/>
              <w:left w:val="nil"/>
              <w:bottom w:val="single" w:sz="4" w:space="0" w:color="auto"/>
              <w:right w:val="single" w:sz="4" w:space="0" w:color="auto"/>
            </w:tcBorders>
            <w:shd w:val="clear" w:color="auto" w:fill="auto"/>
            <w:vAlign w:val="center"/>
            <w:hideMark/>
          </w:tcPr>
          <w:p w14:paraId="39CB63B8"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1.80%</w:t>
            </w:r>
          </w:p>
        </w:tc>
      </w:tr>
    </w:tbl>
    <w:p w14:paraId="5F1EBCD0" w14:textId="77777777" w:rsidR="003B217E" w:rsidRPr="003B217E" w:rsidRDefault="003B217E" w:rsidP="003B217E">
      <w:pPr>
        <w:rPr>
          <w:lang w:eastAsia="en-AU"/>
        </w:rPr>
      </w:pPr>
    </w:p>
    <w:p w14:paraId="393E63AF" w14:textId="7576D8AE" w:rsidR="003B217E" w:rsidRPr="003B217E" w:rsidRDefault="003B217E" w:rsidP="003B217E">
      <w:pPr>
        <w:keepNext/>
        <w:spacing w:after="200" w:line="240" w:lineRule="auto"/>
        <w:rPr>
          <w:b/>
          <w:iCs/>
          <w:szCs w:val="18"/>
        </w:rPr>
      </w:pPr>
      <w:bookmarkStart w:id="115" w:name="_Toc534209023"/>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5.5.3</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4</w:t>
      </w:r>
      <w:r w:rsidR="0011172A">
        <w:rPr>
          <w:b/>
          <w:iCs/>
          <w:szCs w:val="18"/>
        </w:rPr>
        <w:fldChar w:fldCharType="end"/>
      </w:r>
      <w:r w:rsidRPr="003B217E">
        <w:rPr>
          <w:b/>
          <w:iCs/>
          <w:szCs w:val="18"/>
        </w:rPr>
        <w:t xml:space="preserve"> Prevalence of major depressive disorders among children and adolescents (aged 4-17), by</w:t>
      </w:r>
      <w:r w:rsidR="00B90B69">
        <w:rPr>
          <w:b/>
          <w:iCs/>
          <w:szCs w:val="18"/>
        </w:rPr>
        <w:t xml:space="preserve"> parental</w:t>
      </w:r>
      <w:r w:rsidRPr="003B217E">
        <w:rPr>
          <w:b/>
          <w:iCs/>
          <w:szCs w:val="18"/>
        </w:rPr>
        <w:t xml:space="preserve"> education level, Australia, 2013-14. Source: Lawrence et al, 2015.</w:t>
      </w:r>
      <w:bookmarkEnd w:id="115"/>
    </w:p>
    <w:tbl>
      <w:tblPr>
        <w:tblW w:w="5000" w:type="pct"/>
        <w:tblLook w:val="04A0" w:firstRow="1" w:lastRow="0" w:firstColumn="1" w:lastColumn="0" w:noHBand="0" w:noVBand="1"/>
        <w:tblCaption w:val="Prevalence of major depressive disorders among children and adolescents (aged 4-17), by education level, Australia, 2013-14. "/>
        <w:tblDescription w:val="Proportion of children and adolescents (aged 4-17) with major depressive disorder, by parent education level, Australia, in 2013-14. Source: Lawrence et al, 2015."/>
      </w:tblPr>
      <w:tblGrid>
        <w:gridCol w:w="4797"/>
        <w:gridCol w:w="4219"/>
      </w:tblGrid>
      <w:tr w:rsidR="004F6F17" w:rsidRPr="004F6F17" w14:paraId="349EBC16" w14:textId="77777777" w:rsidTr="004F6F17">
        <w:trPr>
          <w:trHeight w:val="273"/>
        </w:trPr>
        <w:tc>
          <w:tcPr>
            <w:tcW w:w="26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830E89" w14:textId="6854288C" w:rsidR="003B217E" w:rsidRPr="004F6F17" w:rsidRDefault="003B217E" w:rsidP="004F6F17">
            <w:pPr>
              <w:spacing w:after="0" w:line="240" w:lineRule="auto"/>
              <w:jc w:val="center"/>
              <w:rPr>
                <w:rFonts w:ascii="Calibri" w:eastAsia="Times New Roman" w:hAnsi="Calibri" w:cs="Calibri"/>
                <w:b/>
                <w:bCs/>
                <w:lang w:eastAsia="en-AU"/>
              </w:rPr>
            </w:pPr>
            <w:r w:rsidRPr="004F6F17">
              <w:rPr>
                <w:rFonts w:ascii="Calibri" w:eastAsia="Times New Roman" w:hAnsi="Calibri" w:cs="Calibri"/>
                <w:b/>
                <w:bCs/>
                <w:lang w:eastAsia="en-AU"/>
              </w:rPr>
              <w:t>Parent education level</w:t>
            </w:r>
          </w:p>
        </w:tc>
        <w:tc>
          <w:tcPr>
            <w:tcW w:w="2340" w:type="pct"/>
            <w:tcBorders>
              <w:top w:val="single" w:sz="4" w:space="0" w:color="auto"/>
              <w:left w:val="nil"/>
              <w:bottom w:val="single" w:sz="4" w:space="0" w:color="auto"/>
              <w:right w:val="single" w:sz="4" w:space="0" w:color="auto"/>
            </w:tcBorders>
            <w:shd w:val="clear" w:color="auto" w:fill="auto"/>
            <w:noWrap/>
            <w:vAlign w:val="center"/>
            <w:hideMark/>
          </w:tcPr>
          <w:p w14:paraId="23D16F12" w14:textId="77777777" w:rsidR="003B217E" w:rsidRPr="004F6F17" w:rsidRDefault="003B217E" w:rsidP="003B217E">
            <w:pPr>
              <w:spacing w:after="0" w:line="240" w:lineRule="auto"/>
              <w:jc w:val="center"/>
              <w:rPr>
                <w:rFonts w:ascii="Calibri" w:eastAsia="Times New Roman" w:hAnsi="Calibri" w:cs="Calibri"/>
                <w:b/>
                <w:bCs/>
                <w:lang w:eastAsia="en-AU"/>
              </w:rPr>
            </w:pPr>
            <w:r w:rsidRPr="004F6F17">
              <w:rPr>
                <w:rFonts w:ascii="Calibri" w:eastAsia="Times New Roman" w:hAnsi="Calibri" w:cs="Calibri"/>
                <w:b/>
                <w:bCs/>
                <w:lang w:eastAsia="en-AU"/>
              </w:rPr>
              <w:t>Prevalence</w:t>
            </w:r>
          </w:p>
        </w:tc>
      </w:tr>
      <w:tr w:rsidR="004F6F17" w:rsidRPr="004F6F17" w14:paraId="1356D0FF" w14:textId="77777777" w:rsidTr="004F6F17">
        <w:trPr>
          <w:trHeight w:val="273"/>
        </w:trPr>
        <w:tc>
          <w:tcPr>
            <w:tcW w:w="26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A27AD3"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Bachelor Degree or higher</w:t>
            </w:r>
          </w:p>
        </w:tc>
        <w:tc>
          <w:tcPr>
            <w:tcW w:w="2340" w:type="pct"/>
            <w:tcBorders>
              <w:top w:val="single" w:sz="4" w:space="0" w:color="auto"/>
              <w:left w:val="nil"/>
              <w:bottom w:val="single" w:sz="4" w:space="0" w:color="auto"/>
              <w:right w:val="single" w:sz="4" w:space="0" w:color="auto"/>
            </w:tcBorders>
            <w:shd w:val="clear" w:color="auto" w:fill="auto"/>
            <w:noWrap/>
            <w:vAlign w:val="center"/>
            <w:hideMark/>
          </w:tcPr>
          <w:p w14:paraId="1C4EBA89"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2.10%</w:t>
            </w:r>
          </w:p>
        </w:tc>
      </w:tr>
      <w:tr w:rsidR="004F6F17" w:rsidRPr="004F6F17" w14:paraId="4B0D1FF8" w14:textId="77777777" w:rsidTr="004F6F17">
        <w:trPr>
          <w:trHeight w:val="273"/>
        </w:trPr>
        <w:tc>
          <w:tcPr>
            <w:tcW w:w="26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9C7519"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Diploma or Cert III/IV</w:t>
            </w:r>
          </w:p>
        </w:tc>
        <w:tc>
          <w:tcPr>
            <w:tcW w:w="2340" w:type="pct"/>
            <w:tcBorders>
              <w:top w:val="single" w:sz="4" w:space="0" w:color="auto"/>
              <w:left w:val="nil"/>
              <w:bottom w:val="single" w:sz="4" w:space="0" w:color="auto"/>
              <w:right w:val="single" w:sz="4" w:space="0" w:color="auto"/>
            </w:tcBorders>
            <w:shd w:val="clear" w:color="auto" w:fill="auto"/>
            <w:noWrap/>
            <w:vAlign w:val="center"/>
            <w:hideMark/>
          </w:tcPr>
          <w:p w14:paraId="0144E4E0"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3.00%</w:t>
            </w:r>
          </w:p>
        </w:tc>
      </w:tr>
      <w:tr w:rsidR="004F6F17" w:rsidRPr="004F6F17" w14:paraId="77909755" w14:textId="77777777" w:rsidTr="004F6F17">
        <w:trPr>
          <w:trHeight w:val="273"/>
        </w:trPr>
        <w:tc>
          <w:tcPr>
            <w:tcW w:w="26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904895"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Year 11 or 12</w:t>
            </w:r>
          </w:p>
        </w:tc>
        <w:tc>
          <w:tcPr>
            <w:tcW w:w="2340" w:type="pct"/>
            <w:tcBorders>
              <w:top w:val="single" w:sz="4" w:space="0" w:color="auto"/>
              <w:left w:val="nil"/>
              <w:bottom w:val="single" w:sz="4" w:space="0" w:color="auto"/>
              <w:right w:val="single" w:sz="4" w:space="0" w:color="auto"/>
            </w:tcBorders>
            <w:shd w:val="clear" w:color="auto" w:fill="auto"/>
            <w:noWrap/>
            <w:vAlign w:val="center"/>
            <w:hideMark/>
          </w:tcPr>
          <w:p w14:paraId="273D591E"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4.10%</w:t>
            </w:r>
          </w:p>
        </w:tc>
      </w:tr>
      <w:tr w:rsidR="004F6F17" w:rsidRPr="004F6F17" w14:paraId="68647B89" w14:textId="77777777" w:rsidTr="004F6F17">
        <w:trPr>
          <w:trHeight w:val="273"/>
        </w:trPr>
        <w:tc>
          <w:tcPr>
            <w:tcW w:w="26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0A8401"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Year 10 or below</w:t>
            </w:r>
          </w:p>
        </w:tc>
        <w:tc>
          <w:tcPr>
            <w:tcW w:w="2340" w:type="pct"/>
            <w:tcBorders>
              <w:top w:val="single" w:sz="4" w:space="0" w:color="auto"/>
              <w:left w:val="nil"/>
              <w:bottom w:val="single" w:sz="4" w:space="0" w:color="auto"/>
              <w:right w:val="single" w:sz="4" w:space="0" w:color="auto"/>
            </w:tcBorders>
            <w:shd w:val="clear" w:color="auto" w:fill="auto"/>
            <w:noWrap/>
            <w:vAlign w:val="center"/>
            <w:hideMark/>
          </w:tcPr>
          <w:p w14:paraId="0B76D20A"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3.50%</w:t>
            </w:r>
          </w:p>
        </w:tc>
      </w:tr>
    </w:tbl>
    <w:p w14:paraId="71E41B0F" w14:textId="77777777" w:rsidR="003B217E" w:rsidRPr="003B217E" w:rsidRDefault="003B217E" w:rsidP="003B217E">
      <w:pPr>
        <w:rPr>
          <w:lang w:eastAsia="en-AU"/>
        </w:rPr>
      </w:pPr>
    </w:p>
    <w:p w14:paraId="56EF0057" w14:textId="77777777" w:rsidR="003B217E" w:rsidRPr="003B217E" w:rsidRDefault="003B217E" w:rsidP="00AE23F2">
      <w:pPr>
        <w:pStyle w:val="Heading2"/>
        <w:numPr>
          <w:ilvl w:val="2"/>
          <w:numId w:val="8"/>
        </w:numPr>
        <w:rPr>
          <w:rFonts w:eastAsia="Times New Roman"/>
          <w:lang w:eastAsia="en-AU"/>
        </w:rPr>
      </w:pPr>
      <w:r w:rsidRPr="003B217E">
        <w:rPr>
          <w:rFonts w:eastAsia="Times New Roman"/>
          <w:lang w:eastAsia="en-AU"/>
        </w:rPr>
        <w:lastRenderedPageBreak/>
        <w:t>Conduct disorders</w:t>
      </w:r>
    </w:p>
    <w:p w14:paraId="29ECE70B" w14:textId="2600FD0A" w:rsidR="003B217E" w:rsidRPr="003B217E" w:rsidRDefault="003B217E" w:rsidP="003B217E">
      <w:pPr>
        <w:keepNext/>
        <w:spacing w:after="200" w:line="240" w:lineRule="auto"/>
        <w:rPr>
          <w:b/>
          <w:iCs/>
          <w:szCs w:val="18"/>
        </w:rPr>
      </w:pPr>
      <w:bookmarkStart w:id="116" w:name="_Toc534209024"/>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5.5.4</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1</w:t>
      </w:r>
      <w:r w:rsidR="0011172A">
        <w:rPr>
          <w:b/>
          <w:iCs/>
          <w:szCs w:val="18"/>
        </w:rPr>
        <w:fldChar w:fldCharType="end"/>
      </w:r>
      <w:r w:rsidRPr="003B217E">
        <w:rPr>
          <w:b/>
          <w:iCs/>
          <w:szCs w:val="18"/>
        </w:rPr>
        <w:t xml:space="preserve"> Prevalence of conduct disorders among children and adolescents (aged 4-17), by age group, gender and family type, Australia, 2013-14. Source: Lawrence et al, 2015.</w:t>
      </w:r>
      <w:bookmarkEnd w:id="116"/>
    </w:p>
    <w:tbl>
      <w:tblPr>
        <w:tblW w:w="5000" w:type="pct"/>
        <w:tblLook w:val="04A0" w:firstRow="1" w:lastRow="0" w:firstColumn="1" w:lastColumn="0" w:noHBand="0" w:noVBand="1"/>
        <w:tblCaption w:val="Prevalence of conduct disorders among children and adolescents (aged 4-17), by age group, gender and family type, Australia, 2013-14"/>
        <w:tblDescription w:val="Proportion of children and adolescents (aged 4-17) with conduct disorders, by age group, gender (males and females) and family type (couple parent and single parent family), Australia, in 2013-14. Source: Lawrence et al, 2015."/>
      </w:tblPr>
      <w:tblGrid>
        <w:gridCol w:w="1422"/>
        <w:gridCol w:w="1423"/>
        <w:gridCol w:w="1421"/>
        <w:gridCol w:w="1423"/>
        <w:gridCol w:w="1664"/>
        <w:gridCol w:w="1663"/>
      </w:tblGrid>
      <w:tr w:rsidR="004F6F17" w:rsidRPr="004F6F17" w14:paraId="6BBB96FF" w14:textId="77777777" w:rsidTr="004F6F17">
        <w:trPr>
          <w:trHeight w:val="546"/>
        </w:trPr>
        <w:tc>
          <w:tcPr>
            <w:tcW w:w="7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857E2"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Age group</w:t>
            </w:r>
          </w:p>
        </w:tc>
        <w:tc>
          <w:tcPr>
            <w:tcW w:w="789" w:type="pct"/>
            <w:tcBorders>
              <w:top w:val="single" w:sz="4" w:space="0" w:color="auto"/>
              <w:left w:val="nil"/>
              <w:bottom w:val="single" w:sz="4" w:space="0" w:color="auto"/>
              <w:right w:val="single" w:sz="4" w:space="0" w:color="auto"/>
            </w:tcBorders>
            <w:shd w:val="clear" w:color="auto" w:fill="auto"/>
            <w:noWrap/>
            <w:vAlign w:val="center"/>
            <w:hideMark/>
          </w:tcPr>
          <w:p w14:paraId="3E002622"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Overall</w:t>
            </w:r>
          </w:p>
        </w:tc>
        <w:tc>
          <w:tcPr>
            <w:tcW w:w="788" w:type="pct"/>
            <w:tcBorders>
              <w:top w:val="single" w:sz="4" w:space="0" w:color="auto"/>
              <w:left w:val="nil"/>
              <w:bottom w:val="single" w:sz="4" w:space="0" w:color="auto"/>
              <w:right w:val="single" w:sz="4" w:space="0" w:color="auto"/>
            </w:tcBorders>
            <w:shd w:val="clear" w:color="auto" w:fill="auto"/>
            <w:noWrap/>
            <w:vAlign w:val="center"/>
            <w:hideMark/>
          </w:tcPr>
          <w:p w14:paraId="26C3C690"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Male</w:t>
            </w:r>
          </w:p>
        </w:tc>
        <w:tc>
          <w:tcPr>
            <w:tcW w:w="789" w:type="pct"/>
            <w:tcBorders>
              <w:top w:val="single" w:sz="4" w:space="0" w:color="auto"/>
              <w:left w:val="nil"/>
              <w:bottom w:val="single" w:sz="4" w:space="0" w:color="auto"/>
              <w:right w:val="single" w:sz="4" w:space="0" w:color="auto"/>
            </w:tcBorders>
            <w:shd w:val="clear" w:color="auto" w:fill="auto"/>
            <w:noWrap/>
            <w:vAlign w:val="center"/>
            <w:hideMark/>
          </w:tcPr>
          <w:p w14:paraId="3FA54CDE"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Female</w:t>
            </w:r>
          </w:p>
        </w:tc>
        <w:tc>
          <w:tcPr>
            <w:tcW w:w="923" w:type="pct"/>
            <w:tcBorders>
              <w:top w:val="single" w:sz="4" w:space="0" w:color="auto"/>
              <w:left w:val="nil"/>
              <w:bottom w:val="single" w:sz="4" w:space="0" w:color="auto"/>
              <w:right w:val="single" w:sz="4" w:space="0" w:color="auto"/>
            </w:tcBorders>
            <w:shd w:val="clear" w:color="auto" w:fill="auto"/>
            <w:vAlign w:val="center"/>
            <w:hideMark/>
          </w:tcPr>
          <w:p w14:paraId="4382B039"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Couple parent</w:t>
            </w:r>
          </w:p>
        </w:tc>
        <w:tc>
          <w:tcPr>
            <w:tcW w:w="922" w:type="pct"/>
            <w:tcBorders>
              <w:top w:val="single" w:sz="4" w:space="0" w:color="auto"/>
              <w:left w:val="nil"/>
              <w:bottom w:val="single" w:sz="4" w:space="0" w:color="auto"/>
              <w:right w:val="single" w:sz="4" w:space="0" w:color="auto"/>
            </w:tcBorders>
            <w:shd w:val="clear" w:color="auto" w:fill="auto"/>
            <w:vAlign w:val="center"/>
            <w:hideMark/>
          </w:tcPr>
          <w:p w14:paraId="07AF50CE"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Single parent</w:t>
            </w:r>
          </w:p>
        </w:tc>
      </w:tr>
      <w:tr w:rsidR="004F6F17" w:rsidRPr="004F6F17" w14:paraId="1192717D" w14:textId="77777777" w:rsidTr="004F6F17">
        <w:trPr>
          <w:trHeight w:val="273"/>
        </w:trPr>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169C9C44"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4-11 years</w:t>
            </w:r>
          </w:p>
        </w:tc>
        <w:tc>
          <w:tcPr>
            <w:tcW w:w="789" w:type="pct"/>
            <w:tcBorders>
              <w:top w:val="nil"/>
              <w:left w:val="nil"/>
              <w:bottom w:val="single" w:sz="4" w:space="0" w:color="auto"/>
              <w:right w:val="single" w:sz="4" w:space="0" w:color="auto"/>
            </w:tcBorders>
            <w:shd w:val="clear" w:color="auto" w:fill="auto"/>
            <w:noWrap/>
            <w:vAlign w:val="bottom"/>
            <w:hideMark/>
          </w:tcPr>
          <w:p w14:paraId="11239846"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2.0%</w:t>
            </w:r>
          </w:p>
        </w:tc>
        <w:tc>
          <w:tcPr>
            <w:tcW w:w="788" w:type="pct"/>
            <w:tcBorders>
              <w:top w:val="nil"/>
              <w:left w:val="nil"/>
              <w:bottom w:val="single" w:sz="4" w:space="0" w:color="auto"/>
              <w:right w:val="single" w:sz="4" w:space="0" w:color="auto"/>
            </w:tcBorders>
            <w:shd w:val="clear" w:color="auto" w:fill="auto"/>
            <w:noWrap/>
            <w:vAlign w:val="bottom"/>
            <w:hideMark/>
          </w:tcPr>
          <w:p w14:paraId="1D95786B"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2.5%</w:t>
            </w:r>
          </w:p>
        </w:tc>
        <w:tc>
          <w:tcPr>
            <w:tcW w:w="789" w:type="pct"/>
            <w:tcBorders>
              <w:top w:val="nil"/>
              <w:left w:val="nil"/>
              <w:bottom w:val="single" w:sz="4" w:space="0" w:color="auto"/>
              <w:right w:val="single" w:sz="4" w:space="0" w:color="auto"/>
            </w:tcBorders>
            <w:shd w:val="clear" w:color="auto" w:fill="auto"/>
            <w:noWrap/>
            <w:vAlign w:val="bottom"/>
            <w:hideMark/>
          </w:tcPr>
          <w:p w14:paraId="0A396330"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1.6%</w:t>
            </w:r>
          </w:p>
        </w:tc>
        <w:tc>
          <w:tcPr>
            <w:tcW w:w="923" w:type="pct"/>
            <w:tcBorders>
              <w:top w:val="nil"/>
              <w:left w:val="nil"/>
              <w:bottom w:val="single" w:sz="4" w:space="0" w:color="auto"/>
              <w:right w:val="single" w:sz="4" w:space="0" w:color="auto"/>
            </w:tcBorders>
            <w:shd w:val="clear" w:color="auto" w:fill="auto"/>
            <w:noWrap/>
            <w:vAlign w:val="bottom"/>
          </w:tcPr>
          <w:p w14:paraId="569ED265"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Not available</w:t>
            </w:r>
          </w:p>
        </w:tc>
        <w:tc>
          <w:tcPr>
            <w:tcW w:w="922" w:type="pct"/>
            <w:tcBorders>
              <w:top w:val="nil"/>
              <w:left w:val="nil"/>
              <w:bottom w:val="single" w:sz="4" w:space="0" w:color="auto"/>
              <w:right w:val="single" w:sz="4" w:space="0" w:color="auto"/>
            </w:tcBorders>
            <w:shd w:val="clear" w:color="auto" w:fill="auto"/>
            <w:noWrap/>
            <w:vAlign w:val="bottom"/>
          </w:tcPr>
          <w:p w14:paraId="25FA621B"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Not available</w:t>
            </w:r>
          </w:p>
        </w:tc>
      </w:tr>
      <w:tr w:rsidR="004F6F17" w:rsidRPr="004F6F17" w14:paraId="7EC6358E" w14:textId="77777777" w:rsidTr="004F6F17">
        <w:trPr>
          <w:trHeight w:val="273"/>
        </w:trPr>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3A188D6B"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12-17 years</w:t>
            </w:r>
          </w:p>
        </w:tc>
        <w:tc>
          <w:tcPr>
            <w:tcW w:w="789" w:type="pct"/>
            <w:tcBorders>
              <w:top w:val="nil"/>
              <w:left w:val="nil"/>
              <w:bottom w:val="single" w:sz="4" w:space="0" w:color="auto"/>
              <w:right w:val="single" w:sz="4" w:space="0" w:color="auto"/>
            </w:tcBorders>
            <w:shd w:val="clear" w:color="auto" w:fill="auto"/>
            <w:noWrap/>
            <w:vAlign w:val="bottom"/>
            <w:hideMark/>
          </w:tcPr>
          <w:p w14:paraId="5AF626E0"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2.1%</w:t>
            </w:r>
          </w:p>
        </w:tc>
        <w:tc>
          <w:tcPr>
            <w:tcW w:w="788" w:type="pct"/>
            <w:tcBorders>
              <w:top w:val="nil"/>
              <w:left w:val="nil"/>
              <w:bottom w:val="single" w:sz="4" w:space="0" w:color="auto"/>
              <w:right w:val="single" w:sz="4" w:space="0" w:color="auto"/>
            </w:tcBorders>
            <w:shd w:val="clear" w:color="auto" w:fill="auto"/>
            <w:noWrap/>
            <w:vAlign w:val="bottom"/>
            <w:hideMark/>
          </w:tcPr>
          <w:p w14:paraId="303E3385"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2.6%</w:t>
            </w:r>
          </w:p>
        </w:tc>
        <w:tc>
          <w:tcPr>
            <w:tcW w:w="789" w:type="pct"/>
            <w:tcBorders>
              <w:top w:val="nil"/>
              <w:left w:val="nil"/>
              <w:bottom w:val="single" w:sz="4" w:space="0" w:color="auto"/>
              <w:right w:val="single" w:sz="4" w:space="0" w:color="auto"/>
            </w:tcBorders>
            <w:shd w:val="clear" w:color="auto" w:fill="auto"/>
            <w:noWrap/>
            <w:vAlign w:val="bottom"/>
            <w:hideMark/>
          </w:tcPr>
          <w:p w14:paraId="5D4B4E7B"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1.6%</w:t>
            </w:r>
          </w:p>
        </w:tc>
        <w:tc>
          <w:tcPr>
            <w:tcW w:w="923" w:type="pct"/>
            <w:tcBorders>
              <w:top w:val="nil"/>
              <w:left w:val="nil"/>
              <w:bottom w:val="single" w:sz="4" w:space="0" w:color="auto"/>
              <w:right w:val="single" w:sz="4" w:space="0" w:color="auto"/>
            </w:tcBorders>
            <w:shd w:val="clear" w:color="auto" w:fill="auto"/>
            <w:noWrap/>
            <w:vAlign w:val="bottom"/>
          </w:tcPr>
          <w:p w14:paraId="2D0EA45E"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Not available</w:t>
            </w:r>
          </w:p>
        </w:tc>
        <w:tc>
          <w:tcPr>
            <w:tcW w:w="922" w:type="pct"/>
            <w:tcBorders>
              <w:top w:val="nil"/>
              <w:left w:val="nil"/>
              <w:bottom w:val="single" w:sz="4" w:space="0" w:color="auto"/>
              <w:right w:val="single" w:sz="4" w:space="0" w:color="auto"/>
            </w:tcBorders>
            <w:shd w:val="clear" w:color="auto" w:fill="auto"/>
            <w:noWrap/>
            <w:vAlign w:val="bottom"/>
          </w:tcPr>
          <w:p w14:paraId="25C48244"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Not available</w:t>
            </w:r>
          </w:p>
        </w:tc>
      </w:tr>
      <w:tr w:rsidR="004F6F17" w:rsidRPr="004F6F17" w14:paraId="6B067F25" w14:textId="77777777" w:rsidTr="004F6F17">
        <w:trPr>
          <w:trHeight w:val="273"/>
        </w:trPr>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15017409" w14:textId="77777777" w:rsidR="003B217E" w:rsidRPr="004F6F17" w:rsidRDefault="003B217E" w:rsidP="003B217E">
            <w:pPr>
              <w:spacing w:after="0" w:line="240" w:lineRule="auto"/>
              <w:jc w:val="center"/>
              <w:rPr>
                <w:rFonts w:ascii="Calibri" w:eastAsia="Times New Roman" w:hAnsi="Calibri" w:cs="Calibri"/>
                <w:b/>
                <w:bCs/>
                <w:lang w:eastAsia="en-AU"/>
              </w:rPr>
            </w:pPr>
            <w:r w:rsidRPr="004F6F17">
              <w:rPr>
                <w:rFonts w:ascii="Calibri" w:eastAsia="Times New Roman" w:hAnsi="Calibri" w:cs="Calibri"/>
                <w:b/>
                <w:bCs/>
                <w:lang w:eastAsia="en-AU"/>
              </w:rPr>
              <w:t>4-17 years</w:t>
            </w:r>
          </w:p>
        </w:tc>
        <w:tc>
          <w:tcPr>
            <w:tcW w:w="789" w:type="pct"/>
            <w:tcBorders>
              <w:top w:val="nil"/>
              <w:left w:val="nil"/>
              <w:bottom w:val="single" w:sz="4" w:space="0" w:color="auto"/>
              <w:right w:val="single" w:sz="4" w:space="0" w:color="auto"/>
            </w:tcBorders>
            <w:shd w:val="clear" w:color="auto" w:fill="auto"/>
            <w:noWrap/>
            <w:vAlign w:val="bottom"/>
            <w:hideMark/>
          </w:tcPr>
          <w:p w14:paraId="73CD4306" w14:textId="77777777" w:rsidR="003B217E" w:rsidRPr="004F6F17" w:rsidRDefault="003B217E" w:rsidP="003B217E">
            <w:pPr>
              <w:spacing w:after="0" w:line="240" w:lineRule="auto"/>
              <w:jc w:val="right"/>
              <w:rPr>
                <w:rFonts w:ascii="Calibri" w:eastAsia="Times New Roman" w:hAnsi="Calibri" w:cs="Calibri"/>
                <w:b/>
                <w:bCs/>
                <w:lang w:eastAsia="en-AU"/>
              </w:rPr>
            </w:pPr>
            <w:r w:rsidRPr="004F6F17">
              <w:rPr>
                <w:rFonts w:ascii="Calibri" w:eastAsia="Times New Roman" w:hAnsi="Calibri" w:cs="Calibri"/>
                <w:b/>
                <w:bCs/>
                <w:lang w:eastAsia="en-AU"/>
              </w:rPr>
              <w:t>2.1%</w:t>
            </w:r>
          </w:p>
        </w:tc>
        <w:tc>
          <w:tcPr>
            <w:tcW w:w="788" w:type="pct"/>
            <w:tcBorders>
              <w:top w:val="nil"/>
              <w:left w:val="nil"/>
              <w:bottom w:val="single" w:sz="4" w:space="0" w:color="auto"/>
              <w:right w:val="single" w:sz="4" w:space="0" w:color="auto"/>
            </w:tcBorders>
            <w:shd w:val="clear" w:color="auto" w:fill="auto"/>
            <w:noWrap/>
            <w:vAlign w:val="bottom"/>
            <w:hideMark/>
          </w:tcPr>
          <w:p w14:paraId="24914181" w14:textId="77777777" w:rsidR="003B217E" w:rsidRPr="004F6F17" w:rsidRDefault="003B217E" w:rsidP="003B217E">
            <w:pPr>
              <w:spacing w:after="0" w:line="240" w:lineRule="auto"/>
              <w:jc w:val="right"/>
              <w:rPr>
                <w:rFonts w:ascii="Calibri" w:eastAsia="Times New Roman" w:hAnsi="Calibri" w:cs="Calibri"/>
                <w:b/>
                <w:bCs/>
                <w:lang w:eastAsia="en-AU"/>
              </w:rPr>
            </w:pPr>
            <w:r w:rsidRPr="004F6F17">
              <w:rPr>
                <w:rFonts w:ascii="Calibri" w:eastAsia="Times New Roman" w:hAnsi="Calibri" w:cs="Calibri"/>
                <w:b/>
                <w:bCs/>
                <w:lang w:eastAsia="en-AU"/>
              </w:rPr>
              <w:t>2.5%</w:t>
            </w:r>
          </w:p>
        </w:tc>
        <w:tc>
          <w:tcPr>
            <w:tcW w:w="789" w:type="pct"/>
            <w:tcBorders>
              <w:top w:val="nil"/>
              <w:left w:val="nil"/>
              <w:bottom w:val="single" w:sz="4" w:space="0" w:color="auto"/>
              <w:right w:val="single" w:sz="4" w:space="0" w:color="auto"/>
            </w:tcBorders>
            <w:shd w:val="clear" w:color="auto" w:fill="auto"/>
            <w:noWrap/>
            <w:vAlign w:val="bottom"/>
            <w:hideMark/>
          </w:tcPr>
          <w:p w14:paraId="738AC34F" w14:textId="77777777" w:rsidR="003B217E" w:rsidRPr="004F6F17" w:rsidRDefault="003B217E" w:rsidP="003B217E">
            <w:pPr>
              <w:spacing w:after="0" w:line="240" w:lineRule="auto"/>
              <w:jc w:val="right"/>
              <w:rPr>
                <w:rFonts w:ascii="Calibri" w:eastAsia="Times New Roman" w:hAnsi="Calibri" w:cs="Calibri"/>
                <w:b/>
                <w:bCs/>
                <w:lang w:eastAsia="en-AU"/>
              </w:rPr>
            </w:pPr>
            <w:r w:rsidRPr="004F6F17">
              <w:rPr>
                <w:rFonts w:ascii="Calibri" w:eastAsia="Times New Roman" w:hAnsi="Calibri" w:cs="Calibri"/>
                <w:b/>
                <w:bCs/>
                <w:lang w:eastAsia="en-AU"/>
              </w:rPr>
              <w:t>1.6%</w:t>
            </w:r>
          </w:p>
        </w:tc>
        <w:tc>
          <w:tcPr>
            <w:tcW w:w="923" w:type="pct"/>
            <w:tcBorders>
              <w:top w:val="nil"/>
              <w:left w:val="nil"/>
              <w:bottom w:val="single" w:sz="4" w:space="0" w:color="auto"/>
              <w:right w:val="single" w:sz="4" w:space="0" w:color="auto"/>
            </w:tcBorders>
            <w:shd w:val="clear" w:color="auto" w:fill="auto"/>
            <w:noWrap/>
            <w:vAlign w:val="bottom"/>
            <w:hideMark/>
          </w:tcPr>
          <w:p w14:paraId="2D73988C" w14:textId="77777777" w:rsidR="003B217E" w:rsidRPr="004F6F17" w:rsidRDefault="003B217E" w:rsidP="003B217E">
            <w:pPr>
              <w:spacing w:after="0" w:line="240" w:lineRule="auto"/>
              <w:jc w:val="right"/>
              <w:rPr>
                <w:rFonts w:ascii="Calibri" w:eastAsia="Times New Roman" w:hAnsi="Calibri" w:cs="Calibri"/>
                <w:b/>
                <w:bCs/>
                <w:lang w:eastAsia="en-AU"/>
              </w:rPr>
            </w:pPr>
            <w:r w:rsidRPr="004F6F17">
              <w:rPr>
                <w:rFonts w:ascii="Calibri" w:eastAsia="Times New Roman" w:hAnsi="Calibri" w:cs="Calibri"/>
                <w:b/>
                <w:bCs/>
                <w:lang w:eastAsia="en-AU"/>
              </w:rPr>
              <w:t>1.4%</w:t>
            </w:r>
          </w:p>
        </w:tc>
        <w:tc>
          <w:tcPr>
            <w:tcW w:w="922" w:type="pct"/>
            <w:tcBorders>
              <w:top w:val="nil"/>
              <w:left w:val="nil"/>
              <w:bottom w:val="single" w:sz="4" w:space="0" w:color="auto"/>
              <w:right w:val="single" w:sz="4" w:space="0" w:color="auto"/>
            </w:tcBorders>
            <w:shd w:val="clear" w:color="auto" w:fill="auto"/>
            <w:noWrap/>
            <w:vAlign w:val="bottom"/>
            <w:hideMark/>
          </w:tcPr>
          <w:p w14:paraId="46B00D99" w14:textId="77777777" w:rsidR="003B217E" w:rsidRPr="004F6F17" w:rsidRDefault="003B217E" w:rsidP="003B217E">
            <w:pPr>
              <w:spacing w:after="0" w:line="240" w:lineRule="auto"/>
              <w:jc w:val="right"/>
              <w:rPr>
                <w:rFonts w:ascii="Calibri" w:eastAsia="Times New Roman" w:hAnsi="Calibri" w:cs="Calibri"/>
                <w:b/>
                <w:bCs/>
                <w:lang w:eastAsia="en-AU"/>
              </w:rPr>
            </w:pPr>
            <w:r w:rsidRPr="004F6F17">
              <w:rPr>
                <w:rFonts w:ascii="Calibri" w:eastAsia="Times New Roman" w:hAnsi="Calibri" w:cs="Calibri"/>
                <w:b/>
                <w:bCs/>
                <w:lang w:eastAsia="en-AU"/>
              </w:rPr>
              <w:t>4.8%</w:t>
            </w:r>
          </w:p>
        </w:tc>
      </w:tr>
    </w:tbl>
    <w:p w14:paraId="7348A31A" w14:textId="77777777" w:rsidR="003B217E" w:rsidRPr="003B217E" w:rsidRDefault="003B217E" w:rsidP="003B217E">
      <w:pPr>
        <w:keepNext/>
        <w:spacing w:after="200" w:line="240" w:lineRule="auto"/>
        <w:rPr>
          <w:b/>
          <w:iCs/>
          <w:szCs w:val="18"/>
        </w:rPr>
      </w:pPr>
    </w:p>
    <w:p w14:paraId="44A6159B" w14:textId="7D6E625F" w:rsidR="003B217E" w:rsidRPr="003B217E" w:rsidRDefault="003B217E" w:rsidP="003B217E">
      <w:pPr>
        <w:keepNext/>
        <w:spacing w:after="200" w:line="240" w:lineRule="auto"/>
        <w:rPr>
          <w:b/>
          <w:iCs/>
          <w:szCs w:val="18"/>
        </w:rPr>
      </w:pPr>
      <w:bookmarkStart w:id="117" w:name="_Toc534209025"/>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5.5.4</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2</w:t>
      </w:r>
      <w:r w:rsidR="0011172A">
        <w:rPr>
          <w:b/>
          <w:iCs/>
          <w:szCs w:val="18"/>
        </w:rPr>
        <w:fldChar w:fldCharType="end"/>
      </w:r>
      <w:r w:rsidRPr="003B217E">
        <w:rPr>
          <w:b/>
          <w:iCs/>
          <w:szCs w:val="18"/>
        </w:rPr>
        <w:t xml:space="preserve"> Prevalence of conduct disorders among children and adolescents (aged 4-17), by age group and family functioning, Australia, 2013-14. Source: Lawrence et al, 2015.</w:t>
      </w:r>
      <w:bookmarkEnd w:id="117"/>
    </w:p>
    <w:tbl>
      <w:tblPr>
        <w:tblW w:w="5000" w:type="pct"/>
        <w:tblLayout w:type="fixed"/>
        <w:tblLook w:val="04A0" w:firstRow="1" w:lastRow="0" w:firstColumn="1" w:lastColumn="0" w:noHBand="0" w:noVBand="1"/>
        <w:tblDescription w:val="Proportion of children and adolescents (aged 4-17) with conduct disorders, by reported family functioning (poor to very good) and age group, Australia, in 2013-14. Source: Lawrence et al, 2015."/>
      </w:tblPr>
      <w:tblGrid>
        <w:gridCol w:w="1413"/>
        <w:gridCol w:w="1900"/>
        <w:gridCol w:w="1901"/>
        <w:gridCol w:w="1901"/>
        <w:gridCol w:w="1901"/>
      </w:tblGrid>
      <w:tr w:rsidR="004F6F17" w:rsidRPr="004F6F17" w14:paraId="069ED2BD" w14:textId="77777777" w:rsidTr="004F6F17">
        <w:trPr>
          <w:trHeight w:val="273"/>
        </w:trPr>
        <w:tc>
          <w:tcPr>
            <w:tcW w:w="7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7AA36"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Age group</w:t>
            </w:r>
          </w:p>
        </w:tc>
        <w:tc>
          <w:tcPr>
            <w:tcW w:w="1054" w:type="pct"/>
            <w:tcBorders>
              <w:top w:val="single" w:sz="4" w:space="0" w:color="auto"/>
              <w:left w:val="nil"/>
              <w:bottom w:val="single" w:sz="4" w:space="0" w:color="auto"/>
              <w:right w:val="single" w:sz="4" w:space="0" w:color="auto"/>
            </w:tcBorders>
            <w:shd w:val="clear" w:color="auto" w:fill="auto"/>
            <w:noWrap/>
            <w:vAlign w:val="bottom"/>
            <w:hideMark/>
          </w:tcPr>
          <w:p w14:paraId="7F69975B"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Very good family functioning</w:t>
            </w:r>
          </w:p>
        </w:tc>
        <w:tc>
          <w:tcPr>
            <w:tcW w:w="1054" w:type="pct"/>
            <w:tcBorders>
              <w:top w:val="single" w:sz="4" w:space="0" w:color="auto"/>
              <w:left w:val="nil"/>
              <w:bottom w:val="single" w:sz="4" w:space="0" w:color="auto"/>
              <w:right w:val="single" w:sz="4" w:space="0" w:color="auto"/>
            </w:tcBorders>
            <w:shd w:val="clear" w:color="auto" w:fill="auto"/>
            <w:noWrap/>
            <w:vAlign w:val="bottom"/>
            <w:hideMark/>
          </w:tcPr>
          <w:p w14:paraId="10E071AD"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Good family functioning</w:t>
            </w:r>
          </w:p>
        </w:tc>
        <w:tc>
          <w:tcPr>
            <w:tcW w:w="1054" w:type="pct"/>
            <w:tcBorders>
              <w:top w:val="single" w:sz="4" w:space="0" w:color="auto"/>
              <w:left w:val="nil"/>
              <w:bottom w:val="single" w:sz="4" w:space="0" w:color="auto"/>
              <w:right w:val="single" w:sz="4" w:space="0" w:color="auto"/>
            </w:tcBorders>
            <w:shd w:val="clear" w:color="auto" w:fill="auto"/>
            <w:noWrap/>
            <w:vAlign w:val="bottom"/>
            <w:hideMark/>
          </w:tcPr>
          <w:p w14:paraId="0D75B7D1"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Fair family functioning</w:t>
            </w:r>
          </w:p>
        </w:tc>
        <w:tc>
          <w:tcPr>
            <w:tcW w:w="1054" w:type="pct"/>
            <w:tcBorders>
              <w:top w:val="single" w:sz="4" w:space="0" w:color="auto"/>
              <w:left w:val="nil"/>
              <w:bottom w:val="single" w:sz="4" w:space="0" w:color="auto"/>
              <w:right w:val="single" w:sz="4" w:space="0" w:color="auto"/>
            </w:tcBorders>
            <w:shd w:val="clear" w:color="auto" w:fill="auto"/>
            <w:noWrap/>
            <w:vAlign w:val="bottom"/>
            <w:hideMark/>
          </w:tcPr>
          <w:p w14:paraId="781988B7"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Poor family functioning</w:t>
            </w:r>
          </w:p>
        </w:tc>
      </w:tr>
      <w:tr w:rsidR="004F6F17" w:rsidRPr="004F6F17" w14:paraId="1959BC3B" w14:textId="77777777" w:rsidTr="004F6F17">
        <w:trPr>
          <w:trHeight w:val="273"/>
        </w:trPr>
        <w:tc>
          <w:tcPr>
            <w:tcW w:w="784" w:type="pct"/>
            <w:tcBorders>
              <w:top w:val="nil"/>
              <w:left w:val="single" w:sz="4" w:space="0" w:color="auto"/>
              <w:bottom w:val="single" w:sz="4" w:space="0" w:color="auto"/>
              <w:right w:val="single" w:sz="4" w:space="0" w:color="auto"/>
            </w:tcBorders>
            <w:shd w:val="clear" w:color="auto" w:fill="auto"/>
            <w:noWrap/>
            <w:vAlign w:val="bottom"/>
            <w:hideMark/>
          </w:tcPr>
          <w:p w14:paraId="160752B0"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4-11 years</w:t>
            </w:r>
          </w:p>
        </w:tc>
        <w:tc>
          <w:tcPr>
            <w:tcW w:w="1054" w:type="pct"/>
            <w:tcBorders>
              <w:top w:val="single" w:sz="4" w:space="0" w:color="auto"/>
              <w:left w:val="nil"/>
              <w:bottom w:val="single" w:sz="4" w:space="0" w:color="auto"/>
              <w:right w:val="single" w:sz="4" w:space="0" w:color="auto"/>
            </w:tcBorders>
            <w:shd w:val="clear" w:color="auto" w:fill="auto"/>
            <w:noWrap/>
            <w:vAlign w:val="bottom"/>
            <w:hideMark/>
          </w:tcPr>
          <w:p w14:paraId="31FBDBFE"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1.4%</w:t>
            </w:r>
          </w:p>
        </w:tc>
        <w:tc>
          <w:tcPr>
            <w:tcW w:w="1054" w:type="pct"/>
            <w:tcBorders>
              <w:top w:val="single" w:sz="4" w:space="0" w:color="auto"/>
              <w:left w:val="nil"/>
              <w:bottom w:val="single" w:sz="4" w:space="0" w:color="auto"/>
              <w:right w:val="single" w:sz="4" w:space="0" w:color="auto"/>
            </w:tcBorders>
            <w:shd w:val="clear" w:color="auto" w:fill="auto"/>
            <w:noWrap/>
            <w:vAlign w:val="bottom"/>
            <w:hideMark/>
          </w:tcPr>
          <w:p w14:paraId="26335FA4"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2.1%</w:t>
            </w:r>
          </w:p>
        </w:tc>
        <w:tc>
          <w:tcPr>
            <w:tcW w:w="1054" w:type="pct"/>
            <w:tcBorders>
              <w:top w:val="single" w:sz="4" w:space="0" w:color="auto"/>
              <w:left w:val="nil"/>
              <w:bottom w:val="single" w:sz="4" w:space="0" w:color="auto"/>
              <w:right w:val="single" w:sz="4" w:space="0" w:color="auto"/>
            </w:tcBorders>
            <w:shd w:val="clear" w:color="auto" w:fill="auto"/>
            <w:noWrap/>
            <w:vAlign w:val="bottom"/>
            <w:hideMark/>
          </w:tcPr>
          <w:p w14:paraId="1BE8CB2E"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4.0%</w:t>
            </w:r>
          </w:p>
        </w:tc>
        <w:tc>
          <w:tcPr>
            <w:tcW w:w="1054" w:type="pct"/>
            <w:tcBorders>
              <w:top w:val="single" w:sz="4" w:space="0" w:color="auto"/>
              <w:left w:val="nil"/>
              <w:bottom w:val="single" w:sz="4" w:space="0" w:color="auto"/>
              <w:right w:val="single" w:sz="4" w:space="0" w:color="auto"/>
            </w:tcBorders>
            <w:shd w:val="clear" w:color="auto" w:fill="auto"/>
            <w:noWrap/>
            <w:vAlign w:val="bottom"/>
            <w:hideMark/>
          </w:tcPr>
          <w:p w14:paraId="4CC76AD1"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6.9%</w:t>
            </w:r>
          </w:p>
        </w:tc>
      </w:tr>
      <w:tr w:rsidR="004F6F17" w:rsidRPr="004F6F17" w14:paraId="443D1E32" w14:textId="77777777" w:rsidTr="004F6F17">
        <w:trPr>
          <w:trHeight w:val="273"/>
        </w:trPr>
        <w:tc>
          <w:tcPr>
            <w:tcW w:w="784" w:type="pct"/>
            <w:tcBorders>
              <w:top w:val="nil"/>
              <w:left w:val="single" w:sz="4" w:space="0" w:color="auto"/>
              <w:bottom w:val="single" w:sz="4" w:space="0" w:color="auto"/>
              <w:right w:val="single" w:sz="4" w:space="0" w:color="auto"/>
            </w:tcBorders>
            <w:shd w:val="clear" w:color="auto" w:fill="auto"/>
            <w:noWrap/>
            <w:vAlign w:val="bottom"/>
            <w:hideMark/>
          </w:tcPr>
          <w:p w14:paraId="2296D0EB"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12-17 years</w:t>
            </w:r>
          </w:p>
        </w:tc>
        <w:tc>
          <w:tcPr>
            <w:tcW w:w="1054" w:type="pct"/>
            <w:tcBorders>
              <w:top w:val="single" w:sz="4" w:space="0" w:color="auto"/>
              <w:left w:val="nil"/>
              <w:bottom w:val="single" w:sz="4" w:space="0" w:color="auto"/>
              <w:right w:val="single" w:sz="4" w:space="0" w:color="auto"/>
            </w:tcBorders>
            <w:shd w:val="clear" w:color="auto" w:fill="auto"/>
            <w:noWrap/>
            <w:vAlign w:val="bottom"/>
            <w:hideMark/>
          </w:tcPr>
          <w:p w14:paraId="0ED984AA"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1.0%</w:t>
            </w:r>
          </w:p>
        </w:tc>
        <w:tc>
          <w:tcPr>
            <w:tcW w:w="1054" w:type="pct"/>
            <w:tcBorders>
              <w:top w:val="single" w:sz="4" w:space="0" w:color="auto"/>
              <w:left w:val="nil"/>
              <w:bottom w:val="single" w:sz="4" w:space="0" w:color="auto"/>
              <w:right w:val="single" w:sz="4" w:space="0" w:color="auto"/>
            </w:tcBorders>
            <w:shd w:val="clear" w:color="auto" w:fill="auto"/>
            <w:noWrap/>
            <w:vAlign w:val="bottom"/>
            <w:hideMark/>
          </w:tcPr>
          <w:p w14:paraId="49C33790"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2.4%</w:t>
            </w:r>
          </w:p>
        </w:tc>
        <w:tc>
          <w:tcPr>
            <w:tcW w:w="1054" w:type="pct"/>
            <w:tcBorders>
              <w:top w:val="single" w:sz="4" w:space="0" w:color="auto"/>
              <w:left w:val="nil"/>
              <w:bottom w:val="single" w:sz="4" w:space="0" w:color="auto"/>
              <w:right w:val="single" w:sz="4" w:space="0" w:color="auto"/>
            </w:tcBorders>
            <w:shd w:val="clear" w:color="auto" w:fill="auto"/>
            <w:noWrap/>
            <w:vAlign w:val="bottom"/>
            <w:hideMark/>
          </w:tcPr>
          <w:p w14:paraId="613765EE"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4.6%</w:t>
            </w:r>
          </w:p>
        </w:tc>
        <w:tc>
          <w:tcPr>
            <w:tcW w:w="1054" w:type="pct"/>
            <w:tcBorders>
              <w:top w:val="single" w:sz="4" w:space="0" w:color="auto"/>
              <w:left w:val="nil"/>
              <w:bottom w:val="single" w:sz="4" w:space="0" w:color="auto"/>
              <w:right w:val="single" w:sz="4" w:space="0" w:color="auto"/>
            </w:tcBorders>
            <w:shd w:val="clear" w:color="auto" w:fill="auto"/>
            <w:noWrap/>
            <w:vAlign w:val="bottom"/>
            <w:hideMark/>
          </w:tcPr>
          <w:p w14:paraId="254E3467"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7.5%</w:t>
            </w:r>
          </w:p>
        </w:tc>
      </w:tr>
      <w:tr w:rsidR="004F6F17" w:rsidRPr="004F6F17" w14:paraId="029134A6" w14:textId="77777777" w:rsidTr="004F6F17">
        <w:trPr>
          <w:trHeight w:val="273"/>
        </w:trPr>
        <w:tc>
          <w:tcPr>
            <w:tcW w:w="784" w:type="pct"/>
            <w:tcBorders>
              <w:top w:val="nil"/>
              <w:left w:val="single" w:sz="4" w:space="0" w:color="auto"/>
              <w:bottom w:val="single" w:sz="4" w:space="0" w:color="auto"/>
              <w:right w:val="single" w:sz="4" w:space="0" w:color="auto"/>
            </w:tcBorders>
            <w:shd w:val="clear" w:color="auto" w:fill="auto"/>
            <w:noWrap/>
            <w:vAlign w:val="bottom"/>
            <w:hideMark/>
          </w:tcPr>
          <w:p w14:paraId="77BC48A4" w14:textId="77777777" w:rsidR="003B217E" w:rsidRPr="004F6F17" w:rsidRDefault="003B217E" w:rsidP="003B217E">
            <w:pPr>
              <w:spacing w:after="0" w:line="240" w:lineRule="auto"/>
              <w:jc w:val="center"/>
              <w:rPr>
                <w:rFonts w:ascii="Calibri" w:eastAsia="Times New Roman" w:hAnsi="Calibri" w:cs="Calibri"/>
                <w:b/>
                <w:bCs/>
                <w:lang w:eastAsia="en-AU"/>
              </w:rPr>
            </w:pPr>
            <w:r w:rsidRPr="004F6F17">
              <w:rPr>
                <w:rFonts w:ascii="Calibri" w:eastAsia="Times New Roman" w:hAnsi="Calibri" w:cs="Calibri"/>
                <w:b/>
                <w:bCs/>
                <w:lang w:eastAsia="en-AU"/>
              </w:rPr>
              <w:t>4-17 years</w:t>
            </w:r>
          </w:p>
        </w:tc>
        <w:tc>
          <w:tcPr>
            <w:tcW w:w="1054" w:type="pct"/>
            <w:tcBorders>
              <w:top w:val="single" w:sz="4" w:space="0" w:color="auto"/>
              <w:left w:val="nil"/>
              <w:bottom w:val="single" w:sz="4" w:space="0" w:color="auto"/>
              <w:right w:val="single" w:sz="4" w:space="0" w:color="auto"/>
            </w:tcBorders>
            <w:shd w:val="clear" w:color="auto" w:fill="auto"/>
            <w:noWrap/>
            <w:vAlign w:val="bottom"/>
            <w:hideMark/>
          </w:tcPr>
          <w:p w14:paraId="0D3BABAD" w14:textId="77777777" w:rsidR="003B217E" w:rsidRPr="004F6F17" w:rsidRDefault="003B217E" w:rsidP="003B217E">
            <w:pPr>
              <w:spacing w:after="0" w:line="240" w:lineRule="auto"/>
              <w:jc w:val="right"/>
              <w:rPr>
                <w:rFonts w:ascii="Calibri" w:eastAsia="Times New Roman" w:hAnsi="Calibri" w:cs="Calibri"/>
                <w:b/>
                <w:bCs/>
                <w:lang w:eastAsia="en-AU"/>
              </w:rPr>
            </w:pPr>
            <w:r w:rsidRPr="004F6F17">
              <w:rPr>
                <w:rFonts w:ascii="Calibri" w:eastAsia="Times New Roman" w:hAnsi="Calibri" w:cs="Calibri"/>
                <w:b/>
                <w:bCs/>
                <w:lang w:eastAsia="en-AU"/>
              </w:rPr>
              <w:t>1.2%</w:t>
            </w:r>
          </w:p>
        </w:tc>
        <w:tc>
          <w:tcPr>
            <w:tcW w:w="1054" w:type="pct"/>
            <w:tcBorders>
              <w:top w:val="single" w:sz="4" w:space="0" w:color="auto"/>
              <w:left w:val="nil"/>
              <w:bottom w:val="single" w:sz="4" w:space="0" w:color="auto"/>
              <w:right w:val="single" w:sz="4" w:space="0" w:color="auto"/>
            </w:tcBorders>
            <w:shd w:val="clear" w:color="auto" w:fill="auto"/>
            <w:noWrap/>
            <w:vAlign w:val="bottom"/>
            <w:hideMark/>
          </w:tcPr>
          <w:p w14:paraId="4535B522" w14:textId="77777777" w:rsidR="003B217E" w:rsidRPr="004F6F17" w:rsidRDefault="003B217E" w:rsidP="003B217E">
            <w:pPr>
              <w:spacing w:after="0" w:line="240" w:lineRule="auto"/>
              <w:jc w:val="right"/>
              <w:rPr>
                <w:rFonts w:ascii="Calibri" w:eastAsia="Times New Roman" w:hAnsi="Calibri" w:cs="Calibri"/>
                <w:b/>
                <w:bCs/>
                <w:lang w:eastAsia="en-AU"/>
              </w:rPr>
            </w:pPr>
            <w:r w:rsidRPr="004F6F17">
              <w:rPr>
                <w:rFonts w:ascii="Calibri" w:eastAsia="Times New Roman" w:hAnsi="Calibri" w:cs="Calibri"/>
                <w:b/>
                <w:bCs/>
                <w:lang w:eastAsia="en-AU"/>
              </w:rPr>
              <w:t>2.3%</w:t>
            </w:r>
          </w:p>
        </w:tc>
        <w:tc>
          <w:tcPr>
            <w:tcW w:w="1054" w:type="pct"/>
            <w:tcBorders>
              <w:top w:val="single" w:sz="4" w:space="0" w:color="auto"/>
              <w:left w:val="nil"/>
              <w:bottom w:val="single" w:sz="4" w:space="0" w:color="auto"/>
              <w:right w:val="single" w:sz="4" w:space="0" w:color="auto"/>
            </w:tcBorders>
            <w:shd w:val="clear" w:color="auto" w:fill="auto"/>
            <w:noWrap/>
            <w:vAlign w:val="bottom"/>
            <w:hideMark/>
          </w:tcPr>
          <w:p w14:paraId="3872B66A" w14:textId="77777777" w:rsidR="003B217E" w:rsidRPr="004F6F17" w:rsidRDefault="003B217E" w:rsidP="003B217E">
            <w:pPr>
              <w:spacing w:after="0" w:line="240" w:lineRule="auto"/>
              <w:jc w:val="right"/>
              <w:rPr>
                <w:rFonts w:ascii="Calibri" w:eastAsia="Times New Roman" w:hAnsi="Calibri" w:cs="Calibri"/>
                <w:b/>
                <w:bCs/>
                <w:lang w:eastAsia="en-AU"/>
              </w:rPr>
            </w:pPr>
            <w:r w:rsidRPr="004F6F17">
              <w:rPr>
                <w:rFonts w:ascii="Calibri" w:eastAsia="Times New Roman" w:hAnsi="Calibri" w:cs="Calibri"/>
                <w:b/>
                <w:bCs/>
                <w:lang w:eastAsia="en-AU"/>
              </w:rPr>
              <w:t>4.3%</w:t>
            </w:r>
          </w:p>
        </w:tc>
        <w:tc>
          <w:tcPr>
            <w:tcW w:w="1054" w:type="pct"/>
            <w:tcBorders>
              <w:top w:val="single" w:sz="4" w:space="0" w:color="auto"/>
              <w:left w:val="nil"/>
              <w:bottom w:val="single" w:sz="4" w:space="0" w:color="auto"/>
              <w:right w:val="single" w:sz="4" w:space="0" w:color="auto"/>
            </w:tcBorders>
            <w:shd w:val="clear" w:color="auto" w:fill="auto"/>
            <w:noWrap/>
            <w:vAlign w:val="bottom"/>
            <w:hideMark/>
          </w:tcPr>
          <w:p w14:paraId="23CCCAEA" w14:textId="77777777" w:rsidR="003B217E" w:rsidRPr="004F6F17" w:rsidRDefault="003B217E" w:rsidP="003B217E">
            <w:pPr>
              <w:spacing w:after="0" w:line="240" w:lineRule="auto"/>
              <w:jc w:val="right"/>
              <w:rPr>
                <w:rFonts w:ascii="Calibri" w:eastAsia="Times New Roman" w:hAnsi="Calibri" w:cs="Calibri"/>
                <w:b/>
                <w:bCs/>
                <w:lang w:eastAsia="en-AU"/>
              </w:rPr>
            </w:pPr>
            <w:r w:rsidRPr="004F6F17">
              <w:rPr>
                <w:rFonts w:ascii="Calibri" w:eastAsia="Times New Roman" w:hAnsi="Calibri" w:cs="Calibri"/>
                <w:b/>
                <w:bCs/>
                <w:lang w:eastAsia="en-AU"/>
              </w:rPr>
              <w:t>7.2%</w:t>
            </w:r>
          </w:p>
        </w:tc>
      </w:tr>
    </w:tbl>
    <w:p w14:paraId="179D7C47" w14:textId="77777777" w:rsidR="003B217E" w:rsidRPr="003B217E" w:rsidRDefault="003B217E" w:rsidP="003B217E">
      <w:pPr>
        <w:rPr>
          <w:lang w:eastAsia="en-AU"/>
        </w:rPr>
      </w:pPr>
    </w:p>
    <w:p w14:paraId="0FB57D93" w14:textId="23F74966" w:rsidR="003B217E" w:rsidRPr="003B217E" w:rsidRDefault="003B217E" w:rsidP="003B217E">
      <w:pPr>
        <w:keepNext/>
        <w:spacing w:after="200" w:line="240" w:lineRule="auto"/>
        <w:rPr>
          <w:b/>
          <w:iCs/>
          <w:szCs w:val="18"/>
        </w:rPr>
      </w:pPr>
      <w:bookmarkStart w:id="118" w:name="_Toc534209026"/>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5.5.4</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3</w:t>
      </w:r>
      <w:r w:rsidR="0011172A">
        <w:rPr>
          <w:b/>
          <w:iCs/>
          <w:szCs w:val="18"/>
        </w:rPr>
        <w:fldChar w:fldCharType="end"/>
      </w:r>
      <w:r w:rsidRPr="003B217E">
        <w:rPr>
          <w:b/>
          <w:iCs/>
          <w:szCs w:val="18"/>
        </w:rPr>
        <w:t xml:space="preserve"> Prevalence of conduct disorders among children and adolescents (aged 4-17), by household income, Australia, 2013-14. Source: Lawrence et al, 2015.</w:t>
      </w:r>
      <w:bookmarkEnd w:id="118"/>
    </w:p>
    <w:tbl>
      <w:tblPr>
        <w:tblW w:w="5000" w:type="pct"/>
        <w:tblLook w:val="04A0" w:firstRow="1" w:lastRow="0" w:firstColumn="1" w:lastColumn="0" w:noHBand="0" w:noVBand="1"/>
        <w:tblCaption w:val="Prevalence of conduct disorders among children and adolescents (aged 4-17), by household income, Australia, 2013-14. "/>
        <w:tblDescription w:val="Proportion of children and adolescents (aged 4-17) with conduct disorders, by household income and type of disorder, Australia, in 2013-14. Source: Lawrence et al, 2015."/>
      </w:tblPr>
      <w:tblGrid>
        <w:gridCol w:w="4797"/>
        <w:gridCol w:w="4219"/>
      </w:tblGrid>
      <w:tr w:rsidR="004F6F17" w:rsidRPr="004F6F17" w14:paraId="2C38078E" w14:textId="77777777" w:rsidTr="004F6F17">
        <w:trPr>
          <w:trHeight w:val="273"/>
        </w:trPr>
        <w:tc>
          <w:tcPr>
            <w:tcW w:w="26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9F2959" w14:textId="77777777" w:rsidR="003B217E" w:rsidRPr="004F6F17" w:rsidRDefault="003B217E" w:rsidP="003B217E">
            <w:pPr>
              <w:spacing w:after="0" w:line="240" w:lineRule="auto"/>
              <w:jc w:val="center"/>
              <w:rPr>
                <w:rFonts w:ascii="Calibri" w:eastAsia="Times New Roman" w:hAnsi="Calibri" w:cs="Calibri"/>
                <w:b/>
                <w:bCs/>
                <w:lang w:eastAsia="en-AU"/>
              </w:rPr>
            </w:pPr>
            <w:r w:rsidRPr="004F6F17">
              <w:rPr>
                <w:rFonts w:ascii="Calibri" w:eastAsia="Times New Roman" w:hAnsi="Calibri" w:cs="Calibri"/>
                <w:b/>
                <w:bCs/>
                <w:lang w:eastAsia="en-AU"/>
              </w:rPr>
              <w:t>Household income (before tax)</w:t>
            </w:r>
          </w:p>
        </w:tc>
        <w:tc>
          <w:tcPr>
            <w:tcW w:w="2340" w:type="pct"/>
            <w:tcBorders>
              <w:top w:val="single" w:sz="4" w:space="0" w:color="auto"/>
              <w:left w:val="nil"/>
              <w:bottom w:val="single" w:sz="4" w:space="0" w:color="auto"/>
              <w:right w:val="single" w:sz="4" w:space="0" w:color="auto"/>
            </w:tcBorders>
            <w:shd w:val="clear" w:color="auto" w:fill="auto"/>
            <w:vAlign w:val="center"/>
            <w:hideMark/>
          </w:tcPr>
          <w:p w14:paraId="350216F8" w14:textId="77777777" w:rsidR="003B217E" w:rsidRPr="004F6F17" w:rsidRDefault="003B217E" w:rsidP="003B217E">
            <w:pPr>
              <w:spacing w:after="0" w:line="240" w:lineRule="auto"/>
              <w:jc w:val="center"/>
              <w:rPr>
                <w:rFonts w:ascii="Calibri" w:eastAsia="Times New Roman" w:hAnsi="Calibri" w:cs="Calibri"/>
                <w:b/>
                <w:bCs/>
                <w:lang w:eastAsia="en-AU"/>
              </w:rPr>
            </w:pPr>
            <w:r w:rsidRPr="004F6F17">
              <w:rPr>
                <w:rFonts w:ascii="Calibri" w:eastAsia="Times New Roman" w:hAnsi="Calibri" w:cs="Calibri"/>
                <w:b/>
                <w:bCs/>
                <w:lang w:eastAsia="en-AU"/>
              </w:rPr>
              <w:t>Prevalence</w:t>
            </w:r>
          </w:p>
        </w:tc>
      </w:tr>
      <w:tr w:rsidR="004F6F17" w:rsidRPr="004F6F17" w14:paraId="38207C7A" w14:textId="77777777" w:rsidTr="004F6F17">
        <w:trPr>
          <w:trHeight w:val="273"/>
        </w:trPr>
        <w:tc>
          <w:tcPr>
            <w:tcW w:w="26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8695CB"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&lt; $52,000</w:t>
            </w:r>
          </w:p>
        </w:tc>
        <w:tc>
          <w:tcPr>
            <w:tcW w:w="2340" w:type="pct"/>
            <w:tcBorders>
              <w:top w:val="single" w:sz="4" w:space="0" w:color="auto"/>
              <w:left w:val="nil"/>
              <w:bottom w:val="single" w:sz="4" w:space="0" w:color="auto"/>
              <w:right w:val="single" w:sz="4" w:space="0" w:color="auto"/>
            </w:tcBorders>
            <w:shd w:val="clear" w:color="auto" w:fill="auto"/>
            <w:vAlign w:val="center"/>
            <w:hideMark/>
          </w:tcPr>
          <w:p w14:paraId="522D8A53"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4.30%</w:t>
            </w:r>
          </w:p>
        </w:tc>
      </w:tr>
      <w:tr w:rsidR="004F6F17" w:rsidRPr="004F6F17" w14:paraId="031CB42C" w14:textId="77777777" w:rsidTr="004F6F17">
        <w:trPr>
          <w:trHeight w:val="273"/>
        </w:trPr>
        <w:tc>
          <w:tcPr>
            <w:tcW w:w="26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54247E"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$52,000 - 129,999</w:t>
            </w:r>
          </w:p>
        </w:tc>
        <w:tc>
          <w:tcPr>
            <w:tcW w:w="2340" w:type="pct"/>
            <w:tcBorders>
              <w:top w:val="single" w:sz="4" w:space="0" w:color="auto"/>
              <w:left w:val="nil"/>
              <w:bottom w:val="single" w:sz="4" w:space="0" w:color="auto"/>
              <w:right w:val="single" w:sz="4" w:space="0" w:color="auto"/>
            </w:tcBorders>
            <w:shd w:val="clear" w:color="auto" w:fill="auto"/>
            <w:vAlign w:val="center"/>
            <w:hideMark/>
          </w:tcPr>
          <w:p w14:paraId="2408DD40"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1.70%</w:t>
            </w:r>
          </w:p>
        </w:tc>
      </w:tr>
      <w:tr w:rsidR="004F6F17" w:rsidRPr="004F6F17" w14:paraId="47872D1C" w14:textId="77777777" w:rsidTr="004F6F17">
        <w:trPr>
          <w:trHeight w:val="273"/>
        </w:trPr>
        <w:tc>
          <w:tcPr>
            <w:tcW w:w="26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38C03E"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&gt; $130,000</w:t>
            </w:r>
          </w:p>
        </w:tc>
        <w:tc>
          <w:tcPr>
            <w:tcW w:w="2340" w:type="pct"/>
            <w:tcBorders>
              <w:top w:val="single" w:sz="4" w:space="0" w:color="auto"/>
              <w:left w:val="nil"/>
              <w:bottom w:val="single" w:sz="4" w:space="0" w:color="auto"/>
              <w:right w:val="single" w:sz="4" w:space="0" w:color="auto"/>
            </w:tcBorders>
            <w:shd w:val="clear" w:color="auto" w:fill="auto"/>
            <w:vAlign w:val="center"/>
            <w:hideMark/>
          </w:tcPr>
          <w:p w14:paraId="3F33F693"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0.80%</w:t>
            </w:r>
          </w:p>
        </w:tc>
      </w:tr>
    </w:tbl>
    <w:p w14:paraId="27DA5E7E" w14:textId="77777777" w:rsidR="003B217E" w:rsidRPr="003B217E" w:rsidRDefault="003B217E" w:rsidP="003B217E"/>
    <w:p w14:paraId="7F67E102" w14:textId="70DA1458" w:rsidR="003B217E" w:rsidRPr="003B217E" w:rsidRDefault="003B217E" w:rsidP="003B217E">
      <w:pPr>
        <w:keepNext/>
        <w:spacing w:after="200" w:line="240" w:lineRule="auto"/>
        <w:rPr>
          <w:b/>
          <w:iCs/>
          <w:szCs w:val="18"/>
        </w:rPr>
      </w:pPr>
      <w:bookmarkStart w:id="119" w:name="_Toc534209027"/>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5.5.4</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4</w:t>
      </w:r>
      <w:r w:rsidR="0011172A">
        <w:rPr>
          <w:b/>
          <w:iCs/>
          <w:szCs w:val="18"/>
        </w:rPr>
        <w:fldChar w:fldCharType="end"/>
      </w:r>
      <w:r w:rsidRPr="003B217E">
        <w:rPr>
          <w:b/>
          <w:iCs/>
          <w:szCs w:val="18"/>
        </w:rPr>
        <w:t xml:space="preserve"> Prevalence of conduct disorders among children and adolescents (aged 4-17), by parent education level, Australia, 2013-14. Source: Lawrence et al, 2015.</w:t>
      </w:r>
      <w:bookmarkEnd w:id="119"/>
    </w:p>
    <w:tbl>
      <w:tblPr>
        <w:tblW w:w="5000" w:type="pct"/>
        <w:tblLook w:val="04A0" w:firstRow="1" w:lastRow="0" w:firstColumn="1" w:lastColumn="0" w:noHBand="0" w:noVBand="1"/>
        <w:tblCaption w:val="Prevalence of conduct disorders among children and adolescents (aged 4-17), by parent education level, Australia, 2013-14. "/>
        <w:tblDescription w:val="Proportion of children and adolescents (aged 4-17) with conduct disorders, by parent education level, Australia, in 2013-14. Source: Lawrence et al, 2015."/>
      </w:tblPr>
      <w:tblGrid>
        <w:gridCol w:w="4797"/>
        <w:gridCol w:w="4219"/>
      </w:tblGrid>
      <w:tr w:rsidR="004F6F17" w:rsidRPr="004F6F17" w14:paraId="318189C9" w14:textId="77777777" w:rsidTr="004F6F17">
        <w:trPr>
          <w:trHeight w:val="273"/>
        </w:trPr>
        <w:tc>
          <w:tcPr>
            <w:tcW w:w="26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3016BE" w14:textId="194FC7F8" w:rsidR="003B217E" w:rsidRPr="004F6F17" w:rsidRDefault="003B217E" w:rsidP="004F6F17">
            <w:pPr>
              <w:spacing w:after="0" w:line="240" w:lineRule="auto"/>
              <w:jc w:val="center"/>
              <w:rPr>
                <w:rFonts w:ascii="Calibri" w:eastAsia="Times New Roman" w:hAnsi="Calibri" w:cs="Calibri"/>
                <w:b/>
                <w:bCs/>
                <w:lang w:eastAsia="en-AU"/>
              </w:rPr>
            </w:pPr>
            <w:r w:rsidRPr="004F6F17">
              <w:rPr>
                <w:rFonts w:ascii="Calibri" w:eastAsia="Times New Roman" w:hAnsi="Calibri" w:cs="Calibri"/>
                <w:b/>
                <w:bCs/>
                <w:lang w:eastAsia="en-AU"/>
              </w:rPr>
              <w:t>Parent education level</w:t>
            </w:r>
          </w:p>
        </w:tc>
        <w:tc>
          <w:tcPr>
            <w:tcW w:w="2340" w:type="pct"/>
            <w:tcBorders>
              <w:top w:val="single" w:sz="4" w:space="0" w:color="auto"/>
              <w:left w:val="nil"/>
              <w:bottom w:val="single" w:sz="4" w:space="0" w:color="auto"/>
              <w:right w:val="single" w:sz="4" w:space="0" w:color="auto"/>
            </w:tcBorders>
            <w:shd w:val="clear" w:color="auto" w:fill="auto"/>
            <w:noWrap/>
            <w:vAlign w:val="center"/>
            <w:hideMark/>
          </w:tcPr>
          <w:p w14:paraId="02E54B2C" w14:textId="77777777" w:rsidR="003B217E" w:rsidRPr="004F6F17" w:rsidRDefault="003B217E" w:rsidP="003B217E">
            <w:pPr>
              <w:spacing w:after="0" w:line="240" w:lineRule="auto"/>
              <w:jc w:val="center"/>
              <w:rPr>
                <w:rFonts w:ascii="Calibri" w:eastAsia="Times New Roman" w:hAnsi="Calibri" w:cs="Calibri"/>
                <w:b/>
                <w:bCs/>
                <w:lang w:eastAsia="en-AU"/>
              </w:rPr>
            </w:pPr>
            <w:r w:rsidRPr="004F6F17">
              <w:rPr>
                <w:rFonts w:ascii="Calibri" w:eastAsia="Times New Roman" w:hAnsi="Calibri" w:cs="Calibri"/>
                <w:b/>
                <w:bCs/>
                <w:lang w:eastAsia="en-AU"/>
              </w:rPr>
              <w:t>Prevalence</w:t>
            </w:r>
          </w:p>
        </w:tc>
      </w:tr>
      <w:tr w:rsidR="004F6F17" w:rsidRPr="004F6F17" w14:paraId="0EE6C661" w14:textId="77777777" w:rsidTr="004F6F17">
        <w:trPr>
          <w:trHeight w:val="273"/>
        </w:trPr>
        <w:tc>
          <w:tcPr>
            <w:tcW w:w="26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8FC3B4"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Bachelor Degree or higher</w:t>
            </w:r>
          </w:p>
        </w:tc>
        <w:tc>
          <w:tcPr>
            <w:tcW w:w="2340" w:type="pct"/>
            <w:tcBorders>
              <w:top w:val="single" w:sz="4" w:space="0" w:color="auto"/>
              <w:left w:val="nil"/>
              <w:bottom w:val="single" w:sz="4" w:space="0" w:color="auto"/>
              <w:right w:val="single" w:sz="4" w:space="0" w:color="auto"/>
            </w:tcBorders>
            <w:shd w:val="clear" w:color="auto" w:fill="auto"/>
            <w:noWrap/>
            <w:vAlign w:val="center"/>
            <w:hideMark/>
          </w:tcPr>
          <w:p w14:paraId="1353BF83"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1.20%</w:t>
            </w:r>
          </w:p>
        </w:tc>
      </w:tr>
      <w:tr w:rsidR="004F6F17" w:rsidRPr="004F6F17" w14:paraId="586EF2A9" w14:textId="77777777" w:rsidTr="004F6F17">
        <w:trPr>
          <w:trHeight w:val="273"/>
        </w:trPr>
        <w:tc>
          <w:tcPr>
            <w:tcW w:w="26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553D25"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Diploma or Cert III/IV</w:t>
            </w:r>
          </w:p>
        </w:tc>
        <w:tc>
          <w:tcPr>
            <w:tcW w:w="2340" w:type="pct"/>
            <w:tcBorders>
              <w:top w:val="single" w:sz="4" w:space="0" w:color="auto"/>
              <w:left w:val="nil"/>
              <w:bottom w:val="single" w:sz="4" w:space="0" w:color="auto"/>
              <w:right w:val="single" w:sz="4" w:space="0" w:color="auto"/>
            </w:tcBorders>
            <w:shd w:val="clear" w:color="auto" w:fill="auto"/>
            <w:noWrap/>
            <w:vAlign w:val="center"/>
            <w:hideMark/>
          </w:tcPr>
          <w:p w14:paraId="4F17A056"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2.40%</w:t>
            </w:r>
          </w:p>
        </w:tc>
      </w:tr>
      <w:tr w:rsidR="004F6F17" w:rsidRPr="004F6F17" w14:paraId="17392F69" w14:textId="77777777" w:rsidTr="004F6F17">
        <w:trPr>
          <w:trHeight w:val="273"/>
        </w:trPr>
        <w:tc>
          <w:tcPr>
            <w:tcW w:w="26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601B0E"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Year 11 or 12</w:t>
            </w:r>
          </w:p>
        </w:tc>
        <w:tc>
          <w:tcPr>
            <w:tcW w:w="2340" w:type="pct"/>
            <w:tcBorders>
              <w:top w:val="single" w:sz="4" w:space="0" w:color="auto"/>
              <w:left w:val="nil"/>
              <w:bottom w:val="single" w:sz="4" w:space="0" w:color="auto"/>
              <w:right w:val="single" w:sz="4" w:space="0" w:color="auto"/>
            </w:tcBorders>
            <w:shd w:val="clear" w:color="auto" w:fill="auto"/>
            <w:noWrap/>
            <w:vAlign w:val="center"/>
            <w:hideMark/>
          </w:tcPr>
          <w:p w14:paraId="08FAC3E0"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2.60%</w:t>
            </w:r>
          </w:p>
        </w:tc>
      </w:tr>
      <w:tr w:rsidR="004F6F17" w:rsidRPr="004F6F17" w14:paraId="7188DBC7" w14:textId="77777777" w:rsidTr="004F6F17">
        <w:trPr>
          <w:trHeight w:val="273"/>
        </w:trPr>
        <w:tc>
          <w:tcPr>
            <w:tcW w:w="26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DC8A1E"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Year 10 or below</w:t>
            </w:r>
          </w:p>
        </w:tc>
        <w:tc>
          <w:tcPr>
            <w:tcW w:w="2340" w:type="pct"/>
            <w:tcBorders>
              <w:top w:val="single" w:sz="4" w:space="0" w:color="auto"/>
              <w:left w:val="nil"/>
              <w:bottom w:val="single" w:sz="4" w:space="0" w:color="auto"/>
              <w:right w:val="single" w:sz="4" w:space="0" w:color="auto"/>
            </w:tcBorders>
            <w:shd w:val="clear" w:color="auto" w:fill="auto"/>
            <w:noWrap/>
            <w:vAlign w:val="center"/>
            <w:hideMark/>
          </w:tcPr>
          <w:p w14:paraId="32AB5281"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4.60%</w:t>
            </w:r>
          </w:p>
        </w:tc>
      </w:tr>
    </w:tbl>
    <w:p w14:paraId="2A6454FC" w14:textId="77777777" w:rsidR="003B217E" w:rsidRPr="003B217E" w:rsidRDefault="003B217E" w:rsidP="003B217E"/>
    <w:p w14:paraId="661D0C67" w14:textId="6C67829E" w:rsidR="003B217E" w:rsidRPr="003B217E" w:rsidRDefault="003B217E" w:rsidP="003B217E">
      <w:pPr>
        <w:keepNext/>
        <w:spacing w:after="200" w:line="240" w:lineRule="auto"/>
        <w:rPr>
          <w:b/>
          <w:iCs/>
          <w:szCs w:val="18"/>
        </w:rPr>
      </w:pPr>
      <w:bookmarkStart w:id="120" w:name="_Toc534209028"/>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5.5.4</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5</w:t>
      </w:r>
      <w:r w:rsidR="0011172A">
        <w:rPr>
          <w:b/>
          <w:iCs/>
          <w:szCs w:val="18"/>
        </w:rPr>
        <w:fldChar w:fldCharType="end"/>
      </w:r>
      <w:r w:rsidRPr="003B217E">
        <w:rPr>
          <w:b/>
          <w:iCs/>
          <w:szCs w:val="18"/>
        </w:rPr>
        <w:t xml:space="preserve"> Prevalence of conduct disorders among children and adolescents (aged 4-17), by parent/carer labour force status, Australia, 2013-14. Source: Lawrence et al, 2015.</w:t>
      </w:r>
      <w:bookmarkEnd w:id="120"/>
    </w:p>
    <w:tbl>
      <w:tblPr>
        <w:tblW w:w="5000" w:type="pct"/>
        <w:tblLook w:val="04A0" w:firstRow="1" w:lastRow="0" w:firstColumn="1" w:lastColumn="0" w:noHBand="0" w:noVBand="1"/>
        <w:tblCaption w:val="Prevalence of conduct disorders among children and adolescents (aged 4-17), by parent/carer labour force status, Australia, 2013-14. "/>
        <w:tblDescription w:val="Proportion of children and adolescents (aged 4-17) with any conduct disorder, by reported family type and parent employment status, Australia, in 2013-14. Source: Lawrence et al, 2015."/>
      </w:tblPr>
      <w:tblGrid>
        <w:gridCol w:w="4798"/>
        <w:gridCol w:w="4218"/>
      </w:tblGrid>
      <w:tr w:rsidR="004F6F17" w:rsidRPr="004F6F17" w14:paraId="23F581C3" w14:textId="77777777" w:rsidTr="004F6F17">
        <w:trPr>
          <w:trHeight w:val="294"/>
        </w:trPr>
        <w:tc>
          <w:tcPr>
            <w:tcW w:w="2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71C8DA" w14:textId="77777777" w:rsidR="003B217E" w:rsidRPr="004F6F17" w:rsidRDefault="003B217E" w:rsidP="003B217E">
            <w:pPr>
              <w:spacing w:after="0" w:line="240" w:lineRule="auto"/>
              <w:rPr>
                <w:rFonts w:ascii="Calibri" w:eastAsia="Times New Roman" w:hAnsi="Calibri" w:cs="Calibri"/>
                <w:b/>
                <w:bCs/>
                <w:lang w:eastAsia="en-AU"/>
              </w:rPr>
            </w:pPr>
            <w:r w:rsidRPr="004F6F17">
              <w:rPr>
                <w:rFonts w:ascii="Calibri" w:eastAsia="Times New Roman" w:hAnsi="Calibri" w:cs="Calibri"/>
                <w:b/>
                <w:bCs/>
                <w:lang w:eastAsia="en-AU"/>
              </w:rPr>
              <w:t xml:space="preserve">Parent or carer labour force status </w:t>
            </w:r>
          </w:p>
        </w:tc>
        <w:tc>
          <w:tcPr>
            <w:tcW w:w="2339" w:type="pct"/>
            <w:tcBorders>
              <w:top w:val="single" w:sz="4" w:space="0" w:color="auto"/>
              <w:left w:val="nil"/>
              <w:bottom w:val="single" w:sz="4" w:space="0" w:color="auto"/>
              <w:right w:val="single" w:sz="4" w:space="0" w:color="auto"/>
            </w:tcBorders>
            <w:shd w:val="clear" w:color="auto" w:fill="auto"/>
            <w:noWrap/>
            <w:vAlign w:val="center"/>
            <w:hideMark/>
          </w:tcPr>
          <w:p w14:paraId="3F330938" w14:textId="77777777" w:rsidR="003B217E" w:rsidRPr="004F6F17" w:rsidRDefault="003B217E" w:rsidP="003B217E">
            <w:pPr>
              <w:spacing w:after="0" w:line="240" w:lineRule="auto"/>
              <w:jc w:val="center"/>
              <w:rPr>
                <w:rFonts w:ascii="Calibri" w:eastAsia="Times New Roman" w:hAnsi="Calibri" w:cs="Calibri"/>
                <w:b/>
                <w:bCs/>
                <w:lang w:eastAsia="en-AU"/>
              </w:rPr>
            </w:pPr>
            <w:r w:rsidRPr="004F6F17">
              <w:rPr>
                <w:rFonts w:ascii="Calibri" w:eastAsia="Times New Roman" w:hAnsi="Calibri" w:cs="Calibri"/>
                <w:b/>
                <w:bCs/>
                <w:lang w:eastAsia="en-AU"/>
              </w:rPr>
              <w:t>Prevalence</w:t>
            </w:r>
          </w:p>
        </w:tc>
      </w:tr>
      <w:tr w:rsidR="004F6F17" w:rsidRPr="004F6F17" w14:paraId="6D888FAA" w14:textId="77777777" w:rsidTr="004F6F17">
        <w:trPr>
          <w:trHeight w:val="294"/>
        </w:trPr>
        <w:tc>
          <w:tcPr>
            <w:tcW w:w="2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7FD635" w14:textId="77777777" w:rsidR="003B217E" w:rsidRPr="004F6F17" w:rsidRDefault="003B217E" w:rsidP="003B217E">
            <w:pPr>
              <w:spacing w:after="0" w:line="240" w:lineRule="auto"/>
              <w:rPr>
                <w:rFonts w:ascii="Calibri" w:eastAsia="Times New Roman" w:hAnsi="Calibri" w:cs="Calibri"/>
                <w:lang w:eastAsia="en-AU"/>
              </w:rPr>
            </w:pPr>
            <w:r w:rsidRPr="004F6F17">
              <w:rPr>
                <w:rFonts w:ascii="Calibri" w:eastAsia="Times New Roman" w:hAnsi="Calibri" w:cs="Calibri"/>
                <w:lang w:eastAsia="en-AU"/>
              </w:rPr>
              <w:t>Couple, both employed</w:t>
            </w:r>
          </w:p>
        </w:tc>
        <w:tc>
          <w:tcPr>
            <w:tcW w:w="2339" w:type="pct"/>
            <w:tcBorders>
              <w:top w:val="single" w:sz="4" w:space="0" w:color="auto"/>
              <w:left w:val="nil"/>
              <w:bottom w:val="single" w:sz="4" w:space="0" w:color="auto"/>
              <w:right w:val="single" w:sz="4" w:space="0" w:color="auto"/>
            </w:tcBorders>
            <w:shd w:val="clear" w:color="auto" w:fill="auto"/>
            <w:noWrap/>
            <w:vAlign w:val="center"/>
            <w:hideMark/>
          </w:tcPr>
          <w:p w14:paraId="6F4963DA"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1.00%</w:t>
            </w:r>
          </w:p>
        </w:tc>
      </w:tr>
      <w:tr w:rsidR="004F6F17" w:rsidRPr="004F6F17" w14:paraId="108D0EAA" w14:textId="77777777" w:rsidTr="004F6F17">
        <w:trPr>
          <w:trHeight w:val="294"/>
        </w:trPr>
        <w:tc>
          <w:tcPr>
            <w:tcW w:w="2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FC5522" w14:textId="77777777" w:rsidR="003B217E" w:rsidRPr="004F6F17" w:rsidRDefault="003B217E" w:rsidP="003B217E">
            <w:pPr>
              <w:spacing w:after="0" w:line="240" w:lineRule="auto"/>
              <w:rPr>
                <w:rFonts w:ascii="Calibri" w:eastAsia="Times New Roman" w:hAnsi="Calibri" w:cs="Calibri"/>
                <w:lang w:eastAsia="en-AU"/>
              </w:rPr>
            </w:pPr>
            <w:r w:rsidRPr="004F6F17">
              <w:rPr>
                <w:rFonts w:ascii="Calibri" w:eastAsia="Times New Roman" w:hAnsi="Calibri" w:cs="Calibri"/>
                <w:lang w:eastAsia="en-AU"/>
              </w:rPr>
              <w:t>Couple, 1 employed</w:t>
            </w:r>
          </w:p>
        </w:tc>
        <w:tc>
          <w:tcPr>
            <w:tcW w:w="2339" w:type="pct"/>
            <w:tcBorders>
              <w:top w:val="single" w:sz="4" w:space="0" w:color="auto"/>
              <w:left w:val="nil"/>
              <w:bottom w:val="single" w:sz="4" w:space="0" w:color="auto"/>
              <w:right w:val="single" w:sz="4" w:space="0" w:color="auto"/>
            </w:tcBorders>
            <w:shd w:val="clear" w:color="auto" w:fill="auto"/>
            <w:noWrap/>
            <w:vAlign w:val="center"/>
            <w:hideMark/>
          </w:tcPr>
          <w:p w14:paraId="2D5AD43E"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1.70%</w:t>
            </w:r>
          </w:p>
        </w:tc>
      </w:tr>
      <w:tr w:rsidR="004F6F17" w:rsidRPr="004F6F17" w14:paraId="25DF37DF" w14:textId="77777777" w:rsidTr="004F6F17">
        <w:trPr>
          <w:trHeight w:val="294"/>
        </w:trPr>
        <w:tc>
          <w:tcPr>
            <w:tcW w:w="2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7855D2" w14:textId="77777777" w:rsidR="003B217E" w:rsidRPr="004F6F17" w:rsidRDefault="003B217E" w:rsidP="003B217E">
            <w:pPr>
              <w:spacing w:after="0" w:line="240" w:lineRule="auto"/>
              <w:rPr>
                <w:rFonts w:ascii="Calibri" w:eastAsia="Times New Roman" w:hAnsi="Calibri" w:cs="Calibri"/>
                <w:lang w:eastAsia="en-AU"/>
              </w:rPr>
            </w:pPr>
            <w:r w:rsidRPr="004F6F17">
              <w:rPr>
                <w:rFonts w:ascii="Calibri" w:eastAsia="Times New Roman" w:hAnsi="Calibri" w:cs="Calibri"/>
                <w:lang w:eastAsia="en-AU"/>
              </w:rPr>
              <w:t>Couple both unemployed</w:t>
            </w:r>
          </w:p>
        </w:tc>
        <w:tc>
          <w:tcPr>
            <w:tcW w:w="2339" w:type="pct"/>
            <w:tcBorders>
              <w:top w:val="single" w:sz="4" w:space="0" w:color="auto"/>
              <w:left w:val="nil"/>
              <w:bottom w:val="single" w:sz="4" w:space="0" w:color="auto"/>
              <w:right w:val="single" w:sz="4" w:space="0" w:color="auto"/>
            </w:tcBorders>
            <w:shd w:val="clear" w:color="auto" w:fill="auto"/>
            <w:noWrap/>
            <w:vAlign w:val="center"/>
            <w:hideMark/>
          </w:tcPr>
          <w:p w14:paraId="39810666"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4.60%</w:t>
            </w:r>
          </w:p>
        </w:tc>
      </w:tr>
      <w:tr w:rsidR="004F6F17" w:rsidRPr="004F6F17" w14:paraId="25EB146D" w14:textId="77777777" w:rsidTr="004F6F17">
        <w:trPr>
          <w:trHeight w:val="294"/>
        </w:trPr>
        <w:tc>
          <w:tcPr>
            <w:tcW w:w="2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6F1E0E" w14:textId="77777777" w:rsidR="003B217E" w:rsidRPr="004F6F17" w:rsidRDefault="003B217E" w:rsidP="003B217E">
            <w:pPr>
              <w:spacing w:after="0" w:line="240" w:lineRule="auto"/>
              <w:rPr>
                <w:rFonts w:ascii="Calibri" w:eastAsia="Times New Roman" w:hAnsi="Calibri" w:cs="Calibri"/>
                <w:lang w:eastAsia="en-AU"/>
              </w:rPr>
            </w:pPr>
            <w:r w:rsidRPr="004F6F17">
              <w:rPr>
                <w:rFonts w:ascii="Calibri" w:eastAsia="Times New Roman" w:hAnsi="Calibri" w:cs="Calibri"/>
                <w:lang w:eastAsia="en-AU"/>
              </w:rPr>
              <w:t>Single parent, employed</w:t>
            </w:r>
          </w:p>
        </w:tc>
        <w:tc>
          <w:tcPr>
            <w:tcW w:w="2339" w:type="pct"/>
            <w:tcBorders>
              <w:top w:val="single" w:sz="4" w:space="0" w:color="auto"/>
              <w:left w:val="nil"/>
              <w:bottom w:val="single" w:sz="4" w:space="0" w:color="auto"/>
              <w:right w:val="single" w:sz="4" w:space="0" w:color="auto"/>
            </w:tcBorders>
            <w:shd w:val="clear" w:color="auto" w:fill="auto"/>
            <w:noWrap/>
            <w:vAlign w:val="center"/>
            <w:hideMark/>
          </w:tcPr>
          <w:p w14:paraId="64E0FA31"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2.80%</w:t>
            </w:r>
          </w:p>
        </w:tc>
      </w:tr>
      <w:tr w:rsidR="004F6F17" w:rsidRPr="004F6F17" w14:paraId="418E9B39" w14:textId="77777777" w:rsidTr="004F6F17">
        <w:trPr>
          <w:trHeight w:val="294"/>
        </w:trPr>
        <w:tc>
          <w:tcPr>
            <w:tcW w:w="2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7B5F48" w14:textId="77777777" w:rsidR="003B217E" w:rsidRPr="004F6F17" w:rsidRDefault="003B217E" w:rsidP="003B217E">
            <w:pPr>
              <w:spacing w:after="0" w:line="240" w:lineRule="auto"/>
              <w:rPr>
                <w:rFonts w:ascii="Calibri" w:eastAsia="Times New Roman" w:hAnsi="Calibri" w:cs="Calibri"/>
                <w:lang w:eastAsia="en-AU"/>
              </w:rPr>
            </w:pPr>
            <w:r w:rsidRPr="004F6F17">
              <w:rPr>
                <w:rFonts w:ascii="Calibri" w:eastAsia="Times New Roman" w:hAnsi="Calibri" w:cs="Calibri"/>
                <w:lang w:eastAsia="en-AU"/>
              </w:rPr>
              <w:t>Single parent, unemployed</w:t>
            </w:r>
          </w:p>
        </w:tc>
        <w:tc>
          <w:tcPr>
            <w:tcW w:w="2339" w:type="pct"/>
            <w:tcBorders>
              <w:top w:val="single" w:sz="4" w:space="0" w:color="auto"/>
              <w:left w:val="nil"/>
              <w:bottom w:val="single" w:sz="4" w:space="0" w:color="auto"/>
              <w:right w:val="single" w:sz="4" w:space="0" w:color="auto"/>
            </w:tcBorders>
            <w:shd w:val="clear" w:color="auto" w:fill="auto"/>
            <w:noWrap/>
            <w:vAlign w:val="center"/>
            <w:hideMark/>
          </w:tcPr>
          <w:p w14:paraId="06032427"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7.90%</w:t>
            </w:r>
          </w:p>
        </w:tc>
      </w:tr>
    </w:tbl>
    <w:p w14:paraId="16E5B63F" w14:textId="77777777" w:rsidR="003B217E" w:rsidRPr="003B217E" w:rsidRDefault="003B217E" w:rsidP="003B217E">
      <w:pPr>
        <w:rPr>
          <w:lang w:eastAsia="en-AU"/>
        </w:rPr>
      </w:pPr>
    </w:p>
    <w:p w14:paraId="058D4EE1" w14:textId="77777777" w:rsidR="003B217E" w:rsidRPr="003B217E" w:rsidRDefault="003B217E" w:rsidP="00AE23F2">
      <w:pPr>
        <w:pStyle w:val="Heading2"/>
        <w:numPr>
          <w:ilvl w:val="2"/>
          <w:numId w:val="8"/>
        </w:numPr>
        <w:rPr>
          <w:rFonts w:eastAsia="Times New Roman"/>
          <w:lang w:eastAsia="en-AU"/>
        </w:rPr>
      </w:pPr>
      <w:r w:rsidRPr="003B217E">
        <w:rPr>
          <w:rFonts w:eastAsia="Times New Roman"/>
          <w:lang w:eastAsia="en-AU"/>
        </w:rPr>
        <w:lastRenderedPageBreak/>
        <w:t>Intentional self-harm in young people and suicide</w:t>
      </w:r>
    </w:p>
    <w:p w14:paraId="1917C5DD" w14:textId="1648AED6" w:rsidR="003B217E" w:rsidRPr="003B217E" w:rsidRDefault="003B217E" w:rsidP="003B217E">
      <w:pPr>
        <w:keepNext/>
        <w:spacing w:after="200" w:line="240" w:lineRule="auto"/>
        <w:rPr>
          <w:b/>
          <w:iCs/>
          <w:szCs w:val="18"/>
        </w:rPr>
      </w:pPr>
      <w:bookmarkStart w:id="121" w:name="_Toc534209029"/>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5.5.5</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1</w:t>
      </w:r>
      <w:r w:rsidR="0011172A">
        <w:rPr>
          <w:b/>
          <w:iCs/>
          <w:szCs w:val="18"/>
        </w:rPr>
        <w:fldChar w:fldCharType="end"/>
      </w:r>
      <w:r w:rsidRPr="003B217E">
        <w:rPr>
          <w:b/>
          <w:iCs/>
          <w:szCs w:val="18"/>
        </w:rPr>
        <w:t xml:space="preserve"> Number of self-harm emergency presentations among 10-17 year olds, by age group, Victoria, 2006-16. Source: Victorian Emergency Minimum Dataset, 2018.</w:t>
      </w:r>
      <w:bookmarkEnd w:id="121"/>
    </w:p>
    <w:tbl>
      <w:tblPr>
        <w:tblW w:w="5000" w:type="pct"/>
        <w:tblLook w:val="04A0" w:firstRow="1" w:lastRow="0" w:firstColumn="1" w:lastColumn="0" w:noHBand="0" w:noVBand="1"/>
        <w:tblCaption w:val="Number of self-harm emergency presentations among 10-17 year olds, by age group, Victoria, 2006-16"/>
        <w:tblDescription w:val="Number of self-harm emergency presentations among 10-17 year olds per year in Victoria, by age group, from 2006 to 2016. Source: Victorian Emergency Minimum Dataset, 2018."/>
      </w:tblPr>
      <w:tblGrid>
        <w:gridCol w:w="3006"/>
        <w:gridCol w:w="3006"/>
        <w:gridCol w:w="3004"/>
      </w:tblGrid>
      <w:tr w:rsidR="004F6F17" w:rsidRPr="004F6F17" w14:paraId="30CA567B" w14:textId="77777777" w:rsidTr="004F6F17">
        <w:trPr>
          <w:trHeight w:val="170"/>
        </w:trPr>
        <w:tc>
          <w:tcPr>
            <w:tcW w:w="16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E64A2"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Year</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03378148"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10-14 years</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03676640"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15-17 years</w:t>
            </w:r>
          </w:p>
        </w:tc>
      </w:tr>
      <w:tr w:rsidR="004F6F17" w:rsidRPr="004F6F17" w14:paraId="2E8538E0" w14:textId="77777777" w:rsidTr="004F6F17">
        <w:trPr>
          <w:trHeight w:val="170"/>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5D64841D"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2006</w:t>
            </w:r>
          </w:p>
        </w:tc>
        <w:tc>
          <w:tcPr>
            <w:tcW w:w="1667" w:type="pct"/>
            <w:tcBorders>
              <w:top w:val="nil"/>
              <w:left w:val="nil"/>
              <w:bottom w:val="single" w:sz="4" w:space="0" w:color="auto"/>
              <w:right w:val="single" w:sz="4" w:space="0" w:color="auto"/>
            </w:tcBorders>
            <w:shd w:val="clear" w:color="auto" w:fill="auto"/>
            <w:noWrap/>
            <w:vAlign w:val="bottom"/>
            <w:hideMark/>
          </w:tcPr>
          <w:p w14:paraId="742D3C83"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163</w:t>
            </w:r>
          </w:p>
        </w:tc>
        <w:tc>
          <w:tcPr>
            <w:tcW w:w="1667" w:type="pct"/>
            <w:tcBorders>
              <w:top w:val="nil"/>
              <w:left w:val="nil"/>
              <w:bottom w:val="single" w:sz="4" w:space="0" w:color="auto"/>
              <w:right w:val="single" w:sz="4" w:space="0" w:color="auto"/>
            </w:tcBorders>
            <w:shd w:val="clear" w:color="auto" w:fill="auto"/>
            <w:noWrap/>
            <w:vAlign w:val="bottom"/>
            <w:hideMark/>
          </w:tcPr>
          <w:p w14:paraId="06776C5F"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690</w:t>
            </w:r>
          </w:p>
        </w:tc>
      </w:tr>
      <w:tr w:rsidR="004F6F17" w:rsidRPr="004F6F17" w14:paraId="59F0B6B7" w14:textId="77777777" w:rsidTr="004F6F17">
        <w:trPr>
          <w:trHeight w:val="170"/>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47E3C456"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2007</w:t>
            </w:r>
          </w:p>
        </w:tc>
        <w:tc>
          <w:tcPr>
            <w:tcW w:w="1667" w:type="pct"/>
            <w:tcBorders>
              <w:top w:val="nil"/>
              <w:left w:val="nil"/>
              <w:bottom w:val="single" w:sz="4" w:space="0" w:color="auto"/>
              <w:right w:val="single" w:sz="4" w:space="0" w:color="auto"/>
            </w:tcBorders>
            <w:shd w:val="clear" w:color="auto" w:fill="auto"/>
            <w:noWrap/>
            <w:vAlign w:val="bottom"/>
            <w:hideMark/>
          </w:tcPr>
          <w:p w14:paraId="07F004B7"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151</w:t>
            </w:r>
          </w:p>
        </w:tc>
        <w:tc>
          <w:tcPr>
            <w:tcW w:w="1667" w:type="pct"/>
            <w:tcBorders>
              <w:top w:val="nil"/>
              <w:left w:val="nil"/>
              <w:bottom w:val="single" w:sz="4" w:space="0" w:color="auto"/>
              <w:right w:val="single" w:sz="4" w:space="0" w:color="auto"/>
            </w:tcBorders>
            <w:shd w:val="clear" w:color="auto" w:fill="auto"/>
            <w:noWrap/>
            <w:vAlign w:val="bottom"/>
            <w:hideMark/>
          </w:tcPr>
          <w:p w14:paraId="1DF1A26B"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600</w:t>
            </w:r>
          </w:p>
        </w:tc>
      </w:tr>
      <w:tr w:rsidR="004F6F17" w:rsidRPr="004F6F17" w14:paraId="594862C4" w14:textId="77777777" w:rsidTr="004F6F17">
        <w:trPr>
          <w:trHeight w:val="170"/>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029E6E24"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2008</w:t>
            </w:r>
          </w:p>
        </w:tc>
        <w:tc>
          <w:tcPr>
            <w:tcW w:w="1667" w:type="pct"/>
            <w:tcBorders>
              <w:top w:val="nil"/>
              <w:left w:val="nil"/>
              <w:bottom w:val="single" w:sz="4" w:space="0" w:color="auto"/>
              <w:right w:val="single" w:sz="4" w:space="0" w:color="auto"/>
            </w:tcBorders>
            <w:shd w:val="clear" w:color="auto" w:fill="auto"/>
            <w:noWrap/>
            <w:vAlign w:val="bottom"/>
            <w:hideMark/>
          </w:tcPr>
          <w:p w14:paraId="12F3FE86"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126</w:t>
            </w:r>
          </w:p>
        </w:tc>
        <w:tc>
          <w:tcPr>
            <w:tcW w:w="1667" w:type="pct"/>
            <w:tcBorders>
              <w:top w:val="nil"/>
              <w:left w:val="nil"/>
              <w:bottom w:val="single" w:sz="4" w:space="0" w:color="auto"/>
              <w:right w:val="single" w:sz="4" w:space="0" w:color="auto"/>
            </w:tcBorders>
            <w:shd w:val="clear" w:color="auto" w:fill="auto"/>
            <w:noWrap/>
            <w:vAlign w:val="bottom"/>
            <w:hideMark/>
          </w:tcPr>
          <w:p w14:paraId="35780AF0"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604</w:t>
            </w:r>
          </w:p>
        </w:tc>
      </w:tr>
      <w:tr w:rsidR="004F6F17" w:rsidRPr="004F6F17" w14:paraId="18CB7958" w14:textId="77777777" w:rsidTr="004F6F17">
        <w:trPr>
          <w:trHeight w:val="170"/>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4901E147"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2009</w:t>
            </w:r>
          </w:p>
        </w:tc>
        <w:tc>
          <w:tcPr>
            <w:tcW w:w="1667" w:type="pct"/>
            <w:tcBorders>
              <w:top w:val="nil"/>
              <w:left w:val="nil"/>
              <w:bottom w:val="single" w:sz="4" w:space="0" w:color="auto"/>
              <w:right w:val="single" w:sz="4" w:space="0" w:color="auto"/>
            </w:tcBorders>
            <w:shd w:val="clear" w:color="auto" w:fill="auto"/>
            <w:noWrap/>
            <w:vAlign w:val="bottom"/>
            <w:hideMark/>
          </w:tcPr>
          <w:p w14:paraId="682C4618"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167</w:t>
            </w:r>
          </w:p>
        </w:tc>
        <w:tc>
          <w:tcPr>
            <w:tcW w:w="1667" w:type="pct"/>
            <w:tcBorders>
              <w:top w:val="nil"/>
              <w:left w:val="nil"/>
              <w:bottom w:val="single" w:sz="4" w:space="0" w:color="auto"/>
              <w:right w:val="single" w:sz="4" w:space="0" w:color="auto"/>
            </w:tcBorders>
            <w:shd w:val="clear" w:color="auto" w:fill="auto"/>
            <w:noWrap/>
            <w:vAlign w:val="bottom"/>
            <w:hideMark/>
          </w:tcPr>
          <w:p w14:paraId="0589F6BE"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608</w:t>
            </w:r>
          </w:p>
        </w:tc>
      </w:tr>
      <w:tr w:rsidR="004F6F17" w:rsidRPr="004F6F17" w14:paraId="655939B2" w14:textId="77777777" w:rsidTr="004F6F17">
        <w:trPr>
          <w:trHeight w:val="170"/>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50FADFC9"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2010</w:t>
            </w:r>
          </w:p>
        </w:tc>
        <w:tc>
          <w:tcPr>
            <w:tcW w:w="1667" w:type="pct"/>
            <w:tcBorders>
              <w:top w:val="nil"/>
              <w:left w:val="nil"/>
              <w:bottom w:val="single" w:sz="4" w:space="0" w:color="auto"/>
              <w:right w:val="single" w:sz="4" w:space="0" w:color="auto"/>
            </w:tcBorders>
            <w:shd w:val="clear" w:color="auto" w:fill="auto"/>
            <w:noWrap/>
            <w:vAlign w:val="bottom"/>
            <w:hideMark/>
          </w:tcPr>
          <w:p w14:paraId="43681269"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146</w:t>
            </w:r>
          </w:p>
        </w:tc>
        <w:tc>
          <w:tcPr>
            <w:tcW w:w="1667" w:type="pct"/>
            <w:tcBorders>
              <w:top w:val="nil"/>
              <w:left w:val="nil"/>
              <w:bottom w:val="single" w:sz="4" w:space="0" w:color="auto"/>
              <w:right w:val="single" w:sz="4" w:space="0" w:color="auto"/>
            </w:tcBorders>
            <w:shd w:val="clear" w:color="auto" w:fill="auto"/>
            <w:noWrap/>
            <w:vAlign w:val="bottom"/>
            <w:hideMark/>
          </w:tcPr>
          <w:p w14:paraId="0A9731AC"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638</w:t>
            </w:r>
          </w:p>
        </w:tc>
      </w:tr>
      <w:tr w:rsidR="004F6F17" w:rsidRPr="004F6F17" w14:paraId="1E4F4F39" w14:textId="77777777" w:rsidTr="004F6F17">
        <w:trPr>
          <w:trHeight w:val="170"/>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2B0753EE"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2011</w:t>
            </w:r>
          </w:p>
        </w:tc>
        <w:tc>
          <w:tcPr>
            <w:tcW w:w="1667" w:type="pct"/>
            <w:tcBorders>
              <w:top w:val="nil"/>
              <w:left w:val="nil"/>
              <w:bottom w:val="single" w:sz="4" w:space="0" w:color="auto"/>
              <w:right w:val="single" w:sz="4" w:space="0" w:color="auto"/>
            </w:tcBorders>
            <w:shd w:val="clear" w:color="auto" w:fill="auto"/>
            <w:noWrap/>
            <w:vAlign w:val="bottom"/>
            <w:hideMark/>
          </w:tcPr>
          <w:p w14:paraId="532BAB60"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178</w:t>
            </w:r>
          </w:p>
        </w:tc>
        <w:tc>
          <w:tcPr>
            <w:tcW w:w="1667" w:type="pct"/>
            <w:tcBorders>
              <w:top w:val="nil"/>
              <w:left w:val="nil"/>
              <w:bottom w:val="single" w:sz="4" w:space="0" w:color="auto"/>
              <w:right w:val="single" w:sz="4" w:space="0" w:color="auto"/>
            </w:tcBorders>
            <w:shd w:val="clear" w:color="auto" w:fill="auto"/>
            <w:noWrap/>
            <w:vAlign w:val="bottom"/>
            <w:hideMark/>
          </w:tcPr>
          <w:p w14:paraId="4D5A5A84"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656</w:t>
            </w:r>
          </w:p>
        </w:tc>
      </w:tr>
      <w:tr w:rsidR="004F6F17" w:rsidRPr="004F6F17" w14:paraId="1C5B12EC" w14:textId="77777777" w:rsidTr="004F6F17">
        <w:trPr>
          <w:trHeight w:val="170"/>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639F0C4E"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2012</w:t>
            </w:r>
          </w:p>
        </w:tc>
        <w:tc>
          <w:tcPr>
            <w:tcW w:w="1667" w:type="pct"/>
            <w:tcBorders>
              <w:top w:val="nil"/>
              <w:left w:val="nil"/>
              <w:bottom w:val="single" w:sz="4" w:space="0" w:color="auto"/>
              <w:right w:val="single" w:sz="4" w:space="0" w:color="auto"/>
            </w:tcBorders>
            <w:shd w:val="clear" w:color="auto" w:fill="auto"/>
            <w:noWrap/>
            <w:vAlign w:val="bottom"/>
            <w:hideMark/>
          </w:tcPr>
          <w:p w14:paraId="67A7FAEE"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244</w:t>
            </w:r>
          </w:p>
        </w:tc>
        <w:tc>
          <w:tcPr>
            <w:tcW w:w="1667" w:type="pct"/>
            <w:tcBorders>
              <w:top w:val="nil"/>
              <w:left w:val="nil"/>
              <w:bottom w:val="single" w:sz="4" w:space="0" w:color="auto"/>
              <w:right w:val="single" w:sz="4" w:space="0" w:color="auto"/>
            </w:tcBorders>
            <w:shd w:val="clear" w:color="auto" w:fill="auto"/>
            <w:noWrap/>
            <w:vAlign w:val="bottom"/>
            <w:hideMark/>
          </w:tcPr>
          <w:p w14:paraId="32525A33"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831</w:t>
            </w:r>
          </w:p>
        </w:tc>
      </w:tr>
      <w:tr w:rsidR="004F6F17" w:rsidRPr="004F6F17" w14:paraId="5511FD6C" w14:textId="77777777" w:rsidTr="004F6F17">
        <w:trPr>
          <w:trHeight w:val="170"/>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6CF1AAA5"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2013</w:t>
            </w:r>
          </w:p>
        </w:tc>
        <w:tc>
          <w:tcPr>
            <w:tcW w:w="1667" w:type="pct"/>
            <w:tcBorders>
              <w:top w:val="nil"/>
              <w:left w:val="nil"/>
              <w:bottom w:val="single" w:sz="4" w:space="0" w:color="auto"/>
              <w:right w:val="single" w:sz="4" w:space="0" w:color="auto"/>
            </w:tcBorders>
            <w:shd w:val="clear" w:color="auto" w:fill="auto"/>
            <w:noWrap/>
            <w:vAlign w:val="bottom"/>
            <w:hideMark/>
          </w:tcPr>
          <w:p w14:paraId="0E2C5DA7"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344</w:t>
            </w:r>
          </w:p>
        </w:tc>
        <w:tc>
          <w:tcPr>
            <w:tcW w:w="1667" w:type="pct"/>
            <w:tcBorders>
              <w:top w:val="nil"/>
              <w:left w:val="nil"/>
              <w:bottom w:val="single" w:sz="4" w:space="0" w:color="auto"/>
              <w:right w:val="single" w:sz="4" w:space="0" w:color="auto"/>
            </w:tcBorders>
            <w:shd w:val="clear" w:color="auto" w:fill="auto"/>
            <w:noWrap/>
            <w:vAlign w:val="bottom"/>
            <w:hideMark/>
          </w:tcPr>
          <w:p w14:paraId="57117DBF"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991</w:t>
            </w:r>
          </w:p>
        </w:tc>
      </w:tr>
      <w:tr w:rsidR="004F6F17" w:rsidRPr="004F6F17" w14:paraId="0044B900" w14:textId="77777777" w:rsidTr="004F6F17">
        <w:trPr>
          <w:trHeight w:val="170"/>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2E340DCC"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2014</w:t>
            </w:r>
          </w:p>
        </w:tc>
        <w:tc>
          <w:tcPr>
            <w:tcW w:w="1667" w:type="pct"/>
            <w:tcBorders>
              <w:top w:val="nil"/>
              <w:left w:val="nil"/>
              <w:bottom w:val="single" w:sz="4" w:space="0" w:color="auto"/>
              <w:right w:val="single" w:sz="4" w:space="0" w:color="auto"/>
            </w:tcBorders>
            <w:shd w:val="clear" w:color="auto" w:fill="auto"/>
            <w:noWrap/>
            <w:vAlign w:val="bottom"/>
            <w:hideMark/>
          </w:tcPr>
          <w:p w14:paraId="1E0224BA"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381</w:t>
            </w:r>
          </w:p>
        </w:tc>
        <w:tc>
          <w:tcPr>
            <w:tcW w:w="1667" w:type="pct"/>
            <w:tcBorders>
              <w:top w:val="nil"/>
              <w:left w:val="nil"/>
              <w:bottom w:val="single" w:sz="4" w:space="0" w:color="auto"/>
              <w:right w:val="single" w:sz="4" w:space="0" w:color="auto"/>
            </w:tcBorders>
            <w:shd w:val="clear" w:color="auto" w:fill="auto"/>
            <w:noWrap/>
            <w:vAlign w:val="bottom"/>
            <w:hideMark/>
          </w:tcPr>
          <w:p w14:paraId="5347B056"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1089</w:t>
            </w:r>
          </w:p>
        </w:tc>
      </w:tr>
      <w:tr w:rsidR="004F6F17" w:rsidRPr="004F6F17" w14:paraId="3F36BAAF" w14:textId="77777777" w:rsidTr="004F6F17">
        <w:trPr>
          <w:trHeight w:val="170"/>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6779DBBC"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2015</w:t>
            </w:r>
          </w:p>
        </w:tc>
        <w:tc>
          <w:tcPr>
            <w:tcW w:w="1667" w:type="pct"/>
            <w:tcBorders>
              <w:top w:val="nil"/>
              <w:left w:val="nil"/>
              <w:bottom w:val="single" w:sz="4" w:space="0" w:color="auto"/>
              <w:right w:val="single" w:sz="4" w:space="0" w:color="auto"/>
            </w:tcBorders>
            <w:shd w:val="clear" w:color="auto" w:fill="auto"/>
            <w:noWrap/>
            <w:vAlign w:val="bottom"/>
            <w:hideMark/>
          </w:tcPr>
          <w:p w14:paraId="48EFB7FB"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339</w:t>
            </w:r>
          </w:p>
        </w:tc>
        <w:tc>
          <w:tcPr>
            <w:tcW w:w="1667" w:type="pct"/>
            <w:tcBorders>
              <w:top w:val="nil"/>
              <w:left w:val="nil"/>
              <w:bottom w:val="single" w:sz="4" w:space="0" w:color="auto"/>
              <w:right w:val="single" w:sz="4" w:space="0" w:color="auto"/>
            </w:tcBorders>
            <w:shd w:val="clear" w:color="auto" w:fill="auto"/>
            <w:noWrap/>
            <w:vAlign w:val="bottom"/>
            <w:hideMark/>
          </w:tcPr>
          <w:p w14:paraId="2F71E3A3"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992</w:t>
            </w:r>
          </w:p>
        </w:tc>
      </w:tr>
      <w:tr w:rsidR="004F6F17" w:rsidRPr="004F6F17" w14:paraId="30F73E86" w14:textId="77777777" w:rsidTr="004F6F17">
        <w:trPr>
          <w:trHeight w:val="170"/>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31A49694"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2016</w:t>
            </w:r>
          </w:p>
        </w:tc>
        <w:tc>
          <w:tcPr>
            <w:tcW w:w="1667" w:type="pct"/>
            <w:tcBorders>
              <w:top w:val="nil"/>
              <w:left w:val="nil"/>
              <w:bottom w:val="single" w:sz="4" w:space="0" w:color="auto"/>
              <w:right w:val="single" w:sz="4" w:space="0" w:color="auto"/>
            </w:tcBorders>
            <w:shd w:val="clear" w:color="auto" w:fill="auto"/>
            <w:noWrap/>
            <w:vAlign w:val="bottom"/>
            <w:hideMark/>
          </w:tcPr>
          <w:p w14:paraId="12317ECA"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353</w:t>
            </w:r>
          </w:p>
        </w:tc>
        <w:tc>
          <w:tcPr>
            <w:tcW w:w="1667" w:type="pct"/>
            <w:tcBorders>
              <w:top w:val="nil"/>
              <w:left w:val="nil"/>
              <w:bottom w:val="single" w:sz="4" w:space="0" w:color="auto"/>
              <w:right w:val="single" w:sz="4" w:space="0" w:color="auto"/>
            </w:tcBorders>
            <w:shd w:val="clear" w:color="auto" w:fill="auto"/>
            <w:noWrap/>
            <w:vAlign w:val="bottom"/>
            <w:hideMark/>
          </w:tcPr>
          <w:p w14:paraId="0FD9C8C1"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1086</w:t>
            </w:r>
          </w:p>
        </w:tc>
      </w:tr>
    </w:tbl>
    <w:p w14:paraId="18266D2E" w14:textId="77777777" w:rsidR="003B217E" w:rsidRPr="003B217E" w:rsidRDefault="003B217E" w:rsidP="003B217E">
      <w:pPr>
        <w:rPr>
          <w:lang w:eastAsia="en-AU"/>
        </w:rPr>
      </w:pPr>
    </w:p>
    <w:p w14:paraId="153730AA" w14:textId="6ADA9B03" w:rsidR="003B217E" w:rsidRPr="003B217E" w:rsidRDefault="003B217E" w:rsidP="003B217E">
      <w:pPr>
        <w:keepNext/>
        <w:spacing w:after="200" w:line="240" w:lineRule="auto"/>
        <w:rPr>
          <w:b/>
          <w:iCs/>
          <w:szCs w:val="18"/>
        </w:rPr>
      </w:pPr>
      <w:bookmarkStart w:id="122" w:name="_Toc534209030"/>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5.5.5</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2</w:t>
      </w:r>
      <w:r w:rsidR="0011172A">
        <w:rPr>
          <w:b/>
          <w:iCs/>
          <w:szCs w:val="18"/>
        </w:rPr>
        <w:fldChar w:fldCharType="end"/>
      </w:r>
      <w:r w:rsidRPr="003B217E">
        <w:rPr>
          <w:b/>
          <w:iCs/>
          <w:szCs w:val="18"/>
        </w:rPr>
        <w:t xml:space="preserve"> Number of self-harm emergency presentations among 10-17 year olds, by gender, Victoria, 2006-16. Source: Victorian Emergency Minimum Dataset, 2018.</w:t>
      </w:r>
      <w:bookmarkEnd w:id="122"/>
      <w:r w:rsidRPr="003B217E">
        <w:rPr>
          <w:b/>
          <w:iCs/>
          <w:szCs w:val="1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umber of self-harm emergency presentations among 10-17 year olds, by gender, Victoria, 2006-16"/>
        <w:tblDescription w:val="Number of self-harm emergency presentations among 10-17 year olds per year in Victoria, by gender (males and females), from 2006 to 2016. Source: Victorian Emergency Minimum Dataset, 2018."/>
      </w:tblPr>
      <w:tblGrid>
        <w:gridCol w:w="3006"/>
        <w:gridCol w:w="3006"/>
        <w:gridCol w:w="3004"/>
      </w:tblGrid>
      <w:tr w:rsidR="004F6F17" w:rsidRPr="004F6F17" w14:paraId="36C7EEC4" w14:textId="77777777" w:rsidTr="004F6F17">
        <w:trPr>
          <w:trHeight w:val="170"/>
        </w:trPr>
        <w:tc>
          <w:tcPr>
            <w:tcW w:w="1667" w:type="pct"/>
            <w:shd w:val="clear" w:color="auto" w:fill="auto"/>
            <w:vAlign w:val="bottom"/>
          </w:tcPr>
          <w:p w14:paraId="0152B105"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Year</w:t>
            </w:r>
          </w:p>
        </w:tc>
        <w:tc>
          <w:tcPr>
            <w:tcW w:w="1667" w:type="pct"/>
            <w:shd w:val="clear" w:color="auto" w:fill="auto"/>
            <w:noWrap/>
            <w:vAlign w:val="bottom"/>
            <w:hideMark/>
          </w:tcPr>
          <w:p w14:paraId="5C5DB653"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Males</w:t>
            </w:r>
          </w:p>
        </w:tc>
        <w:tc>
          <w:tcPr>
            <w:tcW w:w="1667" w:type="pct"/>
            <w:shd w:val="clear" w:color="auto" w:fill="auto"/>
            <w:noWrap/>
            <w:vAlign w:val="bottom"/>
            <w:hideMark/>
          </w:tcPr>
          <w:p w14:paraId="1228801F"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Females</w:t>
            </w:r>
          </w:p>
        </w:tc>
      </w:tr>
      <w:tr w:rsidR="004F6F17" w:rsidRPr="004F6F17" w14:paraId="0C87A2A3" w14:textId="77777777" w:rsidTr="004F6F17">
        <w:trPr>
          <w:trHeight w:val="170"/>
        </w:trPr>
        <w:tc>
          <w:tcPr>
            <w:tcW w:w="1667" w:type="pct"/>
            <w:shd w:val="clear" w:color="auto" w:fill="auto"/>
            <w:vAlign w:val="bottom"/>
          </w:tcPr>
          <w:p w14:paraId="2F1FB650"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2006</w:t>
            </w:r>
          </w:p>
        </w:tc>
        <w:tc>
          <w:tcPr>
            <w:tcW w:w="1667" w:type="pct"/>
            <w:shd w:val="clear" w:color="auto" w:fill="auto"/>
            <w:noWrap/>
            <w:vAlign w:val="bottom"/>
            <w:hideMark/>
          </w:tcPr>
          <w:p w14:paraId="6EA1DE1F"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174</w:t>
            </w:r>
          </w:p>
        </w:tc>
        <w:tc>
          <w:tcPr>
            <w:tcW w:w="1667" w:type="pct"/>
            <w:shd w:val="clear" w:color="auto" w:fill="auto"/>
            <w:noWrap/>
            <w:vAlign w:val="bottom"/>
            <w:hideMark/>
          </w:tcPr>
          <w:p w14:paraId="52D33AE7"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679</w:t>
            </w:r>
          </w:p>
        </w:tc>
      </w:tr>
      <w:tr w:rsidR="004F6F17" w:rsidRPr="004F6F17" w14:paraId="45402296" w14:textId="77777777" w:rsidTr="004F6F17">
        <w:trPr>
          <w:trHeight w:val="170"/>
        </w:trPr>
        <w:tc>
          <w:tcPr>
            <w:tcW w:w="1667" w:type="pct"/>
            <w:shd w:val="clear" w:color="auto" w:fill="auto"/>
            <w:vAlign w:val="bottom"/>
          </w:tcPr>
          <w:p w14:paraId="4A76FE36"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2007</w:t>
            </w:r>
          </w:p>
        </w:tc>
        <w:tc>
          <w:tcPr>
            <w:tcW w:w="1667" w:type="pct"/>
            <w:shd w:val="clear" w:color="auto" w:fill="auto"/>
            <w:noWrap/>
            <w:vAlign w:val="bottom"/>
            <w:hideMark/>
          </w:tcPr>
          <w:p w14:paraId="520343E5"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193</w:t>
            </w:r>
          </w:p>
        </w:tc>
        <w:tc>
          <w:tcPr>
            <w:tcW w:w="1667" w:type="pct"/>
            <w:shd w:val="clear" w:color="auto" w:fill="auto"/>
            <w:noWrap/>
            <w:vAlign w:val="bottom"/>
            <w:hideMark/>
          </w:tcPr>
          <w:p w14:paraId="62507FB5"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558</w:t>
            </w:r>
          </w:p>
        </w:tc>
      </w:tr>
      <w:tr w:rsidR="004F6F17" w:rsidRPr="004F6F17" w14:paraId="26701C50" w14:textId="77777777" w:rsidTr="004F6F17">
        <w:trPr>
          <w:trHeight w:val="170"/>
        </w:trPr>
        <w:tc>
          <w:tcPr>
            <w:tcW w:w="1667" w:type="pct"/>
            <w:shd w:val="clear" w:color="auto" w:fill="auto"/>
            <w:vAlign w:val="bottom"/>
          </w:tcPr>
          <w:p w14:paraId="487BBA8B"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2008</w:t>
            </w:r>
          </w:p>
        </w:tc>
        <w:tc>
          <w:tcPr>
            <w:tcW w:w="1667" w:type="pct"/>
            <w:shd w:val="clear" w:color="auto" w:fill="auto"/>
            <w:noWrap/>
            <w:vAlign w:val="bottom"/>
            <w:hideMark/>
          </w:tcPr>
          <w:p w14:paraId="4DB04F78"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183</w:t>
            </w:r>
          </w:p>
        </w:tc>
        <w:tc>
          <w:tcPr>
            <w:tcW w:w="1667" w:type="pct"/>
            <w:shd w:val="clear" w:color="auto" w:fill="auto"/>
            <w:noWrap/>
            <w:vAlign w:val="bottom"/>
            <w:hideMark/>
          </w:tcPr>
          <w:p w14:paraId="7FE59AC9"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547</w:t>
            </w:r>
          </w:p>
        </w:tc>
      </w:tr>
      <w:tr w:rsidR="004F6F17" w:rsidRPr="004F6F17" w14:paraId="0CA92020" w14:textId="77777777" w:rsidTr="004F6F17">
        <w:trPr>
          <w:trHeight w:val="170"/>
        </w:trPr>
        <w:tc>
          <w:tcPr>
            <w:tcW w:w="1667" w:type="pct"/>
            <w:shd w:val="clear" w:color="auto" w:fill="auto"/>
            <w:vAlign w:val="bottom"/>
          </w:tcPr>
          <w:p w14:paraId="35FAF651"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2009</w:t>
            </w:r>
          </w:p>
        </w:tc>
        <w:tc>
          <w:tcPr>
            <w:tcW w:w="1667" w:type="pct"/>
            <w:shd w:val="clear" w:color="auto" w:fill="auto"/>
            <w:noWrap/>
            <w:vAlign w:val="bottom"/>
            <w:hideMark/>
          </w:tcPr>
          <w:p w14:paraId="77C83F50"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235</w:t>
            </w:r>
          </w:p>
        </w:tc>
        <w:tc>
          <w:tcPr>
            <w:tcW w:w="1667" w:type="pct"/>
            <w:shd w:val="clear" w:color="auto" w:fill="auto"/>
            <w:noWrap/>
            <w:vAlign w:val="bottom"/>
            <w:hideMark/>
          </w:tcPr>
          <w:p w14:paraId="5831E19D"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540</w:t>
            </w:r>
          </w:p>
        </w:tc>
      </w:tr>
      <w:tr w:rsidR="004F6F17" w:rsidRPr="004F6F17" w14:paraId="74440FA4" w14:textId="77777777" w:rsidTr="004F6F17">
        <w:trPr>
          <w:trHeight w:val="170"/>
        </w:trPr>
        <w:tc>
          <w:tcPr>
            <w:tcW w:w="1667" w:type="pct"/>
            <w:shd w:val="clear" w:color="auto" w:fill="auto"/>
            <w:vAlign w:val="bottom"/>
          </w:tcPr>
          <w:p w14:paraId="4F42282B"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2010</w:t>
            </w:r>
          </w:p>
        </w:tc>
        <w:tc>
          <w:tcPr>
            <w:tcW w:w="1667" w:type="pct"/>
            <w:shd w:val="clear" w:color="auto" w:fill="auto"/>
            <w:noWrap/>
            <w:vAlign w:val="bottom"/>
            <w:hideMark/>
          </w:tcPr>
          <w:p w14:paraId="380BCA78"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209</w:t>
            </w:r>
          </w:p>
        </w:tc>
        <w:tc>
          <w:tcPr>
            <w:tcW w:w="1667" w:type="pct"/>
            <w:shd w:val="clear" w:color="auto" w:fill="auto"/>
            <w:noWrap/>
            <w:vAlign w:val="bottom"/>
            <w:hideMark/>
          </w:tcPr>
          <w:p w14:paraId="3763370F"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575</w:t>
            </w:r>
          </w:p>
        </w:tc>
      </w:tr>
      <w:tr w:rsidR="004F6F17" w:rsidRPr="004F6F17" w14:paraId="73615C1A" w14:textId="77777777" w:rsidTr="004F6F17">
        <w:trPr>
          <w:trHeight w:val="170"/>
        </w:trPr>
        <w:tc>
          <w:tcPr>
            <w:tcW w:w="1667" w:type="pct"/>
            <w:shd w:val="clear" w:color="auto" w:fill="auto"/>
            <w:vAlign w:val="bottom"/>
          </w:tcPr>
          <w:p w14:paraId="7218F492"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2011</w:t>
            </w:r>
          </w:p>
        </w:tc>
        <w:tc>
          <w:tcPr>
            <w:tcW w:w="1667" w:type="pct"/>
            <w:shd w:val="clear" w:color="auto" w:fill="auto"/>
            <w:noWrap/>
            <w:vAlign w:val="bottom"/>
            <w:hideMark/>
          </w:tcPr>
          <w:p w14:paraId="426B77C1"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229</w:t>
            </w:r>
          </w:p>
        </w:tc>
        <w:tc>
          <w:tcPr>
            <w:tcW w:w="1667" w:type="pct"/>
            <w:shd w:val="clear" w:color="auto" w:fill="auto"/>
            <w:noWrap/>
            <w:vAlign w:val="bottom"/>
            <w:hideMark/>
          </w:tcPr>
          <w:p w14:paraId="2FDE048D"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605</w:t>
            </w:r>
          </w:p>
        </w:tc>
      </w:tr>
      <w:tr w:rsidR="004F6F17" w:rsidRPr="004F6F17" w14:paraId="51E3DC2A" w14:textId="77777777" w:rsidTr="004F6F17">
        <w:trPr>
          <w:trHeight w:val="170"/>
        </w:trPr>
        <w:tc>
          <w:tcPr>
            <w:tcW w:w="1667" w:type="pct"/>
            <w:shd w:val="clear" w:color="auto" w:fill="auto"/>
            <w:vAlign w:val="bottom"/>
          </w:tcPr>
          <w:p w14:paraId="79174B33"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2012</w:t>
            </w:r>
          </w:p>
        </w:tc>
        <w:tc>
          <w:tcPr>
            <w:tcW w:w="1667" w:type="pct"/>
            <w:shd w:val="clear" w:color="auto" w:fill="auto"/>
            <w:noWrap/>
            <w:vAlign w:val="bottom"/>
            <w:hideMark/>
          </w:tcPr>
          <w:p w14:paraId="0DACEA2D"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267</w:t>
            </w:r>
          </w:p>
        </w:tc>
        <w:tc>
          <w:tcPr>
            <w:tcW w:w="1667" w:type="pct"/>
            <w:shd w:val="clear" w:color="auto" w:fill="auto"/>
            <w:noWrap/>
            <w:vAlign w:val="bottom"/>
            <w:hideMark/>
          </w:tcPr>
          <w:p w14:paraId="3DA0838F"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808</w:t>
            </w:r>
          </w:p>
        </w:tc>
      </w:tr>
      <w:tr w:rsidR="004F6F17" w:rsidRPr="004F6F17" w14:paraId="704305C5" w14:textId="77777777" w:rsidTr="004F6F17">
        <w:trPr>
          <w:trHeight w:val="170"/>
        </w:trPr>
        <w:tc>
          <w:tcPr>
            <w:tcW w:w="1667" w:type="pct"/>
            <w:shd w:val="clear" w:color="auto" w:fill="auto"/>
            <w:vAlign w:val="bottom"/>
          </w:tcPr>
          <w:p w14:paraId="2D822195"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2013</w:t>
            </w:r>
          </w:p>
        </w:tc>
        <w:tc>
          <w:tcPr>
            <w:tcW w:w="1667" w:type="pct"/>
            <w:shd w:val="clear" w:color="auto" w:fill="auto"/>
            <w:noWrap/>
            <w:vAlign w:val="bottom"/>
            <w:hideMark/>
          </w:tcPr>
          <w:p w14:paraId="744F214D"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271</w:t>
            </w:r>
          </w:p>
        </w:tc>
        <w:tc>
          <w:tcPr>
            <w:tcW w:w="1667" w:type="pct"/>
            <w:shd w:val="clear" w:color="auto" w:fill="auto"/>
            <w:noWrap/>
            <w:vAlign w:val="bottom"/>
            <w:hideMark/>
          </w:tcPr>
          <w:p w14:paraId="1ABD6E74"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1064</w:t>
            </w:r>
          </w:p>
        </w:tc>
      </w:tr>
      <w:tr w:rsidR="004F6F17" w:rsidRPr="004F6F17" w14:paraId="4E7BBDE8" w14:textId="77777777" w:rsidTr="004F6F17">
        <w:trPr>
          <w:trHeight w:val="170"/>
        </w:trPr>
        <w:tc>
          <w:tcPr>
            <w:tcW w:w="1667" w:type="pct"/>
            <w:shd w:val="clear" w:color="auto" w:fill="auto"/>
            <w:vAlign w:val="bottom"/>
          </w:tcPr>
          <w:p w14:paraId="56414828"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2014</w:t>
            </w:r>
          </w:p>
        </w:tc>
        <w:tc>
          <w:tcPr>
            <w:tcW w:w="1667" w:type="pct"/>
            <w:shd w:val="clear" w:color="auto" w:fill="auto"/>
            <w:noWrap/>
            <w:vAlign w:val="bottom"/>
            <w:hideMark/>
          </w:tcPr>
          <w:p w14:paraId="217A0E75"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305</w:t>
            </w:r>
          </w:p>
        </w:tc>
        <w:tc>
          <w:tcPr>
            <w:tcW w:w="1667" w:type="pct"/>
            <w:shd w:val="clear" w:color="auto" w:fill="auto"/>
            <w:noWrap/>
            <w:vAlign w:val="bottom"/>
            <w:hideMark/>
          </w:tcPr>
          <w:p w14:paraId="628975DE"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1165</w:t>
            </w:r>
          </w:p>
        </w:tc>
      </w:tr>
      <w:tr w:rsidR="004F6F17" w:rsidRPr="004F6F17" w14:paraId="59A53E6E" w14:textId="77777777" w:rsidTr="004F6F17">
        <w:trPr>
          <w:trHeight w:val="170"/>
        </w:trPr>
        <w:tc>
          <w:tcPr>
            <w:tcW w:w="1667" w:type="pct"/>
            <w:shd w:val="clear" w:color="auto" w:fill="auto"/>
            <w:vAlign w:val="bottom"/>
          </w:tcPr>
          <w:p w14:paraId="7C315B93"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2015</w:t>
            </w:r>
          </w:p>
        </w:tc>
        <w:tc>
          <w:tcPr>
            <w:tcW w:w="1667" w:type="pct"/>
            <w:shd w:val="clear" w:color="auto" w:fill="auto"/>
            <w:noWrap/>
            <w:vAlign w:val="bottom"/>
            <w:hideMark/>
          </w:tcPr>
          <w:p w14:paraId="0C92FEA2"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276</w:t>
            </w:r>
          </w:p>
        </w:tc>
        <w:tc>
          <w:tcPr>
            <w:tcW w:w="1667" w:type="pct"/>
            <w:shd w:val="clear" w:color="auto" w:fill="auto"/>
            <w:noWrap/>
            <w:vAlign w:val="bottom"/>
            <w:hideMark/>
          </w:tcPr>
          <w:p w14:paraId="7E3F3370"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1055</w:t>
            </w:r>
          </w:p>
        </w:tc>
      </w:tr>
      <w:tr w:rsidR="004F6F17" w:rsidRPr="004F6F17" w14:paraId="2023DF58" w14:textId="77777777" w:rsidTr="004F6F17">
        <w:trPr>
          <w:trHeight w:val="170"/>
        </w:trPr>
        <w:tc>
          <w:tcPr>
            <w:tcW w:w="1667" w:type="pct"/>
            <w:shd w:val="clear" w:color="auto" w:fill="auto"/>
            <w:vAlign w:val="bottom"/>
          </w:tcPr>
          <w:p w14:paraId="3358EDC9"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2016</w:t>
            </w:r>
          </w:p>
        </w:tc>
        <w:tc>
          <w:tcPr>
            <w:tcW w:w="1667" w:type="pct"/>
            <w:shd w:val="clear" w:color="auto" w:fill="auto"/>
            <w:noWrap/>
            <w:vAlign w:val="bottom"/>
            <w:hideMark/>
          </w:tcPr>
          <w:p w14:paraId="75A6FA1A"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327</w:t>
            </w:r>
          </w:p>
        </w:tc>
        <w:tc>
          <w:tcPr>
            <w:tcW w:w="1667" w:type="pct"/>
            <w:shd w:val="clear" w:color="auto" w:fill="auto"/>
            <w:noWrap/>
            <w:vAlign w:val="bottom"/>
            <w:hideMark/>
          </w:tcPr>
          <w:p w14:paraId="21D5BF98"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1112</w:t>
            </w:r>
          </w:p>
        </w:tc>
      </w:tr>
    </w:tbl>
    <w:p w14:paraId="1B3C047E" w14:textId="77777777" w:rsidR="003B217E" w:rsidRPr="003B217E" w:rsidRDefault="003B217E" w:rsidP="003B217E">
      <w:pPr>
        <w:rPr>
          <w:lang w:eastAsia="en-AU"/>
        </w:rPr>
      </w:pPr>
    </w:p>
    <w:p w14:paraId="68852139" w14:textId="6C8439F4" w:rsidR="003B217E" w:rsidRPr="003B217E" w:rsidRDefault="003B217E" w:rsidP="003B217E">
      <w:pPr>
        <w:keepNext/>
        <w:spacing w:after="200" w:line="240" w:lineRule="auto"/>
        <w:rPr>
          <w:b/>
          <w:iCs/>
          <w:szCs w:val="18"/>
        </w:rPr>
      </w:pPr>
      <w:bookmarkStart w:id="123" w:name="_Toc534209031"/>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5.5.5</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3</w:t>
      </w:r>
      <w:r w:rsidR="0011172A">
        <w:rPr>
          <w:b/>
          <w:iCs/>
          <w:szCs w:val="18"/>
        </w:rPr>
        <w:fldChar w:fldCharType="end"/>
      </w:r>
      <w:r w:rsidRPr="003B217E">
        <w:rPr>
          <w:b/>
          <w:iCs/>
          <w:szCs w:val="18"/>
        </w:rPr>
        <w:t xml:space="preserve"> Number of self-harm emergency presentations among 10-19 year olds, by age group, Victoria, 2006-16. Source: Victorian Emergency Minimum Dataset, 2018.</w:t>
      </w:r>
      <w:bookmarkEnd w:id="123"/>
    </w:p>
    <w:tbl>
      <w:tblPr>
        <w:tblW w:w="5000" w:type="pct"/>
        <w:tblLook w:val="04A0" w:firstRow="1" w:lastRow="0" w:firstColumn="1" w:lastColumn="0" w:noHBand="0" w:noVBand="1"/>
        <w:tblCaption w:val="Number of self-harm emergency presentations among 10-19 year olds, by age group, Victoria, 2006-16"/>
        <w:tblDescription w:val="Number of self-harm emergency presentations among 10-19 year olds per year in Victoria, by age group, from 2006 to 2016. Source: Victorian Emergency Minimum Dataset, 2018."/>
      </w:tblPr>
      <w:tblGrid>
        <w:gridCol w:w="3006"/>
        <w:gridCol w:w="3006"/>
        <w:gridCol w:w="3004"/>
      </w:tblGrid>
      <w:tr w:rsidR="004F6F17" w:rsidRPr="004F6F17" w14:paraId="0CB6D208" w14:textId="77777777" w:rsidTr="004F6F17">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88489"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Year</w:t>
            </w:r>
          </w:p>
        </w:tc>
        <w:tc>
          <w:tcPr>
            <w:tcW w:w="1667" w:type="pct"/>
            <w:tcBorders>
              <w:top w:val="single" w:sz="4" w:space="0" w:color="auto"/>
              <w:left w:val="nil"/>
              <w:bottom w:val="single" w:sz="4" w:space="0" w:color="auto"/>
              <w:right w:val="single" w:sz="4" w:space="0" w:color="auto"/>
            </w:tcBorders>
            <w:shd w:val="clear" w:color="auto" w:fill="auto"/>
            <w:noWrap/>
            <w:vAlign w:val="center"/>
            <w:hideMark/>
          </w:tcPr>
          <w:p w14:paraId="1CE16D23"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10-14 years</w:t>
            </w:r>
          </w:p>
        </w:tc>
        <w:tc>
          <w:tcPr>
            <w:tcW w:w="1667" w:type="pct"/>
            <w:tcBorders>
              <w:top w:val="single" w:sz="4" w:space="0" w:color="auto"/>
              <w:left w:val="nil"/>
              <w:bottom w:val="single" w:sz="4" w:space="0" w:color="auto"/>
              <w:right w:val="single" w:sz="4" w:space="0" w:color="auto"/>
            </w:tcBorders>
            <w:shd w:val="clear" w:color="auto" w:fill="auto"/>
            <w:noWrap/>
            <w:vAlign w:val="center"/>
            <w:hideMark/>
          </w:tcPr>
          <w:p w14:paraId="0F24AABD"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15-19 years</w:t>
            </w:r>
          </w:p>
        </w:tc>
      </w:tr>
      <w:tr w:rsidR="004F6F17" w:rsidRPr="004F6F17" w14:paraId="54E2D4FA"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5CA42750"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2006</w:t>
            </w:r>
          </w:p>
        </w:tc>
        <w:tc>
          <w:tcPr>
            <w:tcW w:w="1667" w:type="pct"/>
            <w:tcBorders>
              <w:top w:val="nil"/>
              <w:left w:val="nil"/>
              <w:bottom w:val="single" w:sz="4" w:space="0" w:color="auto"/>
              <w:right w:val="single" w:sz="4" w:space="0" w:color="auto"/>
            </w:tcBorders>
            <w:shd w:val="clear" w:color="auto" w:fill="auto"/>
            <w:noWrap/>
            <w:vAlign w:val="bottom"/>
            <w:hideMark/>
          </w:tcPr>
          <w:p w14:paraId="208520ED"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163</w:t>
            </w:r>
          </w:p>
        </w:tc>
        <w:tc>
          <w:tcPr>
            <w:tcW w:w="1667" w:type="pct"/>
            <w:tcBorders>
              <w:top w:val="nil"/>
              <w:left w:val="nil"/>
              <w:bottom w:val="single" w:sz="4" w:space="0" w:color="auto"/>
              <w:right w:val="single" w:sz="4" w:space="0" w:color="auto"/>
            </w:tcBorders>
            <w:shd w:val="clear" w:color="auto" w:fill="auto"/>
            <w:noWrap/>
            <w:vAlign w:val="bottom"/>
            <w:hideMark/>
          </w:tcPr>
          <w:p w14:paraId="2E4CD70D"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1181</w:t>
            </w:r>
          </w:p>
        </w:tc>
      </w:tr>
      <w:tr w:rsidR="004F6F17" w:rsidRPr="004F6F17" w14:paraId="06EDA7C1"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1D11710F"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2007</w:t>
            </w:r>
          </w:p>
        </w:tc>
        <w:tc>
          <w:tcPr>
            <w:tcW w:w="1667" w:type="pct"/>
            <w:tcBorders>
              <w:top w:val="nil"/>
              <w:left w:val="nil"/>
              <w:bottom w:val="single" w:sz="4" w:space="0" w:color="auto"/>
              <w:right w:val="single" w:sz="4" w:space="0" w:color="auto"/>
            </w:tcBorders>
            <w:shd w:val="clear" w:color="auto" w:fill="auto"/>
            <w:noWrap/>
            <w:vAlign w:val="bottom"/>
            <w:hideMark/>
          </w:tcPr>
          <w:p w14:paraId="412B180D"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151</w:t>
            </w:r>
          </w:p>
        </w:tc>
        <w:tc>
          <w:tcPr>
            <w:tcW w:w="1667" w:type="pct"/>
            <w:tcBorders>
              <w:top w:val="nil"/>
              <w:left w:val="nil"/>
              <w:bottom w:val="single" w:sz="4" w:space="0" w:color="auto"/>
              <w:right w:val="single" w:sz="4" w:space="0" w:color="auto"/>
            </w:tcBorders>
            <w:shd w:val="clear" w:color="auto" w:fill="auto"/>
            <w:noWrap/>
            <w:vAlign w:val="bottom"/>
            <w:hideMark/>
          </w:tcPr>
          <w:p w14:paraId="2D468F21"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1086</w:t>
            </w:r>
          </w:p>
        </w:tc>
      </w:tr>
      <w:tr w:rsidR="004F6F17" w:rsidRPr="004F6F17" w14:paraId="1B314821"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66494485"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2008</w:t>
            </w:r>
          </w:p>
        </w:tc>
        <w:tc>
          <w:tcPr>
            <w:tcW w:w="1667" w:type="pct"/>
            <w:tcBorders>
              <w:top w:val="nil"/>
              <w:left w:val="nil"/>
              <w:bottom w:val="single" w:sz="4" w:space="0" w:color="auto"/>
              <w:right w:val="single" w:sz="4" w:space="0" w:color="auto"/>
            </w:tcBorders>
            <w:shd w:val="clear" w:color="auto" w:fill="auto"/>
            <w:noWrap/>
            <w:vAlign w:val="bottom"/>
            <w:hideMark/>
          </w:tcPr>
          <w:p w14:paraId="23D67F01"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126</w:t>
            </w:r>
          </w:p>
        </w:tc>
        <w:tc>
          <w:tcPr>
            <w:tcW w:w="1667" w:type="pct"/>
            <w:tcBorders>
              <w:top w:val="nil"/>
              <w:left w:val="nil"/>
              <w:bottom w:val="single" w:sz="4" w:space="0" w:color="auto"/>
              <w:right w:val="single" w:sz="4" w:space="0" w:color="auto"/>
            </w:tcBorders>
            <w:shd w:val="clear" w:color="auto" w:fill="auto"/>
            <w:noWrap/>
            <w:vAlign w:val="bottom"/>
            <w:hideMark/>
          </w:tcPr>
          <w:p w14:paraId="76D31749"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1097</w:t>
            </w:r>
          </w:p>
        </w:tc>
      </w:tr>
      <w:tr w:rsidR="004F6F17" w:rsidRPr="004F6F17" w14:paraId="19CE7E3B"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4CA8D029"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2009</w:t>
            </w:r>
          </w:p>
        </w:tc>
        <w:tc>
          <w:tcPr>
            <w:tcW w:w="1667" w:type="pct"/>
            <w:tcBorders>
              <w:top w:val="nil"/>
              <w:left w:val="nil"/>
              <w:bottom w:val="single" w:sz="4" w:space="0" w:color="auto"/>
              <w:right w:val="single" w:sz="4" w:space="0" w:color="auto"/>
            </w:tcBorders>
            <w:shd w:val="clear" w:color="auto" w:fill="auto"/>
            <w:noWrap/>
            <w:vAlign w:val="bottom"/>
            <w:hideMark/>
          </w:tcPr>
          <w:p w14:paraId="03469B40"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167</w:t>
            </w:r>
          </w:p>
        </w:tc>
        <w:tc>
          <w:tcPr>
            <w:tcW w:w="1667" w:type="pct"/>
            <w:tcBorders>
              <w:top w:val="nil"/>
              <w:left w:val="nil"/>
              <w:bottom w:val="single" w:sz="4" w:space="0" w:color="auto"/>
              <w:right w:val="single" w:sz="4" w:space="0" w:color="auto"/>
            </w:tcBorders>
            <w:shd w:val="clear" w:color="auto" w:fill="auto"/>
            <w:noWrap/>
            <w:vAlign w:val="bottom"/>
            <w:hideMark/>
          </w:tcPr>
          <w:p w14:paraId="46BE9E5F"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1170</w:t>
            </w:r>
          </w:p>
        </w:tc>
      </w:tr>
      <w:tr w:rsidR="004F6F17" w:rsidRPr="004F6F17" w14:paraId="086940A7"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21CD4E24"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2010</w:t>
            </w:r>
          </w:p>
        </w:tc>
        <w:tc>
          <w:tcPr>
            <w:tcW w:w="1667" w:type="pct"/>
            <w:tcBorders>
              <w:top w:val="nil"/>
              <w:left w:val="nil"/>
              <w:bottom w:val="single" w:sz="4" w:space="0" w:color="auto"/>
              <w:right w:val="single" w:sz="4" w:space="0" w:color="auto"/>
            </w:tcBorders>
            <w:shd w:val="clear" w:color="auto" w:fill="auto"/>
            <w:noWrap/>
            <w:vAlign w:val="bottom"/>
            <w:hideMark/>
          </w:tcPr>
          <w:p w14:paraId="5C3B711A"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146</w:t>
            </w:r>
          </w:p>
        </w:tc>
        <w:tc>
          <w:tcPr>
            <w:tcW w:w="1667" w:type="pct"/>
            <w:tcBorders>
              <w:top w:val="nil"/>
              <w:left w:val="nil"/>
              <w:bottom w:val="single" w:sz="4" w:space="0" w:color="auto"/>
              <w:right w:val="single" w:sz="4" w:space="0" w:color="auto"/>
            </w:tcBorders>
            <w:shd w:val="clear" w:color="auto" w:fill="auto"/>
            <w:noWrap/>
            <w:vAlign w:val="bottom"/>
            <w:hideMark/>
          </w:tcPr>
          <w:p w14:paraId="6F6ECADC"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1102</w:t>
            </w:r>
          </w:p>
        </w:tc>
      </w:tr>
      <w:tr w:rsidR="004F6F17" w:rsidRPr="004F6F17" w14:paraId="6B480991"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48E1FB58"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2011</w:t>
            </w:r>
          </w:p>
        </w:tc>
        <w:tc>
          <w:tcPr>
            <w:tcW w:w="1667" w:type="pct"/>
            <w:tcBorders>
              <w:top w:val="nil"/>
              <w:left w:val="nil"/>
              <w:bottom w:val="single" w:sz="4" w:space="0" w:color="auto"/>
              <w:right w:val="single" w:sz="4" w:space="0" w:color="auto"/>
            </w:tcBorders>
            <w:shd w:val="clear" w:color="auto" w:fill="auto"/>
            <w:noWrap/>
            <w:vAlign w:val="bottom"/>
            <w:hideMark/>
          </w:tcPr>
          <w:p w14:paraId="20742D0C"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178</w:t>
            </w:r>
          </w:p>
        </w:tc>
        <w:tc>
          <w:tcPr>
            <w:tcW w:w="1667" w:type="pct"/>
            <w:tcBorders>
              <w:top w:val="nil"/>
              <w:left w:val="nil"/>
              <w:bottom w:val="single" w:sz="4" w:space="0" w:color="auto"/>
              <w:right w:val="single" w:sz="4" w:space="0" w:color="auto"/>
            </w:tcBorders>
            <w:shd w:val="clear" w:color="auto" w:fill="auto"/>
            <w:noWrap/>
            <w:vAlign w:val="bottom"/>
            <w:hideMark/>
          </w:tcPr>
          <w:p w14:paraId="23F0E32D"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1196</w:t>
            </w:r>
          </w:p>
        </w:tc>
      </w:tr>
      <w:tr w:rsidR="004F6F17" w:rsidRPr="004F6F17" w14:paraId="2F6C561A"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45A3DFCF"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2012</w:t>
            </w:r>
          </w:p>
        </w:tc>
        <w:tc>
          <w:tcPr>
            <w:tcW w:w="1667" w:type="pct"/>
            <w:tcBorders>
              <w:top w:val="nil"/>
              <w:left w:val="nil"/>
              <w:bottom w:val="single" w:sz="4" w:space="0" w:color="auto"/>
              <w:right w:val="single" w:sz="4" w:space="0" w:color="auto"/>
            </w:tcBorders>
            <w:shd w:val="clear" w:color="auto" w:fill="auto"/>
            <w:noWrap/>
            <w:vAlign w:val="bottom"/>
            <w:hideMark/>
          </w:tcPr>
          <w:p w14:paraId="3ACDE3D6"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244</w:t>
            </w:r>
          </w:p>
        </w:tc>
        <w:tc>
          <w:tcPr>
            <w:tcW w:w="1667" w:type="pct"/>
            <w:tcBorders>
              <w:top w:val="nil"/>
              <w:left w:val="nil"/>
              <w:bottom w:val="single" w:sz="4" w:space="0" w:color="auto"/>
              <w:right w:val="single" w:sz="4" w:space="0" w:color="auto"/>
            </w:tcBorders>
            <w:shd w:val="clear" w:color="auto" w:fill="auto"/>
            <w:noWrap/>
            <w:vAlign w:val="bottom"/>
            <w:hideMark/>
          </w:tcPr>
          <w:p w14:paraId="07AA6834"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1406</w:t>
            </w:r>
          </w:p>
        </w:tc>
      </w:tr>
      <w:tr w:rsidR="004F6F17" w:rsidRPr="004F6F17" w14:paraId="22BA3EEE"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6A2FFAA9"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2013</w:t>
            </w:r>
          </w:p>
        </w:tc>
        <w:tc>
          <w:tcPr>
            <w:tcW w:w="1667" w:type="pct"/>
            <w:tcBorders>
              <w:top w:val="nil"/>
              <w:left w:val="nil"/>
              <w:bottom w:val="single" w:sz="4" w:space="0" w:color="auto"/>
              <w:right w:val="single" w:sz="4" w:space="0" w:color="auto"/>
            </w:tcBorders>
            <w:shd w:val="clear" w:color="auto" w:fill="auto"/>
            <w:noWrap/>
            <w:vAlign w:val="bottom"/>
            <w:hideMark/>
          </w:tcPr>
          <w:p w14:paraId="4DB00FB8"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344</w:t>
            </w:r>
          </w:p>
        </w:tc>
        <w:tc>
          <w:tcPr>
            <w:tcW w:w="1667" w:type="pct"/>
            <w:tcBorders>
              <w:top w:val="nil"/>
              <w:left w:val="nil"/>
              <w:bottom w:val="single" w:sz="4" w:space="0" w:color="auto"/>
              <w:right w:val="single" w:sz="4" w:space="0" w:color="auto"/>
            </w:tcBorders>
            <w:shd w:val="clear" w:color="auto" w:fill="auto"/>
            <w:noWrap/>
            <w:vAlign w:val="bottom"/>
            <w:hideMark/>
          </w:tcPr>
          <w:p w14:paraId="7657D604"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1654</w:t>
            </w:r>
          </w:p>
        </w:tc>
      </w:tr>
      <w:tr w:rsidR="004F6F17" w:rsidRPr="004F6F17" w14:paraId="74B12749"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5E0D0474"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2014</w:t>
            </w:r>
          </w:p>
        </w:tc>
        <w:tc>
          <w:tcPr>
            <w:tcW w:w="1667" w:type="pct"/>
            <w:tcBorders>
              <w:top w:val="nil"/>
              <w:left w:val="nil"/>
              <w:bottom w:val="single" w:sz="4" w:space="0" w:color="auto"/>
              <w:right w:val="single" w:sz="4" w:space="0" w:color="auto"/>
            </w:tcBorders>
            <w:shd w:val="clear" w:color="auto" w:fill="auto"/>
            <w:noWrap/>
            <w:vAlign w:val="bottom"/>
            <w:hideMark/>
          </w:tcPr>
          <w:p w14:paraId="3470C7BC"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381</w:t>
            </w:r>
          </w:p>
        </w:tc>
        <w:tc>
          <w:tcPr>
            <w:tcW w:w="1667" w:type="pct"/>
            <w:tcBorders>
              <w:top w:val="nil"/>
              <w:left w:val="nil"/>
              <w:bottom w:val="single" w:sz="4" w:space="0" w:color="auto"/>
              <w:right w:val="single" w:sz="4" w:space="0" w:color="auto"/>
            </w:tcBorders>
            <w:shd w:val="clear" w:color="auto" w:fill="auto"/>
            <w:noWrap/>
            <w:vAlign w:val="bottom"/>
            <w:hideMark/>
          </w:tcPr>
          <w:p w14:paraId="65AB38DB"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1773</w:t>
            </w:r>
          </w:p>
        </w:tc>
      </w:tr>
      <w:tr w:rsidR="004F6F17" w:rsidRPr="004F6F17" w14:paraId="222F829D"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4B3D13C7"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2015</w:t>
            </w:r>
          </w:p>
        </w:tc>
        <w:tc>
          <w:tcPr>
            <w:tcW w:w="1667" w:type="pct"/>
            <w:tcBorders>
              <w:top w:val="nil"/>
              <w:left w:val="nil"/>
              <w:bottom w:val="single" w:sz="4" w:space="0" w:color="auto"/>
              <w:right w:val="single" w:sz="4" w:space="0" w:color="auto"/>
            </w:tcBorders>
            <w:shd w:val="clear" w:color="auto" w:fill="auto"/>
            <w:noWrap/>
            <w:vAlign w:val="bottom"/>
            <w:hideMark/>
          </w:tcPr>
          <w:p w14:paraId="012CA7AB"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339</w:t>
            </w:r>
          </w:p>
        </w:tc>
        <w:tc>
          <w:tcPr>
            <w:tcW w:w="1667" w:type="pct"/>
            <w:tcBorders>
              <w:top w:val="nil"/>
              <w:left w:val="nil"/>
              <w:bottom w:val="single" w:sz="4" w:space="0" w:color="auto"/>
              <w:right w:val="single" w:sz="4" w:space="0" w:color="auto"/>
            </w:tcBorders>
            <w:shd w:val="clear" w:color="auto" w:fill="auto"/>
            <w:noWrap/>
            <w:vAlign w:val="bottom"/>
            <w:hideMark/>
          </w:tcPr>
          <w:p w14:paraId="2928ED97"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1658</w:t>
            </w:r>
          </w:p>
        </w:tc>
      </w:tr>
      <w:tr w:rsidR="004F6F17" w:rsidRPr="004F6F17" w14:paraId="7FDAC7F9"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13B28E54"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2016</w:t>
            </w:r>
          </w:p>
        </w:tc>
        <w:tc>
          <w:tcPr>
            <w:tcW w:w="1667" w:type="pct"/>
            <w:tcBorders>
              <w:top w:val="nil"/>
              <w:left w:val="nil"/>
              <w:bottom w:val="single" w:sz="4" w:space="0" w:color="auto"/>
              <w:right w:val="single" w:sz="4" w:space="0" w:color="auto"/>
            </w:tcBorders>
            <w:shd w:val="clear" w:color="auto" w:fill="auto"/>
            <w:noWrap/>
            <w:vAlign w:val="bottom"/>
            <w:hideMark/>
          </w:tcPr>
          <w:p w14:paraId="440ADAB6"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353</w:t>
            </w:r>
          </w:p>
        </w:tc>
        <w:tc>
          <w:tcPr>
            <w:tcW w:w="1667" w:type="pct"/>
            <w:tcBorders>
              <w:top w:val="nil"/>
              <w:left w:val="nil"/>
              <w:bottom w:val="single" w:sz="4" w:space="0" w:color="auto"/>
              <w:right w:val="single" w:sz="4" w:space="0" w:color="auto"/>
            </w:tcBorders>
            <w:shd w:val="clear" w:color="auto" w:fill="auto"/>
            <w:noWrap/>
            <w:vAlign w:val="bottom"/>
            <w:hideMark/>
          </w:tcPr>
          <w:p w14:paraId="6F753E0F"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1752</w:t>
            </w:r>
          </w:p>
        </w:tc>
      </w:tr>
    </w:tbl>
    <w:p w14:paraId="0736857C" w14:textId="77777777" w:rsidR="003B217E" w:rsidRPr="003B217E" w:rsidRDefault="003B217E" w:rsidP="003B217E">
      <w:pPr>
        <w:rPr>
          <w:lang w:eastAsia="en-AU"/>
        </w:rPr>
      </w:pPr>
    </w:p>
    <w:p w14:paraId="51AB9A6C" w14:textId="342F27EF" w:rsidR="003B217E" w:rsidRPr="003B217E" w:rsidRDefault="003B217E" w:rsidP="003B217E">
      <w:pPr>
        <w:keepNext/>
        <w:spacing w:after="200" w:line="240" w:lineRule="auto"/>
        <w:rPr>
          <w:b/>
          <w:iCs/>
          <w:szCs w:val="18"/>
        </w:rPr>
      </w:pPr>
      <w:bookmarkStart w:id="124" w:name="_Toc534209032"/>
      <w:r w:rsidRPr="003B217E">
        <w:rPr>
          <w:b/>
          <w:iCs/>
          <w:szCs w:val="18"/>
        </w:rPr>
        <w:lastRenderedPageBreak/>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5.5.5</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4</w:t>
      </w:r>
      <w:r w:rsidR="0011172A">
        <w:rPr>
          <w:b/>
          <w:iCs/>
          <w:szCs w:val="18"/>
        </w:rPr>
        <w:fldChar w:fldCharType="end"/>
      </w:r>
      <w:r w:rsidRPr="003B217E">
        <w:rPr>
          <w:b/>
          <w:iCs/>
          <w:szCs w:val="18"/>
        </w:rPr>
        <w:t xml:space="preserve"> Number of self-harm emergency presentations among 10-19 year olds, by gender, Victoria, 2006-16. Source: Victorian Emergency Minimum Dataset, 2018.</w:t>
      </w:r>
      <w:bookmarkEnd w:id="124"/>
      <w:r w:rsidRPr="003B217E">
        <w:rPr>
          <w:b/>
          <w:iCs/>
          <w:szCs w:val="1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umber of self-harm emergency presentations among 10-19 year olds, by gender, Victoria, 2006-16"/>
        <w:tblDescription w:val="Number of self-harm emergency presentations among 10-19 year olds per year in Victoria, by gender (males and females), from 2006 to 2016. Source: Victorian Emergency Minimum Dataset, 2018."/>
      </w:tblPr>
      <w:tblGrid>
        <w:gridCol w:w="3006"/>
        <w:gridCol w:w="3006"/>
        <w:gridCol w:w="3004"/>
      </w:tblGrid>
      <w:tr w:rsidR="004F6F17" w:rsidRPr="004F6F17" w14:paraId="2B7BA787" w14:textId="77777777" w:rsidTr="004F6F17">
        <w:trPr>
          <w:trHeight w:val="227"/>
        </w:trPr>
        <w:tc>
          <w:tcPr>
            <w:tcW w:w="1667" w:type="pct"/>
            <w:shd w:val="clear" w:color="auto" w:fill="auto"/>
            <w:vAlign w:val="bottom"/>
          </w:tcPr>
          <w:p w14:paraId="3F4FF9CD"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Year</w:t>
            </w:r>
          </w:p>
        </w:tc>
        <w:tc>
          <w:tcPr>
            <w:tcW w:w="1667" w:type="pct"/>
            <w:shd w:val="clear" w:color="auto" w:fill="auto"/>
            <w:noWrap/>
            <w:vAlign w:val="center"/>
            <w:hideMark/>
          </w:tcPr>
          <w:p w14:paraId="7A2EFBC5"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Males</w:t>
            </w:r>
          </w:p>
        </w:tc>
        <w:tc>
          <w:tcPr>
            <w:tcW w:w="1667" w:type="pct"/>
            <w:shd w:val="clear" w:color="auto" w:fill="auto"/>
            <w:noWrap/>
            <w:vAlign w:val="center"/>
            <w:hideMark/>
          </w:tcPr>
          <w:p w14:paraId="777DADA6"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Females</w:t>
            </w:r>
          </w:p>
        </w:tc>
      </w:tr>
      <w:tr w:rsidR="004F6F17" w:rsidRPr="004F6F17" w14:paraId="55BC7779" w14:textId="77777777" w:rsidTr="004F6F17">
        <w:trPr>
          <w:trHeight w:val="227"/>
        </w:trPr>
        <w:tc>
          <w:tcPr>
            <w:tcW w:w="1667" w:type="pct"/>
            <w:shd w:val="clear" w:color="auto" w:fill="auto"/>
            <w:vAlign w:val="bottom"/>
          </w:tcPr>
          <w:p w14:paraId="41D6A103"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2006</w:t>
            </w:r>
          </w:p>
        </w:tc>
        <w:tc>
          <w:tcPr>
            <w:tcW w:w="1667" w:type="pct"/>
            <w:shd w:val="clear" w:color="auto" w:fill="auto"/>
            <w:noWrap/>
            <w:vAlign w:val="bottom"/>
            <w:hideMark/>
          </w:tcPr>
          <w:p w14:paraId="61EBC80E"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354</w:t>
            </w:r>
          </w:p>
        </w:tc>
        <w:tc>
          <w:tcPr>
            <w:tcW w:w="1667" w:type="pct"/>
            <w:shd w:val="clear" w:color="auto" w:fill="auto"/>
            <w:noWrap/>
            <w:vAlign w:val="bottom"/>
            <w:hideMark/>
          </w:tcPr>
          <w:p w14:paraId="2D66A45E"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990</w:t>
            </w:r>
          </w:p>
        </w:tc>
      </w:tr>
      <w:tr w:rsidR="004F6F17" w:rsidRPr="004F6F17" w14:paraId="5B8A5CA0" w14:textId="77777777" w:rsidTr="004F6F17">
        <w:trPr>
          <w:trHeight w:val="227"/>
        </w:trPr>
        <w:tc>
          <w:tcPr>
            <w:tcW w:w="1667" w:type="pct"/>
            <w:shd w:val="clear" w:color="auto" w:fill="auto"/>
            <w:vAlign w:val="bottom"/>
          </w:tcPr>
          <w:p w14:paraId="3A40482E"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2007</w:t>
            </w:r>
          </w:p>
        </w:tc>
        <w:tc>
          <w:tcPr>
            <w:tcW w:w="1667" w:type="pct"/>
            <w:shd w:val="clear" w:color="auto" w:fill="auto"/>
            <w:noWrap/>
            <w:vAlign w:val="bottom"/>
            <w:hideMark/>
          </w:tcPr>
          <w:p w14:paraId="4F1DE3C7"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345</w:t>
            </w:r>
          </w:p>
        </w:tc>
        <w:tc>
          <w:tcPr>
            <w:tcW w:w="1667" w:type="pct"/>
            <w:shd w:val="clear" w:color="auto" w:fill="auto"/>
            <w:noWrap/>
            <w:vAlign w:val="bottom"/>
            <w:hideMark/>
          </w:tcPr>
          <w:p w14:paraId="48B825AE"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892</w:t>
            </w:r>
          </w:p>
        </w:tc>
      </w:tr>
      <w:tr w:rsidR="004F6F17" w:rsidRPr="004F6F17" w14:paraId="0A52564E" w14:textId="77777777" w:rsidTr="004F6F17">
        <w:trPr>
          <w:trHeight w:val="227"/>
        </w:trPr>
        <w:tc>
          <w:tcPr>
            <w:tcW w:w="1667" w:type="pct"/>
            <w:shd w:val="clear" w:color="auto" w:fill="auto"/>
            <w:vAlign w:val="bottom"/>
          </w:tcPr>
          <w:p w14:paraId="66104CDA"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2008</w:t>
            </w:r>
          </w:p>
        </w:tc>
        <w:tc>
          <w:tcPr>
            <w:tcW w:w="1667" w:type="pct"/>
            <w:shd w:val="clear" w:color="auto" w:fill="auto"/>
            <w:noWrap/>
            <w:vAlign w:val="bottom"/>
            <w:hideMark/>
          </w:tcPr>
          <w:p w14:paraId="1A612229"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329</w:t>
            </w:r>
          </w:p>
        </w:tc>
        <w:tc>
          <w:tcPr>
            <w:tcW w:w="1667" w:type="pct"/>
            <w:shd w:val="clear" w:color="auto" w:fill="auto"/>
            <w:noWrap/>
            <w:vAlign w:val="bottom"/>
            <w:hideMark/>
          </w:tcPr>
          <w:p w14:paraId="1B684601"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894</w:t>
            </w:r>
          </w:p>
        </w:tc>
      </w:tr>
      <w:tr w:rsidR="004F6F17" w:rsidRPr="004F6F17" w14:paraId="360AD471" w14:textId="77777777" w:rsidTr="004F6F17">
        <w:trPr>
          <w:trHeight w:val="227"/>
        </w:trPr>
        <w:tc>
          <w:tcPr>
            <w:tcW w:w="1667" w:type="pct"/>
            <w:shd w:val="clear" w:color="auto" w:fill="auto"/>
            <w:vAlign w:val="bottom"/>
          </w:tcPr>
          <w:p w14:paraId="13C59BD2"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2009</w:t>
            </w:r>
          </w:p>
        </w:tc>
        <w:tc>
          <w:tcPr>
            <w:tcW w:w="1667" w:type="pct"/>
            <w:shd w:val="clear" w:color="auto" w:fill="auto"/>
            <w:noWrap/>
            <w:vAlign w:val="bottom"/>
            <w:hideMark/>
          </w:tcPr>
          <w:p w14:paraId="1EF78495"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407</w:t>
            </w:r>
          </w:p>
        </w:tc>
        <w:tc>
          <w:tcPr>
            <w:tcW w:w="1667" w:type="pct"/>
            <w:shd w:val="clear" w:color="auto" w:fill="auto"/>
            <w:noWrap/>
            <w:vAlign w:val="bottom"/>
            <w:hideMark/>
          </w:tcPr>
          <w:p w14:paraId="18A611F0"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930</w:t>
            </w:r>
          </w:p>
        </w:tc>
      </w:tr>
      <w:tr w:rsidR="004F6F17" w:rsidRPr="004F6F17" w14:paraId="392F99B2" w14:textId="77777777" w:rsidTr="004F6F17">
        <w:trPr>
          <w:trHeight w:val="227"/>
        </w:trPr>
        <w:tc>
          <w:tcPr>
            <w:tcW w:w="1667" w:type="pct"/>
            <w:shd w:val="clear" w:color="auto" w:fill="auto"/>
            <w:vAlign w:val="bottom"/>
          </w:tcPr>
          <w:p w14:paraId="5884CBFD"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2010</w:t>
            </w:r>
          </w:p>
        </w:tc>
        <w:tc>
          <w:tcPr>
            <w:tcW w:w="1667" w:type="pct"/>
            <w:shd w:val="clear" w:color="auto" w:fill="auto"/>
            <w:noWrap/>
            <w:vAlign w:val="bottom"/>
            <w:hideMark/>
          </w:tcPr>
          <w:p w14:paraId="79929A0C"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385</w:t>
            </w:r>
          </w:p>
        </w:tc>
        <w:tc>
          <w:tcPr>
            <w:tcW w:w="1667" w:type="pct"/>
            <w:shd w:val="clear" w:color="auto" w:fill="auto"/>
            <w:noWrap/>
            <w:vAlign w:val="bottom"/>
            <w:hideMark/>
          </w:tcPr>
          <w:p w14:paraId="082CC935"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863</w:t>
            </w:r>
          </w:p>
        </w:tc>
      </w:tr>
      <w:tr w:rsidR="004F6F17" w:rsidRPr="004F6F17" w14:paraId="0FF6F446" w14:textId="77777777" w:rsidTr="004F6F17">
        <w:trPr>
          <w:trHeight w:val="227"/>
        </w:trPr>
        <w:tc>
          <w:tcPr>
            <w:tcW w:w="1667" w:type="pct"/>
            <w:shd w:val="clear" w:color="auto" w:fill="auto"/>
            <w:vAlign w:val="bottom"/>
          </w:tcPr>
          <w:p w14:paraId="72281847"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2011</w:t>
            </w:r>
          </w:p>
        </w:tc>
        <w:tc>
          <w:tcPr>
            <w:tcW w:w="1667" w:type="pct"/>
            <w:shd w:val="clear" w:color="auto" w:fill="auto"/>
            <w:noWrap/>
            <w:vAlign w:val="bottom"/>
            <w:hideMark/>
          </w:tcPr>
          <w:p w14:paraId="07385B1A"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418</w:t>
            </w:r>
          </w:p>
        </w:tc>
        <w:tc>
          <w:tcPr>
            <w:tcW w:w="1667" w:type="pct"/>
            <w:shd w:val="clear" w:color="auto" w:fill="auto"/>
            <w:noWrap/>
            <w:vAlign w:val="bottom"/>
            <w:hideMark/>
          </w:tcPr>
          <w:p w14:paraId="180B98F0"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956</w:t>
            </w:r>
          </w:p>
        </w:tc>
      </w:tr>
      <w:tr w:rsidR="004F6F17" w:rsidRPr="004F6F17" w14:paraId="2DFB7534" w14:textId="77777777" w:rsidTr="004F6F17">
        <w:trPr>
          <w:trHeight w:val="227"/>
        </w:trPr>
        <w:tc>
          <w:tcPr>
            <w:tcW w:w="1667" w:type="pct"/>
            <w:shd w:val="clear" w:color="auto" w:fill="auto"/>
            <w:vAlign w:val="bottom"/>
          </w:tcPr>
          <w:p w14:paraId="1005E70B"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2012</w:t>
            </w:r>
          </w:p>
        </w:tc>
        <w:tc>
          <w:tcPr>
            <w:tcW w:w="1667" w:type="pct"/>
            <w:shd w:val="clear" w:color="auto" w:fill="auto"/>
            <w:noWrap/>
            <w:vAlign w:val="bottom"/>
            <w:hideMark/>
          </w:tcPr>
          <w:p w14:paraId="4D7D3AA8"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428</w:t>
            </w:r>
          </w:p>
        </w:tc>
        <w:tc>
          <w:tcPr>
            <w:tcW w:w="1667" w:type="pct"/>
            <w:shd w:val="clear" w:color="auto" w:fill="auto"/>
            <w:noWrap/>
            <w:vAlign w:val="bottom"/>
            <w:hideMark/>
          </w:tcPr>
          <w:p w14:paraId="58401892"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1222</w:t>
            </w:r>
          </w:p>
        </w:tc>
      </w:tr>
      <w:tr w:rsidR="004F6F17" w:rsidRPr="004F6F17" w14:paraId="07EFB3D5" w14:textId="77777777" w:rsidTr="004F6F17">
        <w:trPr>
          <w:trHeight w:val="227"/>
        </w:trPr>
        <w:tc>
          <w:tcPr>
            <w:tcW w:w="1667" w:type="pct"/>
            <w:shd w:val="clear" w:color="auto" w:fill="auto"/>
            <w:vAlign w:val="bottom"/>
          </w:tcPr>
          <w:p w14:paraId="22CC0F67"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2013</w:t>
            </w:r>
          </w:p>
        </w:tc>
        <w:tc>
          <w:tcPr>
            <w:tcW w:w="1667" w:type="pct"/>
            <w:shd w:val="clear" w:color="auto" w:fill="auto"/>
            <w:noWrap/>
            <w:vAlign w:val="bottom"/>
            <w:hideMark/>
          </w:tcPr>
          <w:p w14:paraId="0977AF26"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499</w:t>
            </w:r>
          </w:p>
        </w:tc>
        <w:tc>
          <w:tcPr>
            <w:tcW w:w="1667" w:type="pct"/>
            <w:shd w:val="clear" w:color="auto" w:fill="auto"/>
            <w:noWrap/>
            <w:vAlign w:val="bottom"/>
            <w:hideMark/>
          </w:tcPr>
          <w:p w14:paraId="4F86F848"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1499</w:t>
            </w:r>
          </w:p>
        </w:tc>
      </w:tr>
      <w:tr w:rsidR="004F6F17" w:rsidRPr="004F6F17" w14:paraId="2494AFAA" w14:textId="77777777" w:rsidTr="004F6F17">
        <w:trPr>
          <w:trHeight w:val="227"/>
        </w:trPr>
        <w:tc>
          <w:tcPr>
            <w:tcW w:w="1667" w:type="pct"/>
            <w:shd w:val="clear" w:color="auto" w:fill="auto"/>
            <w:vAlign w:val="bottom"/>
          </w:tcPr>
          <w:p w14:paraId="11D2A569"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2014</w:t>
            </w:r>
          </w:p>
        </w:tc>
        <w:tc>
          <w:tcPr>
            <w:tcW w:w="1667" w:type="pct"/>
            <w:shd w:val="clear" w:color="auto" w:fill="auto"/>
            <w:noWrap/>
            <w:vAlign w:val="bottom"/>
            <w:hideMark/>
          </w:tcPr>
          <w:p w14:paraId="59205501"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490</w:t>
            </w:r>
          </w:p>
        </w:tc>
        <w:tc>
          <w:tcPr>
            <w:tcW w:w="1667" w:type="pct"/>
            <w:shd w:val="clear" w:color="auto" w:fill="auto"/>
            <w:noWrap/>
            <w:vAlign w:val="bottom"/>
            <w:hideMark/>
          </w:tcPr>
          <w:p w14:paraId="4869F97B"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1664</w:t>
            </w:r>
          </w:p>
        </w:tc>
      </w:tr>
      <w:tr w:rsidR="004F6F17" w:rsidRPr="004F6F17" w14:paraId="0F884FD6" w14:textId="77777777" w:rsidTr="004F6F17">
        <w:trPr>
          <w:trHeight w:val="227"/>
        </w:trPr>
        <w:tc>
          <w:tcPr>
            <w:tcW w:w="1667" w:type="pct"/>
            <w:shd w:val="clear" w:color="auto" w:fill="auto"/>
            <w:vAlign w:val="bottom"/>
          </w:tcPr>
          <w:p w14:paraId="7723C746"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2015</w:t>
            </w:r>
          </w:p>
        </w:tc>
        <w:tc>
          <w:tcPr>
            <w:tcW w:w="1667" w:type="pct"/>
            <w:shd w:val="clear" w:color="auto" w:fill="auto"/>
            <w:noWrap/>
            <w:vAlign w:val="bottom"/>
            <w:hideMark/>
          </w:tcPr>
          <w:p w14:paraId="32A0C350"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469</w:t>
            </w:r>
          </w:p>
        </w:tc>
        <w:tc>
          <w:tcPr>
            <w:tcW w:w="1667" w:type="pct"/>
            <w:shd w:val="clear" w:color="auto" w:fill="auto"/>
            <w:noWrap/>
            <w:vAlign w:val="bottom"/>
            <w:hideMark/>
          </w:tcPr>
          <w:p w14:paraId="5C71A9B4"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1528</w:t>
            </w:r>
          </w:p>
        </w:tc>
      </w:tr>
      <w:tr w:rsidR="004F6F17" w:rsidRPr="004F6F17" w14:paraId="71F2F519" w14:textId="77777777" w:rsidTr="004F6F17">
        <w:trPr>
          <w:trHeight w:val="227"/>
        </w:trPr>
        <w:tc>
          <w:tcPr>
            <w:tcW w:w="1667" w:type="pct"/>
            <w:shd w:val="clear" w:color="auto" w:fill="auto"/>
            <w:vAlign w:val="bottom"/>
          </w:tcPr>
          <w:p w14:paraId="7B6B785D"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2016</w:t>
            </w:r>
          </w:p>
        </w:tc>
        <w:tc>
          <w:tcPr>
            <w:tcW w:w="1667" w:type="pct"/>
            <w:shd w:val="clear" w:color="auto" w:fill="auto"/>
            <w:noWrap/>
            <w:vAlign w:val="bottom"/>
            <w:hideMark/>
          </w:tcPr>
          <w:p w14:paraId="64F58DC1"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509</w:t>
            </w:r>
          </w:p>
        </w:tc>
        <w:tc>
          <w:tcPr>
            <w:tcW w:w="1667" w:type="pct"/>
            <w:shd w:val="clear" w:color="auto" w:fill="auto"/>
            <w:noWrap/>
            <w:vAlign w:val="bottom"/>
            <w:hideMark/>
          </w:tcPr>
          <w:p w14:paraId="3B4C1CA0"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1596</w:t>
            </w:r>
          </w:p>
        </w:tc>
      </w:tr>
    </w:tbl>
    <w:p w14:paraId="10B1AB28" w14:textId="77777777" w:rsidR="003B217E" w:rsidRPr="003B217E" w:rsidRDefault="003B217E" w:rsidP="003B217E">
      <w:pPr>
        <w:rPr>
          <w:lang w:eastAsia="en-AU"/>
        </w:rPr>
      </w:pPr>
    </w:p>
    <w:p w14:paraId="0AFFE6BD" w14:textId="49080A19" w:rsidR="003B217E" w:rsidRPr="003B217E" w:rsidRDefault="003B217E" w:rsidP="003B217E">
      <w:pPr>
        <w:keepNext/>
        <w:spacing w:after="200" w:line="240" w:lineRule="auto"/>
        <w:rPr>
          <w:b/>
          <w:iCs/>
          <w:szCs w:val="18"/>
        </w:rPr>
      </w:pPr>
      <w:bookmarkStart w:id="125" w:name="_Toc534209033"/>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5.5.5</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5</w:t>
      </w:r>
      <w:r w:rsidR="0011172A">
        <w:rPr>
          <w:b/>
          <w:iCs/>
          <w:szCs w:val="18"/>
        </w:rPr>
        <w:fldChar w:fldCharType="end"/>
      </w:r>
      <w:r w:rsidRPr="003B217E">
        <w:rPr>
          <w:b/>
          <w:iCs/>
          <w:szCs w:val="18"/>
        </w:rPr>
        <w:t xml:space="preserve"> Number of self-harm hospital admissions (excl. same day separations) among 10-17 year olds, by age group, Victoria, 2006-2016. Source: Victorian Admitted Episodes Dataset, 2018.</w:t>
      </w:r>
      <w:bookmarkEnd w:id="125"/>
    </w:p>
    <w:tbl>
      <w:tblPr>
        <w:tblW w:w="5000" w:type="pct"/>
        <w:tblLook w:val="04A0" w:firstRow="1" w:lastRow="0" w:firstColumn="1" w:lastColumn="0" w:noHBand="0" w:noVBand="1"/>
        <w:tblCaption w:val="Number of self-harm hospital admissions (excl. same day separations) among 10-17 year olds, by age group, Victoria, 2006-2016. "/>
        <w:tblDescription w:val="Number of self-harm hospital admissions (excl. same day separations) among 10-17 year olds in Victoria, per year, by age group, from 2006 to 2016. Source: Victorian Admitted Episodes Dataset, 2018."/>
      </w:tblPr>
      <w:tblGrid>
        <w:gridCol w:w="3006"/>
        <w:gridCol w:w="3006"/>
        <w:gridCol w:w="3004"/>
      </w:tblGrid>
      <w:tr w:rsidR="004F6F17" w:rsidRPr="004F6F17" w14:paraId="5BB9B857" w14:textId="77777777" w:rsidTr="004F6F17">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3A5E6"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Year</w:t>
            </w:r>
          </w:p>
        </w:tc>
        <w:tc>
          <w:tcPr>
            <w:tcW w:w="1667" w:type="pct"/>
            <w:tcBorders>
              <w:top w:val="single" w:sz="4" w:space="0" w:color="auto"/>
              <w:left w:val="nil"/>
              <w:bottom w:val="single" w:sz="4" w:space="0" w:color="auto"/>
              <w:right w:val="single" w:sz="4" w:space="0" w:color="auto"/>
            </w:tcBorders>
            <w:shd w:val="clear" w:color="auto" w:fill="auto"/>
            <w:noWrap/>
            <w:vAlign w:val="center"/>
            <w:hideMark/>
          </w:tcPr>
          <w:p w14:paraId="3C4015BD"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10-14 years</w:t>
            </w:r>
          </w:p>
        </w:tc>
        <w:tc>
          <w:tcPr>
            <w:tcW w:w="1667" w:type="pct"/>
            <w:tcBorders>
              <w:top w:val="single" w:sz="4" w:space="0" w:color="auto"/>
              <w:left w:val="nil"/>
              <w:bottom w:val="single" w:sz="4" w:space="0" w:color="auto"/>
              <w:right w:val="single" w:sz="4" w:space="0" w:color="auto"/>
            </w:tcBorders>
            <w:shd w:val="clear" w:color="auto" w:fill="auto"/>
            <w:noWrap/>
            <w:vAlign w:val="center"/>
            <w:hideMark/>
          </w:tcPr>
          <w:p w14:paraId="018EBB72"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15-17 years</w:t>
            </w:r>
          </w:p>
        </w:tc>
      </w:tr>
      <w:tr w:rsidR="004F6F17" w:rsidRPr="004F6F17" w14:paraId="1A4A8154"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7EE1B6B9"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2006</w:t>
            </w:r>
          </w:p>
        </w:tc>
        <w:tc>
          <w:tcPr>
            <w:tcW w:w="1667" w:type="pct"/>
            <w:tcBorders>
              <w:top w:val="nil"/>
              <w:left w:val="nil"/>
              <w:bottom w:val="single" w:sz="4" w:space="0" w:color="auto"/>
              <w:right w:val="single" w:sz="4" w:space="0" w:color="auto"/>
            </w:tcBorders>
            <w:shd w:val="clear" w:color="auto" w:fill="auto"/>
            <w:noWrap/>
            <w:vAlign w:val="bottom"/>
            <w:hideMark/>
          </w:tcPr>
          <w:p w14:paraId="342BC9B3"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67</w:t>
            </w:r>
          </w:p>
        </w:tc>
        <w:tc>
          <w:tcPr>
            <w:tcW w:w="1667" w:type="pct"/>
            <w:tcBorders>
              <w:top w:val="nil"/>
              <w:left w:val="nil"/>
              <w:bottom w:val="single" w:sz="4" w:space="0" w:color="auto"/>
              <w:right w:val="single" w:sz="4" w:space="0" w:color="auto"/>
            </w:tcBorders>
            <w:shd w:val="clear" w:color="auto" w:fill="auto"/>
            <w:noWrap/>
            <w:vAlign w:val="bottom"/>
            <w:hideMark/>
          </w:tcPr>
          <w:p w14:paraId="0EE5A07C"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343</w:t>
            </w:r>
          </w:p>
        </w:tc>
      </w:tr>
      <w:tr w:rsidR="004F6F17" w:rsidRPr="004F6F17" w14:paraId="7CD8053B"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3750238C"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2007</w:t>
            </w:r>
          </w:p>
        </w:tc>
        <w:tc>
          <w:tcPr>
            <w:tcW w:w="1667" w:type="pct"/>
            <w:tcBorders>
              <w:top w:val="nil"/>
              <w:left w:val="nil"/>
              <w:bottom w:val="single" w:sz="4" w:space="0" w:color="auto"/>
              <w:right w:val="single" w:sz="4" w:space="0" w:color="auto"/>
            </w:tcBorders>
            <w:shd w:val="clear" w:color="auto" w:fill="auto"/>
            <w:noWrap/>
            <w:vAlign w:val="bottom"/>
            <w:hideMark/>
          </w:tcPr>
          <w:p w14:paraId="187075E6"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74</w:t>
            </w:r>
          </w:p>
        </w:tc>
        <w:tc>
          <w:tcPr>
            <w:tcW w:w="1667" w:type="pct"/>
            <w:tcBorders>
              <w:top w:val="nil"/>
              <w:left w:val="nil"/>
              <w:bottom w:val="single" w:sz="4" w:space="0" w:color="auto"/>
              <w:right w:val="single" w:sz="4" w:space="0" w:color="auto"/>
            </w:tcBorders>
            <w:shd w:val="clear" w:color="auto" w:fill="auto"/>
            <w:noWrap/>
            <w:vAlign w:val="bottom"/>
            <w:hideMark/>
          </w:tcPr>
          <w:p w14:paraId="2D67A956"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299</w:t>
            </w:r>
          </w:p>
        </w:tc>
      </w:tr>
      <w:tr w:rsidR="004F6F17" w:rsidRPr="004F6F17" w14:paraId="3E0119AC"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064DA318"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2008</w:t>
            </w:r>
          </w:p>
        </w:tc>
        <w:tc>
          <w:tcPr>
            <w:tcW w:w="1667" w:type="pct"/>
            <w:tcBorders>
              <w:top w:val="nil"/>
              <w:left w:val="nil"/>
              <w:bottom w:val="single" w:sz="4" w:space="0" w:color="auto"/>
              <w:right w:val="single" w:sz="4" w:space="0" w:color="auto"/>
            </w:tcBorders>
            <w:shd w:val="clear" w:color="auto" w:fill="auto"/>
            <w:noWrap/>
            <w:vAlign w:val="bottom"/>
            <w:hideMark/>
          </w:tcPr>
          <w:p w14:paraId="6B769088"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57</w:t>
            </w:r>
          </w:p>
        </w:tc>
        <w:tc>
          <w:tcPr>
            <w:tcW w:w="1667" w:type="pct"/>
            <w:tcBorders>
              <w:top w:val="nil"/>
              <w:left w:val="nil"/>
              <w:bottom w:val="single" w:sz="4" w:space="0" w:color="auto"/>
              <w:right w:val="single" w:sz="4" w:space="0" w:color="auto"/>
            </w:tcBorders>
            <w:shd w:val="clear" w:color="auto" w:fill="auto"/>
            <w:noWrap/>
            <w:vAlign w:val="bottom"/>
            <w:hideMark/>
          </w:tcPr>
          <w:p w14:paraId="3E938FD1"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304</w:t>
            </w:r>
          </w:p>
        </w:tc>
      </w:tr>
      <w:tr w:rsidR="004F6F17" w:rsidRPr="004F6F17" w14:paraId="0A6613A0"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4B429FAB"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2009</w:t>
            </w:r>
          </w:p>
        </w:tc>
        <w:tc>
          <w:tcPr>
            <w:tcW w:w="1667" w:type="pct"/>
            <w:tcBorders>
              <w:top w:val="nil"/>
              <w:left w:val="nil"/>
              <w:bottom w:val="single" w:sz="4" w:space="0" w:color="auto"/>
              <w:right w:val="single" w:sz="4" w:space="0" w:color="auto"/>
            </w:tcBorders>
            <w:shd w:val="clear" w:color="auto" w:fill="auto"/>
            <w:noWrap/>
            <w:vAlign w:val="bottom"/>
            <w:hideMark/>
          </w:tcPr>
          <w:p w14:paraId="55F44833"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68</w:t>
            </w:r>
          </w:p>
        </w:tc>
        <w:tc>
          <w:tcPr>
            <w:tcW w:w="1667" w:type="pct"/>
            <w:tcBorders>
              <w:top w:val="nil"/>
              <w:left w:val="nil"/>
              <w:bottom w:val="single" w:sz="4" w:space="0" w:color="auto"/>
              <w:right w:val="single" w:sz="4" w:space="0" w:color="auto"/>
            </w:tcBorders>
            <w:shd w:val="clear" w:color="auto" w:fill="auto"/>
            <w:noWrap/>
            <w:vAlign w:val="bottom"/>
            <w:hideMark/>
          </w:tcPr>
          <w:p w14:paraId="1782A7A5"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322</w:t>
            </w:r>
          </w:p>
        </w:tc>
      </w:tr>
      <w:tr w:rsidR="004F6F17" w:rsidRPr="004F6F17" w14:paraId="542B7370"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090B9AD3"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2010</w:t>
            </w:r>
          </w:p>
        </w:tc>
        <w:tc>
          <w:tcPr>
            <w:tcW w:w="1667" w:type="pct"/>
            <w:tcBorders>
              <w:top w:val="nil"/>
              <w:left w:val="nil"/>
              <w:bottom w:val="single" w:sz="4" w:space="0" w:color="auto"/>
              <w:right w:val="single" w:sz="4" w:space="0" w:color="auto"/>
            </w:tcBorders>
            <w:shd w:val="clear" w:color="auto" w:fill="auto"/>
            <w:noWrap/>
            <w:vAlign w:val="bottom"/>
            <w:hideMark/>
          </w:tcPr>
          <w:p w14:paraId="1D3F3EE3"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79</w:t>
            </w:r>
          </w:p>
        </w:tc>
        <w:tc>
          <w:tcPr>
            <w:tcW w:w="1667" w:type="pct"/>
            <w:tcBorders>
              <w:top w:val="nil"/>
              <w:left w:val="nil"/>
              <w:bottom w:val="single" w:sz="4" w:space="0" w:color="auto"/>
              <w:right w:val="single" w:sz="4" w:space="0" w:color="auto"/>
            </w:tcBorders>
            <w:shd w:val="clear" w:color="auto" w:fill="auto"/>
            <w:noWrap/>
            <w:vAlign w:val="bottom"/>
            <w:hideMark/>
          </w:tcPr>
          <w:p w14:paraId="1E5C40B7"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373</w:t>
            </w:r>
          </w:p>
        </w:tc>
      </w:tr>
      <w:tr w:rsidR="004F6F17" w:rsidRPr="004F6F17" w14:paraId="77D3F4A7"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21F86A0E"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2011</w:t>
            </w:r>
          </w:p>
        </w:tc>
        <w:tc>
          <w:tcPr>
            <w:tcW w:w="1667" w:type="pct"/>
            <w:tcBorders>
              <w:top w:val="nil"/>
              <w:left w:val="nil"/>
              <w:bottom w:val="single" w:sz="4" w:space="0" w:color="auto"/>
              <w:right w:val="single" w:sz="4" w:space="0" w:color="auto"/>
            </w:tcBorders>
            <w:shd w:val="clear" w:color="auto" w:fill="auto"/>
            <w:noWrap/>
            <w:vAlign w:val="bottom"/>
            <w:hideMark/>
          </w:tcPr>
          <w:p w14:paraId="520950CF"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80</w:t>
            </w:r>
          </w:p>
        </w:tc>
        <w:tc>
          <w:tcPr>
            <w:tcW w:w="1667" w:type="pct"/>
            <w:tcBorders>
              <w:top w:val="nil"/>
              <w:left w:val="nil"/>
              <w:bottom w:val="single" w:sz="4" w:space="0" w:color="auto"/>
              <w:right w:val="single" w:sz="4" w:space="0" w:color="auto"/>
            </w:tcBorders>
            <w:shd w:val="clear" w:color="auto" w:fill="auto"/>
            <w:noWrap/>
            <w:vAlign w:val="bottom"/>
            <w:hideMark/>
          </w:tcPr>
          <w:p w14:paraId="4A6DF81B"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390</w:t>
            </w:r>
          </w:p>
        </w:tc>
      </w:tr>
      <w:tr w:rsidR="004F6F17" w:rsidRPr="004F6F17" w14:paraId="185C0CBA"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195DAA80"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2012</w:t>
            </w:r>
          </w:p>
        </w:tc>
        <w:tc>
          <w:tcPr>
            <w:tcW w:w="1667" w:type="pct"/>
            <w:tcBorders>
              <w:top w:val="nil"/>
              <w:left w:val="nil"/>
              <w:bottom w:val="single" w:sz="4" w:space="0" w:color="auto"/>
              <w:right w:val="single" w:sz="4" w:space="0" w:color="auto"/>
            </w:tcBorders>
            <w:shd w:val="clear" w:color="auto" w:fill="auto"/>
            <w:noWrap/>
            <w:vAlign w:val="bottom"/>
            <w:hideMark/>
          </w:tcPr>
          <w:p w14:paraId="39629F7B"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126</w:t>
            </w:r>
          </w:p>
        </w:tc>
        <w:tc>
          <w:tcPr>
            <w:tcW w:w="1667" w:type="pct"/>
            <w:tcBorders>
              <w:top w:val="nil"/>
              <w:left w:val="nil"/>
              <w:bottom w:val="single" w:sz="4" w:space="0" w:color="auto"/>
              <w:right w:val="single" w:sz="4" w:space="0" w:color="auto"/>
            </w:tcBorders>
            <w:shd w:val="clear" w:color="auto" w:fill="auto"/>
            <w:noWrap/>
            <w:vAlign w:val="bottom"/>
            <w:hideMark/>
          </w:tcPr>
          <w:p w14:paraId="178D0741"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524</w:t>
            </w:r>
          </w:p>
        </w:tc>
      </w:tr>
      <w:tr w:rsidR="004F6F17" w:rsidRPr="004F6F17" w14:paraId="7BB52264"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1E60F352"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2013</w:t>
            </w:r>
          </w:p>
        </w:tc>
        <w:tc>
          <w:tcPr>
            <w:tcW w:w="1667" w:type="pct"/>
            <w:tcBorders>
              <w:top w:val="nil"/>
              <w:left w:val="nil"/>
              <w:bottom w:val="single" w:sz="4" w:space="0" w:color="auto"/>
              <w:right w:val="single" w:sz="4" w:space="0" w:color="auto"/>
            </w:tcBorders>
            <w:shd w:val="clear" w:color="auto" w:fill="auto"/>
            <w:noWrap/>
            <w:vAlign w:val="bottom"/>
            <w:hideMark/>
          </w:tcPr>
          <w:p w14:paraId="086349AA"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124</w:t>
            </w:r>
          </w:p>
        </w:tc>
        <w:tc>
          <w:tcPr>
            <w:tcW w:w="1667" w:type="pct"/>
            <w:tcBorders>
              <w:top w:val="nil"/>
              <w:left w:val="nil"/>
              <w:bottom w:val="single" w:sz="4" w:space="0" w:color="auto"/>
              <w:right w:val="single" w:sz="4" w:space="0" w:color="auto"/>
            </w:tcBorders>
            <w:shd w:val="clear" w:color="auto" w:fill="auto"/>
            <w:noWrap/>
            <w:vAlign w:val="bottom"/>
            <w:hideMark/>
          </w:tcPr>
          <w:p w14:paraId="640DAD10"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380</w:t>
            </w:r>
          </w:p>
        </w:tc>
      </w:tr>
      <w:tr w:rsidR="004F6F17" w:rsidRPr="004F6F17" w14:paraId="6A28DDE0"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6EF53F86"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2014</w:t>
            </w:r>
          </w:p>
        </w:tc>
        <w:tc>
          <w:tcPr>
            <w:tcW w:w="1667" w:type="pct"/>
            <w:tcBorders>
              <w:top w:val="nil"/>
              <w:left w:val="nil"/>
              <w:bottom w:val="single" w:sz="4" w:space="0" w:color="auto"/>
              <w:right w:val="single" w:sz="4" w:space="0" w:color="auto"/>
            </w:tcBorders>
            <w:shd w:val="clear" w:color="auto" w:fill="auto"/>
            <w:noWrap/>
            <w:vAlign w:val="bottom"/>
            <w:hideMark/>
          </w:tcPr>
          <w:p w14:paraId="5192F8C8"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92</w:t>
            </w:r>
          </w:p>
        </w:tc>
        <w:tc>
          <w:tcPr>
            <w:tcW w:w="1667" w:type="pct"/>
            <w:tcBorders>
              <w:top w:val="nil"/>
              <w:left w:val="nil"/>
              <w:bottom w:val="single" w:sz="4" w:space="0" w:color="auto"/>
              <w:right w:val="single" w:sz="4" w:space="0" w:color="auto"/>
            </w:tcBorders>
            <w:shd w:val="clear" w:color="auto" w:fill="auto"/>
            <w:noWrap/>
            <w:vAlign w:val="bottom"/>
            <w:hideMark/>
          </w:tcPr>
          <w:p w14:paraId="0E5EE94D"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360</w:t>
            </w:r>
          </w:p>
        </w:tc>
      </w:tr>
      <w:tr w:rsidR="004F6F17" w:rsidRPr="004F6F17" w14:paraId="7A5E2213"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3CD4CF57"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2015</w:t>
            </w:r>
          </w:p>
        </w:tc>
        <w:tc>
          <w:tcPr>
            <w:tcW w:w="1667" w:type="pct"/>
            <w:tcBorders>
              <w:top w:val="nil"/>
              <w:left w:val="nil"/>
              <w:bottom w:val="single" w:sz="4" w:space="0" w:color="auto"/>
              <w:right w:val="single" w:sz="4" w:space="0" w:color="auto"/>
            </w:tcBorders>
            <w:shd w:val="clear" w:color="auto" w:fill="auto"/>
            <w:noWrap/>
            <w:vAlign w:val="bottom"/>
            <w:hideMark/>
          </w:tcPr>
          <w:p w14:paraId="4B2304D6"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90</w:t>
            </w:r>
          </w:p>
        </w:tc>
        <w:tc>
          <w:tcPr>
            <w:tcW w:w="1667" w:type="pct"/>
            <w:tcBorders>
              <w:top w:val="nil"/>
              <w:left w:val="nil"/>
              <w:bottom w:val="single" w:sz="4" w:space="0" w:color="auto"/>
              <w:right w:val="single" w:sz="4" w:space="0" w:color="auto"/>
            </w:tcBorders>
            <w:shd w:val="clear" w:color="auto" w:fill="auto"/>
            <w:noWrap/>
            <w:vAlign w:val="bottom"/>
            <w:hideMark/>
          </w:tcPr>
          <w:p w14:paraId="197D637B"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333</w:t>
            </w:r>
          </w:p>
        </w:tc>
      </w:tr>
      <w:tr w:rsidR="004F6F17" w:rsidRPr="004F6F17" w14:paraId="77F0DEF8"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084E1C2E"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2016</w:t>
            </w:r>
          </w:p>
        </w:tc>
        <w:tc>
          <w:tcPr>
            <w:tcW w:w="1667" w:type="pct"/>
            <w:tcBorders>
              <w:top w:val="nil"/>
              <w:left w:val="nil"/>
              <w:bottom w:val="single" w:sz="4" w:space="0" w:color="auto"/>
              <w:right w:val="single" w:sz="4" w:space="0" w:color="auto"/>
            </w:tcBorders>
            <w:shd w:val="clear" w:color="auto" w:fill="auto"/>
            <w:noWrap/>
            <w:vAlign w:val="bottom"/>
            <w:hideMark/>
          </w:tcPr>
          <w:p w14:paraId="379BCC21"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88</w:t>
            </w:r>
          </w:p>
        </w:tc>
        <w:tc>
          <w:tcPr>
            <w:tcW w:w="1667" w:type="pct"/>
            <w:tcBorders>
              <w:top w:val="nil"/>
              <w:left w:val="nil"/>
              <w:bottom w:val="single" w:sz="4" w:space="0" w:color="auto"/>
              <w:right w:val="single" w:sz="4" w:space="0" w:color="auto"/>
            </w:tcBorders>
            <w:shd w:val="clear" w:color="auto" w:fill="auto"/>
            <w:noWrap/>
            <w:vAlign w:val="bottom"/>
            <w:hideMark/>
          </w:tcPr>
          <w:p w14:paraId="6EF2E966"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384</w:t>
            </w:r>
          </w:p>
        </w:tc>
      </w:tr>
    </w:tbl>
    <w:p w14:paraId="6EA6C61A" w14:textId="77777777" w:rsidR="003B217E" w:rsidRPr="003B217E" w:rsidRDefault="003B217E" w:rsidP="003B217E">
      <w:pPr>
        <w:rPr>
          <w:lang w:eastAsia="en-AU"/>
        </w:rPr>
      </w:pPr>
    </w:p>
    <w:p w14:paraId="0F0AD6F3" w14:textId="2786B773" w:rsidR="003B217E" w:rsidRPr="003B217E" w:rsidRDefault="003B217E" w:rsidP="003B217E">
      <w:pPr>
        <w:keepNext/>
        <w:spacing w:after="200" w:line="240" w:lineRule="auto"/>
        <w:rPr>
          <w:b/>
          <w:iCs/>
          <w:szCs w:val="18"/>
        </w:rPr>
      </w:pPr>
      <w:bookmarkStart w:id="126" w:name="_Toc534209034"/>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5.5.5</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6</w:t>
      </w:r>
      <w:r w:rsidR="0011172A">
        <w:rPr>
          <w:b/>
          <w:iCs/>
          <w:szCs w:val="18"/>
        </w:rPr>
        <w:fldChar w:fldCharType="end"/>
      </w:r>
      <w:r w:rsidRPr="003B217E">
        <w:rPr>
          <w:b/>
          <w:iCs/>
          <w:szCs w:val="18"/>
        </w:rPr>
        <w:t xml:space="preserve"> Number of self-harm hospital admissions (excl. same day separations) among 10-17 year olds, by gender, Victoria, 2006-2016. Source: Victorian Admitted Episodes Dataset, 2018.</w:t>
      </w:r>
      <w:bookmarkEnd w:id="1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umber of self-harm hospital admissions (excl. same day separations) among 10-17 year olds, by gender, Victoria, 2006-2016. "/>
        <w:tblDescription w:val="Number of self-harm hospital admissions (excl. same day separations) among 10-17 year olds in Victoria, per year, by gender (males and females), from 2006 to 2016. Source: Victorian Admitted Episodes Dataset, 2018."/>
      </w:tblPr>
      <w:tblGrid>
        <w:gridCol w:w="3006"/>
        <w:gridCol w:w="3006"/>
        <w:gridCol w:w="3004"/>
      </w:tblGrid>
      <w:tr w:rsidR="004F6F17" w:rsidRPr="004F6F17" w14:paraId="420437A9" w14:textId="77777777" w:rsidTr="004F6F17">
        <w:trPr>
          <w:trHeight w:val="227"/>
        </w:trPr>
        <w:tc>
          <w:tcPr>
            <w:tcW w:w="1667" w:type="pct"/>
            <w:shd w:val="clear" w:color="auto" w:fill="auto"/>
            <w:vAlign w:val="center"/>
          </w:tcPr>
          <w:p w14:paraId="2DE4D35D"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Year</w:t>
            </w:r>
          </w:p>
        </w:tc>
        <w:tc>
          <w:tcPr>
            <w:tcW w:w="1667" w:type="pct"/>
            <w:shd w:val="clear" w:color="auto" w:fill="auto"/>
            <w:noWrap/>
            <w:vAlign w:val="center"/>
            <w:hideMark/>
          </w:tcPr>
          <w:p w14:paraId="3E8D5B45"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Males</w:t>
            </w:r>
          </w:p>
        </w:tc>
        <w:tc>
          <w:tcPr>
            <w:tcW w:w="1667" w:type="pct"/>
            <w:shd w:val="clear" w:color="auto" w:fill="auto"/>
            <w:noWrap/>
            <w:vAlign w:val="center"/>
            <w:hideMark/>
          </w:tcPr>
          <w:p w14:paraId="4FF340A7"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Females</w:t>
            </w:r>
          </w:p>
        </w:tc>
      </w:tr>
      <w:tr w:rsidR="004F6F17" w:rsidRPr="004F6F17" w14:paraId="302B1BDA" w14:textId="77777777" w:rsidTr="004F6F17">
        <w:trPr>
          <w:trHeight w:val="227"/>
        </w:trPr>
        <w:tc>
          <w:tcPr>
            <w:tcW w:w="1667" w:type="pct"/>
            <w:shd w:val="clear" w:color="auto" w:fill="auto"/>
            <w:vAlign w:val="bottom"/>
          </w:tcPr>
          <w:p w14:paraId="36D824F0"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2006</w:t>
            </w:r>
          </w:p>
        </w:tc>
        <w:tc>
          <w:tcPr>
            <w:tcW w:w="1667" w:type="pct"/>
            <w:shd w:val="clear" w:color="auto" w:fill="auto"/>
            <w:noWrap/>
            <w:vAlign w:val="bottom"/>
            <w:hideMark/>
          </w:tcPr>
          <w:p w14:paraId="1D0DDD29"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61</w:t>
            </w:r>
          </w:p>
        </w:tc>
        <w:tc>
          <w:tcPr>
            <w:tcW w:w="1667" w:type="pct"/>
            <w:shd w:val="clear" w:color="auto" w:fill="auto"/>
            <w:noWrap/>
            <w:vAlign w:val="bottom"/>
            <w:hideMark/>
          </w:tcPr>
          <w:p w14:paraId="37EA3CCB"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349</w:t>
            </w:r>
          </w:p>
        </w:tc>
      </w:tr>
      <w:tr w:rsidR="004F6F17" w:rsidRPr="004F6F17" w14:paraId="61645135" w14:textId="77777777" w:rsidTr="004F6F17">
        <w:trPr>
          <w:trHeight w:val="227"/>
        </w:trPr>
        <w:tc>
          <w:tcPr>
            <w:tcW w:w="1667" w:type="pct"/>
            <w:shd w:val="clear" w:color="auto" w:fill="auto"/>
            <w:vAlign w:val="bottom"/>
          </w:tcPr>
          <w:p w14:paraId="00D84773"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2007</w:t>
            </w:r>
          </w:p>
        </w:tc>
        <w:tc>
          <w:tcPr>
            <w:tcW w:w="1667" w:type="pct"/>
            <w:shd w:val="clear" w:color="auto" w:fill="auto"/>
            <w:noWrap/>
            <w:vAlign w:val="bottom"/>
            <w:hideMark/>
          </w:tcPr>
          <w:p w14:paraId="0439C4AC"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57</w:t>
            </w:r>
          </w:p>
        </w:tc>
        <w:tc>
          <w:tcPr>
            <w:tcW w:w="1667" w:type="pct"/>
            <w:shd w:val="clear" w:color="auto" w:fill="auto"/>
            <w:noWrap/>
            <w:vAlign w:val="bottom"/>
            <w:hideMark/>
          </w:tcPr>
          <w:p w14:paraId="373AAF50"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316</w:t>
            </w:r>
          </w:p>
        </w:tc>
      </w:tr>
      <w:tr w:rsidR="004F6F17" w:rsidRPr="004F6F17" w14:paraId="32E34CE2" w14:textId="77777777" w:rsidTr="004F6F17">
        <w:trPr>
          <w:trHeight w:val="227"/>
        </w:trPr>
        <w:tc>
          <w:tcPr>
            <w:tcW w:w="1667" w:type="pct"/>
            <w:shd w:val="clear" w:color="auto" w:fill="auto"/>
            <w:vAlign w:val="bottom"/>
          </w:tcPr>
          <w:p w14:paraId="608C413C"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2008</w:t>
            </w:r>
          </w:p>
        </w:tc>
        <w:tc>
          <w:tcPr>
            <w:tcW w:w="1667" w:type="pct"/>
            <w:shd w:val="clear" w:color="auto" w:fill="auto"/>
            <w:noWrap/>
            <w:vAlign w:val="bottom"/>
            <w:hideMark/>
          </w:tcPr>
          <w:p w14:paraId="7FAF729C"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72</w:t>
            </w:r>
          </w:p>
        </w:tc>
        <w:tc>
          <w:tcPr>
            <w:tcW w:w="1667" w:type="pct"/>
            <w:shd w:val="clear" w:color="auto" w:fill="auto"/>
            <w:noWrap/>
            <w:vAlign w:val="bottom"/>
            <w:hideMark/>
          </w:tcPr>
          <w:p w14:paraId="08CCC662"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289</w:t>
            </w:r>
          </w:p>
        </w:tc>
      </w:tr>
      <w:tr w:rsidR="004F6F17" w:rsidRPr="004F6F17" w14:paraId="3AD96F5D" w14:textId="77777777" w:rsidTr="004F6F17">
        <w:trPr>
          <w:trHeight w:val="227"/>
        </w:trPr>
        <w:tc>
          <w:tcPr>
            <w:tcW w:w="1667" w:type="pct"/>
            <w:shd w:val="clear" w:color="auto" w:fill="auto"/>
            <w:vAlign w:val="bottom"/>
          </w:tcPr>
          <w:p w14:paraId="5509452E"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2009</w:t>
            </w:r>
          </w:p>
        </w:tc>
        <w:tc>
          <w:tcPr>
            <w:tcW w:w="1667" w:type="pct"/>
            <w:shd w:val="clear" w:color="auto" w:fill="auto"/>
            <w:noWrap/>
            <w:vAlign w:val="bottom"/>
            <w:hideMark/>
          </w:tcPr>
          <w:p w14:paraId="5FAFCFB3"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69</w:t>
            </w:r>
          </w:p>
        </w:tc>
        <w:tc>
          <w:tcPr>
            <w:tcW w:w="1667" w:type="pct"/>
            <w:shd w:val="clear" w:color="auto" w:fill="auto"/>
            <w:noWrap/>
            <w:vAlign w:val="bottom"/>
            <w:hideMark/>
          </w:tcPr>
          <w:p w14:paraId="76BFE5A2"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321</w:t>
            </w:r>
          </w:p>
        </w:tc>
      </w:tr>
      <w:tr w:rsidR="004F6F17" w:rsidRPr="004F6F17" w14:paraId="0657AD9B" w14:textId="77777777" w:rsidTr="004F6F17">
        <w:trPr>
          <w:trHeight w:val="227"/>
        </w:trPr>
        <w:tc>
          <w:tcPr>
            <w:tcW w:w="1667" w:type="pct"/>
            <w:shd w:val="clear" w:color="auto" w:fill="auto"/>
            <w:vAlign w:val="bottom"/>
          </w:tcPr>
          <w:p w14:paraId="429211D6"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2010</w:t>
            </w:r>
          </w:p>
        </w:tc>
        <w:tc>
          <w:tcPr>
            <w:tcW w:w="1667" w:type="pct"/>
            <w:shd w:val="clear" w:color="auto" w:fill="auto"/>
            <w:noWrap/>
            <w:vAlign w:val="bottom"/>
            <w:hideMark/>
          </w:tcPr>
          <w:p w14:paraId="78C30A6B"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82</w:t>
            </w:r>
          </w:p>
        </w:tc>
        <w:tc>
          <w:tcPr>
            <w:tcW w:w="1667" w:type="pct"/>
            <w:shd w:val="clear" w:color="auto" w:fill="auto"/>
            <w:noWrap/>
            <w:vAlign w:val="bottom"/>
            <w:hideMark/>
          </w:tcPr>
          <w:p w14:paraId="6D73963E"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370</w:t>
            </w:r>
          </w:p>
        </w:tc>
      </w:tr>
      <w:tr w:rsidR="004F6F17" w:rsidRPr="004F6F17" w14:paraId="27DDC92D" w14:textId="77777777" w:rsidTr="004F6F17">
        <w:trPr>
          <w:trHeight w:val="227"/>
        </w:trPr>
        <w:tc>
          <w:tcPr>
            <w:tcW w:w="1667" w:type="pct"/>
            <w:shd w:val="clear" w:color="auto" w:fill="auto"/>
            <w:vAlign w:val="bottom"/>
          </w:tcPr>
          <w:p w14:paraId="6CABC821"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2011</w:t>
            </w:r>
          </w:p>
        </w:tc>
        <w:tc>
          <w:tcPr>
            <w:tcW w:w="1667" w:type="pct"/>
            <w:shd w:val="clear" w:color="auto" w:fill="auto"/>
            <w:noWrap/>
            <w:vAlign w:val="bottom"/>
            <w:hideMark/>
          </w:tcPr>
          <w:p w14:paraId="15299C5E"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83</w:t>
            </w:r>
          </w:p>
        </w:tc>
        <w:tc>
          <w:tcPr>
            <w:tcW w:w="1667" w:type="pct"/>
            <w:shd w:val="clear" w:color="auto" w:fill="auto"/>
            <w:noWrap/>
            <w:vAlign w:val="bottom"/>
            <w:hideMark/>
          </w:tcPr>
          <w:p w14:paraId="786077B8"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387</w:t>
            </w:r>
          </w:p>
        </w:tc>
      </w:tr>
      <w:tr w:rsidR="004F6F17" w:rsidRPr="004F6F17" w14:paraId="299262EC" w14:textId="77777777" w:rsidTr="004F6F17">
        <w:trPr>
          <w:trHeight w:val="227"/>
        </w:trPr>
        <w:tc>
          <w:tcPr>
            <w:tcW w:w="1667" w:type="pct"/>
            <w:shd w:val="clear" w:color="auto" w:fill="auto"/>
            <w:vAlign w:val="bottom"/>
          </w:tcPr>
          <w:p w14:paraId="027B9C97"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2012</w:t>
            </w:r>
          </w:p>
        </w:tc>
        <w:tc>
          <w:tcPr>
            <w:tcW w:w="1667" w:type="pct"/>
            <w:shd w:val="clear" w:color="auto" w:fill="auto"/>
            <w:noWrap/>
            <w:vAlign w:val="bottom"/>
            <w:hideMark/>
          </w:tcPr>
          <w:p w14:paraId="5B330D25"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99</w:t>
            </w:r>
          </w:p>
        </w:tc>
        <w:tc>
          <w:tcPr>
            <w:tcW w:w="1667" w:type="pct"/>
            <w:shd w:val="clear" w:color="auto" w:fill="auto"/>
            <w:noWrap/>
            <w:vAlign w:val="bottom"/>
            <w:hideMark/>
          </w:tcPr>
          <w:p w14:paraId="508C1870"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551</w:t>
            </w:r>
          </w:p>
        </w:tc>
      </w:tr>
      <w:tr w:rsidR="004F6F17" w:rsidRPr="004F6F17" w14:paraId="15FDA130" w14:textId="77777777" w:rsidTr="004F6F17">
        <w:trPr>
          <w:trHeight w:val="227"/>
        </w:trPr>
        <w:tc>
          <w:tcPr>
            <w:tcW w:w="1667" w:type="pct"/>
            <w:shd w:val="clear" w:color="auto" w:fill="auto"/>
            <w:vAlign w:val="bottom"/>
          </w:tcPr>
          <w:p w14:paraId="6FE9B03A"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2013</w:t>
            </w:r>
          </w:p>
        </w:tc>
        <w:tc>
          <w:tcPr>
            <w:tcW w:w="1667" w:type="pct"/>
            <w:shd w:val="clear" w:color="auto" w:fill="auto"/>
            <w:noWrap/>
            <w:vAlign w:val="bottom"/>
            <w:hideMark/>
          </w:tcPr>
          <w:p w14:paraId="731A9F9F"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77</w:t>
            </w:r>
          </w:p>
        </w:tc>
        <w:tc>
          <w:tcPr>
            <w:tcW w:w="1667" w:type="pct"/>
            <w:shd w:val="clear" w:color="auto" w:fill="auto"/>
            <w:noWrap/>
            <w:vAlign w:val="bottom"/>
            <w:hideMark/>
          </w:tcPr>
          <w:p w14:paraId="5F6A8F05"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427</w:t>
            </w:r>
          </w:p>
        </w:tc>
      </w:tr>
      <w:tr w:rsidR="004F6F17" w:rsidRPr="004F6F17" w14:paraId="59123EF5" w14:textId="77777777" w:rsidTr="004F6F17">
        <w:trPr>
          <w:trHeight w:val="227"/>
        </w:trPr>
        <w:tc>
          <w:tcPr>
            <w:tcW w:w="1667" w:type="pct"/>
            <w:shd w:val="clear" w:color="auto" w:fill="auto"/>
            <w:vAlign w:val="bottom"/>
          </w:tcPr>
          <w:p w14:paraId="3E1D7745"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2014</w:t>
            </w:r>
          </w:p>
        </w:tc>
        <w:tc>
          <w:tcPr>
            <w:tcW w:w="1667" w:type="pct"/>
            <w:shd w:val="clear" w:color="auto" w:fill="auto"/>
            <w:noWrap/>
            <w:vAlign w:val="bottom"/>
            <w:hideMark/>
          </w:tcPr>
          <w:p w14:paraId="0B755AD3"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56</w:t>
            </w:r>
          </w:p>
        </w:tc>
        <w:tc>
          <w:tcPr>
            <w:tcW w:w="1667" w:type="pct"/>
            <w:shd w:val="clear" w:color="auto" w:fill="auto"/>
            <w:noWrap/>
            <w:vAlign w:val="bottom"/>
            <w:hideMark/>
          </w:tcPr>
          <w:p w14:paraId="302A1271"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395</w:t>
            </w:r>
          </w:p>
        </w:tc>
      </w:tr>
      <w:tr w:rsidR="004F6F17" w:rsidRPr="004F6F17" w14:paraId="0303EEB1" w14:textId="77777777" w:rsidTr="004F6F17">
        <w:trPr>
          <w:trHeight w:val="227"/>
        </w:trPr>
        <w:tc>
          <w:tcPr>
            <w:tcW w:w="1667" w:type="pct"/>
            <w:shd w:val="clear" w:color="auto" w:fill="auto"/>
            <w:vAlign w:val="bottom"/>
          </w:tcPr>
          <w:p w14:paraId="2C0628E7"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2015</w:t>
            </w:r>
          </w:p>
        </w:tc>
        <w:tc>
          <w:tcPr>
            <w:tcW w:w="1667" w:type="pct"/>
            <w:shd w:val="clear" w:color="auto" w:fill="auto"/>
            <w:noWrap/>
            <w:vAlign w:val="bottom"/>
            <w:hideMark/>
          </w:tcPr>
          <w:p w14:paraId="035BEEFA"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63</w:t>
            </w:r>
          </w:p>
        </w:tc>
        <w:tc>
          <w:tcPr>
            <w:tcW w:w="1667" w:type="pct"/>
            <w:shd w:val="clear" w:color="auto" w:fill="auto"/>
            <w:noWrap/>
            <w:vAlign w:val="bottom"/>
            <w:hideMark/>
          </w:tcPr>
          <w:p w14:paraId="78EBA41D"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360</w:t>
            </w:r>
          </w:p>
        </w:tc>
      </w:tr>
      <w:tr w:rsidR="004F6F17" w:rsidRPr="004F6F17" w14:paraId="0BFD4819" w14:textId="77777777" w:rsidTr="004F6F17">
        <w:trPr>
          <w:trHeight w:val="227"/>
        </w:trPr>
        <w:tc>
          <w:tcPr>
            <w:tcW w:w="1667" w:type="pct"/>
            <w:shd w:val="clear" w:color="auto" w:fill="auto"/>
            <w:vAlign w:val="bottom"/>
          </w:tcPr>
          <w:p w14:paraId="48E89D0B"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2016</w:t>
            </w:r>
          </w:p>
        </w:tc>
        <w:tc>
          <w:tcPr>
            <w:tcW w:w="1667" w:type="pct"/>
            <w:shd w:val="clear" w:color="auto" w:fill="auto"/>
            <w:noWrap/>
            <w:vAlign w:val="bottom"/>
            <w:hideMark/>
          </w:tcPr>
          <w:p w14:paraId="1EDD974D"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73</w:t>
            </w:r>
          </w:p>
        </w:tc>
        <w:tc>
          <w:tcPr>
            <w:tcW w:w="1667" w:type="pct"/>
            <w:shd w:val="clear" w:color="auto" w:fill="auto"/>
            <w:noWrap/>
            <w:vAlign w:val="bottom"/>
            <w:hideMark/>
          </w:tcPr>
          <w:p w14:paraId="36022975"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399</w:t>
            </w:r>
          </w:p>
        </w:tc>
      </w:tr>
    </w:tbl>
    <w:p w14:paraId="0EC38B5A" w14:textId="77777777" w:rsidR="003B217E" w:rsidRPr="003B217E" w:rsidRDefault="003B217E" w:rsidP="003B217E">
      <w:pPr>
        <w:rPr>
          <w:lang w:eastAsia="en-AU"/>
        </w:rPr>
      </w:pPr>
    </w:p>
    <w:p w14:paraId="7EC5ABDF" w14:textId="44146211" w:rsidR="003B217E" w:rsidRPr="003B217E" w:rsidRDefault="003B217E" w:rsidP="003B217E">
      <w:pPr>
        <w:keepNext/>
        <w:spacing w:after="200" w:line="240" w:lineRule="auto"/>
        <w:rPr>
          <w:b/>
          <w:iCs/>
          <w:szCs w:val="18"/>
        </w:rPr>
      </w:pPr>
      <w:bookmarkStart w:id="127" w:name="_Toc534209035"/>
      <w:r w:rsidRPr="003B217E">
        <w:rPr>
          <w:b/>
          <w:iCs/>
          <w:szCs w:val="18"/>
        </w:rPr>
        <w:lastRenderedPageBreak/>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5.5.5</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7</w:t>
      </w:r>
      <w:r w:rsidR="0011172A">
        <w:rPr>
          <w:b/>
          <w:iCs/>
          <w:szCs w:val="18"/>
        </w:rPr>
        <w:fldChar w:fldCharType="end"/>
      </w:r>
      <w:r w:rsidRPr="003B217E">
        <w:rPr>
          <w:b/>
          <w:iCs/>
          <w:szCs w:val="18"/>
        </w:rPr>
        <w:t xml:space="preserve"> Number of self-harm hospital admissions (excl. same day separations) among 10-19 year olds, by age group, Victoria, 2006-2016. Source: Victorian Admitted Episodes Dataset, 2018.</w:t>
      </w:r>
      <w:bookmarkEnd w:id="127"/>
    </w:p>
    <w:tbl>
      <w:tblPr>
        <w:tblW w:w="5000" w:type="pct"/>
        <w:tblLook w:val="04A0" w:firstRow="1" w:lastRow="0" w:firstColumn="1" w:lastColumn="0" w:noHBand="0" w:noVBand="1"/>
        <w:tblCaption w:val="Number of self-harm hospital admissions (excl. same day separations) among 10-19 year olds, by age group, Victoria, 2006-2016. "/>
        <w:tblDescription w:val="Number of self-harm hospital admissions (excl. same day separations) among 10-19 year olds in Victoria, per year, by age group, from 2006 to 2016. Source: Victorian Admitted Episodes Dataset, 2018."/>
      </w:tblPr>
      <w:tblGrid>
        <w:gridCol w:w="3006"/>
        <w:gridCol w:w="3006"/>
        <w:gridCol w:w="3004"/>
      </w:tblGrid>
      <w:tr w:rsidR="004F6F17" w:rsidRPr="004F6F17" w14:paraId="7D9AE38C" w14:textId="77777777" w:rsidTr="004F6F17">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F825A"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Year</w:t>
            </w:r>
          </w:p>
        </w:tc>
        <w:tc>
          <w:tcPr>
            <w:tcW w:w="1667" w:type="pct"/>
            <w:tcBorders>
              <w:top w:val="single" w:sz="4" w:space="0" w:color="auto"/>
              <w:left w:val="nil"/>
              <w:bottom w:val="single" w:sz="4" w:space="0" w:color="auto"/>
              <w:right w:val="single" w:sz="4" w:space="0" w:color="auto"/>
            </w:tcBorders>
            <w:shd w:val="clear" w:color="auto" w:fill="auto"/>
            <w:noWrap/>
            <w:vAlign w:val="center"/>
            <w:hideMark/>
          </w:tcPr>
          <w:p w14:paraId="6B185F61"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10-14 years</w:t>
            </w:r>
          </w:p>
        </w:tc>
        <w:tc>
          <w:tcPr>
            <w:tcW w:w="1667" w:type="pct"/>
            <w:tcBorders>
              <w:top w:val="single" w:sz="4" w:space="0" w:color="auto"/>
              <w:left w:val="nil"/>
              <w:bottom w:val="single" w:sz="4" w:space="0" w:color="auto"/>
              <w:right w:val="single" w:sz="4" w:space="0" w:color="auto"/>
            </w:tcBorders>
            <w:shd w:val="clear" w:color="auto" w:fill="auto"/>
            <w:noWrap/>
            <w:vAlign w:val="center"/>
            <w:hideMark/>
          </w:tcPr>
          <w:p w14:paraId="210FFE48"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15-19 years</w:t>
            </w:r>
          </w:p>
        </w:tc>
      </w:tr>
      <w:tr w:rsidR="004F6F17" w:rsidRPr="004F6F17" w14:paraId="6D4A9725"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3A18786E"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2006</w:t>
            </w:r>
          </w:p>
        </w:tc>
        <w:tc>
          <w:tcPr>
            <w:tcW w:w="1667" w:type="pct"/>
            <w:tcBorders>
              <w:top w:val="nil"/>
              <w:left w:val="nil"/>
              <w:bottom w:val="single" w:sz="4" w:space="0" w:color="auto"/>
              <w:right w:val="single" w:sz="4" w:space="0" w:color="auto"/>
            </w:tcBorders>
            <w:shd w:val="clear" w:color="auto" w:fill="auto"/>
            <w:noWrap/>
            <w:vAlign w:val="bottom"/>
            <w:hideMark/>
          </w:tcPr>
          <w:p w14:paraId="57D0F67E"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67</w:t>
            </w:r>
          </w:p>
        </w:tc>
        <w:tc>
          <w:tcPr>
            <w:tcW w:w="1667" w:type="pct"/>
            <w:tcBorders>
              <w:top w:val="nil"/>
              <w:left w:val="nil"/>
              <w:bottom w:val="single" w:sz="4" w:space="0" w:color="auto"/>
              <w:right w:val="single" w:sz="4" w:space="0" w:color="auto"/>
            </w:tcBorders>
            <w:shd w:val="clear" w:color="auto" w:fill="auto"/>
            <w:noWrap/>
            <w:vAlign w:val="bottom"/>
            <w:hideMark/>
          </w:tcPr>
          <w:p w14:paraId="068D1426"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558</w:t>
            </w:r>
          </w:p>
        </w:tc>
      </w:tr>
      <w:tr w:rsidR="004F6F17" w:rsidRPr="004F6F17" w14:paraId="2D58E32F"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61956020"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2007</w:t>
            </w:r>
          </w:p>
        </w:tc>
        <w:tc>
          <w:tcPr>
            <w:tcW w:w="1667" w:type="pct"/>
            <w:tcBorders>
              <w:top w:val="nil"/>
              <w:left w:val="nil"/>
              <w:bottom w:val="single" w:sz="4" w:space="0" w:color="auto"/>
              <w:right w:val="single" w:sz="4" w:space="0" w:color="auto"/>
            </w:tcBorders>
            <w:shd w:val="clear" w:color="auto" w:fill="auto"/>
            <w:noWrap/>
            <w:vAlign w:val="bottom"/>
            <w:hideMark/>
          </w:tcPr>
          <w:p w14:paraId="3A9584DE"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74</w:t>
            </w:r>
          </w:p>
        </w:tc>
        <w:tc>
          <w:tcPr>
            <w:tcW w:w="1667" w:type="pct"/>
            <w:tcBorders>
              <w:top w:val="nil"/>
              <w:left w:val="nil"/>
              <w:bottom w:val="single" w:sz="4" w:space="0" w:color="auto"/>
              <w:right w:val="single" w:sz="4" w:space="0" w:color="auto"/>
            </w:tcBorders>
            <w:shd w:val="clear" w:color="auto" w:fill="auto"/>
            <w:noWrap/>
            <w:vAlign w:val="bottom"/>
            <w:hideMark/>
          </w:tcPr>
          <w:p w14:paraId="1516F8F1"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540</w:t>
            </w:r>
          </w:p>
        </w:tc>
      </w:tr>
      <w:tr w:rsidR="004F6F17" w:rsidRPr="004F6F17" w14:paraId="330ABFC8"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46104D4D"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2008</w:t>
            </w:r>
          </w:p>
        </w:tc>
        <w:tc>
          <w:tcPr>
            <w:tcW w:w="1667" w:type="pct"/>
            <w:tcBorders>
              <w:top w:val="nil"/>
              <w:left w:val="nil"/>
              <w:bottom w:val="single" w:sz="4" w:space="0" w:color="auto"/>
              <w:right w:val="single" w:sz="4" w:space="0" w:color="auto"/>
            </w:tcBorders>
            <w:shd w:val="clear" w:color="auto" w:fill="auto"/>
            <w:noWrap/>
            <w:vAlign w:val="bottom"/>
            <w:hideMark/>
          </w:tcPr>
          <w:p w14:paraId="7A726AE5"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57</w:t>
            </w:r>
          </w:p>
        </w:tc>
        <w:tc>
          <w:tcPr>
            <w:tcW w:w="1667" w:type="pct"/>
            <w:tcBorders>
              <w:top w:val="nil"/>
              <w:left w:val="nil"/>
              <w:bottom w:val="single" w:sz="4" w:space="0" w:color="auto"/>
              <w:right w:val="single" w:sz="4" w:space="0" w:color="auto"/>
            </w:tcBorders>
            <w:shd w:val="clear" w:color="auto" w:fill="auto"/>
            <w:noWrap/>
            <w:vAlign w:val="bottom"/>
            <w:hideMark/>
          </w:tcPr>
          <w:p w14:paraId="127BD0ED"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562</w:t>
            </w:r>
          </w:p>
        </w:tc>
      </w:tr>
      <w:tr w:rsidR="004F6F17" w:rsidRPr="004F6F17" w14:paraId="74F5E455"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3E6C3186"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2009</w:t>
            </w:r>
          </w:p>
        </w:tc>
        <w:tc>
          <w:tcPr>
            <w:tcW w:w="1667" w:type="pct"/>
            <w:tcBorders>
              <w:top w:val="nil"/>
              <w:left w:val="nil"/>
              <w:bottom w:val="single" w:sz="4" w:space="0" w:color="auto"/>
              <w:right w:val="single" w:sz="4" w:space="0" w:color="auto"/>
            </w:tcBorders>
            <w:shd w:val="clear" w:color="auto" w:fill="auto"/>
            <w:noWrap/>
            <w:vAlign w:val="bottom"/>
            <w:hideMark/>
          </w:tcPr>
          <w:p w14:paraId="57B4C1A9"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68</w:t>
            </w:r>
          </w:p>
        </w:tc>
        <w:tc>
          <w:tcPr>
            <w:tcW w:w="1667" w:type="pct"/>
            <w:tcBorders>
              <w:top w:val="nil"/>
              <w:left w:val="nil"/>
              <w:bottom w:val="single" w:sz="4" w:space="0" w:color="auto"/>
              <w:right w:val="single" w:sz="4" w:space="0" w:color="auto"/>
            </w:tcBorders>
            <w:shd w:val="clear" w:color="auto" w:fill="auto"/>
            <w:noWrap/>
            <w:vAlign w:val="bottom"/>
            <w:hideMark/>
          </w:tcPr>
          <w:p w14:paraId="4C766462"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573</w:t>
            </w:r>
          </w:p>
        </w:tc>
      </w:tr>
      <w:tr w:rsidR="004F6F17" w:rsidRPr="004F6F17" w14:paraId="4620C8AE"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18457DD4"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2010</w:t>
            </w:r>
          </w:p>
        </w:tc>
        <w:tc>
          <w:tcPr>
            <w:tcW w:w="1667" w:type="pct"/>
            <w:tcBorders>
              <w:top w:val="nil"/>
              <w:left w:val="nil"/>
              <w:bottom w:val="single" w:sz="4" w:space="0" w:color="auto"/>
              <w:right w:val="single" w:sz="4" w:space="0" w:color="auto"/>
            </w:tcBorders>
            <w:shd w:val="clear" w:color="auto" w:fill="auto"/>
            <w:noWrap/>
            <w:vAlign w:val="bottom"/>
            <w:hideMark/>
          </w:tcPr>
          <w:p w14:paraId="3CF8E5B0"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79</w:t>
            </w:r>
          </w:p>
        </w:tc>
        <w:tc>
          <w:tcPr>
            <w:tcW w:w="1667" w:type="pct"/>
            <w:tcBorders>
              <w:top w:val="nil"/>
              <w:left w:val="nil"/>
              <w:bottom w:val="single" w:sz="4" w:space="0" w:color="auto"/>
              <w:right w:val="single" w:sz="4" w:space="0" w:color="auto"/>
            </w:tcBorders>
            <w:shd w:val="clear" w:color="auto" w:fill="auto"/>
            <w:noWrap/>
            <w:vAlign w:val="bottom"/>
            <w:hideMark/>
          </w:tcPr>
          <w:p w14:paraId="33906934"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624</w:t>
            </w:r>
          </w:p>
        </w:tc>
      </w:tr>
      <w:tr w:rsidR="004F6F17" w:rsidRPr="004F6F17" w14:paraId="525A5612"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72BF9E6A"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2011</w:t>
            </w:r>
          </w:p>
        </w:tc>
        <w:tc>
          <w:tcPr>
            <w:tcW w:w="1667" w:type="pct"/>
            <w:tcBorders>
              <w:top w:val="nil"/>
              <w:left w:val="nil"/>
              <w:bottom w:val="single" w:sz="4" w:space="0" w:color="auto"/>
              <w:right w:val="single" w:sz="4" w:space="0" w:color="auto"/>
            </w:tcBorders>
            <w:shd w:val="clear" w:color="auto" w:fill="auto"/>
            <w:noWrap/>
            <w:vAlign w:val="bottom"/>
            <w:hideMark/>
          </w:tcPr>
          <w:p w14:paraId="3C2D353B"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80</w:t>
            </w:r>
          </w:p>
        </w:tc>
        <w:tc>
          <w:tcPr>
            <w:tcW w:w="1667" w:type="pct"/>
            <w:tcBorders>
              <w:top w:val="nil"/>
              <w:left w:val="nil"/>
              <w:bottom w:val="single" w:sz="4" w:space="0" w:color="auto"/>
              <w:right w:val="single" w:sz="4" w:space="0" w:color="auto"/>
            </w:tcBorders>
            <w:shd w:val="clear" w:color="auto" w:fill="auto"/>
            <w:noWrap/>
            <w:vAlign w:val="bottom"/>
            <w:hideMark/>
          </w:tcPr>
          <w:p w14:paraId="2D5FE17D"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708</w:t>
            </w:r>
          </w:p>
        </w:tc>
      </w:tr>
      <w:tr w:rsidR="004F6F17" w:rsidRPr="004F6F17" w14:paraId="6D341CC4"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6EA4CC53"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2012</w:t>
            </w:r>
          </w:p>
        </w:tc>
        <w:tc>
          <w:tcPr>
            <w:tcW w:w="1667" w:type="pct"/>
            <w:tcBorders>
              <w:top w:val="nil"/>
              <w:left w:val="nil"/>
              <w:bottom w:val="single" w:sz="4" w:space="0" w:color="auto"/>
              <w:right w:val="single" w:sz="4" w:space="0" w:color="auto"/>
            </w:tcBorders>
            <w:shd w:val="clear" w:color="auto" w:fill="auto"/>
            <w:noWrap/>
            <w:vAlign w:val="bottom"/>
            <w:hideMark/>
          </w:tcPr>
          <w:p w14:paraId="433F798C"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126</w:t>
            </w:r>
          </w:p>
        </w:tc>
        <w:tc>
          <w:tcPr>
            <w:tcW w:w="1667" w:type="pct"/>
            <w:tcBorders>
              <w:top w:val="nil"/>
              <w:left w:val="nil"/>
              <w:bottom w:val="single" w:sz="4" w:space="0" w:color="auto"/>
              <w:right w:val="single" w:sz="4" w:space="0" w:color="auto"/>
            </w:tcBorders>
            <w:shd w:val="clear" w:color="auto" w:fill="auto"/>
            <w:noWrap/>
            <w:vAlign w:val="bottom"/>
            <w:hideMark/>
          </w:tcPr>
          <w:p w14:paraId="7526D130"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778</w:t>
            </w:r>
          </w:p>
        </w:tc>
      </w:tr>
      <w:tr w:rsidR="004F6F17" w:rsidRPr="004F6F17" w14:paraId="15DF67AA"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03406EA3"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2013</w:t>
            </w:r>
          </w:p>
        </w:tc>
        <w:tc>
          <w:tcPr>
            <w:tcW w:w="1667" w:type="pct"/>
            <w:tcBorders>
              <w:top w:val="nil"/>
              <w:left w:val="nil"/>
              <w:bottom w:val="single" w:sz="4" w:space="0" w:color="auto"/>
              <w:right w:val="single" w:sz="4" w:space="0" w:color="auto"/>
            </w:tcBorders>
            <w:shd w:val="clear" w:color="auto" w:fill="auto"/>
            <w:noWrap/>
            <w:vAlign w:val="bottom"/>
            <w:hideMark/>
          </w:tcPr>
          <w:p w14:paraId="59E11830"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124</w:t>
            </w:r>
          </w:p>
        </w:tc>
        <w:tc>
          <w:tcPr>
            <w:tcW w:w="1667" w:type="pct"/>
            <w:tcBorders>
              <w:top w:val="nil"/>
              <w:left w:val="nil"/>
              <w:bottom w:val="single" w:sz="4" w:space="0" w:color="auto"/>
              <w:right w:val="single" w:sz="4" w:space="0" w:color="auto"/>
            </w:tcBorders>
            <w:shd w:val="clear" w:color="auto" w:fill="auto"/>
            <w:noWrap/>
            <w:vAlign w:val="bottom"/>
            <w:hideMark/>
          </w:tcPr>
          <w:p w14:paraId="2B69D364"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636</w:t>
            </w:r>
          </w:p>
        </w:tc>
      </w:tr>
      <w:tr w:rsidR="004F6F17" w:rsidRPr="004F6F17" w14:paraId="3BB458E7"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3698B169"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2014</w:t>
            </w:r>
          </w:p>
        </w:tc>
        <w:tc>
          <w:tcPr>
            <w:tcW w:w="1667" w:type="pct"/>
            <w:tcBorders>
              <w:top w:val="nil"/>
              <w:left w:val="nil"/>
              <w:bottom w:val="single" w:sz="4" w:space="0" w:color="auto"/>
              <w:right w:val="single" w:sz="4" w:space="0" w:color="auto"/>
            </w:tcBorders>
            <w:shd w:val="clear" w:color="auto" w:fill="auto"/>
            <w:noWrap/>
            <w:vAlign w:val="bottom"/>
            <w:hideMark/>
          </w:tcPr>
          <w:p w14:paraId="1ADADC05"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92</w:t>
            </w:r>
          </w:p>
        </w:tc>
        <w:tc>
          <w:tcPr>
            <w:tcW w:w="1667" w:type="pct"/>
            <w:tcBorders>
              <w:top w:val="nil"/>
              <w:left w:val="nil"/>
              <w:bottom w:val="single" w:sz="4" w:space="0" w:color="auto"/>
              <w:right w:val="single" w:sz="4" w:space="0" w:color="auto"/>
            </w:tcBorders>
            <w:shd w:val="clear" w:color="auto" w:fill="auto"/>
            <w:noWrap/>
            <w:vAlign w:val="bottom"/>
            <w:hideMark/>
          </w:tcPr>
          <w:p w14:paraId="59375B3F"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612</w:t>
            </w:r>
          </w:p>
        </w:tc>
      </w:tr>
      <w:tr w:rsidR="004F6F17" w:rsidRPr="004F6F17" w14:paraId="2A02247E"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10C367AB"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2015</w:t>
            </w:r>
          </w:p>
        </w:tc>
        <w:tc>
          <w:tcPr>
            <w:tcW w:w="1667" w:type="pct"/>
            <w:tcBorders>
              <w:top w:val="nil"/>
              <w:left w:val="nil"/>
              <w:bottom w:val="single" w:sz="4" w:space="0" w:color="auto"/>
              <w:right w:val="single" w:sz="4" w:space="0" w:color="auto"/>
            </w:tcBorders>
            <w:shd w:val="clear" w:color="auto" w:fill="auto"/>
            <w:noWrap/>
            <w:vAlign w:val="bottom"/>
            <w:hideMark/>
          </w:tcPr>
          <w:p w14:paraId="336CC51E"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90</w:t>
            </w:r>
          </w:p>
        </w:tc>
        <w:tc>
          <w:tcPr>
            <w:tcW w:w="1667" w:type="pct"/>
            <w:tcBorders>
              <w:top w:val="nil"/>
              <w:left w:val="nil"/>
              <w:bottom w:val="single" w:sz="4" w:space="0" w:color="auto"/>
              <w:right w:val="single" w:sz="4" w:space="0" w:color="auto"/>
            </w:tcBorders>
            <w:shd w:val="clear" w:color="auto" w:fill="auto"/>
            <w:noWrap/>
            <w:vAlign w:val="bottom"/>
            <w:hideMark/>
          </w:tcPr>
          <w:p w14:paraId="6ED2DA00"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558</w:t>
            </w:r>
          </w:p>
        </w:tc>
      </w:tr>
      <w:tr w:rsidR="004F6F17" w:rsidRPr="004F6F17" w14:paraId="51D842A0"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2F3EBE3B"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2016</w:t>
            </w:r>
          </w:p>
        </w:tc>
        <w:tc>
          <w:tcPr>
            <w:tcW w:w="1667" w:type="pct"/>
            <w:tcBorders>
              <w:top w:val="nil"/>
              <w:left w:val="nil"/>
              <w:bottom w:val="single" w:sz="4" w:space="0" w:color="auto"/>
              <w:right w:val="single" w:sz="4" w:space="0" w:color="auto"/>
            </w:tcBorders>
            <w:shd w:val="clear" w:color="auto" w:fill="auto"/>
            <w:noWrap/>
            <w:vAlign w:val="bottom"/>
            <w:hideMark/>
          </w:tcPr>
          <w:p w14:paraId="1514A9B7"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88</w:t>
            </w:r>
          </w:p>
        </w:tc>
        <w:tc>
          <w:tcPr>
            <w:tcW w:w="1667" w:type="pct"/>
            <w:tcBorders>
              <w:top w:val="nil"/>
              <w:left w:val="nil"/>
              <w:bottom w:val="single" w:sz="4" w:space="0" w:color="auto"/>
              <w:right w:val="single" w:sz="4" w:space="0" w:color="auto"/>
            </w:tcBorders>
            <w:shd w:val="clear" w:color="auto" w:fill="auto"/>
            <w:noWrap/>
            <w:vAlign w:val="bottom"/>
            <w:hideMark/>
          </w:tcPr>
          <w:p w14:paraId="54BF8182"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648</w:t>
            </w:r>
          </w:p>
        </w:tc>
      </w:tr>
    </w:tbl>
    <w:p w14:paraId="7080CB44" w14:textId="77777777" w:rsidR="003B217E" w:rsidRPr="003B217E" w:rsidRDefault="003B217E" w:rsidP="003B217E"/>
    <w:p w14:paraId="1802D310" w14:textId="32C443A8" w:rsidR="003B217E" w:rsidRPr="003B217E" w:rsidRDefault="003B217E" w:rsidP="003B217E">
      <w:pPr>
        <w:keepNext/>
        <w:spacing w:after="200" w:line="240" w:lineRule="auto"/>
        <w:rPr>
          <w:b/>
          <w:iCs/>
          <w:szCs w:val="18"/>
        </w:rPr>
      </w:pPr>
      <w:bookmarkStart w:id="128" w:name="_Toc534209036"/>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5.5.5</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8</w:t>
      </w:r>
      <w:r w:rsidR="0011172A">
        <w:rPr>
          <w:b/>
          <w:iCs/>
          <w:szCs w:val="18"/>
        </w:rPr>
        <w:fldChar w:fldCharType="end"/>
      </w:r>
      <w:r w:rsidRPr="003B217E">
        <w:rPr>
          <w:b/>
          <w:iCs/>
          <w:szCs w:val="18"/>
        </w:rPr>
        <w:t xml:space="preserve"> Number of self-harm hospital admissions (excl. same day separations) among 10-19 year olds, by gender, Victoria, 2006-2016. Source: Victorian Admitted Episodes Dataset, 2018.</w:t>
      </w:r>
      <w:bookmarkEnd w:id="1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umber of self-harm hospital admissions (excl. same day separations) among 10-19 year olds, by gender, Victoria, 2006-2016"/>
        <w:tblDescription w:val="Number of self-harm hospital admissions (excl. same day separations) among 10-19 year olds in Victoria, per year, by gender (males and females), from 2006 to 2016. Source: Victorian Admitted Episodes Dataset, 2018."/>
      </w:tblPr>
      <w:tblGrid>
        <w:gridCol w:w="3006"/>
        <w:gridCol w:w="3006"/>
        <w:gridCol w:w="3004"/>
      </w:tblGrid>
      <w:tr w:rsidR="004F6F17" w:rsidRPr="004F6F17" w14:paraId="28F53E73" w14:textId="77777777" w:rsidTr="004F6F17">
        <w:trPr>
          <w:trHeight w:val="227"/>
        </w:trPr>
        <w:tc>
          <w:tcPr>
            <w:tcW w:w="1667" w:type="pct"/>
            <w:shd w:val="clear" w:color="auto" w:fill="auto"/>
            <w:vAlign w:val="center"/>
          </w:tcPr>
          <w:p w14:paraId="3F67BAE5"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Year</w:t>
            </w:r>
          </w:p>
        </w:tc>
        <w:tc>
          <w:tcPr>
            <w:tcW w:w="1667" w:type="pct"/>
            <w:shd w:val="clear" w:color="auto" w:fill="auto"/>
            <w:noWrap/>
            <w:vAlign w:val="center"/>
            <w:hideMark/>
          </w:tcPr>
          <w:p w14:paraId="0979B1DF"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Males</w:t>
            </w:r>
          </w:p>
        </w:tc>
        <w:tc>
          <w:tcPr>
            <w:tcW w:w="1667" w:type="pct"/>
            <w:shd w:val="clear" w:color="auto" w:fill="auto"/>
            <w:noWrap/>
            <w:vAlign w:val="center"/>
            <w:hideMark/>
          </w:tcPr>
          <w:p w14:paraId="1CA960DA"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Females</w:t>
            </w:r>
          </w:p>
        </w:tc>
      </w:tr>
      <w:tr w:rsidR="004F6F17" w:rsidRPr="004F6F17" w14:paraId="74612703" w14:textId="77777777" w:rsidTr="004F6F17">
        <w:trPr>
          <w:trHeight w:val="227"/>
        </w:trPr>
        <w:tc>
          <w:tcPr>
            <w:tcW w:w="1667" w:type="pct"/>
            <w:shd w:val="clear" w:color="auto" w:fill="auto"/>
            <w:vAlign w:val="bottom"/>
          </w:tcPr>
          <w:p w14:paraId="63697E8B"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2006</w:t>
            </w:r>
          </w:p>
        </w:tc>
        <w:tc>
          <w:tcPr>
            <w:tcW w:w="1667" w:type="pct"/>
            <w:shd w:val="clear" w:color="auto" w:fill="auto"/>
            <w:noWrap/>
            <w:vAlign w:val="bottom"/>
            <w:hideMark/>
          </w:tcPr>
          <w:p w14:paraId="6128803F"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110</w:t>
            </w:r>
          </w:p>
        </w:tc>
        <w:tc>
          <w:tcPr>
            <w:tcW w:w="1667" w:type="pct"/>
            <w:shd w:val="clear" w:color="auto" w:fill="auto"/>
            <w:noWrap/>
            <w:vAlign w:val="bottom"/>
            <w:hideMark/>
          </w:tcPr>
          <w:p w14:paraId="69CCE459"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515</w:t>
            </w:r>
          </w:p>
        </w:tc>
      </w:tr>
      <w:tr w:rsidR="004F6F17" w:rsidRPr="004F6F17" w14:paraId="60240717" w14:textId="77777777" w:rsidTr="004F6F17">
        <w:trPr>
          <w:trHeight w:val="227"/>
        </w:trPr>
        <w:tc>
          <w:tcPr>
            <w:tcW w:w="1667" w:type="pct"/>
            <w:shd w:val="clear" w:color="auto" w:fill="auto"/>
            <w:vAlign w:val="bottom"/>
          </w:tcPr>
          <w:p w14:paraId="4E228185"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2007</w:t>
            </w:r>
          </w:p>
        </w:tc>
        <w:tc>
          <w:tcPr>
            <w:tcW w:w="1667" w:type="pct"/>
            <w:shd w:val="clear" w:color="auto" w:fill="auto"/>
            <w:noWrap/>
            <w:vAlign w:val="bottom"/>
            <w:hideMark/>
          </w:tcPr>
          <w:p w14:paraId="1CCFA6A8"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98</w:t>
            </w:r>
          </w:p>
        </w:tc>
        <w:tc>
          <w:tcPr>
            <w:tcW w:w="1667" w:type="pct"/>
            <w:shd w:val="clear" w:color="auto" w:fill="auto"/>
            <w:noWrap/>
            <w:vAlign w:val="bottom"/>
            <w:hideMark/>
          </w:tcPr>
          <w:p w14:paraId="65393E9D"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516</w:t>
            </w:r>
          </w:p>
        </w:tc>
      </w:tr>
      <w:tr w:rsidR="004F6F17" w:rsidRPr="004F6F17" w14:paraId="7DB1AC3D" w14:textId="77777777" w:rsidTr="004F6F17">
        <w:trPr>
          <w:trHeight w:val="227"/>
        </w:trPr>
        <w:tc>
          <w:tcPr>
            <w:tcW w:w="1667" w:type="pct"/>
            <w:shd w:val="clear" w:color="auto" w:fill="auto"/>
            <w:vAlign w:val="bottom"/>
          </w:tcPr>
          <w:p w14:paraId="6130F96F"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2008</w:t>
            </w:r>
          </w:p>
        </w:tc>
        <w:tc>
          <w:tcPr>
            <w:tcW w:w="1667" w:type="pct"/>
            <w:shd w:val="clear" w:color="auto" w:fill="auto"/>
            <w:noWrap/>
            <w:vAlign w:val="bottom"/>
            <w:hideMark/>
          </w:tcPr>
          <w:p w14:paraId="2EDE0FBC"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130</w:t>
            </w:r>
          </w:p>
        </w:tc>
        <w:tc>
          <w:tcPr>
            <w:tcW w:w="1667" w:type="pct"/>
            <w:shd w:val="clear" w:color="auto" w:fill="auto"/>
            <w:noWrap/>
            <w:vAlign w:val="bottom"/>
            <w:hideMark/>
          </w:tcPr>
          <w:p w14:paraId="180E752B"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489</w:t>
            </w:r>
          </w:p>
        </w:tc>
      </w:tr>
      <w:tr w:rsidR="004F6F17" w:rsidRPr="004F6F17" w14:paraId="7F55F45D" w14:textId="77777777" w:rsidTr="004F6F17">
        <w:trPr>
          <w:trHeight w:val="227"/>
        </w:trPr>
        <w:tc>
          <w:tcPr>
            <w:tcW w:w="1667" w:type="pct"/>
            <w:shd w:val="clear" w:color="auto" w:fill="auto"/>
            <w:vAlign w:val="bottom"/>
          </w:tcPr>
          <w:p w14:paraId="24299427"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2009</w:t>
            </w:r>
          </w:p>
        </w:tc>
        <w:tc>
          <w:tcPr>
            <w:tcW w:w="1667" w:type="pct"/>
            <w:shd w:val="clear" w:color="auto" w:fill="auto"/>
            <w:noWrap/>
            <w:vAlign w:val="bottom"/>
            <w:hideMark/>
          </w:tcPr>
          <w:p w14:paraId="6A255689"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124</w:t>
            </w:r>
          </w:p>
        </w:tc>
        <w:tc>
          <w:tcPr>
            <w:tcW w:w="1667" w:type="pct"/>
            <w:shd w:val="clear" w:color="auto" w:fill="auto"/>
            <w:noWrap/>
            <w:vAlign w:val="bottom"/>
            <w:hideMark/>
          </w:tcPr>
          <w:p w14:paraId="3575B2B7"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517</w:t>
            </w:r>
          </w:p>
        </w:tc>
      </w:tr>
      <w:tr w:rsidR="004F6F17" w:rsidRPr="004F6F17" w14:paraId="725BEDB7" w14:textId="77777777" w:rsidTr="004F6F17">
        <w:trPr>
          <w:trHeight w:val="227"/>
        </w:trPr>
        <w:tc>
          <w:tcPr>
            <w:tcW w:w="1667" w:type="pct"/>
            <w:shd w:val="clear" w:color="auto" w:fill="auto"/>
            <w:vAlign w:val="bottom"/>
          </w:tcPr>
          <w:p w14:paraId="1F8C847B"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2010</w:t>
            </w:r>
          </w:p>
        </w:tc>
        <w:tc>
          <w:tcPr>
            <w:tcW w:w="1667" w:type="pct"/>
            <w:shd w:val="clear" w:color="auto" w:fill="auto"/>
            <w:noWrap/>
            <w:vAlign w:val="bottom"/>
            <w:hideMark/>
          </w:tcPr>
          <w:p w14:paraId="6CC31D5A"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150</w:t>
            </w:r>
          </w:p>
        </w:tc>
        <w:tc>
          <w:tcPr>
            <w:tcW w:w="1667" w:type="pct"/>
            <w:shd w:val="clear" w:color="auto" w:fill="auto"/>
            <w:noWrap/>
            <w:vAlign w:val="bottom"/>
            <w:hideMark/>
          </w:tcPr>
          <w:p w14:paraId="1449E827"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553</w:t>
            </w:r>
          </w:p>
        </w:tc>
      </w:tr>
      <w:tr w:rsidR="004F6F17" w:rsidRPr="004F6F17" w14:paraId="0DC513C0" w14:textId="77777777" w:rsidTr="004F6F17">
        <w:trPr>
          <w:trHeight w:val="227"/>
        </w:trPr>
        <w:tc>
          <w:tcPr>
            <w:tcW w:w="1667" w:type="pct"/>
            <w:shd w:val="clear" w:color="auto" w:fill="auto"/>
            <w:vAlign w:val="bottom"/>
          </w:tcPr>
          <w:p w14:paraId="4BBB859C"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2011</w:t>
            </w:r>
          </w:p>
        </w:tc>
        <w:tc>
          <w:tcPr>
            <w:tcW w:w="1667" w:type="pct"/>
            <w:shd w:val="clear" w:color="auto" w:fill="auto"/>
            <w:noWrap/>
            <w:vAlign w:val="bottom"/>
            <w:hideMark/>
          </w:tcPr>
          <w:p w14:paraId="74017C86"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176</w:t>
            </w:r>
          </w:p>
        </w:tc>
        <w:tc>
          <w:tcPr>
            <w:tcW w:w="1667" w:type="pct"/>
            <w:shd w:val="clear" w:color="auto" w:fill="auto"/>
            <w:noWrap/>
            <w:vAlign w:val="bottom"/>
            <w:hideMark/>
          </w:tcPr>
          <w:p w14:paraId="78130C20"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612</w:t>
            </w:r>
          </w:p>
        </w:tc>
      </w:tr>
      <w:tr w:rsidR="004F6F17" w:rsidRPr="004F6F17" w14:paraId="08BAF817" w14:textId="77777777" w:rsidTr="004F6F17">
        <w:trPr>
          <w:trHeight w:val="227"/>
        </w:trPr>
        <w:tc>
          <w:tcPr>
            <w:tcW w:w="1667" w:type="pct"/>
            <w:shd w:val="clear" w:color="auto" w:fill="auto"/>
            <w:vAlign w:val="bottom"/>
          </w:tcPr>
          <w:p w14:paraId="5C93646C"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2012</w:t>
            </w:r>
          </w:p>
        </w:tc>
        <w:tc>
          <w:tcPr>
            <w:tcW w:w="1667" w:type="pct"/>
            <w:shd w:val="clear" w:color="auto" w:fill="auto"/>
            <w:noWrap/>
            <w:vAlign w:val="bottom"/>
            <w:hideMark/>
          </w:tcPr>
          <w:p w14:paraId="1D805B81"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143</w:t>
            </w:r>
          </w:p>
        </w:tc>
        <w:tc>
          <w:tcPr>
            <w:tcW w:w="1667" w:type="pct"/>
            <w:shd w:val="clear" w:color="auto" w:fill="auto"/>
            <w:noWrap/>
            <w:vAlign w:val="bottom"/>
            <w:hideMark/>
          </w:tcPr>
          <w:p w14:paraId="6043164A"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761</w:t>
            </w:r>
          </w:p>
        </w:tc>
      </w:tr>
      <w:tr w:rsidR="004F6F17" w:rsidRPr="004F6F17" w14:paraId="3F26CBDC" w14:textId="77777777" w:rsidTr="004F6F17">
        <w:trPr>
          <w:trHeight w:val="227"/>
        </w:trPr>
        <w:tc>
          <w:tcPr>
            <w:tcW w:w="1667" w:type="pct"/>
            <w:shd w:val="clear" w:color="auto" w:fill="auto"/>
            <w:vAlign w:val="bottom"/>
          </w:tcPr>
          <w:p w14:paraId="07CC50B8"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2013</w:t>
            </w:r>
          </w:p>
        </w:tc>
        <w:tc>
          <w:tcPr>
            <w:tcW w:w="1667" w:type="pct"/>
            <w:shd w:val="clear" w:color="auto" w:fill="auto"/>
            <w:noWrap/>
            <w:vAlign w:val="bottom"/>
            <w:hideMark/>
          </w:tcPr>
          <w:p w14:paraId="44414576"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132</w:t>
            </w:r>
          </w:p>
        </w:tc>
        <w:tc>
          <w:tcPr>
            <w:tcW w:w="1667" w:type="pct"/>
            <w:shd w:val="clear" w:color="auto" w:fill="auto"/>
            <w:noWrap/>
            <w:vAlign w:val="bottom"/>
            <w:hideMark/>
          </w:tcPr>
          <w:p w14:paraId="17129690"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628</w:t>
            </w:r>
          </w:p>
        </w:tc>
      </w:tr>
      <w:tr w:rsidR="004F6F17" w:rsidRPr="004F6F17" w14:paraId="6FB43393" w14:textId="77777777" w:rsidTr="004F6F17">
        <w:trPr>
          <w:trHeight w:val="227"/>
        </w:trPr>
        <w:tc>
          <w:tcPr>
            <w:tcW w:w="1667" w:type="pct"/>
            <w:shd w:val="clear" w:color="auto" w:fill="auto"/>
            <w:vAlign w:val="bottom"/>
          </w:tcPr>
          <w:p w14:paraId="4E677D94"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2014</w:t>
            </w:r>
          </w:p>
        </w:tc>
        <w:tc>
          <w:tcPr>
            <w:tcW w:w="1667" w:type="pct"/>
            <w:shd w:val="clear" w:color="auto" w:fill="auto"/>
            <w:noWrap/>
            <w:vAlign w:val="bottom"/>
            <w:hideMark/>
          </w:tcPr>
          <w:p w14:paraId="73497B9E"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103</w:t>
            </w:r>
          </w:p>
        </w:tc>
        <w:tc>
          <w:tcPr>
            <w:tcW w:w="1667" w:type="pct"/>
            <w:shd w:val="clear" w:color="auto" w:fill="auto"/>
            <w:noWrap/>
            <w:vAlign w:val="bottom"/>
            <w:hideMark/>
          </w:tcPr>
          <w:p w14:paraId="651848F8"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600</w:t>
            </w:r>
          </w:p>
        </w:tc>
      </w:tr>
      <w:tr w:rsidR="004F6F17" w:rsidRPr="004F6F17" w14:paraId="51920567" w14:textId="77777777" w:rsidTr="004F6F17">
        <w:trPr>
          <w:trHeight w:val="227"/>
        </w:trPr>
        <w:tc>
          <w:tcPr>
            <w:tcW w:w="1667" w:type="pct"/>
            <w:shd w:val="clear" w:color="auto" w:fill="auto"/>
            <w:vAlign w:val="bottom"/>
          </w:tcPr>
          <w:p w14:paraId="6F2B744D"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2015</w:t>
            </w:r>
          </w:p>
        </w:tc>
        <w:tc>
          <w:tcPr>
            <w:tcW w:w="1667" w:type="pct"/>
            <w:shd w:val="clear" w:color="auto" w:fill="auto"/>
            <w:noWrap/>
            <w:vAlign w:val="bottom"/>
            <w:hideMark/>
          </w:tcPr>
          <w:p w14:paraId="7119AF5F"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109</w:t>
            </w:r>
          </w:p>
        </w:tc>
        <w:tc>
          <w:tcPr>
            <w:tcW w:w="1667" w:type="pct"/>
            <w:shd w:val="clear" w:color="auto" w:fill="auto"/>
            <w:noWrap/>
            <w:vAlign w:val="bottom"/>
            <w:hideMark/>
          </w:tcPr>
          <w:p w14:paraId="0169C408"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539</w:t>
            </w:r>
          </w:p>
        </w:tc>
      </w:tr>
      <w:tr w:rsidR="004F6F17" w:rsidRPr="004F6F17" w14:paraId="56A300A8" w14:textId="77777777" w:rsidTr="004F6F17">
        <w:trPr>
          <w:trHeight w:val="227"/>
        </w:trPr>
        <w:tc>
          <w:tcPr>
            <w:tcW w:w="1667" w:type="pct"/>
            <w:shd w:val="clear" w:color="auto" w:fill="auto"/>
            <w:vAlign w:val="bottom"/>
          </w:tcPr>
          <w:p w14:paraId="69E6177C"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2016</w:t>
            </w:r>
          </w:p>
        </w:tc>
        <w:tc>
          <w:tcPr>
            <w:tcW w:w="1667" w:type="pct"/>
            <w:shd w:val="clear" w:color="auto" w:fill="auto"/>
            <w:noWrap/>
            <w:vAlign w:val="bottom"/>
            <w:hideMark/>
          </w:tcPr>
          <w:p w14:paraId="3B1FD7E6"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134</w:t>
            </w:r>
          </w:p>
        </w:tc>
        <w:tc>
          <w:tcPr>
            <w:tcW w:w="1667" w:type="pct"/>
            <w:shd w:val="clear" w:color="auto" w:fill="auto"/>
            <w:noWrap/>
            <w:vAlign w:val="bottom"/>
            <w:hideMark/>
          </w:tcPr>
          <w:p w14:paraId="4FAA62F4"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602</w:t>
            </w:r>
          </w:p>
        </w:tc>
      </w:tr>
    </w:tbl>
    <w:p w14:paraId="465D1AF3" w14:textId="77777777" w:rsidR="003B217E" w:rsidRPr="003B217E" w:rsidRDefault="003B217E" w:rsidP="003B217E">
      <w:pPr>
        <w:rPr>
          <w:lang w:eastAsia="en-AU"/>
        </w:rPr>
      </w:pPr>
    </w:p>
    <w:p w14:paraId="7CDFC805" w14:textId="5EB45942" w:rsidR="003B217E" w:rsidRPr="003B217E" w:rsidRDefault="003B217E" w:rsidP="003B217E">
      <w:pPr>
        <w:keepNext/>
        <w:spacing w:after="200" w:line="240" w:lineRule="auto"/>
        <w:rPr>
          <w:b/>
          <w:iCs/>
          <w:szCs w:val="18"/>
        </w:rPr>
      </w:pPr>
      <w:bookmarkStart w:id="129" w:name="_Toc534209037"/>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5.5.5</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9</w:t>
      </w:r>
      <w:r w:rsidR="0011172A">
        <w:rPr>
          <w:b/>
          <w:iCs/>
          <w:szCs w:val="18"/>
        </w:rPr>
        <w:fldChar w:fldCharType="end"/>
      </w:r>
      <w:r w:rsidRPr="003B217E">
        <w:rPr>
          <w:b/>
          <w:iCs/>
          <w:szCs w:val="18"/>
        </w:rPr>
        <w:t xml:space="preserve"> Self-harm emergency presentations among 10-17 year olds, rate per 100,000, by age group, Victoria, 2006-2016. Source: Victorian Emergency Minimum Dataset, 2018.</w:t>
      </w:r>
      <w:bookmarkEnd w:id="129"/>
      <w:r w:rsidRPr="003B217E">
        <w:rPr>
          <w:b/>
          <w:iCs/>
          <w:szCs w:val="18"/>
        </w:rPr>
        <w:t xml:space="preserve"> </w:t>
      </w:r>
    </w:p>
    <w:tbl>
      <w:tblPr>
        <w:tblW w:w="5000" w:type="pct"/>
        <w:tblLook w:val="04A0" w:firstRow="1" w:lastRow="0" w:firstColumn="1" w:lastColumn="0" w:noHBand="0" w:noVBand="1"/>
        <w:tblCaption w:val="Self-harm emergency presentations among 10-17 year olds, rate per 100,000, by age group, Victoria, 2006-2016."/>
        <w:tblDescription w:val="Rate (per 100,000) of self-harm emergency presentations among 10-17 year olds in Victoria per year, by age group, from 2006 to 2016. Source: Victorian Emergency Minimum Dataset, 2018. "/>
      </w:tblPr>
      <w:tblGrid>
        <w:gridCol w:w="3005"/>
        <w:gridCol w:w="3005"/>
        <w:gridCol w:w="3006"/>
      </w:tblGrid>
      <w:tr w:rsidR="004F6F17" w:rsidRPr="004F6F17" w14:paraId="566D8A45" w14:textId="77777777" w:rsidTr="004F6F17">
        <w:trPr>
          <w:trHeight w:val="227"/>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96FAA"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Year</w:t>
            </w:r>
          </w:p>
        </w:tc>
        <w:tc>
          <w:tcPr>
            <w:tcW w:w="1666" w:type="pct"/>
            <w:tcBorders>
              <w:top w:val="single" w:sz="4" w:space="0" w:color="auto"/>
              <w:left w:val="nil"/>
              <w:bottom w:val="single" w:sz="4" w:space="0" w:color="auto"/>
              <w:right w:val="single" w:sz="4" w:space="0" w:color="auto"/>
            </w:tcBorders>
            <w:shd w:val="clear" w:color="auto" w:fill="auto"/>
            <w:noWrap/>
            <w:vAlign w:val="center"/>
            <w:hideMark/>
          </w:tcPr>
          <w:p w14:paraId="750D8C5E"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10-14 years</w:t>
            </w:r>
          </w:p>
        </w:tc>
        <w:tc>
          <w:tcPr>
            <w:tcW w:w="1667" w:type="pct"/>
            <w:tcBorders>
              <w:top w:val="single" w:sz="4" w:space="0" w:color="auto"/>
              <w:left w:val="nil"/>
              <w:bottom w:val="single" w:sz="4" w:space="0" w:color="auto"/>
              <w:right w:val="single" w:sz="4" w:space="0" w:color="auto"/>
            </w:tcBorders>
            <w:shd w:val="clear" w:color="auto" w:fill="auto"/>
            <w:noWrap/>
            <w:vAlign w:val="center"/>
            <w:hideMark/>
          </w:tcPr>
          <w:p w14:paraId="23CEFA85"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15-17 years</w:t>
            </w:r>
          </w:p>
        </w:tc>
      </w:tr>
      <w:tr w:rsidR="004F6F17" w:rsidRPr="004F6F17" w14:paraId="64A2E720" w14:textId="77777777" w:rsidTr="004F6F17">
        <w:trPr>
          <w:trHeight w:val="227"/>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435E5D9F"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2006</w:t>
            </w:r>
          </w:p>
        </w:tc>
        <w:tc>
          <w:tcPr>
            <w:tcW w:w="1666" w:type="pct"/>
            <w:tcBorders>
              <w:top w:val="nil"/>
              <w:left w:val="nil"/>
              <w:bottom w:val="single" w:sz="4" w:space="0" w:color="auto"/>
              <w:right w:val="single" w:sz="4" w:space="0" w:color="auto"/>
            </w:tcBorders>
            <w:shd w:val="clear" w:color="auto" w:fill="auto"/>
            <w:noWrap/>
            <w:vAlign w:val="bottom"/>
            <w:hideMark/>
          </w:tcPr>
          <w:p w14:paraId="163A6D76"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49.1</w:t>
            </w:r>
          </w:p>
        </w:tc>
        <w:tc>
          <w:tcPr>
            <w:tcW w:w="1667" w:type="pct"/>
            <w:tcBorders>
              <w:top w:val="nil"/>
              <w:left w:val="nil"/>
              <w:bottom w:val="single" w:sz="4" w:space="0" w:color="auto"/>
              <w:right w:val="single" w:sz="4" w:space="0" w:color="auto"/>
            </w:tcBorders>
            <w:shd w:val="clear" w:color="auto" w:fill="auto"/>
            <w:noWrap/>
            <w:vAlign w:val="bottom"/>
            <w:hideMark/>
          </w:tcPr>
          <w:p w14:paraId="5A861365"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338.8</w:t>
            </w:r>
          </w:p>
        </w:tc>
      </w:tr>
      <w:tr w:rsidR="004F6F17" w:rsidRPr="004F6F17" w14:paraId="06042A72" w14:textId="77777777" w:rsidTr="004F6F17">
        <w:trPr>
          <w:trHeight w:val="227"/>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5889A3DF"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2007</w:t>
            </w:r>
          </w:p>
        </w:tc>
        <w:tc>
          <w:tcPr>
            <w:tcW w:w="1666" w:type="pct"/>
            <w:tcBorders>
              <w:top w:val="nil"/>
              <w:left w:val="nil"/>
              <w:bottom w:val="single" w:sz="4" w:space="0" w:color="auto"/>
              <w:right w:val="single" w:sz="4" w:space="0" w:color="auto"/>
            </w:tcBorders>
            <w:shd w:val="clear" w:color="auto" w:fill="auto"/>
            <w:noWrap/>
            <w:vAlign w:val="bottom"/>
            <w:hideMark/>
          </w:tcPr>
          <w:p w14:paraId="33607568"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45.5</w:t>
            </w:r>
          </w:p>
        </w:tc>
        <w:tc>
          <w:tcPr>
            <w:tcW w:w="1667" w:type="pct"/>
            <w:tcBorders>
              <w:top w:val="nil"/>
              <w:left w:val="nil"/>
              <w:bottom w:val="single" w:sz="4" w:space="0" w:color="auto"/>
              <w:right w:val="single" w:sz="4" w:space="0" w:color="auto"/>
            </w:tcBorders>
            <w:shd w:val="clear" w:color="auto" w:fill="auto"/>
            <w:noWrap/>
            <w:vAlign w:val="bottom"/>
            <w:hideMark/>
          </w:tcPr>
          <w:p w14:paraId="1684F6FE"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291.0</w:t>
            </w:r>
          </w:p>
        </w:tc>
      </w:tr>
      <w:tr w:rsidR="004F6F17" w:rsidRPr="004F6F17" w14:paraId="4C29B341" w14:textId="77777777" w:rsidTr="004F6F17">
        <w:trPr>
          <w:trHeight w:val="227"/>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68DD056B"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2008</w:t>
            </w:r>
          </w:p>
        </w:tc>
        <w:tc>
          <w:tcPr>
            <w:tcW w:w="1666" w:type="pct"/>
            <w:tcBorders>
              <w:top w:val="nil"/>
              <w:left w:val="nil"/>
              <w:bottom w:val="single" w:sz="4" w:space="0" w:color="auto"/>
              <w:right w:val="single" w:sz="4" w:space="0" w:color="auto"/>
            </w:tcBorders>
            <w:shd w:val="clear" w:color="auto" w:fill="auto"/>
            <w:noWrap/>
            <w:vAlign w:val="bottom"/>
            <w:hideMark/>
          </w:tcPr>
          <w:p w14:paraId="0225C7F2"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38.0</w:t>
            </w:r>
          </w:p>
        </w:tc>
        <w:tc>
          <w:tcPr>
            <w:tcW w:w="1667" w:type="pct"/>
            <w:tcBorders>
              <w:top w:val="nil"/>
              <w:left w:val="nil"/>
              <w:bottom w:val="single" w:sz="4" w:space="0" w:color="auto"/>
              <w:right w:val="single" w:sz="4" w:space="0" w:color="auto"/>
            </w:tcBorders>
            <w:shd w:val="clear" w:color="auto" w:fill="auto"/>
            <w:noWrap/>
            <w:vAlign w:val="bottom"/>
            <w:hideMark/>
          </w:tcPr>
          <w:p w14:paraId="7E743BDE"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291.8</w:t>
            </w:r>
          </w:p>
        </w:tc>
      </w:tr>
      <w:tr w:rsidR="004F6F17" w:rsidRPr="004F6F17" w14:paraId="2D7A4D0C" w14:textId="77777777" w:rsidTr="004F6F17">
        <w:trPr>
          <w:trHeight w:val="227"/>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76CE9BE7"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2009</w:t>
            </w:r>
          </w:p>
        </w:tc>
        <w:tc>
          <w:tcPr>
            <w:tcW w:w="1666" w:type="pct"/>
            <w:tcBorders>
              <w:top w:val="nil"/>
              <w:left w:val="nil"/>
              <w:bottom w:val="single" w:sz="4" w:space="0" w:color="auto"/>
              <w:right w:val="single" w:sz="4" w:space="0" w:color="auto"/>
            </w:tcBorders>
            <w:shd w:val="clear" w:color="auto" w:fill="auto"/>
            <w:noWrap/>
            <w:vAlign w:val="bottom"/>
            <w:hideMark/>
          </w:tcPr>
          <w:p w14:paraId="6F3FDE35"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50.4</w:t>
            </w:r>
          </w:p>
        </w:tc>
        <w:tc>
          <w:tcPr>
            <w:tcW w:w="1667" w:type="pct"/>
            <w:tcBorders>
              <w:top w:val="nil"/>
              <w:left w:val="nil"/>
              <w:bottom w:val="single" w:sz="4" w:space="0" w:color="auto"/>
              <w:right w:val="single" w:sz="4" w:space="0" w:color="auto"/>
            </w:tcBorders>
            <w:shd w:val="clear" w:color="auto" w:fill="auto"/>
            <w:noWrap/>
            <w:vAlign w:val="bottom"/>
            <w:hideMark/>
          </w:tcPr>
          <w:p w14:paraId="003C89AC"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293.2</w:t>
            </w:r>
          </w:p>
        </w:tc>
      </w:tr>
      <w:tr w:rsidR="004F6F17" w:rsidRPr="004F6F17" w14:paraId="6D2443E9" w14:textId="77777777" w:rsidTr="004F6F17">
        <w:trPr>
          <w:trHeight w:val="227"/>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47EA9CBA"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2010</w:t>
            </w:r>
          </w:p>
        </w:tc>
        <w:tc>
          <w:tcPr>
            <w:tcW w:w="1666" w:type="pct"/>
            <w:tcBorders>
              <w:top w:val="nil"/>
              <w:left w:val="nil"/>
              <w:bottom w:val="single" w:sz="4" w:space="0" w:color="auto"/>
              <w:right w:val="single" w:sz="4" w:space="0" w:color="auto"/>
            </w:tcBorders>
            <w:shd w:val="clear" w:color="auto" w:fill="auto"/>
            <w:noWrap/>
            <w:vAlign w:val="bottom"/>
            <w:hideMark/>
          </w:tcPr>
          <w:p w14:paraId="0E8B6BDB"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44.2</w:t>
            </w:r>
          </w:p>
        </w:tc>
        <w:tc>
          <w:tcPr>
            <w:tcW w:w="1667" w:type="pct"/>
            <w:tcBorders>
              <w:top w:val="nil"/>
              <w:left w:val="nil"/>
              <w:bottom w:val="single" w:sz="4" w:space="0" w:color="auto"/>
              <w:right w:val="single" w:sz="4" w:space="0" w:color="auto"/>
            </w:tcBorders>
            <w:shd w:val="clear" w:color="auto" w:fill="auto"/>
            <w:noWrap/>
            <w:vAlign w:val="bottom"/>
            <w:hideMark/>
          </w:tcPr>
          <w:p w14:paraId="15B573B2"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305.9</w:t>
            </w:r>
          </w:p>
        </w:tc>
      </w:tr>
      <w:tr w:rsidR="004F6F17" w:rsidRPr="004F6F17" w14:paraId="6AE7A090" w14:textId="77777777" w:rsidTr="004F6F17">
        <w:trPr>
          <w:trHeight w:val="227"/>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234E3017"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2011</w:t>
            </w:r>
          </w:p>
        </w:tc>
        <w:tc>
          <w:tcPr>
            <w:tcW w:w="1666" w:type="pct"/>
            <w:tcBorders>
              <w:top w:val="nil"/>
              <w:left w:val="nil"/>
              <w:bottom w:val="single" w:sz="4" w:space="0" w:color="auto"/>
              <w:right w:val="single" w:sz="4" w:space="0" w:color="auto"/>
            </w:tcBorders>
            <w:shd w:val="clear" w:color="auto" w:fill="auto"/>
            <w:noWrap/>
            <w:vAlign w:val="bottom"/>
            <w:hideMark/>
          </w:tcPr>
          <w:p w14:paraId="0997B24F"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53.9</w:t>
            </w:r>
          </w:p>
        </w:tc>
        <w:tc>
          <w:tcPr>
            <w:tcW w:w="1667" w:type="pct"/>
            <w:tcBorders>
              <w:top w:val="nil"/>
              <w:left w:val="nil"/>
              <w:bottom w:val="single" w:sz="4" w:space="0" w:color="auto"/>
              <w:right w:val="single" w:sz="4" w:space="0" w:color="auto"/>
            </w:tcBorders>
            <w:shd w:val="clear" w:color="auto" w:fill="auto"/>
            <w:noWrap/>
            <w:vAlign w:val="bottom"/>
            <w:hideMark/>
          </w:tcPr>
          <w:p w14:paraId="1BA02CE9"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315.2</w:t>
            </w:r>
          </w:p>
        </w:tc>
      </w:tr>
      <w:tr w:rsidR="004F6F17" w:rsidRPr="004F6F17" w14:paraId="0BD3F4BE" w14:textId="77777777" w:rsidTr="004F6F17">
        <w:trPr>
          <w:trHeight w:val="227"/>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53079DD0"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2012</w:t>
            </w:r>
          </w:p>
        </w:tc>
        <w:tc>
          <w:tcPr>
            <w:tcW w:w="1666" w:type="pct"/>
            <w:tcBorders>
              <w:top w:val="nil"/>
              <w:left w:val="nil"/>
              <w:bottom w:val="single" w:sz="4" w:space="0" w:color="auto"/>
              <w:right w:val="single" w:sz="4" w:space="0" w:color="auto"/>
            </w:tcBorders>
            <w:shd w:val="clear" w:color="auto" w:fill="auto"/>
            <w:noWrap/>
            <w:vAlign w:val="bottom"/>
            <w:hideMark/>
          </w:tcPr>
          <w:p w14:paraId="663E04CF"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73.6</w:t>
            </w:r>
          </w:p>
        </w:tc>
        <w:tc>
          <w:tcPr>
            <w:tcW w:w="1667" w:type="pct"/>
            <w:tcBorders>
              <w:top w:val="nil"/>
              <w:left w:val="nil"/>
              <w:bottom w:val="single" w:sz="4" w:space="0" w:color="auto"/>
              <w:right w:val="single" w:sz="4" w:space="0" w:color="auto"/>
            </w:tcBorders>
            <w:shd w:val="clear" w:color="auto" w:fill="auto"/>
            <w:noWrap/>
            <w:vAlign w:val="bottom"/>
            <w:hideMark/>
          </w:tcPr>
          <w:p w14:paraId="744B67A4"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395.8</w:t>
            </w:r>
          </w:p>
        </w:tc>
      </w:tr>
      <w:tr w:rsidR="004F6F17" w:rsidRPr="004F6F17" w14:paraId="1C055CBD" w14:textId="77777777" w:rsidTr="004F6F17">
        <w:trPr>
          <w:trHeight w:val="227"/>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5D60E1BB"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2013</w:t>
            </w:r>
          </w:p>
        </w:tc>
        <w:tc>
          <w:tcPr>
            <w:tcW w:w="1666" w:type="pct"/>
            <w:tcBorders>
              <w:top w:val="nil"/>
              <w:left w:val="nil"/>
              <w:bottom w:val="single" w:sz="4" w:space="0" w:color="auto"/>
              <w:right w:val="single" w:sz="4" w:space="0" w:color="auto"/>
            </w:tcBorders>
            <w:shd w:val="clear" w:color="auto" w:fill="auto"/>
            <w:noWrap/>
            <w:vAlign w:val="bottom"/>
            <w:hideMark/>
          </w:tcPr>
          <w:p w14:paraId="68C0B26D"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102.8</w:t>
            </w:r>
          </w:p>
        </w:tc>
        <w:tc>
          <w:tcPr>
            <w:tcW w:w="1667" w:type="pct"/>
            <w:tcBorders>
              <w:top w:val="nil"/>
              <w:left w:val="nil"/>
              <w:bottom w:val="single" w:sz="4" w:space="0" w:color="auto"/>
              <w:right w:val="single" w:sz="4" w:space="0" w:color="auto"/>
            </w:tcBorders>
            <w:shd w:val="clear" w:color="auto" w:fill="auto"/>
            <w:noWrap/>
            <w:vAlign w:val="bottom"/>
            <w:hideMark/>
          </w:tcPr>
          <w:p w14:paraId="4389E43A"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471.2</w:t>
            </w:r>
          </w:p>
        </w:tc>
      </w:tr>
      <w:tr w:rsidR="004F6F17" w:rsidRPr="004F6F17" w14:paraId="134E2439" w14:textId="77777777" w:rsidTr="004F6F17">
        <w:trPr>
          <w:trHeight w:val="227"/>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14C38612"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2014</w:t>
            </w:r>
          </w:p>
        </w:tc>
        <w:tc>
          <w:tcPr>
            <w:tcW w:w="1666" w:type="pct"/>
            <w:tcBorders>
              <w:top w:val="nil"/>
              <w:left w:val="nil"/>
              <w:bottom w:val="single" w:sz="4" w:space="0" w:color="auto"/>
              <w:right w:val="single" w:sz="4" w:space="0" w:color="auto"/>
            </w:tcBorders>
            <w:shd w:val="clear" w:color="auto" w:fill="auto"/>
            <w:noWrap/>
            <w:vAlign w:val="bottom"/>
            <w:hideMark/>
          </w:tcPr>
          <w:p w14:paraId="2BFB17FD"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112.5</w:t>
            </w:r>
          </w:p>
        </w:tc>
        <w:tc>
          <w:tcPr>
            <w:tcW w:w="1667" w:type="pct"/>
            <w:tcBorders>
              <w:top w:val="nil"/>
              <w:left w:val="nil"/>
              <w:bottom w:val="single" w:sz="4" w:space="0" w:color="auto"/>
              <w:right w:val="single" w:sz="4" w:space="0" w:color="auto"/>
            </w:tcBorders>
            <w:shd w:val="clear" w:color="auto" w:fill="auto"/>
            <w:noWrap/>
            <w:vAlign w:val="bottom"/>
            <w:hideMark/>
          </w:tcPr>
          <w:p w14:paraId="5AD40845"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515.1</w:t>
            </w:r>
          </w:p>
        </w:tc>
      </w:tr>
      <w:tr w:rsidR="004F6F17" w:rsidRPr="004F6F17" w14:paraId="08FB04D3" w14:textId="77777777" w:rsidTr="004F6F17">
        <w:trPr>
          <w:trHeight w:val="227"/>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37D05A6D"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2015</w:t>
            </w:r>
          </w:p>
        </w:tc>
        <w:tc>
          <w:tcPr>
            <w:tcW w:w="1666" w:type="pct"/>
            <w:tcBorders>
              <w:top w:val="nil"/>
              <w:left w:val="nil"/>
              <w:bottom w:val="single" w:sz="4" w:space="0" w:color="auto"/>
              <w:right w:val="single" w:sz="4" w:space="0" w:color="auto"/>
            </w:tcBorders>
            <w:shd w:val="clear" w:color="auto" w:fill="auto"/>
            <w:noWrap/>
            <w:vAlign w:val="bottom"/>
            <w:hideMark/>
          </w:tcPr>
          <w:p w14:paraId="4F29D885"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98.8</w:t>
            </w:r>
          </w:p>
        </w:tc>
        <w:tc>
          <w:tcPr>
            <w:tcW w:w="1667" w:type="pct"/>
            <w:tcBorders>
              <w:top w:val="nil"/>
              <w:left w:val="nil"/>
              <w:bottom w:val="single" w:sz="4" w:space="0" w:color="auto"/>
              <w:right w:val="single" w:sz="4" w:space="0" w:color="auto"/>
            </w:tcBorders>
            <w:shd w:val="clear" w:color="auto" w:fill="auto"/>
            <w:noWrap/>
            <w:vAlign w:val="bottom"/>
            <w:hideMark/>
          </w:tcPr>
          <w:p w14:paraId="136446C1"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467.0</w:t>
            </w:r>
          </w:p>
        </w:tc>
      </w:tr>
      <w:tr w:rsidR="004F6F17" w:rsidRPr="004F6F17" w14:paraId="169FB9E1" w14:textId="77777777" w:rsidTr="004F6F17">
        <w:trPr>
          <w:trHeight w:val="227"/>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20F4DAA9"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2016</w:t>
            </w:r>
          </w:p>
        </w:tc>
        <w:tc>
          <w:tcPr>
            <w:tcW w:w="1666" w:type="pct"/>
            <w:tcBorders>
              <w:top w:val="nil"/>
              <w:left w:val="nil"/>
              <w:bottom w:val="single" w:sz="4" w:space="0" w:color="auto"/>
              <w:right w:val="single" w:sz="4" w:space="0" w:color="auto"/>
            </w:tcBorders>
            <w:shd w:val="clear" w:color="auto" w:fill="auto"/>
            <w:noWrap/>
            <w:vAlign w:val="bottom"/>
            <w:hideMark/>
          </w:tcPr>
          <w:p w14:paraId="6C754E39"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100.5</w:t>
            </w:r>
          </w:p>
        </w:tc>
        <w:tc>
          <w:tcPr>
            <w:tcW w:w="1667" w:type="pct"/>
            <w:tcBorders>
              <w:top w:val="nil"/>
              <w:left w:val="nil"/>
              <w:bottom w:val="single" w:sz="4" w:space="0" w:color="auto"/>
              <w:right w:val="single" w:sz="4" w:space="0" w:color="auto"/>
            </w:tcBorders>
            <w:shd w:val="clear" w:color="auto" w:fill="auto"/>
            <w:noWrap/>
            <w:vAlign w:val="bottom"/>
            <w:hideMark/>
          </w:tcPr>
          <w:p w14:paraId="6B46CFD3"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507.9</w:t>
            </w:r>
          </w:p>
        </w:tc>
      </w:tr>
    </w:tbl>
    <w:p w14:paraId="08AAB9B1" w14:textId="77777777" w:rsidR="003B217E" w:rsidRPr="003B217E" w:rsidRDefault="003B217E" w:rsidP="003B217E">
      <w:pPr>
        <w:rPr>
          <w:rFonts w:ascii="Calibri" w:eastAsia="Times New Roman" w:hAnsi="Calibri" w:cs="Calibri"/>
          <w:b/>
          <w:color w:val="000000"/>
          <w:lang w:eastAsia="en-AU"/>
        </w:rPr>
      </w:pPr>
    </w:p>
    <w:p w14:paraId="18A283AF" w14:textId="7F3BFC2A" w:rsidR="003B217E" w:rsidRPr="003B217E" w:rsidRDefault="003B217E" w:rsidP="003B217E">
      <w:pPr>
        <w:keepNext/>
        <w:spacing w:after="200" w:line="240" w:lineRule="auto"/>
        <w:rPr>
          <w:b/>
          <w:iCs/>
          <w:szCs w:val="18"/>
        </w:rPr>
      </w:pPr>
      <w:bookmarkStart w:id="130" w:name="_Toc534209038"/>
      <w:r w:rsidRPr="003B217E">
        <w:rPr>
          <w:b/>
          <w:iCs/>
          <w:szCs w:val="18"/>
        </w:rPr>
        <w:lastRenderedPageBreak/>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5.5.5</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10</w:t>
      </w:r>
      <w:r w:rsidR="0011172A">
        <w:rPr>
          <w:b/>
          <w:iCs/>
          <w:szCs w:val="18"/>
        </w:rPr>
        <w:fldChar w:fldCharType="end"/>
      </w:r>
      <w:r w:rsidRPr="003B217E">
        <w:rPr>
          <w:b/>
          <w:iCs/>
          <w:szCs w:val="18"/>
        </w:rPr>
        <w:t xml:space="preserve"> Self-harm emergency presentations among 10-17 year olds, rate per 100,000, by gender, Victoria, 2006-2016. Source: Victorian Emergency Minimum Dataset, 2018.</w:t>
      </w:r>
      <w:bookmarkEnd w:id="130"/>
      <w:r w:rsidRPr="003B217E">
        <w:rPr>
          <w:b/>
          <w:iCs/>
          <w:szCs w:val="1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elf-harm emergency presentations among 10-17 year olds, rate per 100,000, by gender, Victoria, 2006-2016"/>
        <w:tblDescription w:val="Rate (per 100,000) of self-harm emergency presentations among 10-17 year olds in Victoria per year, by gender (males and females), from 2006 to 2016. Source: Victorian Emergency Minimum Dataset, 2018. "/>
      </w:tblPr>
      <w:tblGrid>
        <w:gridCol w:w="3006"/>
        <w:gridCol w:w="3006"/>
        <w:gridCol w:w="3004"/>
      </w:tblGrid>
      <w:tr w:rsidR="004F6F17" w:rsidRPr="004F6F17" w14:paraId="352D881D" w14:textId="77777777" w:rsidTr="004F6F17">
        <w:trPr>
          <w:trHeight w:val="227"/>
        </w:trPr>
        <w:tc>
          <w:tcPr>
            <w:tcW w:w="1667" w:type="pct"/>
            <w:shd w:val="clear" w:color="auto" w:fill="auto"/>
            <w:vAlign w:val="center"/>
          </w:tcPr>
          <w:p w14:paraId="2DA295E2"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Year</w:t>
            </w:r>
          </w:p>
        </w:tc>
        <w:tc>
          <w:tcPr>
            <w:tcW w:w="1667" w:type="pct"/>
            <w:shd w:val="clear" w:color="auto" w:fill="auto"/>
            <w:noWrap/>
            <w:vAlign w:val="center"/>
            <w:hideMark/>
          </w:tcPr>
          <w:p w14:paraId="515CD99D"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Males</w:t>
            </w:r>
          </w:p>
        </w:tc>
        <w:tc>
          <w:tcPr>
            <w:tcW w:w="1667" w:type="pct"/>
            <w:shd w:val="clear" w:color="auto" w:fill="auto"/>
            <w:noWrap/>
            <w:vAlign w:val="center"/>
            <w:hideMark/>
          </w:tcPr>
          <w:p w14:paraId="7215460E"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Females</w:t>
            </w:r>
          </w:p>
        </w:tc>
      </w:tr>
      <w:tr w:rsidR="004F6F17" w:rsidRPr="004F6F17" w14:paraId="29B06994" w14:textId="77777777" w:rsidTr="004F6F17">
        <w:trPr>
          <w:trHeight w:val="227"/>
        </w:trPr>
        <w:tc>
          <w:tcPr>
            <w:tcW w:w="1667" w:type="pct"/>
            <w:shd w:val="clear" w:color="auto" w:fill="auto"/>
            <w:vAlign w:val="bottom"/>
          </w:tcPr>
          <w:p w14:paraId="2ECB9249"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2006</w:t>
            </w:r>
          </w:p>
        </w:tc>
        <w:tc>
          <w:tcPr>
            <w:tcW w:w="1667" w:type="pct"/>
            <w:shd w:val="clear" w:color="auto" w:fill="auto"/>
            <w:noWrap/>
            <w:vAlign w:val="bottom"/>
            <w:hideMark/>
          </w:tcPr>
          <w:p w14:paraId="52B7B483"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63.3</w:t>
            </w:r>
          </w:p>
        </w:tc>
        <w:tc>
          <w:tcPr>
            <w:tcW w:w="1667" w:type="pct"/>
            <w:shd w:val="clear" w:color="auto" w:fill="auto"/>
            <w:noWrap/>
            <w:vAlign w:val="bottom"/>
            <w:hideMark/>
          </w:tcPr>
          <w:p w14:paraId="6C94F60E"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260.4</w:t>
            </w:r>
          </w:p>
        </w:tc>
      </w:tr>
      <w:tr w:rsidR="004F6F17" w:rsidRPr="004F6F17" w14:paraId="6AB04366" w14:textId="77777777" w:rsidTr="004F6F17">
        <w:trPr>
          <w:trHeight w:val="227"/>
        </w:trPr>
        <w:tc>
          <w:tcPr>
            <w:tcW w:w="1667" w:type="pct"/>
            <w:shd w:val="clear" w:color="auto" w:fill="auto"/>
            <w:vAlign w:val="bottom"/>
          </w:tcPr>
          <w:p w14:paraId="6FCF1B38"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2007</w:t>
            </w:r>
          </w:p>
        </w:tc>
        <w:tc>
          <w:tcPr>
            <w:tcW w:w="1667" w:type="pct"/>
            <w:shd w:val="clear" w:color="auto" w:fill="auto"/>
            <w:noWrap/>
            <w:vAlign w:val="bottom"/>
            <w:hideMark/>
          </w:tcPr>
          <w:p w14:paraId="775425FB"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69.9</w:t>
            </w:r>
          </w:p>
        </w:tc>
        <w:tc>
          <w:tcPr>
            <w:tcW w:w="1667" w:type="pct"/>
            <w:shd w:val="clear" w:color="auto" w:fill="auto"/>
            <w:noWrap/>
            <w:vAlign w:val="bottom"/>
            <w:hideMark/>
          </w:tcPr>
          <w:p w14:paraId="72420B16"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212.9</w:t>
            </w:r>
          </w:p>
        </w:tc>
      </w:tr>
      <w:tr w:rsidR="004F6F17" w:rsidRPr="004F6F17" w14:paraId="29B7A259" w14:textId="77777777" w:rsidTr="004F6F17">
        <w:trPr>
          <w:trHeight w:val="227"/>
        </w:trPr>
        <w:tc>
          <w:tcPr>
            <w:tcW w:w="1667" w:type="pct"/>
            <w:shd w:val="clear" w:color="auto" w:fill="auto"/>
            <w:vAlign w:val="bottom"/>
          </w:tcPr>
          <w:p w14:paraId="07169C5D"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2008</w:t>
            </w:r>
          </w:p>
        </w:tc>
        <w:tc>
          <w:tcPr>
            <w:tcW w:w="1667" w:type="pct"/>
            <w:shd w:val="clear" w:color="auto" w:fill="auto"/>
            <w:noWrap/>
            <w:vAlign w:val="bottom"/>
            <w:hideMark/>
          </w:tcPr>
          <w:p w14:paraId="09795C61"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66.1</w:t>
            </w:r>
          </w:p>
        </w:tc>
        <w:tc>
          <w:tcPr>
            <w:tcW w:w="1667" w:type="pct"/>
            <w:shd w:val="clear" w:color="auto" w:fill="auto"/>
            <w:noWrap/>
            <w:vAlign w:val="bottom"/>
            <w:hideMark/>
          </w:tcPr>
          <w:p w14:paraId="0FD99862"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209.0</w:t>
            </w:r>
          </w:p>
        </w:tc>
      </w:tr>
      <w:tr w:rsidR="004F6F17" w:rsidRPr="004F6F17" w14:paraId="5E1090D1" w14:textId="77777777" w:rsidTr="004F6F17">
        <w:trPr>
          <w:trHeight w:val="227"/>
        </w:trPr>
        <w:tc>
          <w:tcPr>
            <w:tcW w:w="1667" w:type="pct"/>
            <w:shd w:val="clear" w:color="auto" w:fill="auto"/>
            <w:vAlign w:val="bottom"/>
          </w:tcPr>
          <w:p w14:paraId="04DBF366"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2009</w:t>
            </w:r>
          </w:p>
        </w:tc>
        <w:tc>
          <w:tcPr>
            <w:tcW w:w="1667" w:type="pct"/>
            <w:shd w:val="clear" w:color="auto" w:fill="auto"/>
            <w:noWrap/>
            <w:vAlign w:val="bottom"/>
            <w:hideMark/>
          </w:tcPr>
          <w:p w14:paraId="051532FA"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84.9</w:t>
            </w:r>
          </w:p>
        </w:tc>
        <w:tc>
          <w:tcPr>
            <w:tcW w:w="1667" w:type="pct"/>
            <w:shd w:val="clear" w:color="auto" w:fill="auto"/>
            <w:noWrap/>
            <w:vAlign w:val="bottom"/>
            <w:hideMark/>
          </w:tcPr>
          <w:p w14:paraId="195146A9"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206.2</w:t>
            </w:r>
          </w:p>
        </w:tc>
      </w:tr>
      <w:tr w:rsidR="004F6F17" w:rsidRPr="004F6F17" w14:paraId="26833E65" w14:textId="77777777" w:rsidTr="004F6F17">
        <w:trPr>
          <w:trHeight w:val="227"/>
        </w:trPr>
        <w:tc>
          <w:tcPr>
            <w:tcW w:w="1667" w:type="pct"/>
            <w:shd w:val="clear" w:color="auto" w:fill="auto"/>
            <w:vAlign w:val="bottom"/>
          </w:tcPr>
          <w:p w14:paraId="3C909072"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2010</w:t>
            </w:r>
          </w:p>
        </w:tc>
        <w:tc>
          <w:tcPr>
            <w:tcW w:w="1667" w:type="pct"/>
            <w:shd w:val="clear" w:color="auto" w:fill="auto"/>
            <w:noWrap/>
            <w:vAlign w:val="bottom"/>
            <w:hideMark/>
          </w:tcPr>
          <w:p w14:paraId="11023C2F"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75.6</w:t>
            </w:r>
          </w:p>
        </w:tc>
        <w:tc>
          <w:tcPr>
            <w:tcW w:w="1667" w:type="pct"/>
            <w:shd w:val="clear" w:color="auto" w:fill="auto"/>
            <w:noWrap/>
            <w:vAlign w:val="bottom"/>
            <w:hideMark/>
          </w:tcPr>
          <w:p w14:paraId="1DCB9797"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219.2</w:t>
            </w:r>
          </w:p>
        </w:tc>
      </w:tr>
      <w:tr w:rsidR="004F6F17" w:rsidRPr="004F6F17" w14:paraId="1AE23F57" w14:textId="77777777" w:rsidTr="004F6F17">
        <w:trPr>
          <w:trHeight w:val="227"/>
        </w:trPr>
        <w:tc>
          <w:tcPr>
            <w:tcW w:w="1667" w:type="pct"/>
            <w:shd w:val="clear" w:color="auto" w:fill="auto"/>
            <w:vAlign w:val="bottom"/>
          </w:tcPr>
          <w:p w14:paraId="13FD678F"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2011</w:t>
            </w:r>
          </w:p>
        </w:tc>
        <w:tc>
          <w:tcPr>
            <w:tcW w:w="1667" w:type="pct"/>
            <w:shd w:val="clear" w:color="auto" w:fill="auto"/>
            <w:noWrap/>
            <w:vAlign w:val="bottom"/>
            <w:hideMark/>
          </w:tcPr>
          <w:p w14:paraId="7B7A9BA2"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82.9</w:t>
            </w:r>
          </w:p>
        </w:tc>
        <w:tc>
          <w:tcPr>
            <w:tcW w:w="1667" w:type="pct"/>
            <w:shd w:val="clear" w:color="auto" w:fill="auto"/>
            <w:noWrap/>
            <w:vAlign w:val="bottom"/>
            <w:hideMark/>
          </w:tcPr>
          <w:p w14:paraId="29B18905"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231.0</w:t>
            </w:r>
          </w:p>
        </w:tc>
      </w:tr>
      <w:tr w:rsidR="004F6F17" w:rsidRPr="004F6F17" w14:paraId="3D9C657C" w14:textId="77777777" w:rsidTr="004F6F17">
        <w:trPr>
          <w:trHeight w:val="227"/>
        </w:trPr>
        <w:tc>
          <w:tcPr>
            <w:tcW w:w="1667" w:type="pct"/>
            <w:shd w:val="clear" w:color="auto" w:fill="auto"/>
            <w:vAlign w:val="bottom"/>
          </w:tcPr>
          <w:p w14:paraId="74A49AC2"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2012</w:t>
            </w:r>
          </w:p>
        </w:tc>
        <w:tc>
          <w:tcPr>
            <w:tcW w:w="1667" w:type="pct"/>
            <w:shd w:val="clear" w:color="auto" w:fill="auto"/>
            <w:noWrap/>
            <w:vAlign w:val="bottom"/>
            <w:hideMark/>
          </w:tcPr>
          <w:p w14:paraId="69D2007B"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96.1</w:t>
            </w:r>
          </w:p>
        </w:tc>
        <w:tc>
          <w:tcPr>
            <w:tcW w:w="1667" w:type="pct"/>
            <w:shd w:val="clear" w:color="auto" w:fill="auto"/>
            <w:noWrap/>
            <w:vAlign w:val="bottom"/>
            <w:hideMark/>
          </w:tcPr>
          <w:p w14:paraId="38696033"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306.2</w:t>
            </w:r>
          </w:p>
        </w:tc>
      </w:tr>
      <w:tr w:rsidR="004F6F17" w:rsidRPr="004F6F17" w14:paraId="1765177F" w14:textId="77777777" w:rsidTr="004F6F17">
        <w:trPr>
          <w:trHeight w:val="227"/>
        </w:trPr>
        <w:tc>
          <w:tcPr>
            <w:tcW w:w="1667" w:type="pct"/>
            <w:shd w:val="clear" w:color="auto" w:fill="auto"/>
            <w:vAlign w:val="bottom"/>
          </w:tcPr>
          <w:p w14:paraId="33EE2189"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2013</w:t>
            </w:r>
          </w:p>
        </w:tc>
        <w:tc>
          <w:tcPr>
            <w:tcW w:w="1667" w:type="pct"/>
            <w:shd w:val="clear" w:color="auto" w:fill="auto"/>
            <w:noWrap/>
            <w:vAlign w:val="bottom"/>
            <w:hideMark/>
          </w:tcPr>
          <w:p w14:paraId="5189564A"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97.0</w:t>
            </w:r>
          </w:p>
        </w:tc>
        <w:tc>
          <w:tcPr>
            <w:tcW w:w="1667" w:type="pct"/>
            <w:shd w:val="clear" w:color="auto" w:fill="auto"/>
            <w:noWrap/>
            <w:vAlign w:val="bottom"/>
            <w:hideMark/>
          </w:tcPr>
          <w:p w14:paraId="1CC046B4"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400.9</w:t>
            </w:r>
          </w:p>
        </w:tc>
      </w:tr>
      <w:tr w:rsidR="004F6F17" w:rsidRPr="004F6F17" w14:paraId="5828B456" w14:textId="77777777" w:rsidTr="004F6F17">
        <w:trPr>
          <w:trHeight w:val="227"/>
        </w:trPr>
        <w:tc>
          <w:tcPr>
            <w:tcW w:w="1667" w:type="pct"/>
            <w:shd w:val="clear" w:color="auto" w:fill="auto"/>
            <w:vAlign w:val="bottom"/>
          </w:tcPr>
          <w:p w14:paraId="1C432E24"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2014</w:t>
            </w:r>
          </w:p>
        </w:tc>
        <w:tc>
          <w:tcPr>
            <w:tcW w:w="1667" w:type="pct"/>
            <w:shd w:val="clear" w:color="auto" w:fill="auto"/>
            <w:noWrap/>
            <w:vAlign w:val="bottom"/>
            <w:hideMark/>
          </w:tcPr>
          <w:p w14:paraId="584DEE19"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108.1</w:t>
            </w:r>
          </w:p>
        </w:tc>
        <w:tc>
          <w:tcPr>
            <w:tcW w:w="1667" w:type="pct"/>
            <w:shd w:val="clear" w:color="auto" w:fill="auto"/>
            <w:noWrap/>
            <w:vAlign w:val="bottom"/>
            <w:hideMark/>
          </w:tcPr>
          <w:p w14:paraId="40B418D0"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435.1</w:t>
            </w:r>
          </w:p>
        </w:tc>
      </w:tr>
      <w:tr w:rsidR="004F6F17" w:rsidRPr="004F6F17" w14:paraId="64259523" w14:textId="77777777" w:rsidTr="004F6F17">
        <w:trPr>
          <w:trHeight w:val="227"/>
        </w:trPr>
        <w:tc>
          <w:tcPr>
            <w:tcW w:w="1667" w:type="pct"/>
            <w:shd w:val="clear" w:color="auto" w:fill="auto"/>
            <w:vAlign w:val="bottom"/>
          </w:tcPr>
          <w:p w14:paraId="2C9B19BD"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2015</w:t>
            </w:r>
          </w:p>
        </w:tc>
        <w:tc>
          <w:tcPr>
            <w:tcW w:w="1667" w:type="pct"/>
            <w:shd w:val="clear" w:color="auto" w:fill="auto"/>
            <w:noWrap/>
            <w:vAlign w:val="bottom"/>
            <w:hideMark/>
          </w:tcPr>
          <w:p w14:paraId="553740F9"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96.8</w:t>
            </w:r>
          </w:p>
        </w:tc>
        <w:tc>
          <w:tcPr>
            <w:tcW w:w="1667" w:type="pct"/>
            <w:shd w:val="clear" w:color="auto" w:fill="auto"/>
            <w:noWrap/>
            <w:vAlign w:val="bottom"/>
            <w:hideMark/>
          </w:tcPr>
          <w:p w14:paraId="43C47E14"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390.4</w:t>
            </w:r>
          </w:p>
        </w:tc>
      </w:tr>
      <w:tr w:rsidR="004F6F17" w:rsidRPr="004F6F17" w14:paraId="0D5F2CAB" w14:textId="77777777" w:rsidTr="004F6F17">
        <w:trPr>
          <w:trHeight w:val="227"/>
        </w:trPr>
        <w:tc>
          <w:tcPr>
            <w:tcW w:w="1667" w:type="pct"/>
            <w:shd w:val="clear" w:color="auto" w:fill="auto"/>
            <w:vAlign w:val="bottom"/>
          </w:tcPr>
          <w:p w14:paraId="10D751AF"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2016</w:t>
            </w:r>
          </w:p>
        </w:tc>
        <w:tc>
          <w:tcPr>
            <w:tcW w:w="1667" w:type="pct"/>
            <w:shd w:val="clear" w:color="auto" w:fill="auto"/>
            <w:noWrap/>
            <w:vAlign w:val="bottom"/>
            <w:hideMark/>
          </w:tcPr>
          <w:p w14:paraId="2F65649E"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112.7</w:t>
            </w:r>
          </w:p>
        </w:tc>
        <w:tc>
          <w:tcPr>
            <w:tcW w:w="1667" w:type="pct"/>
            <w:shd w:val="clear" w:color="auto" w:fill="auto"/>
            <w:noWrap/>
            <w:vAlign w:val="bottom"/>
            <w:hideMark/>
          </w:tcPr>
          <w:p w14:paraId="5FD1C428"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404.1</w:t>
            </w:r>
          </w:p>
        </w:tc>
      </w:tr>
    </w:tbl>
    <w:p w14:paraId="17415272" w14:textId="77777777" w:rsidR="003B217E" w:rsidRPr="003B217E" w:rsidRDefault="003B217E" w:rsidP="003B217E">
      <w:pPr>
        <w:rPr>
          <w:lang w:eastAsia="en-AU"/>
        </w:rPr>
      </w:pPr>
    </w:p>
    <w:p w14:paraId="4004AD57" w14:textId="54E39FAC" w:rsidR="003B217E" w:rsidRPr="003B217E" w:rsidRDefault="003B217E" w:rsidP="003B217E">
      <w:pPr>
        <w:keepNext/>
        <w:spacing w:after="200" w:line="240" w:lineRule="auto"/>
        <w:rPr>
          <w:b/>
          <w:iCs/>
          <w:szCs w:val="18"/>
        </w:rPr>
      </w:pPr>
      <w:bookmarkStart w:id="131" w:name="_Toc534209039"/>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5.5.5</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11</w:t>
      </w:r>
      <w:r w:rsidR="0011172A">
        <w:rPr>
          <w:b/>
          <w:iCs/>
          <w:szCs w:val="18"/>
        </w:rPr>
        <w:fldChar w:fldCharType="end"/>
      </w:r>
      <w:r w:rsidRPr="003B217E">
        <w:rPr>
          <w:b/>
          <w:iCs/>
          <w:szCs w:val="18"/>
        </w:rPr>
        <w:t xml:space="preserve"> Self-harm emergency presentations among 10-19 year olds, rate per 100,000, by age group, Victoria, 2006-2016. Source: Victorian Emergency Minimum Dataset, 2018.</w:t>
      </w:r>
      <w:bookmarkEnd w:id="131"/>
      <w:r w:rsidRPr="003B217E">
        <w:rPr>
          <w:b/>
          <w:iCs/>
          <w:szCs w:val="18"/>
        </w:rPr>
        <w:t xml:space="preserve"> </w:t>
      </w:r>
    </w:p>
    <w:tbl>
      <w:tblPr>
        <w:tblW w:w="5000" w:type="pct"/>
        <w:tblLook w:val="04A0" w:firstRow="1" w:lastRow="0" w:firstColumn="1" w:lastColumn="0" w:noHBand="0" w:noVBand="1"/>
        <w:tblCaption w:val="Self-harm emergency presentations among 10-19 year olds, rate per 100,000, by age group, Victoria, 2006-2016. "/>
        <w:tblDescription w:val="Rate (per 100,000) of self-harm emergency presentations among 10-19 year olds in Victoria per year, by age group, from 2006 to 2016. Source: Victorian Emergency Minimum Dataset, 2018. "/>
      </w:tblPr>
      <w:tblGrid>
        <w:gridCol w:w="3006"/>
        <w:gridCol w:w="3006"/>
        <w:gridCol w:w="3004"/>
      </w:tblGrid>
      <w:tr w:rsidR="004F6F17" w:rsidRPr="004F6F17" w14:paraId="0D72F019" w14:textId="77777777" w:rsidTr="004F6F17">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AB8DA"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Year</w:t>
            </w:r>
          </w:p>
        </w:tc>
        <w:tc>
          <w:tcPr>
            <w:tcW w:w="1667" w:type="pct"/>
            <w:tcBorders>
              <w:top w:val="single" w:sz="4" w:space="0" w:color="auto"/>
              <w:left w:val="nil"/>
              <w:bottom w:val="single" w:sz="4" w:space="0" w:color="auto"/>
              <w:right w:val="single" w:sz="4" w:space="0" w:color="auto"/>
            </w:tcBorders>
            <w:shd w:val="clear" w:color="auto" w:fill="auto"/>
            <w:noWrap/>
            <w:vAlign w:val="center"/>
            <w:hideMark/>
          </w:tcPr>
          <w:p w14:paraId="1512394C"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10-14 years</w:t>
            </w:r>
          </w:p>
        </w:tc>
        <w:tc>
          <w:tcPr>
            <w:tcW w:w="1667" w:type="pct"/>
            <w:tcBorders>
              <w:top w:val="single" w:sz="4" w:space="0" w:color="auto"/>
              <w:left w:val="nil"/>
              <w:bottom w:val="single" w:sz="4" w:space="0" w:color="auto"/>
              <w:right w:val="single" w:sz="4" w:space="0" w:color="auto"/>
            </w:tcBorders>
            <w:shd w:val="clear" w:color="auto" w:fill="auto"/>
            <w:noWrap/>
            <w:vAlign w:val="center"/>
            <w:hideMark/>
          </w:tcPr>
          <w:p w14:paraId="772CD1A0"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15-19 years</w:t>
            </w:r>
          </w:p>
        </w:tc>
      </w:tr>
      <w:tr w:rsidR="004F6F17" w:rsidRPr="004F6F17" w14:paraId="52386473"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0D71A40F"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2006</w:t>
            </w:r>
          </w:p>
        </w:tc>
        <w:tc>
          <w:tcPr>
            <w:tcW w:w="1667" w:type="pct"/>
            <w:tcBorders>
              <w:top w:val="nil"/>
              <w:left w:val="nil"/>
              <w:bottom w:val="single" w:sz="4" w:space="0" w:color="auto"/>
              <w:right w:val="single" w:sz="4" w:space="0" w:color="auto"/>
            </w:tcBorders>
            <w:shd w:val="clear" w:color="auto" w:fill="auto"/>
            <w:noWrap/>
            <w:vAlign w:val="bottom"/>
            <w:hideMark/>
          </w:tcPr>
          <w:p w14:paraId="5BAF9708"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49.1</w:t>
            </w:r>
          </w:p>
        </w:tc>
        <w:tc>
          <w:tcPr>
            <w:tcW w:w="1667" w:type="pct"/>
            <w:tcBorders>
              <w:top w:val="nil"/>
              <w:left w:val="nil"/>
              <w:bottom w:val="single" w:sz="4" w:space="0" w:color="auto"/>
              <w:right w:val="single" w:sz="4" w:space="0" w:color="auto"/>
            </w:tcBorders>
            <w:shd w:val="clear" w:color="auto" w:fill="auto"/>
            <w:noWrap/>
            <w:vAlign w:val="bottom"/>
            <w:hideMark/>
          </w:tcPr>
          <w:p w14:paraId="7A4207F6"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345.0</w:t>
            </w:r>
          </w:p>
        </w:tc>
      </w:tr>
      <w:tr w:rsidR="004F6F17" w:rsidRPr="004F6F17" w14:paraId="1126269A"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587261D3"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2007</w:t>
            </w:r>
          </w:p>
        </w:tc>
        <w:tc>
          <w:tcPr>
            <w:tcW w:w="1667" w:type="pct"/>
            <w:tcBorders>
              <w:top w:val="nil"/>
              <w:left w:val="nil"/>
              <w:bottom w:val="single" w:sz="4" w:space="0" w:color="auto"/>
              <w:right w:val="single" w:sz="4" w:space="0" w:color="auto"/>
            </w:tcBorders>
            <w:shd w:val="clear" w:color="auto" w:fill="auto"/>
            <w:noWrap/>
            <w:vAlign w:val="bottom"/>
            <w:hideMark/>
          </w:tcPr>
          <w:p w14:paraId="371FB185"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45.5</w:t>
            </w:r>
          </w:p>
        </w:tc>
        <w:tc>
          <w:tcPr>
            <w:tcW w:w="1667" w:type="pct"/>
            <w:tcBorders>
              <w:top w:val="nil"/>
              <w:left w:val="nil"/>
              <w:bottom w:val="single" w:sz="4" w:space="0" w:color="auto"/>
              <w:right w:val="single" w:sz="4" w:space="0" w:color="auto"/>
            </w:tcBorders>
            <w:shd w:val="clear" w:color="auto" w:fill="auto"/>
            <w:noWrap/>
            <w:vAlign w:val="bottom"/>
            <w:hideMark/>
          </w:tcPr>
          <w:p w14:paraId="55EA1B4C"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311.2</w:t>
            </w:r>
          </w:p>
        </w:tc>
      </w:tr>
      <w:tr w:rsidR="004F6F17" w:rsidRPr="004F6F17" w14:paraId="0892191C"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7FA39C50"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2008</w:t>
            </w:r>
          </w:p>
        </w:tc>
        <w:tc>
          <w:tcPr>
            <w:tcW w:w="1667" w:type="pct"/>
            <w:tcBorders>
              <w:top w:val="nil"/>
              <w:left w:val="nil"/>
              <w:bottom w:val="single" w:sz="4" w:space="0" w:color="auto"/>
              <w:right w:val="single" w:sz="4" w:space="0" w:color="auto"/>
            </w:tcBorders>
            <w:shd w:val="clear" w:color="auto" w:fill="auto"/>
            <w:noWrap/>
            <w:vAlign w:val="bottom"/>
            <w:hideMark/>
          </w:tcPr>
          <w:p w14:paraId="42B09602"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38.0</w:t>
            </w:r>
          </w:p>
        </w:tc>
        <w:tc>
          <w:tcPr>
            <w:tcW w:w="1667" w:type="pct"/>
            <w:tcBorders>
              <w:top w:val="nil"/>
              <w:left w:val="nil"/>
              <w:bottom w:val="single" w:sz="4" w:space="0" w:color="auto"/>
              <w:right w:val="single" w:sz="4" w:space="0" w:color="auto"/>
            </w:tcBorders>
            <w:shd w:val="clear" w:color="auto" w:fill="auto"/>
            <w:noWrap/>
            <w:vAlign w:val="bottom"/>
            <w:hideMark/>
          </w:tcPr>
          <w:p w14:paraId="0B77A8C4"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309.0</w:t>
            </w:r>
          </w:p>
        </w:tc>
      </w:tr>
      <w:tr w:rsidR="004F6F17" w:rsidRPr="004F6F17" w14:paraId="59E66E01"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67D9F999"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2009</w:t>
            </w:r>
          </w:p>
        </w:tc>
        <w:tc>
          <w:tcPr>
            <w:tcW w:w="1667" w:type="pct"/>
            <w:tcBorders>
              <w:top w:val="nil"/>
              <w:left w:val="nil"/>
              <w:bottom w:val="single" w:sz="4" w:space="0" w:color="auto"/>
              <w:right w:val="single" w:sz="4" w:space="0" w:color="auto"/>
            </w:tcBorders>
            <w:shd w:val="clear" w:color="auto" w:fill="auto"/>
            <w:noWrap/>
            <w:vAlign w:val="bottom"/>
            <w:hideMark/>
          </w:tcPr>
          <w:p w14:paraId="304945CA"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50.4</w:t>
            </w:r>
          </w:p>
        </w:tc>
        <w:tc>
          <w:tcPr>
            <w:tcW w:w="1667" w:type="pct"/>
            <w:tcBorders>
              <w:top w:val="nil"/>
              <w:left w:val="nil"/>
              <w:bottom w:val="single" w:sz="4" w:space="0" w:color="auto"/>
              <w:right w:val="single" w:sz="4" w:space="0" w:color="auto"/>
            </w:tcBorders>
            <w:shd w:val="clear" w:color="auto" w:fill="auto"/>
            <w:noWrap/>
            <w:vAlign w:val="bottom"/>
            <w:hideMark/>
          </w:tcPr>
          <w:p w14:paraId="06071CBF"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325.9</w:t>
            </w:r>
          </w:p>
        </w:tc>
      </w:tr>
      <w:tr w:rsidR="004F6F17" w:rsidRPr="004F6F17" w14:paraId="714F8219"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7816F30D"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2010</w:t>
            </w:r>
          </w:p>
        </w:tc>
        <w:tc>
          <w:tcPr>
            <w:tcW w:w="1667" w:type="pct"/>
            <w:tcBorders>
              <w:top w:val="nil"/>
              <w:left w:val="nil"/>
              <w:bottom w:val="single" w:sz="4" w:space="0" w:color="auto"/>
              <w:right w:val="single" w:sz="4" w:space="0" w:color="auto"/>
            </w:tcBorders>
            <w:shd w:val="clear" w:color="auto" w:fill="auto"/>
            <w:noWrap/>
            <w:vAlign w:val="bottom"/>
            <w:hideMark/>
          </w:tcPr>
          <w:p w14:paraId="23773FFF"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44.2</w:t>
            </w:r>
          </w:p>
        </w:tc>
        <w:tc>
          <w:tcPr>
            <w:tcW w:w="1667" w:type="pct"/>
            <w:tcBorders>
              <w:top w:val="nil"/>
              <w:left w:val="nil"/>
              <w:bottom w:val="single" w:sz="4" w:space="0" w:color="auto"/>
              <w:right w:val="single" w:sz="4" w:space="0" w:color="auto"/>
            </w:tcBorders>
            <w:shd w:val="clear" w:color="auto" w:fill="auto"/>
            <w:noWrap/>
            <w:vAlign w:val="bottom"/>
            <w:hideMark/>
          </w:tcPr>
          <w:p w14:paraId="30DEE04C"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308.3</w:t>
            </w:r>
          </w:p>
        </w:tc>
      </w:tr>
      <w:tr w:rsidR="004F6F17" w:rsidRPr="004F6F17" w14:paraId="558076CA"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123EE5A8"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2011</w:t>
            </w:r>
          </w:p>
        </w:tc>
        <w:tc>
          <w:tcPr>
            <w:tcW w:w="1667" w:type="pct"/>
            <w:tcBorders>
              <w:top w:val="nil"/>
              <w:left w:val="nil"/>
              <w:bottom w:val="single" w:sz="4" w:space="0" w:color="auto"/>
              <w:right w:val="single" w:sz="4" w:space="0" w:color="auto"/>
            </w:tcBorders>
            <w:shd w:val="clear" w:color="auto" w:fill="auto"/>
            <w:noWrap/>
            <w:vAlign w:val="bottom"/>
            <w:hideMark/>
          </w:tcPr>
          <w:p w14:paraId="11FD1927"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53.9</w:t>
            </w:r>
          </w:p>
        </w:tc>
        <w:tc>
          <w:tcPr>
            <w:tcW w:w="1667" w:type="pct"/>
            <w:tcBorders>
              <w:top w:val="nil"/>
              <w:left w:val="nil"/>
              <w:bottom w:val="single" w:sz="4" w:space="0" w:color="auto"/>
              <w:right w:val="single" w:sz="4" w:space="0" w:color="auto"/>
            </w:tcBorders>
            <w:shd w:val="clear" w:color="auto" w:fill="auto"/>
            <w:noWrap/>
            <w:vAlign w:val="bottom"/>
            <w:hideMark/>
          </w:tcPr>
          <w:p w14:paraId="35BAACB5"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337.3</w:t>
            </w:r>
          </w:p>
        </w:tc>
      </w:tr>
      <w:tr w:rsidR="004F6F17" w:rsidRPr="004F6F17" w14:paraId="4691EDB2"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3C5A17D2"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2012</w:t>
            </w:r>
          </w:p>
        </w:tc>
        <w:tc>
          <w:tcPr>
            <w:tcW w:w="1667" w:type="pct"/>
            <w:tcBorders>
              <w:top w:val="nil"/>
              <w:left w:val="nil"/>
              <w:bottom w:val="single" w:sz="4" w:space="0" w:color="auto"/>
              <w:right w:val="single" w:sz="4" w:space="0" w:color="auto"/>
            </w:tcBorders>
            <w:shd w:val="clear" w:color="auto" w:fill="auto"/>
            <w:noWrap/>
            <w:vAlign w:val="bottom"/>
            <w:hideMark/>
          </w:tcPr>
          <w:p w14:paraId="6750B777"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73.6</w:t>
            </w:r>
          </w:p>
        </w:tc>
        <w:tc>
          <w:tcPr>
            <w:tcW w:w="1667" w:type="pct"/>
            <w:tcBorders>
              <w:top w:val="nil"/>
              <w:left w:val="nil"/>
              <w:bottom w:val="single" w:sz="4" w:space="0" w:color="auto"/>
              <w:right w:val="single" w:sz="4" w:space="0" w:color="auto"/>
            </w:tcBorders>
            <w:shd w:val="clear" w:color="auto" w:fill="auto"/>
            <w:noWrap/>
            <w:vAlign w:val="bottom"/>
            <w:hideMark/>
          </w:tcPr>
          <w:p w14:paraId="1E9B4AD1"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392.5</w:t>
            </w:r>
          </w:p>
        </w:tc>
      </w:tr>
      <w:tr w:rsidR="004F6F17" w:rsidRPr="004F6F17" w14:paraId="66B355C8"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6758A139"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2013</w:t>
            </w:r>
          </w:p>
        </w:tc>
        <w:tc>
          <w:tcPr>
            <w:tcW w:w="1667" w:type="pct"/>
            <w:tcBorders>
              <w:top w:val="nil"/>
              <w:left w:val="nil"/>
              <w:bottom w:val="single" w:sz="4" w:space="0" w:color="auto"/>
              <w:right w:val="single" w:sz="4" w:space="0" w:color="auto"/>
            </w:tcBorders>
            <w:shd w:val="clear" w:color="auto" w:fill="auto"/>
            <w:noWrap/>
            <w:vAlign w:val="bottom"/>
            <w:hideMark/>
          </w:tcPr>
          <w:p w14:paraId="4E2E068F"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102.8</w:t>
            </w:r>
          </w:p>
        </w:tc>
        <w:tc>
          <w:tcPr>
            <w:tcW w:w="1667" w:type="pct"/>
            <w:tcBorders>
              <w:top w:val="nil"/>
              <w:left w:val="nil"/>
              <w:bottom w:val="single" w:sz="4" w:space="0" w:color="auto"/>
              <w:right w:val="single" w:sz="4" w:space="0" w:color="auto"/>
            </w:tcBorders>
            <w:shd w:val="clear" w:color="auto" w:fill="auto"/>
            <w:noWrap/>
            <w:vAlign w:val="bottom"/>
            <w:hideMark/>
          </w:tcPr>
          <w:p w14:paraId="56BE89A5"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456.6</w:t>
            </w:r>
          </w:p>
        </w:tc>
      </w:tr>
      <w:tr w:rsidR="004F6F17" w:rsidRPr="004F6F17" w14:paraId="55569B38"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08EEC781"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2014</w:t>
            </w:r>
          </w:p>
        </w:tc>
        <w:tc>
          <w:tcPr>
            <w:tcW w:w="1667" w:type="pct"/>
            <w:tcBorders>
              <w:top w:val="nil"/>
              <w:left w:val="nil"/>
              <w:bottom w:val="single" w:sz="4" w:space="0" w:color="auto"/>
              <w:right w:val="single" w:sz="4" w:space="0" w:color="auto"/>
            </w:tcBorders>
            <w:shd w:val="clear" w:color="auto" w:fill="auto"/>
            <w:noWrap/>
            <w:vAlign w:val="bottom"/>
            <w:hideMark/>
          </w:tcPr>
          <w:p w14:paraId="4B685E47"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112.5</w:t>
            </w:r>
          </w:p>
        </w:tc>
        <w:tc>
          <w:tcPr>
            <w:tcW w:w="1667" w:type="pct"/>
            <w:tcBorders>
              <w:top w:val="nil"/>
              <w:left w:val="nil"/>
              <w:bottom w:val="single" w:sz="4" w:space="0" w:color="auto"/>
              <w:right w:val="single" w:sz="4" w:space="0" w:color="auto"/>
            </w:tcBorders>
            <w:shd w:val="clear" w:color="auto" w:fill="auto"/>
            <w:noWrap/>
            <w:vAlign w:val="bottom"/>
            <w:hideMark/>
          </w:tcPr>
          <w:p w14:paraId="7DF5AF64"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483.2</w:t>
            </w:r>
          </w:p>
        </w:tc>
      </w:tr>
      <w:tr w:rsidR="004F6F17" w:rsidRPr="004F6F17" w14:paraId="2214823D"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768D91FA"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2015</w:t>
            </w:r>
          </w:p>
        </w:tc>
        <w:tc>
          <w:tcPr>
            <w:tcW w:w="1667" w:type="pct"/>
            <w:tcBorders>
              <w:top w:val="nil"/>
              <w:left w:val="nil"/>
              <w:bottom w:val="single" w:sz="4" w:space="0" w:color="auto"/>
              <w:right w:val="single" w:sz="4" w:space="0" w:color="auto"/>
            </w:tcBorders>
            <w:shd w:val="clear" w:color="auto" w:fill="auto"/>
            <w:noWrap/>
            <w:vAlign w:val="bottom"/>
            <w:hideMark/>
          </w:tcPr>
          <w:p w14:paraId="30260D78"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98.8</w:t>
            </w:r>
          </w:p>
        </w:tc>
        <w:tc>
          <w:tcPr>
            <w:tcW w:w="1667" w:type="pct"/>
            <w:tcBorders>
              <w:top w:val="nil"/>
              <w:left w:val="nil"/>
              <w:bottom w:val="single" w:sz="4" w:space="0" w:color="auto"/>
              <w:right w:val="single" w:sz="4" w:space="0" w:color="auto"/>
            </w:tcBorders>
            <w:shd w:val="clear" w:color="auto" w:fill="auto"/>
            <w:noWrap/>
            <w:vAlign w:val="bottom"/>
            <w:hideMark/>
          </w:tcPr>
          <w:p w14:paraId="3EDF92EE"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448.7</w:t>
            </w:r>
          </w:p>
        </w:tc>
      </w:tr>
      <w:tr w:rsidR="004F6F17" w:rsidRPr="004F6F17" w14:paraId="35560427"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07D52678"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2016</w:t>
            </w:r>
          </w:p>
        </w:tc>
        <w:tc>
          <w:tcPr>
            <w:tcW w:w="1667" w:type="pct"/>
            <w:tcBorders>
              <w:top w:val="nil"/>
              <w:left w:val="nil"/>
              <w:bottom w:val="single" w:sz="4" w:space="0" w:color="auto"/>
              <w:right w:val="single" w:sz="4" w:space="0" w:color="auto"/>
            </w:tcBorders>
            <w:shd w:val="clear" w:color="auto" w:fill="auto"/>
            <w:noWrap/>
            <w:vAlign w:val="bottom"/>
            <w:hideMark/>
          </w:tcPr>
          <w:p w14:paraId="173187F0"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100.5</w:t>
            </w:r>
          </w:p>
        </w:tc>
        <w:tc>
          <w:tcPr>
            <w:tcW w:w="1667" w:type="pct"/>
            <w:tcBorders>
              <w:top w:val="nil"/>
              <w:left w:val="nil"/>
              <w:bottom w:val="single" w:sz="4" w:space="0" w:color="auto"/>
              <w:right w:val="single" w:sz="4" w:space="0" w:color="auto"/>
            </w:tcBorders>
            <w:shd w:val="clear" w:color="auto" w:fill="auto"/>
            <w:noWrap/>
            <w:vAlign w:val="bottom"/>
            <w:hideMark/>
          </w:tcPr>
          <w:p w14:paraId="6238BA75"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471.0</w:t>
            </w:r>
          </w:p>
        </w:tc>
      </w:tr>
    </w:tbl>
    <w:p w14:paraId="3FEA2A5A" w14:textId="77777777" w:rsidR="003B217E" w:rsidRPr="003B217E" w:rsidRDefault="003B217E" w:rsidP="003B217E">
      <w:pPr>
        <w:rPr>
          <w:rFonts w:ascii="Calibri" w:eastAsia="Times New Roman" w:hAnsi="Calibri" w:cs="Calibri"/>
          <w:b/>
          <w:color w:val="000000"/>
          <w:lang w:eastAsia="en-AU"/>
        </w:rPr>
      </w:pPr>
    </w:p>
    <w:p w14:paraId="1567A4E7" w14:textId="57698255" w:rsidR="003B217E" w:rsidRPr="003B217E" w:rsidRDefault="003B217E" w:rsidP="003B217E">
      <w:pPr>
        <w:keepNext/>
        <w:spacing w:after="200" w:line="240" w:lineRule="auto"/>
        <w:rPr>
          <w:b/>
          <w:iCs/>
          <w:szCs w:val="18"/>
        </w:rPr>
      </w:pPr>
      <w:bookmarkStart w:id="132" w:name="_Toc534209040"/>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5.5.5</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12</w:t>
      </w:r>
      <w:r w:rsidR="0011172A">
        <w:rPr>
          <w:b/>
          <w:iCs/>
          <w:szCs w:val="18"/>
        </w:rPr>
        <w:fldChar w:fldCharType="end"/>
      </w:r>
      <w:r w:rsidRPr="003B217E">
        <w:rPr>
          <w:b/>
          <w:iCs/>
          <w:szCs w:val="18"/>
        </w:rPr>
        <w:t xml:space="preserve"> Self-harm emergency presentations among 10-19 year olds, rate per 100,000, by gender, Victoria, 2006-2016. Source: Victorian Emergency Minimum Dataset, 2018.</w:t>
      </w:r>
      <w:bookmarkEnd w:id="132"/>
      <w:r w:rsidRPr="003B217E">
        <w:rPr>
          <w:b/>
          <w:iCs/>
          <w:szCs w:val="1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elf-harm emergency presentations among 10-19 year olds, rate per 100,000, by gender, Victoria, 2006-2016"/>
        <w:tblDescription w:val="Rate (per 100,000) of self-harm emergency presentations among 10-17 year olds in Victoria per year, by gender (males and females), from 2006 to 2016. Source: Victorian Emergency Minimum Dataset, 2018. "/>
      </w:tblPr>
      <w:tblGrid>
        <w:gridCol w:w="3006"/>
        <w:gridCol w:w="3006"/>
        <w:gridCol w:w="3004"/>
      </w:tblGrid>
      <w:tr w:rsidR="004F6F17" w:rsidRPr="004F6F17" w14:paraId="3B91C56E" w14:textId="77777777" w:rsidTr="004F6F17">
        <w:trPr>
          <w:trHeight w:val="227"/>
        </w:trPr>
        <w:tc>
          <w:tcPr>
            <w:tcW w:w="1667" w:type="pct"/>
            <w:shd w:val="clear" w:color="auto" w:fill="auto"/>
            <w:vAlign w:val="center"/>
          </w:tcPr>
          <w:p w14:paraId="442DDC1A"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Year</w:t>
            </w:r>
          </w:p>
        </w:tc>
        <w:tc>
          <w:tcPr>
            <w:tcW w:w="1667" w:type="pct"/>
            <w:shd w:val="clear" w:color="auto" w:fill="auto"/>
            <w:noWrap/>
            <w:vAlign w:val="center"/>
            <w:hideMark/>
          </w:tcPr>
          <w:p w14:paraId="2E61B567"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Males</w:t>
            </w:r>
          </w:p>
        </w:tc>
        <w:tc>
          <w:tcPr>
            <w:tcW w:w="1667" w:type="pct"/>
            <w:shd w:val="clear" w:color="auto" w:fill="auto"/>
            <w:noWrap/>
            <w:vAlign w:val="center"/>
            <w:hideMark/>
          </w:tcPr>
          <w:p w14:paraId="7578EFBB"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Females</w:t>
            </w:r>
          </w:p>
        </w:tc>
      </w:tr>
      <w:tr w:rsidR="004F6F17" w:rsidRPr="004F6F17" w14:paraId="1F66673A" w14:textId="77777777" w:rsidTr="004F6F17">
        <w:trPr>
          <w:trHeight w:val="227"/>
        </w:trPr>
        <w:tc>
          <w:tcPr>
            <w:tcW w:w="1667" w:type="pct"/>
            <w:shd w:val="clear" w:color="auto" w:fill="auto"/>
            <w:vAlign w:val="bottom"/>
          </w:tcPr>
          <w:p w14:paraId="624FE766"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2006</w:t>
            </w:r>
          </w:p>
        </w:tc>
        <w:tc>
          <w:tcPr>
            <w:tcW w:w="1667" w:type="pct"/>
            <w:shd w:val="clear" w:color="auto" w:fill="auto"/>
            <w:noWrap/>
            <w:vAlign w:val="bottom"/>
            <w:hideMark/>
          </w:tcPr>
          <w:p w14:paraId="2E6D171C"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201.7</w:t>
            </w:r>
          </w:p>
        </w:tc>
        <w:tc>
          <w:tcPr>
            <w:tcW w:w="1667" w:type="pct"/>
            <w:shd w:val="clear" w:color="auto" w:fill="auto"/>
            <w:noWrap/>
            <w:vAlign w:val="bottom"/>
            <w:hideMark/>
          </w:tcPr>
          <w:p w14:paraId="2A1C6BF5"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593.3</w:t>
            </w:r>
          </w:p>
        </w:tc>
      </w:tr>
      <w:tr w:rsidR="004F6F17" w:rsidRPr="004F6F17" w14:paraId="26B4C69C" w14:textId="77777777" w:rsidTr="004F6F17">
        <w:trPr>
          <w:trHeight w:val="227"/>
        </w:trPr>
        <w:tc>
          <w:tcPr>
            <w:tcW w:w="1667" w:type="pct"/>
            <w:shd w:val="clear" w:color="auto" w:fill="auto"/>
            <w:vAlign w:val="bottom"/>
          </w:tcPr>
          <w:p w14:paraId="3692F204"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2007</w:t>
            </w:r>
          </w:p>
        </w:tc>
        <w:tc>
          <w:tcPr>
            <w:tcW w:w="1667" w:type="pct"/>
            <w:shd w:val="clear" w:color="auto" w:fill="auto"/>
            <w:noWrap/>
            <w:vAlign w:val="bottom"/>
            <w:hideMark/>
          </w:tcPr>
          <w:p w14:paraId="3E5B440B"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192.4</w:t>
            </w:r>
          </w:p>
        </w:tc>
        <w:tc>
          <w:tcPr>
            <w:tcW w:w="1667" w:type="pct"/>
            <w:shd w:val="clear" w:color="auto" w:fill="auto"/>
            <w:noWrap/>
            <w:vAlign w:val="bottom"/>
            <w:hideMark/>
          </w:tcPr>
          <w:p w14:paraId="4E4E2380"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525.7</w:t>
            </w:r>
          </w:p>
        </w:tc>
      </w:tr>
      <w:tr w:rsidR="004F6F17" w:rsidRPr="004F6F17" w14:paraId="34322EE8" w14:textId="77777777" w:rsidTr="004F6F17">
        <w:trPr>
          <w:trHeight w:val="227"/>
        </w:trPr>
        <w:tc>
          <w:tcPr>
            <w:tcW w:w="1667" w:type="pct"/>
            <w:shd w:val="clear" w:color="auto" w:fill="auto"/>
            <w:vAlign w:val="bottom"/>
          </w:tcPr>
          <w:p w14:paraId="003411BD"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2008</w:t>
            </w:r>
          </w:p>
        </w:tc>
        <w:tc>
          <w:tcPr>
            <w:tcW w:w="1667" w:type="pct"/>
            <w:shd w:val="clear" w:color="auto" w:fill="auto"/>
            <w:noWrap/>
            <w:vAlign w:val="bottom"/>
            <w:hideMark/>
          </w:tcPr>
          <w:p w14:paraId="68992293"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180.3</w:t>
            </w:r>
          </w:p>
        </w:tc>
        <w:tc>
          <w:tcPr>
            <w:tcW w:w="1667" w:type="pct"/>
            <w:shd w:val="clear" w:color="auto" w:fill="auto"/>
            <w:noWrap/>
            <w:vAlign w:val="bottom"/>
            <w:hideMark/>
          </w:tcPr>
          <w:p w14:paraId="55D053F8"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518.1</w:t>
            </w:r>
          </w:p>
        </w:tc>
      </w:tr>
      <w:tr w:rsidR="004F6F17" w:rsidRPr="004F6F17" w14:paraId="093C1B61" w14:textId="77777777" w:rsidTr="004F6F17">
        <w:trPr>
          <w:trHeight w:val="227"/>
        </w:trPr>
        <w:tc>
          <w:tcPr>
            <w:tcW w:w="1667" w:type="pct"/>
            <w:shd w:val="clear" w:color="auto" w:fill="auto"/>
            <w:vAlign w:val="bottom"/>
          </w:tcPr>
          <w:p w14:paraId="043E3DA5"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2009</w:t>
            </w:r>
          </w:p>
        </w:tc>
        <w:tc>
          <w:tcPr>
            <w:tcW w:w="1667" w:type="pct"/>
            <w:shd w:val="clear" w:color="auto" w:fill="auto"/>
            <w:noWrap/>
            <w:vAlign w:val="bottom"/>
            <w:hideMark/>
          </w:tcPr>
          <w:p w14:paraId="62CFA1BB"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220.5</w:t>
            </w:r>
          </w:p>
        </w:tc>
        <w:tc>
          <w:tcPr>
            <w:tcW w:w="1667" w:type="pct"/>
            <w:shd w:val="clear" w:color="auto" w:fill="auto"/>
            <w:noWrap/>
            <w:vAlign w:val="bottom"/>
            <w:hideMark/>
          </w:tcPr>
          <w:p w14:paraId="527C6504"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533.1</w:t>
            </w:r>
          </w:p>
        </w:tc>
      </w:tr>
      <w:tr w:rsidR="004F6F17" w:rsidRPr="004F6F17" w14:paraId="7F240004" w14:textId="77777777" w:rsidTr="004F6F17">
        <w:trPr>
          <w:trHeight w:val="227"/>
        </w:trPr>
        <w:tc>
          <w:tcPr>
            <w:tcW w:w="1667" w:type="pct"/>
            <w:shd w:val="clear" w:color="auto" w:fill="auto"/>
            <w:vAlign w:val="bottom"/>
          </w:tcPr>
          <w:p w14:paraId="61F3124E"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2010</w:t>
            </w:r>
          </w:p>
        </w:tc>
        <w:tc>
          <w:tcPr>
            <w:tcW w:w="1667" w:type="pct"/>
            <w:shd w:val="clear" w:color="auto" w:fill="auto"/>
            <w:noWrap/>
            <w:vAlign w:val="bottom"/>
            <w:hideMark/>
          </w:tcPr>
          <w:p w14:paraId="451231C6"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210.0</w:t>
            </w:r>
          </w:p>
        </w:tc>
        <w:tc>
          <w:tcPr>
            <w:tcW w:w="1667" w:type="pct"/>
            <w:shd w:val="clear" w:color="auto" w:fill="auto"/>
            <w:noWrap/>
            <w:vAlign w:val="bottom"/>
            <w:hideMark/>
          </w:tcPr>
          <w:p w14:paraId="660C40EF"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495.7</w:t>
            </w:r>
          </w:p>
        </w:tc>
      </w:tr>
      <w:tr w:rsidR="004F6F17" w:rsidRPr="004F6F17" w14:paraId="49A7778B" w14:textId="77777777" w:rsidTr="004F6F17">
        <w:trPr>
          <w:trHeight w:val="227"/>
        </w:trPr>
        <w:tc>
          <w:tcPr>
            <w:tcW w:w="1667" w:type="pct"/>
            <w:shd w:val="clear" w:color="auto" w:fill="auto"/>
            <w:vAlign w:val="bottom"/>
          </w:tcPr>
          <w:p w14:paraId="23218893"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2011</w:t>
            </w:r>
          </w:p>
        </w:tc>
        <w:tc>
          <w:tcPr>
            <w:tcW w:w="1667" w:type="pct"/>
            <w:shd w:val="clear" w:color="auto" w:fill="auto"/>
            <w:noWrap/>
            <w:vAlign w:val="bottom"/>
            <w:hideMark/>
          </w:tcPr>
          <w:p w14:paraId="58813143"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230.1</w:t>
            </w:r>
          </w:p>
        </w:tc>
        <w:tc>
          <w:tcPr>
            <w:tcW w:w="1667" w:type="pct"/>
            <w:shd w:val="clear" w:color="auto" w:fill="auto"/>
            <w:noWrap/>
            <w:vAlign w:val="bottom"/>
            <w:hideMark/>
          </w:tcPr>
          <w:p w14:paraId="6F4BCA94"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552.8</w:t>
            </w:r>
          </w:p>
        </w:tc>
      </w:tr>
      <w:tr w:rsidR="004F6F17" w:rsidRPr="004F6F17" w14:paraId="7A87AE13" w14:textId="77777777" w:rsidTr="004F6F17">
        <w:trPr>
          <w:trHeight w:val="227"/>
        </w:trPr>
        <w:tc>
          <w:tcPr>
            <w:tcW w:w="1667" w:type="pct"/>
            <w:shd w:val="clear" w:color="auto" w:fill="auto"/>
            <w:vAlign w:val="bottom"/>
          </w:tcPr>
          <w:p w14:paraId="38A1D900"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2012</w:t>
            </w:r>
          </w:p>
        </w:tc>
        <w:tc>
          <w:tcPr>
            <w:tcW w:w="1667" w:type="pct"/>
            <w:shd w:val="clear" w:color="auto" w:fill="auto"/>
            <w:noWrap/>
            <w:vAlign w:val="bottom"/>
            <w:hideMark/>
          </w:tcPr>
          <w:p w14:paraId="340EB61C"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233.4</w:t>
            </w:r>
          </w:p>
        </w:tc>
        <w:tc>
          <w:tcPr>
            <w:tcW w:w="1667" w:type="pct"/>
            <w:shd w:val="clear" w:color="auto" w:fill="auto"/>
            <w:noWrap/>
            <w:vAlign w:val="bottom"/>
            <w:hideMark/>
          </w:tcPr>
          <w:p w14:paraId="336D133C"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698.9</w:t>
            </w:r>
          </w:p>
        </w:tc>
      </w:tr>
      <w:tr w:rsidR="004F6F17" w:rsidRPr="004F6F17" w14:paraId="6A27041D" w14:textId="77777777" w:rsidTr="004F6F17">
        <w:trPr>
          <w:trHeight w:val="227"/>
        </w:trPr>
        <w:tc>
          <w:tcPr>
            <w:tcW w:w="1667" w:type="pct"/>
            <w:shd w:val="clear" w:color="auto" w:fill="auto"/>
            <w:vAlign w:val="bottom"/>
          </w:tcPr>
          <w:p w14:paraId="422E0178"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2013</w:t>
            </w:r>
          </w:p>
        </w:tc>
        <w:tc>
          <w:tcPr>
            <w:tcW w:w="1667" w:type="pct"/>
            <w:shd w:val="clear" w:color="auto" w:fill="auto"/>
            <w:noWrap/>
            <w:vAlign w:val="bottom"/>
            <w:hideMark/>
          </w:tcPr>
          <w:p w14:paraId="79FB2817"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268.5</w:t>
            </w:r>
          </w:p>
        </w:tc>
        <w:tc>
          <w:tcPr>
            <w:tcW w:w="1667" w:type="pct"/>
            <w:shd w:val="clear" w:color="auto" w:fill="auto"/>
            <w:noWrap/>
            <w:vAlign w:val="bottom"/>
            <w:hideMark/>
          </w:tcPr>
          <w:p w14:paraId="333DEFD8"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849.9</w:t>
            </w:r>
          </w:p>
        </w:tc>
      </w:tr>
      <w:tr w:rsidR="004F6F17" w:rsidRPr="004F6F17" w14:paraId="7CD36FA3" w14:textId="77777777" w:rsidTr="004F6F17">
        <w:trPr>
          <w:trHeight w:val="227"/>
        </w:trPr>
        <w:tc>
          <w:tcPr>
            <w:tcW w:w="1667" w:type="pct"/>
            <w:shd w:val="clear" w:color="auto" w:fill="auto"/>
            <w:vAlign w:val="bottom"/>
          </w:tcPr>
          <w:p w14:paraId="75D5B3C9"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2014</w:t>
            </w:r>
          </w:p>
        </w:tc>
        <w:tc>
          <w:tcPr>
            <w:tcW w:w="1667" w:type="pct"/>
            <w:shd w:val="clear" w:color="auto" w:fill="auto"/>
            <w:noWrap/>
            <w:vAlign w:val="bottom"/>
            <w:hideMark/>
          </w:tcPr>
          <w:p w14:paraId="225F0B66"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260.0</w:t>
            </w:r>
          </w:p>
        </w:tc>
        <w:tc>
          <w:tcPr>
            <w:tcW w:w="1667" w:type="pct"/>
            <w:shd w:val="clear" w:color="auto" w:fill="auto"/>
            <w:noWrap/>
            <w:vAlign w:val="bottom"/>
            <w:hideMark/>
          </w:tcPr>
          <w:p w14:paraId="334518C1"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932.5</w:t>
            </w:r>
          </w:p>
        </w:tc>
      </w:tr>
      <w:tr w:rsidR="004F6F17" w:rsidRPr="004F6F17" w14:paraId="35710977" w14:textId="77777777" w:rsidTr="004F6F17">
        <w:trPr>
          <w:trHeight w:val="227"/>
        </w:trPr>
        <w:tc>
          <w:tcPr>
            <w:tcW w:w="1667" w:type="pct"/>
            <w:shd w:val="clear" w:color="auto" w:fill="auto"/>
            <w:vAlign w:val="bottom"/>
          </w:tcPr>
          <w:p w14:paraId="566EC403"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2015</w:t>
            </w:r>
          </w:p>
        </w:tc>
        <w:tc>
          <w:tcPr>
            <w:tcW w:w="1667" w:type="pct"/>
            <w:shd w:val="clear" w:color="auto" w:fill="auto"/>
            <w:noWrap/>
            <w:vAlign w:val="bottom"/>
            <w:hideMark/>
          </w:tcPr>
          <w:p w14:paraId="72629468"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248.0</w:t>
            </w:r>
          </w:p>
        </w:tc>
        <w:tc>
          <w:tcPr>
            <w:tcW w:w="1667" w:type="pct"/>
            <w:shd w:val="clear" w:color="auto" w:fill="auto"/>
            <w:noWrap/>
            <w:vAlign w:val="bottom"/>
            <w:hideMark/>
          </w:tcPr>
          <w:p w14:paraId="4AE45A82"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847.2</w:t>
            </w:r>
          </w:p>
        </w:tc>
      </w:tr>
      <w:tr w:rsidR="004F6F17" w:rsidRPr="004F6F17" w14:paraId="122DD663" w14:textId="77777777" w:rsidTr="004F6F17">
        <w:trPr>
          <w:trHeight w:val="227"/>
        </w:trPr>
        <w:tc>
          <w:tcPr>
            <w:tcW w:w="1667" w:type="pct"/>
            <w:shd w:val="clear" w:color="auto" w:fill="auto"/>
            <w:vAlign w:val="bottom"/>
          </w:tcPr>
          <w:p w14:paraId="4C84E4B5"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2016</w:t>
            </w:r>
          </w:p>
        </w:tc>
        <w:tc>
          <w:tcPr>
            <w:tcW w:w="1667" w:type="pct"/>
            <w:shd w:val="clear" w:color="auto" w:fill="auto"/>
            <w:noWrap/>
            <w:vAlign w:val="bottom"/>
            <w:hideMark/>
          </w:tcPr>
          <w:p w14:paraId="2146E2BA"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267.4</w:t>
            </w:r>
          </w:p>
        </w:tc>
        <w:tc>
          <w:tcPr>
            <w:tcW w:w="1667" w:type="pct"/>
            <w:shd w:val="clear" w:color="auto" w:fill="auto"/>
            <w:noWrap/>
            <w:vAlign w:val="bottom"/>
            <w:hideMark/>
          </w:tcPr>
          <w:p w14:paraId="3774AD6C"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878.8</w:t>
            </w:r>
          </w:p>
        </w:tc>
      </w:tr>
    </w:tbl>
    <w:p w14:paraId="038658C1" w14:textId="77777777" w:rsidR="003B217E" w:rsidRPr="003B217E" w:rsidRDefault="003B217E" w:rsidP="003B217E">
      <w:pPr>
        <w:rPr>
          <w:lang w:eastAsia="en-AU"/>
        </w:rPr>
      </w:pPr>
    </w:p>
    <w:p w14:paraId="54078DD9" w14:textId="77777777" w:rsidR="003B217E" w:rsidRPr="003B217E" w:rsidRDefault="003B217E" w:rsidP="003B217E"/>
    <w:p w14:paraId="40D99E57" w14:textId="0552666D" w:rsidR="003B217E" w:rsidRPr="003B217E" w:rsidRDefault="003B217E" w:rsidP="003B217E">
      <w:pPr>
        <w:keepNext/>
        <w:spacing w:after="200" w:line="240" w:lineRule="auto"/>
        <w:rPr>
          <w:b/>
          <w:iCs/>
          <w:szCs w:val="18"/>
        </w:rPr>
      </w:pPr>
      <w:bookmarkStart w:id="133" w:name="_Toc534209041"/>
      <w:r w:rsidRPr="003B217E">
        <w:rPr>
          <w:b/>
          <w:iCs/>
          <w:szCs w:val="18"/>
        </w:rPr>
        <w:lastRenderedPageBreak/>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5.5.5</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13</w:t>
      </w:r>
      <w:r w:rsidR="0011172A">
        <w:rPr>
          <w:b/>
          <w:iCs/>
          <w:szCs w:val="18"/>
        </w:rPr>
        <w:fldChar w:fldCharType="end"/>
      </w:r>
      <w:r w:rsidRPr="003B217E">
        <w:rPr>
          <w:b/>
          <w:iCs/>
          <w:szCs w:val="18"/>
        </w:rPr>
        <w:t xml:space="preserve"> Self-harm hospital admissions (excl. same day separations) among 10-17 year olds, by age group, rate per 100,000, Victoria, 2006-2016. Source: Victorian Admitted Episodes Dataset, 2018.</w:t>
      </w:r>
      <w:bookmarkEnd w:id="133"/>
    </w:p>
    <w:tbl>
      <w:tblPr>
        <w:tblW w:w="5000" w:type="pct"/>
        <w:tblLook w:val="04A0" w:firstRow="1" w:lastRow="0" w:firstColumn="1" w:lastColumn="0" w:noHBand="0" w:noVBand="1"/>
        <w:tblCaption w:val="Self-harm hospital admissions (excl. same day separations) among 10-17 year olds, by age group, rate per 100,000, Victoria, 2006-2016. "/>
        <w:tblDescription w:val="Rate (per 100,000) of self-harm hospital admissions (excl. same day separations) among 10-17 year olds in Victoria, per year, by age group, from 2006 to 2016. Source: Victorian Admitted Episodes Dataset, 2018."/>
      </w:tblPr>
      <w:tblGrid>
        <w:gridCol w:w="3006"/>
        <w:gridCol w:w="3006"/>
        <w:gridCol w:w="3004"/>
      </w:tblGrid>
      <w:tr w:rsidR="004F6F17" w:rsidRPr="004F6F17" w14:paraId="576FF5B3" w14:textId="77777777" w:rsidTr="004F6F17">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C47A5"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Year</w:t>
            </w:r>
          </w:p>
        </w:tc>
        <w:tc>
          <w:tcPr>
            <w:tcW w:w="1667" w:type="pct"/>
            <w:tcBorders>
              <w:top w:val="single" w:sz="4" w:space="0" w:color="auto"/>
              <w:left w:val="nil"/>
              <w:bottom w:val="single" w:sz="4" w:space="0" w:color="auto"/>
              <w:right w:val="single" w:sz="4" w:space="0" w:color="auto"/>
            </w:tcBorders>
            <w:shd w:val="clear" w:color="auto" w:fill="auto"/>
            <w:noWrap/>
            <w:vAlign w:val="center"/>
            <w:hideMark/>
          </w:tcPr>
          <w:p w14:paraId="41756F31"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10-14 years</w:t>
            </w:r>
          </w:p>
        </w:tc>
        <w:tc>
          <w:tcPr>
            <w:tcW w:w="1667" w:type="pct"/>
            <w:tcBorders>
              <w:top w:val="single" w:sz="4" w:space="0" w:color="auto"/>
              <w:left w:val="nil"/>
              <w:bottom w:val="single" w:sz="4" w:space="0" w:color="auto"/>
              <w:right w:val="single" w:sz="4" w:space="0" w:color="auto"/>
            </w:tcBorders>
            <w:shd w:val="clear" w:color="auto" w:fill="auto"/>
            <w:noWrap/>
            <w:vAlign w:val="center"/>
            <w:hideMark/>
          </w:tcPr>
          <w:p w14:paraId="51377428"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15-17 years</w:t>
            </w:r>
          </w:p>
        </w:tc>
      </w:tr>
      <w:tr w:rsidR="004F6F17" w:rsidRPr="004F6F17" w14:paraId="66C0B17D"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7D31C5B1"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2006</w:t>
            </w:r>
          </w:p>
        </w:tc>
        <w:tc>
          <w:tcPr>
            <w:tcW w:w="1667" w:type="pct"/>
            <w:tcBorders>
              <w:top w:val="nil"/>
              <w:left w:val="nil"/>
              <w:bottom w:val="single" w:sz="4" w:space="0" w:color="auto"/>
              <w:right w:val="single" w:sz="4" w:space="0" w:color="auto"/>
            </w:tcBorders>
            <w:shd w:val="clear" w:color="auto" w:fill="auto"/>
            <w:noWrap/>
            <w:vAlign w:val="bottom"/>
            <w:hideMark/>
          </w:tcPr>
          <w:p w14:paraId="797A0631"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20.2</w:t>
            </w:r>
          </w:p>
        </w:tc>
        <w:tc>
          <w:tcPr>
            <w:tcW w:w="1667" w:type="pct"/>
            <w:tcBorders>
              <w:top w:val="nil"/>
              <w:left w:val="nil"/>
              <w:bottom w:val="single" w:sz="4" w:space="0" w:color="auto"/>
              <w:right w:val="single" w:sz="4" w:space="0" w:color="auto"/>
            </w:tcBorders>
            <w:shd w:val="clear" w:color="auto" w:fill="auto"/>
            <w:noWrap/>
            <w:vAlign w:val="bottom"/>
            <w:hideMark/>
          </w:tcPr>
          <w:p w14:paraId="594C7F68"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168.4</w:t>
            </w:r>
          </w:p>
        </w:tc>
      </w:tr>
      <w:tr w:rsidR="004F6F17" w:rsidRPr="004F6F17" w14:paraId="34C49789"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0965FA28"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2007</w:t>
            </w:r>
          </w:p>
        </w:tc>
        <w:tc>
          <w:tcPr>
            <w:tcW w:w="1667" w:type="pct"/>
            <w:tcBorders>
              <w:top w:val="nil"/>
              <w:left w:val="nil"/>
              <w:bottom w:val="single" w:sz="4" w:space="0" w:color="auto"/>
              <w:right w:val="single" w:sz="4" w:space="0" w:color="auto"/>
            </w:tcBorders>
            <w:shd w:val="clear" w:color="auto" w:fill="auto"/>
            <w:noWrap/>
            <w:vAlign w:val="bottom"/>
            <w:hideMark/>
          </w:tcPr>
          <w:p w14:paraId="283A79AB"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22.3</w:t>
            </w:r>
          </w:p>
        </w:tc>
        <w:tc>
          <w:tcPr>
            <w:tcW w:w="1667" w:type="pct"/>
            <w:tcBorders>
              <w:top w:val="nil"/>
              <w:left w:val="nil"/>
              <w:bottom w:val="single" w:sz="4" w:space="0" w:color="auto"/>
              <w:right w:val="single" w:sz="4" w:space="0" w:color="auto"/>
            </w:tcBorders>
            <w:shd w:val="clear" w:color="auto" w:fill="auto"/>
            <w:noWrap/>
            <w:vAlign w:val="bottom"/>
            <w:hideMark/>
          </w:tcPr>
          <w:p w14:paraId="665A643E"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145.0</w:t>
            </w:r>
          </w:p>
        </w:tc>
      </w:tr>
      <w:tr w:rsidR="004F6F17" w:rsidRPr="004F6F17" w14:paraId="78A8D6FE"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74F623A8"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2008</w:t>
            </w:r>
          </w:p>
        </w:tc>
        <w:tc>
          <w:tcPr>
            <w:tcW w:w="1667" w:type="pct"/>
            <w:tcBorders>
              <w:top w:val="nil"/>
              <w:left w:val="nil"/>
              <w:bottom w:val="single" w:sz="4" w:space="0" w:color="auto"/>
              <w:right w:val="single" w:sz="4" w:space="0" w:color="auto"/>
            </w:tcBorders>
            <w:shd w:val="clear" w:color="auto" w:fill="auto"/>
            <w:noWrap/>
            <w:vAlign w:val="bottom"/>
            <w:hideMark/>
          </w:tcPr>
          <w:p w14:paraId="21C2C969"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17.2</w:t>
            </w:r>
          </w:p>
        </w:tc>
        <w:tc>
          <w:tcPr>
            <w:tcW w:w="1667" w:type="pct"/>
            <w:tcBorders>
              <w:top w:val="nil"/>
              <w:left w:val="nil"/>
              <w:bottom w:val="single" w:sz="4" w:space="0" w:color="auto"/>
              <w:right w:val="single" w:sz="4" w:space="0" w:color="auto"/>
            </w:tcBorders>
            <w:shd w:val="clear" w:color="auto" w:fill="auto"/>
            <w:noWrap/>
            <w:vAlign w:val="bottom"/>
            <w:hideMark/>
          </w:tcPr>
          <w:p w14:paraId="48B591D8"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146.9</w:t>
            </w:r>
          </w:p>
        </w:tc>
      </w:tr>
      <w:tr w:rsidR="004F6F17" w:rsidRPr="004F6F17" w14:paraId="4C2015FE"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004CD214"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2009</w:t>
            </w:r>
          </w:p>
        </w:tc>
        <w:tc>
          <w:tcPr>
            <w:tcW w:w="1667" w:type="pct"/>
            <w:tcBorders>
              <w:top w:val="nil"/>
              <w:left w:val="nil"/>
              <w:bottom w:val="single" w:sz="4" w:space="0" w:color="auto"/>
              <w:right w:val="single" w:sz="4" w:space="0" w:color="auto"/>
            </w:tcBorders>
            <w:shd w:val="clear" w:color="auto" w:fill="auto"/>
            <w:noWrap/>
            <w:vAlign w:val="bottom"/>
            <w:hideMark/>
          </w:tcPr>
          <w:p w14:paraId="1E23E9DD"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20.5</w:t>
            </w:r>
          </w:p>
        </w:tc>
        <w:tc>
          <w:tcPr>
            <w:tcW w:w="1667" w:type="pct"/>
            <w:tcBorders>
              <w:top w:val="nil"/>
              <w:left w:val="nil"/>
              <w:bottom w:val="single" w:sz="4" w:space="0" w:color="auto"/>
              <w:right w:val="single" w:sz="4" w:space="0" w:color="auto"/>
            </w:tcBorders>
            <w:shd w:val="clear" w:color="auto" w:fill="auto"/>
            <w:noWrap/>
            <w:vAlign w:val="bottom"/>
            <w:hideMark/>
          </w:tcPr>
          <w:p w14:paraId="62CF7749"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155.3</w:t>
            </w:r>
          </w:p>
        </w:tc>
      </w:tr>
      <w:tr w:rsidR="004F6F17" w:rsidRPr="004F6F17" w14:paraId="619B76B9"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05F88F63"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2010</w:t>
            </w:r>
          </w:p>
        </w:tc>
        <w:tc>
          <w:tcPr>
            <w:tcW w:w="1667" w:type="pct"/>
            <w:tcBorders>
              <w:top w:val="nil"/>
              <w:left w:val="nil"/>
              <w:bottom w:val="single" w:sz="4" w:space="0" w:color="auto"/>
              <w:right w:val="single" w:sz="4" w:space="0" w:color="auto"/>
            </w:tcBorders>
            <w:shd w:val="clear" w:color="auto" w:fill="auto"/>
            <w:noWrap/>
            <w:vAlign w:val="bottom"/>
            <w:hideMark/>
          </w:tcPr>
          <w:p w14:paraId="2BA181D6"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23.9</w:t>
            </w:r>
          </w:p>
        </w:tc>
        <w:tc>
          <w:tcPr>
            <w:tcW w:w="1667" w:type="pct"/>
            <w:tcBorders>
              <w:top w:val="nil"/>
              <w:left w:val="nil"/>
              <w:bottom w:val="single" w:sz="4" w:space="0" w:color="auto"/>
              <w:right w:val="single" w:sz="4" w:space="0" w:color="auto"/>
            </w:tcBorders>
            <w:shd w:val="clear" w:color="auto" w:fill="auto"/>
            <w:noWrap/>
            <w:vAlign w:val="bottom"/>
            <w:hideMark/>
          </w:tcPr>
          <w:p w14:paraId="6DFEC369"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178.8</w:t>
            </w:r>
          </w:p>
        </w:tc>
      </w:tr>
      <w:tr w:rsidR="004F6F17" w:rsidRPr="004F6F17" w14:paraId="778B5AAD"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2426807C"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2011</w:t>
            </w:r>
          </w:p>
        </w:tc>
        <w:tc>
          <w:tcPr>
            <w:tcW w:w="1667" w:type="pct"/>
            <w:tcBorders>
              <w:top w:val="nil"/>
              <w:left w:val="nil"/>
              <w:bottom w:val="single" w:sz="4" w:space="0" w:color="auto"/>
              <w:right w:val="single" w:sz="4" w:space="0" w:color="auto"/>
            </w:tcBorders>
            <w:shd w:val="clear" w:color="auto" w:fill="auto"/>
            <w:noWrap/>
            <w:vAlign w:val="bottom"/>
            <w:hideMark/>
          </w:tcPr>
          <w:p w14:paraId="741BD063"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24.2</w:t>
            </w:r>
          </w:p>
        </w:tc>
        <w:tc>
          <w:tcPr>
            <w:tcW w:w="1667" w:type="pct"/>
            <w:tcBorders>
              <w:top w:val="nil"/>
              <w:left w:val="nil"/>
              <w:bottom w:val="single" w:sz="4" w:space="0" w:color="auto"/>
              <w:right w:val="single" w:sz="4" w:space="0" w:color="auto"/>
            </w:tcBorders>
            <w:shd w:val="clear" w:color="auto" w:fill="auto"/>
            <w:noWrap/>
            <w:vAlign w:val="bottom"/>
            <w:hideMark/>
          </w:tcPr>
          <w:p w14:paraId="6A1660C5"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187.4</w:t>
            </w:r>
          </w:p>
        </w:tc>
      </w:tr>
      <w:tr w:rsidR="004F6F17" w:rsidRPr="004F6F17" w14:paraId="69C4F8B3"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38229B61"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2012</w:t>
            </w:r>
          </w:p>
        </w:tc>
        <w:tc>
          <w:tcPr>
            <w:tcW w:w="1667" w:type="pct"/>
            <w:tcBorders>
              <w:top w:val="nil"/>
              <w:left w:val="nil"/>
              <w:bottom w:val="single" w:sz="4" w:space="0" w:color="auto"/>
              <w:right w:val="single" w:sz="4" w:space="0" w:color="auto"/>
            </w:tcBorders>
            <w:shd w:val="clear" w:color="auto" w:fill="auto"/>
            <w:noWrap/>
            <w:vAlign w:val="bottom"/>
            <w:hideMark/>
          </w:tcPr>
          <w:p w14:paraId="22AFADE2"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38.0</w:t>
            </w:r>
          </w:p>
        </w:tc>
        <w:tc>
          <w:tcPr>
            <w:tcW w:w="1667" w:type="pct"/>
            <w:tcBorders>
              <w:top w:val="nil"/>
              <w:left w:val="nil"/>
              <w:bottom w:val="single" w:sz="4" w:space="0" w:color="auto"/>
              <w:right w:val="single" w:sz="4" w:space="0" w:color="auto"/>
            </w:tcBorders>
            <w:shd w:val="clear" w:color="auto" w:fill="auto"/>
            <w:noWrap/>
            <w:vAlign w:val="bottom"/>
            <w:hideMark/>
          </w:tcPr>
          <w:p w14:paraId="48AE822E"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249.6</w:t>
            </w:r>
          </w:p>
        </w:tc>
      </w:tr>
      <w:tr w:rsidR="004F6F17" w:rsidRPr="004F6F17" w14:paraId="5785A38C"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4485CAA3"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2013</w:t>
            </w:r>
          </w:p>
        </w:tc>
        <w:tc>
          <w:tcPr>
            <w:tcW w:w="1667" w:type="pct"/>
            <w:tcBorders>
              <w:top w:val="nil"/>
              <w:left w:val="nil"/>
              <w:bottom w:val="single" w:sz="4" w:space="0" w:color="auto"/>
              <w:right w:val="single" w:sz="4" w:space="0" w:color="auto"/>
            </w:tcBorders>
            <w:shd w:val="clear" w:color="auto" w:fill="auto"/>
            <w:noWrap/>
            <w:vAlign w:val="bottom"/>
            <w:hideMark/>
          </w:tcPr>
          <w:p w14:paraId="5BBBA05C"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37.1</w:t>
            </w:r>
          </w:p>
        </w:tc>
        <w:tc>
          <w:tcPr>
            <w:tcW w:w="1667" w:type="pct"/>
            <w:tcBorders>
              <w:top w:val="nil"/>
              <w:left w:val="nil"/>
              <w:bottom w:val="single" w:sz="4" w:space="0" w:color="auto"/>
              <w:right w:val="single" w:sz="4" w:space="0" w:color="auto"/>
            </w:tcBorders>
            <w:shd w:val="clear" w:color="auto" w:fill="auto"/>
            <w:noWrap/>
            <w:vAlign w:val="bottom"/>
            <w:hideMark/>
          </w:tcPr>
          <w:p w14:paraId="4803DEC2"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180.7</w:t>
            </w:r>
          </w:p>
        </w:tc>
      </w:tr>
      <w:tr w:rsidR="004F6F17" w:rsidRPr="004F6F17" w14:paraId="5160D8D8"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3CE0215A"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2014</w:t>
            </w:r>
          </w:p>
        </w:tc>
        <w:tc>
          <w:tcPr>
            <w:tcW w:w="1667" w:type="pct"/>
            <w:tcBorders>
              <w:top w:val="nil"/>
              <w:left w:val="nil"/>
              <w:bottom w:val="single" w:sz="4" w:space="0" w:color="auto"/>
              <w:right w:val="single" w:sz="4" w:space="0" w:color="auto"/>
            </w:tcBorders>
            <w:shd w:val="clear" w:color="auto" w:fill="auto"/>
            <w:noWrap/>
            <w:vAlign w:val="bottom"/>
            <w:hideMark/>
          </w:tcPr>
          <w:p w14:paraId="7D6C5E52"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27.2</w:t>
            </w:r>
          </w:p>
        </w:tc>
        <w:tc>
          <w:tcPr>
            <w:tcW w:w="1667" w:type="pct"/>
            <w:tcBorders>
              <w:top w:val="nil"/>
              <w:left w:val="nil"/>
              <w:bottom w:val="single" w:sz="4" w:space="0" w:color="auto"/>
              <w:right w:val="single" w:sz="4" w:space="0" w:color="auto"/>
            </w:tcBorders>
            <w:shd w:val="clear" w:color="auto" w:fill="auto"/>
            <w:noWrap/>
            <w:vAlign w:val="bottom"/>
            <w:hideMark/>
          </w:tcPr>
          <w:p w14:paraId="416B6DD2"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170.3</w:t>
            </w:r>
          </w:p>
        </w:tc>
      </w:tr>
      <w:tr w:rsidR="004F6F17" w:rsidRPr="004F6F17" w14:paraId="4A61459B"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0B6BC238"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2015</w:t>
            </w:r>
          </w:p>
        </w:tc>
        <w:tc>
          <w:tcPr>
            <w:tcW w:w="1667" w:type="pct"/>
            <w:tcBorders>
              <w:top w:val="nil"/>
              <w:left w:val="nil"/>
              <w:bottom w:val="single" w:sz="4" w:space="0" w:color="auto"/>
              <w:right w:val="single" w:sz="4" w:space="0" w:color="auto"/>
            </w:tcBorders>
            <w:shd w:val="clear" w:color="auto" w:fill="auto"/>
            <w:noWrap/>
            <w:vAlign w:val="bottom"/>
            <w:hideMark/>
          </w:tcPr>
          <w:p w14:paraId="40069976"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26.2</w:t>
            </w:r>
          </w:p>
        </w:tc>
        <w:tc>
          <w:tcPr>
            <w:tcW w:w="1667" w:type="pct"/>
            <w:tcBorders>
              <w:top w:val="nil"/>
              <w:left w:val="nil"/>
              <w:bottom w:val="single" w:sz="4" w:space="0" w:color="auto"/>
              <w:right w:val="single" w:sz="4" w:space="0" w:color="auto"/>
            </w:tcBorders>
            <w:shd w:val="clear" w:color="auto" w:fill="auto"/>
            <w:noWrap/>
            <w:vAlign w:val="bottom"/>
            <w:hideMark/>
          </w:tcPr>
          <w:p w14:paraId="583A29C5"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156.7</w:t>
            </w:r>
          </w:p>
        </w:tc>
      </w:tr>
      <w:tr w:rsidR="004F6F17" w:rsidRPr="004F6F17" w14:paraId="67507582"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10B81963"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2016</w:t>
            </w:r>
          </w:p>
        </w:tc>
        <w:tc>
          <w:tcPr>
            <w:tcW w:w="1667" w:type="pct"/>
            <w:tcBorders>
              <w:top w:val="nil"/>
              <w:left w:val="nil"/>
              <w:bottom w:val="single" w:sz="4" w:space="0" w:color="auto"/>
              <w:right w:val="single" w:sz="4" w:space="0" w:color="auto"/>
            </w:tcBorders>
            <w:shd w:val="clear" w:color="auto" w:fill="auto"/>
            <w:noWrap/>
            <w:vAlign w:val="bottom"/>
            <w:hideMark/>
          </w:tcPr>
          <w:p w14:paraId="01B2A8C9"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25.0</w:t>
            </w:r>
          </w:p>
        </w:tc>
        <w:tc>
          <w:tcPr>
            <w:tcW w:w="1667" w:type="pct"/>
            <w:tcBorders>
              <w:top w:val="nil"/>
              <w:left w:val="nil"/>
              <w:bottom w:val="single" w:sz="4" w:space="0" w:color="auto"/>
              <w:right w:val="single" w:sz="4" w:space="0" w:color="auto"/>
            </w:tcBorders>
            <w:shd w:val="clear" w:color="auto" w:fill="auto"/>
            <w:noWrap/>
            <w:vAlign w:val="bottom"/>
            <w:hideMark/>
          </w:tcPr>
          <w:p w14:paraId="3E01D4E0"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179.6</w:t>
            </w:r>
          </w:p>
        </w:tc>
      </w:tr>
    </w:tbl>
    <w:p w14:paraId="14B8EECB" w14:textId="77777777" w:rsidR="003B217E" w:rsidRPr="003B217E" w:rsidRDefault="003B217E" w:rsidP="003B217E">
      <w:pPr>
        <w:spacing w:after="0"/>
        <w:rPr>
          <w:lang w:eastAsia="en-AU"/>
        </w:rPr>
      </w:pPr>
    </w:p>
    <w:p w14:paraId="15ADB12C" w14:textId="7632F6B7" w:rsidR="003B217E" w:rsidRPr="003B217E" w:rsidRDefault="003B217E" w:rsidP="003B217E">
      <w:pPr>
        <w:keepNext/>
        <w:spacing w:after="200" w:line="240" w:lineRule="auto"/>
        <w:rPr>
          <w:b/>
          <w:iCs/>
          <w:szCs w:val="18"/>
        </w:rPr>
      </w:pPr>
      <w:bookmarkStart w:id="134" w:name="_Toc534209042"/>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5.5.5</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14</w:t>
      </w:r>
      <w:r w:rsidR="0011172A">
        <w:rPr>
          <w:b/>
          <w:iCs/>
          <w:szCs w:val="18"/>
        </w:rPr>
        <w:fldChar w:fldCharType="end"/>
      </w:r>
      <w:r w:rsidRPr="003B217E">
        <w:rPr>
          <w:b/>
          <w:iCs/>
          <w:szCs w:val="18"/>
        </w:rPr>
        <w:t xml:space="preserve"> Self-harm hospital admissions (excl. same day separations) among 10-17 year olds, by gender, rate per 100,000, Victoria, 2006-2016. Source: Victorian Admitted Episodes Dataset, 2018.</w:t>
      </w:r>
      <w:bookmarkEnd w:id="1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elf-harm hospital admissions (excl. same day separations) among 10-17 year olds, by gender, rate per 100,000, Victoria, 2006-2016. "/>
        <w:tblDescription w:val="Rate (per 100,000) of self-harm hospital admissions (excl. same day separations) among 10-17 year olds in Victoria, per year, by gender (males and females), from 2006 to 2016. Source: Victorian Admitted Episodes Dataset, 2018."/>
      </w:tblPr>
      <w:tblGrid>
        <w:gridCol w:w="3006"/>
        <w:gridCol w:w="3006"/>
        <w:gridCol w:w="3004"/>
      </w:tblGrid>
      <w:tr w:rsidR="004F6F17" w:rsidRPr="004F6F17" w14:paraId="6E0EDDDE" w14:textId="77777777" w:rsidTr="004F6F17">
        <w:trPr>
          <w:trHeight w:val="227"/>
        </w:trPr>
        <w:tc>
          <w:tcPr>
            <w:tcW w:w="1667" w:type="pct"/>
            <w:shd w:val="clear" w:color="auto" w:fill="auto"/>
            <w:vAlign w:val="center"/>
          </w:tcPr>
          <w:p w14:paraId="4372AD24"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Year</w:t>
            </w:r>
          </w:p>
        </w:tc>
        <w:tc>
          <w:tcPr>
            <w:tcW w:w="1667" w:type="pct"/>
            <w:shd w:val="clear" w:color="auto" w:fill="auto"/>
            <w:noWrap/>
            <w:vAlign w:val="center"/>
            <w:hideMark/>
          </w:tcPr>
          <w:p w14:paraId="216914D9"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Males</w:t>
            </w:r>
          </w:p>
        </w:tc>
        <w:tc>
          <w:tcPr>
            <w:tcW w:w="1667" w:type="pct"/>
            <w:shd w:val="clear" w:color="auto" w:fill="auto"/>
            <w:noWrap/>
            <w:vAlign w:val="center"/>
            <w:hideMark/>
          </w:tcPr>
          <w:p w14:paraId="57518958"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Females</w:t>
            </w:r>
          </w:p>
        </w:tc>
      </w:tr>
      <w:tr w:rsidR="004F6F17" w:rsidRPr="004F6F17" w14:paraId="3B8FF1C1" w14:textId="77777777" w:rsidTr="004F6F17">
        <w:trPr>
          <w:trHeight w:val="227"/>
        </w:trPr>
        <w:tc>
          <w:tcPr>
            <w:tcW w:w="1667" w:type="pct"/>
            <w:shd w:val="clear" w:color="auto" w:fill="auto"/>
            <w:vAlign w:val="bottom"/>
          </w:tcPr>
          <w:p w14:paraId="4B6272E0"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2006</w:t>
            </w:r>
          </w:p>
        </w:tc>
        <w:tc>
          <w:tcPr>
            <w:tcW w:w="1667" w:type="pct"/>
            <w:shd w:val="clear" w:color="auto" w:fill="auto"/>
            <w:noWrap/>
            <w:vAlign w:val="bottom"/>
            <w:hideMark/>
          </w:tcPr>
          <w:p w14:paraId="1ADDE481"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22.2</w:t>
            </w:r>
          </w:p>
        </w:tc>
        <w:tc>
          <w:tcPr>
            <w:tcW w:w="1667" w:type="pct"/>
            <w:shd w:val="clear" w:color="auto" w:fill="auto"/>
            <w:noWrap/>
            <w:vAlign w:val="bottom"/>
            <w:hideMark/>
          </w:tcPr>
          <w:p w14:paraId="4D93D645"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133.8</w:t>
            </w:r>
          </w:p>
        </w:tc>
      </w:tr>
      <w:tr w:rsidR="004F6F17" w:rsidRPr="004F6F17" w14:paraId="36D5AA21" w14:textId="77777777" w:rsidTr="004F6F17">
        <w:trPr>
          <w:trHeight w:val="227"/>
        </w:trPr>
        <w:tc>
          <w:tcPr>
            <w:tcW w:w="1667" w:type="pct"/>
            <w:shd w:val="clear" w:color="auto" w:fill="auto"/>
            <w:vAlign w:val="bottom"/>
          </w:tcPr>
          <w:p w14:paraId="1C3A470B"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2007</w:t>
            </w:r>
          </w:p>
        </w:tc>
        <w:tc>
          <w:tcPr>
            <w:tcW w:w="1667" w:type="pct"/>
            <w:shd w:val="clear" w:color="auto" w:fill="auto"/>
            <w:noWrap/>
            <w:vAlign w:val="bottom"/>
            <w:hideMark/>
          </w:tcPr>
          <w:p w14:paraId="02C420E1"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20.6</w:t>
            </w:r>
          </w:p>
        </w:tc>
        <w:tc>
          <w:tcPr>
            <w:tcW w:w="1667" w:type="pct"/>
            <w:shd w:val="clear" w:color="auto" w:fill="auto"/>
            <w:noWrap/>
            <w:vAlign w:val="bottom"/>
            <w:hideMark/>
          </w:tcPr>
          <w:p w14:paraId="392E0DD6"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120.6</w:t>
            </w:r>
          </w:p>
        </w:tc>
      </w:tr>
      <w:tr w:rsidR="004F6F17" w:rsidRPr="004F6F17" w14:paraId="0E1A0EE7" w14:textId="77777777" w:rsidTr="004F6F17">
        <w:trPr>
          <w:trHeight w:val="227"/>
        </w:trPr>
        <w:tc>
          <w:tcPr>
            <w:tcW w:w="1667" w:type="pct"/>
            <w:shd w:val="clear" w:color="auto" w:fill="auto"/>
            <w:vAlign w:val="bottom"/>
          </w:tcPr>
          <w:p w14:paraId="3DEC873C"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2008</w:t>
            </w:r>
          </w:p>
        </w:tc>
        <w:tc>
          <w:tcPr>
            <w:tcW w:w="1667" w:type="pct"/>
            <w:shd w:val="clear" w:color="auto" w:fill="auto"/>
            <w:noWrap/>
            <w:vAlign w:val="bottom"/>
            <w:hideMark/>
          </w:tcPr>
          <w:p w14:paraId="360CDB12"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26.0</w:t>
            </w:r>
          </w:p>
        </w:tc>
        <w:tc>
          <w:tcPr>
            <w:tcW w:w="1667" w:type="pct"/>
            <w:shd w:val="clear" w:color="auto" w:fill="auto"/>
            <w:noWrap/>
            <w:vAlign w:val="bottom"/>
            <w:hideMark/>
          </w:tcPr>
          <w:p w14:paraId="263D05F3"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110.4</w:t>
            </w:r>
          </w:p>
        </w:tc>
      </w:tr>
      <w:tr w:rsidR="004F6F17" w:rsidRPr="004F6F17" w14:paraId="7EB8CA8F" w14:textId="77777777" w:rsidTr="004F6F17">
        <w:trPr>
          <w:trHeight w:val="227"/>
        </w:trPr>
        <w:tc>
          <w:tcPr>
            <w:tcW w:w="1667" w:type="pct"/>
            <w:shd w:val="clear" w:color="auto" w:fill="auto"/>
            <w:vAlign w:val="bottom"/>
          </w:tcPr>
          <w:p w14:paraId="18BA5C4F"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2009</w:t>
            </w:r>
          </w:p>
        </w:tc>
        <w:tc>
          <w:tcPr>
            <w:tcW w:w="1667" w:type="pct"/>
            <w:shd w:val="clear" w:color="auto" w:fill="auto"/>
            <w:noWrap/>
            <w:vAlign w:val="bottom"/>
            <w:hideMark/>
          </w:tcPr>
          <w:p w14:paraId="4073F281"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24.9</w:t>
            </w:r>
          </w:p>
        </w:tc>
        <w:tc>
          <w:tcPr>
            <w:tcW w:w="1667" w:type="pct"/>
            <w:shd w:val="clear" w:color="auto" w:fill="auto"/>
            <w:noWrap/>
            <w:vAlign w:val="bottom"/>
            <w:hideMark/>
          </w:tcPr>
          <w:p w14:paraId="3B2B145B"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122.5</w:t>
            </w:r>
          </w:p>
        </w:tc>
      </w:tr>
      <w:tr w:rsidR="004F6F17" w:rsidRPr="004F6F17" w14:paraId="4FD944F6" w14:textId="77777777" w:rsidTr="004F6F17">
        <w:trPr>
          <w:trHeight w:val="227"/>
        </w:trPr>
        <w:tc>
          <w:tcPr>
            <w:tcW w:w="1667" w:type="pct"/>
            <w:shd w:val="clear" w:color="auto" w:fill="auto"/>
            <w:vAlign w:val="bottom"/>
          </w:tcPr>
          <w:p w14:paraId="123FD88C"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2010</w:t>
            </w:r>
          </w:p>
        </w:tc>
        <w:tc>
          <w:tcPr>
            <w:tcW w:w="1667" w:type="pct"/>
            <w:shd w:val="clear" w:color="auto" w:fill="auto"/>
            <w:noWrap/>
            <w:vAlign w:val="bottom"/>
            <w:hideMark/>
          </w:tcPr>
          <w:p w14:paraId="36632B6E"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29.7</w:t>
            </w:r>
          </w:p>
        </w:tc>
        <w:tc>
          <w:tcPr>
            <w:tcW w:w="1667" w:type="pct"/>
            <w:shd w:val="clear" w:color="auto" w:fill="auto"/>
            <w:noWrap/>
            <w:vAlign w:val="bottom"/>
            <w:hideMark/>
          </w:tcPr>
          <w:p w14:paraId="1585FA1F"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141.0</w:t>
            </w:r>
          </w:p>
        </w:tc>
      </w:tr>
      <w:tr w:rsidR="004F6F17" w:rsidRPr="004F6F17" w14:paraId="2ED8B126" w14:textId="77777777" w:rsidTr="004F6F17">
        <w:trPr>
          <w:trHeight w:val="227"/>
        </w:trPr>
        <w:tc>
          <w:tcPr>
            <w:tcW w:w="1667" w:type="pct"/>
            <w:shd w:val="clear" w:color="auto" w:fill="auto"/>
            <w:vAlign w:val="bottom"/>
          </w:tcPr>
          <w:p w14:paraId="5D377911"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2011</w:t>
            </w:r>
          </w:p>
        </w:tc>
        <w:tc>
          <w:tcPr>
            <w:tcW w:w="1667" w:type="pct"/>
            <w:shd w:val="clear" w:color="auto" w:fill="auto"/>
            <w:noWrap/>
            <w:vAlign w:val="bottom"/>
            <w:hideMark/>
          </w:tcPr>
          <w:p w14:paraId="342C6A00"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30.0</w:t>
            </w:r>
          </w:p>
        </w:tc>
        <w:tc>
          <w:tcPr>
            <w:tcW w:w="1667" w:type="pct"/>
            <w:shd w:val="clear" w:color="auto" w:fill="auto"/>
            <w:noWrap/>
            <w:vAlign w:val="bottom"/>
            <w:hideMark/>
          </w:tcPr>
          <w:p w14:paraId="26EB6043"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147.8</w:t>
            </w:r>
          </w:p>
        </w:tc>
      </w:tr>
      <w:tr w:rsidR="004F6F17" w:rsidRPr="004F6F17" w14:paraId="6F654A87" w14:textId="77777777" w:rsidTr="004F6F17">
        <w:trPr>
          <w:trHeight w:val="227"/>
        </w:trPr>
        <w:tc>
          <w:tcPr>
            <w:tcW w:w="1667" w:type="pct"/>
            <w:shd w:val="clear" w:color="auto" w:fill="auto"/>
            <w:vAlign w:val="bottom"/>
          </w:tcPr>
          <w:p w14:paraId="4A10CB3B"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2012</w:t>
            </w:r>
          </w:p>
        </w:tc>
        <w:tc>
          <w:tcPr>
            <w:tcW w:w="1667" w:type="pct"/>
            <w:shd w:val="clear" w:color="auto" w:fill="auto"/>
            <w:noWrap/>
            <w:vAlign w:val="bottom"/>
            <w:hideMark/>
          </w:tcPr>
          <w:p w14:paraId="01517AC4"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35.6</w:t>
            </w:r>
          </w:p>
        </w:tc>
        <w:tc>
          <w:tcPr>
            <w:tcW w:w="1667" w:type="pct"/>
            <w:shd w:val="clear" w:color="auto" w:fill="auto"/>
            <w:noWrap/>
            <w:vAlign w:val="bottom"/>
            <w:hideMark/>
          </w:tcPr>
          <w:p w14:paraId="2DDF6CFF"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208.8</w:t>
            </w:r>
          </w:p>
        </w:tc>
      </w:tr>
      <w:tr w:rsidR="004F6F17" w:rsidRPr="004F6F17" w14:paraId="551C40C6" w14:textId="77777777" w:rsidTr="004F6F17">
        <w:trPr>
          <w:trHeight w:val="227"/>
        </w:trPr>
        <w:tc>
          <w:tcPr>
            <w:tcW w:w="1667" w:type="pct"/>
            <w:shd w:val="clear" w:color="auto" w:fill="auto"/>
            <w:vAlign w:val="bottom"/>
          </w:tcPr>
          <w:p w14:paraId="1BE904DC"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2013</w:t>
            </w:r>
          </w:p>
        </w:tc>
        <w:tc>
          <w:tcPr>
            <w:tcW w:w="1667" w:type="pct"/>
            <w:shd w:val="clear" w:color="auto" w:fill="auto"/>
            <w:noWrap/>
            <w:vAlign w:val="bottom"/>
            <w:hideMark/>
          </w:tcPr>
          <w:p w14:paraId="556C25B1"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27.6</w:t>
            </w:r>
          </w:p>
        </w:tc>
        <w:tc>
          <w:tcPr>
            <w:tcW w:w="1667" w:type="pct"/>
            <w:shd w:val="clear" w:color="auto" w:fill="auto"/>
            <w:noWrap/>
            <w:vAlign w:val="bottom"/>
            <w:hideMark/>
          </w:tcPr>
          <w:p w14:paraId="30EED2DD"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160.9</w:t>
            </w:r>
          </w:p>
        </w:tc>
      </w:tr>
      <w:tr w:rsidR="004F6F17" w:rsidRPr="004F6F17" w14:paraId="57B2062E" w14:textId="77777777" w:rsidTr="004F6F17">
        <w:trPr>
          <w:trHeight w:val="227"/>
        </w:trPr>
        <w:tc>
          <w:tcPr>
            <w:tcW w:w="1667" w:type="pct"/>
            <w:shd w:val="clear" w:color="auto" w:fill="auto"/>
            <w:vAlign w:val="bottom"/>
          </w:tcPr>
          <w:p w14:paraId="37EDD9A0"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2014</w:t>
            </w:r>
          </w:p>
        </w:tc>
        <w:tc>
          <w:tcPr>
            <w:tcW w:w="1667" w:type="pct"/>
            <w:shd w:val="clear" w:color="auto" w:fill="auto"/>
            <w:noWrap/>
            <w:vAlign w:val="bottom"/>
            <w:hideMark/>
          </w:tcPr>
          <w:p w14:paraId="3AC2A5F8"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19.8</w:t>
            </w:r>
          </w:p>
        </w:tc>
        <w:tc>
          <w:tcPr>
            <w:tcW w:w="1667" w:type="pct"/>
            <w:shd w:val="clear" w:color="auto" w:fill="auto"/>
            <w:noWrap/>
            <w:vAlign w:val="bottom"/>
            <w:hideMark/>
          </w:tcPr>
          <w:p w14:paraId="5865E293"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147.5</w:t>
            </w:r>
          </w:p>
        </w:tc>
      </w:tr>
      <w:tr w:rsidR="004F6F17" w:rsidRPr="004F6F17" w14:paraId="73333230" w14:textId="77777777" w:rsidTr="004F6F17">
        <w:trPr>
          <w:trHeight w:val="227"/>
        </w:trPr>
        <w:tc>
          <w:tcPr>
            <w:tcW w:w="1667" w:type="pct"/>
            <w:shd w:val="clear" w:color="auto" w:fill="auto"/>
            <w:vAlign w:val="bottom"/>
          </w:tcPr>
          <w:p w14:paraId="63A3F850"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2015</w:t>
            </w:r>
          </w:p>
        </w:tc>
        <w:tc>
          <w:tcPr>
            <w:tcW w:w="1667" w:type="pct"/>
            <w:shd w:val="clear" w:color="auto" w:fill="auto"/>
            <w:noWrap/>
            <w:vAlign w:val="bottom"/>
            <w:hideMark/>
          </w:tcPr>
          <w:p w14:paraId="2479FA98"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22.1</w:t>
            </w:r>
          </w:p>
        </w:tc>
        <w:tc>
          <w:tcPr>
            <w:tcW w:w="1667" w:type="pct"/>
            <w:shd w:val="clear" w:color="auto" w:fill="auto"/>
            <w:noWrap/>
            <w:vAlign w:val="bottom"/>
            <w:hideMark/>
          </w:tcPr>
          <w:p w14:paraId="768F5169"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133.2</w:t>
            </w:r>
          </w:p>
        </w:tc>
      </w:tr>
      <w:tr w:rsidR="004F6F17" w:rsidRPr="004F6F17" w14:paraId="7211DEFD" w14:textId="77777777" w:rsidTr="004F6F17">
        <w:trPr>
          <w:trHeight w:val="227"/>
        </w:trPr>
        <w:tc>
          <w:tcPr>
            <w:tcW w:w="1667" w:type="pct"/>
            <w:shd w:val="clear" w:color="auto" w:fill="auto"/>
            <w:vAlign w:val="bottom"/>
          </w:tcPr>
          <w:p w14:paraId="0E193DD2"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2016</w:t>
            </w:r>
          </w:p>
        </w:tc>
        <w:tc>
          <w:tcPr>
            <w:tcW w:w="1667" w:type="pct"/>
            <w:shd w:val="clear" w:color="auto" w:fill="auto"/>
            <w:noWrap/>
            <w:vAlign w:val="bottom"/>
            <w:hideMark/>
          </w:tcPr>
          <w:p w14:paraId="796567CB"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25.2</w:t>
            </w:r>
          </w:p>
        </w:tc>
        <w:tc>
          <w:tcPr>
            <w:tcW w:w="1667" w:type="pct"/>
            <w:shd w:val="clear" w:color="auto" w:fill="auto"/>
            <w:noWrap/>
            <w:vAlign w:val="bottom"/>
            <w:hideMark/>
          </w:tcPr>
          <w:p w14:paraId="424BD407"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145.0</w:t>
            </w:r>
          </w:p>
        </w:tc>
      </w:tr>
    </w:tbl>
    <w:p w14:paraId="32A496EF" w14:textId="77777777" w:rsidR="003B217E" w:rsidRPr="003B217E" w:rsidRDefault="003B217E" w:rsidP="003B217E">
      <w:pPr>
        <w:spacing w:after="0"/>
        <w:rPr>
          <w:lang w:eastAsia="en-AU"/>
        </w:rPr>
      </w:pPr>
    </w:p>
    <w:p w14:paraId="6F3F0E96" w14:textId="56732E70" w:rsidR="003B217E" w:rsidRPr="003B217E" w:rsidRDefault="003B217E" w:rsidP="003B217E">
      <w:pPr>
        <w:keepNext/>
        <w:spacing w:after="200" w:line="240" w:lineRule="auto"/>
        <w:rPr>
          <w:b/>
          <w:iCs/>
          <w:szCs w:val="18"/>
        </w:rPr>
      </w:pPr>
      <w:bookmarkStart w:id="135" w:name="_Toc534209043"/>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5.5.5</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15</w:t>
      </w:r>
      <w:r w:rsidR="0011172A">
        <w:rPr>
          <w:b/>
          <w:iCs/>
          <w:szCs w:val="18"/>
        </w:rPr>
        <w:fldChar w:fldCharType="end"/>
      </w:r>
      <w:r w:rsidRPr="003B217E">
        <w:rPr>
          <w:b/>
          <w:iCs/>
          <w:szCs w:val="18"/>
        </w:rPr>
        <w:t xml:space="preserve"> Self-harm hospital admissions (excl. same day separations) among 10-19 year olds, rate per 100,000, by age group, Victoria, 2006-2016. Source: Victorian Admitted Episodes Dataset, 2018.</w:t>
      </w:r>
      <w:bookmarkEnd w:id="135"/>
    </w:p>
    <w:tbl>
      <w:tblPr>
        <w:tblW w:w="5000" w:type="pct"/>
        <w:tblLook w:val="04A0" w:firstRow="1" w:lastRow="0" w:firstColumn="1" w:lastColumn="0" w:noHBand="0" w:noVBand="1"/>
        <w:tblCaption w:val="Self-harm hospital admissions (excl. same day separations) among 10-19 year olds, rate per 100,000, by age group, Victoria, 2006-2016. "/>
        <w:tblDescription w:val="Rate (per 100,000) of self-harm hospital admissions (excl. same day separations) among 10-19 year olds in Victoria, per year, by age group, from 2006 to 2016. Source: Victorian Admitted Episodes Dataset, 2018."/>
      </w:tblPr>
      <w:tblGrid>
        <w:gridCol w:w="3006"/>
        <w:gridCol w:w="3006"/>
        <w:gridCol w:w="3004"/>
      </w:tblGrid>
      <w:tr w:rsidR="004F6F17" w:rsidRPr="004F6F17" w14:paraId="1068F6DC" w14:textId="77777777" w:rsidTr="004F6F17">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1F806F"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Year</w:t>
            </w:r>
          </w:p>
        </w:tc>
        <w:tc>
          <w:tcPr>
            <w:tcW w:w="1667" w:type="pct"/>
            <w:tcBorders>
              <w:top w:val="single" w:sz="4" w:space="0" w:color="auto"/>
              <w:left w:val="nil"/>
              <w:bottom w:val="single" w:sz="4" w:space="0" w:color="auto"/>
              <w:right w:val="single" w:sz="4" w:space="0" w:color="auto"/>
            </w:tcBorders>
            <w:shd w:val="clear" w:color="auto" w:fill="auto"/>
            <w:noWrap/>
            <w:vAlign w:val="center"/>
            <w:hideMark/>
          </w:tcPr>
          <w:p w14:paraId="108F0A8D"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10-14 years</w:t>
            </w:r>
          </w:p>
        </w:tc>
        <w:tc>
          <w:tcPr>
            <w:tcW w:w="1667" w:type="pct"/>
            <w:tcBorders>
              <w:top w:val="single" w:sz="4" w:space="0" w:color="auto"/>
              <w:left w:val="nil"/>
              <w:bottom w:val="single" w:sz="4" w:space="0" w:color="auto"/>
              <w:right w:val="single" w:sz="4" w:space="0" w:color="auto"/>
            </w:tcBorders>
            <w:shd w:val="clear" w:color="auto" w:fill="auto"/>
            <w:noWrap/>
            <w:vAlign w:val="center"/>
            <w:hideMark/>
          </w:tcPr>
          <w:p w14:paraId="5A949019" w14:textId="77777777" w:rsidR="003B217E" w:rsidRPr="004F6F17" w:rsidRDefault="003B217E" w:rsidP="003B217E">
            <w:pPr>
              <w:spacing w:after="0" w:line="240" w:lineRule="auto"/>
              <w:jc w:val="center"/>
              <w:rPr>
                <w:rFonts w:ascii="Calibri" w:eastAsia="Times New Roman" w:hAnsi="Calibri" w:cs="Calibri"/>
                <w:b/>
                <w:lang w:eastAsia="en-AU"/>
              </w:rPr>
            </w:pPr>
            <w:r w:rsidRPr="004F6F17">
              <w:rPr>
                <w:rFonts w:ascii="Calibri" w:eastAsia="Times New Roman" w:hAnsi="Calibri" w:cs="Calibri"/>
                <w:b/>
                <w:lang w:eastAsia="en-AU"/>
              </w:rPr>
              <w:t>15-19 years</w:t>
            </w:r>
          </w:p>
        </w:tc>
      </w:tr>
      <w:tr w:rsidR="004F6F17" w:rsidRPr="004F6F17" w14:paraId="400DE601"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25D31F5B"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2006</w:t>
            </w:r>
          </w:p>
        </w:tc>
        <w:tc>
          <w:tcPr>
            <w:tcW w:w="1667" w:type="pct"/>
            <w:tcBorders>
              <w:top w:val="nil"/>
              <w:left w:val="nil"/>
              <w:bottom w:val="single" w:sz="4" w:space="0" w:color="auto"/>
              <w:right w:val="single" w:sz="4" w:space="0" w:color="auto"/>
            </w:tcBorders>
            <w:shd w:val="clear" w:color="auto" w:fill="auto"/>
            <w:noWrap/>
            <w:vAlign w:val="bottom"/>
            <w:hideMark/>
          </w:tcPr>
          <w:p w14:paraId="2F6699D6"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20.2</w:t>
            </w:r>
          </w:p>
        </w:tc>
        <w:tc>
          <w:tcPr>
            <w:tcW w:w="1667" w:type="pct"/>
            <w:tcBorders>
              <w:top w:val="nil"/>
              <w:left w:val="nil"/>
              <w:bottom w:val="single" w:sz="4" w:space="0" w:color="auto"/>
              <w:right w:val="single" w:sz="4" w:space="0" w:color="auto"/>
            </w:tcBorders>
            <w:shd w:val="clear" w:color="auto" w:fill="auto"/>
            <w:noWrap/>
            <w:vAlign w:val="bottom"/>
            <w:hideMark/>
          </w:tcPr>
          <w:p w14:paraId="0E286DED"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163.0</w:t>
            </w:r>
          </w:p>
        </w:tc>
      </w:tr>
      <w:tr w:rsidR="004F6F17" w:rsidRPr="004F6F17" w14:paraId="061A371F"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703D8416"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2007</w:t>
            </w:r>
          </w:p>
        </w:tc>
        <w:tc>
          <w:tcPr>
            <w:tcW w:w="1667" w:type="pct"/>
            <w:tcBorders>
              <w:top w:val="nil"/>
              <w:left w:val="nil"/>
              <w:bottom w:val="single" w:sz="4" w:space="0" w:color="auto"/>
              <w:right w:val="single" w:sz="4" w:space="0" w:color="auto"/>
            </w:tcBorders>
            <w:shd w:val="clear" w:color="auto" w:fill="auto"/>
            <w:noWrap/>
            <w:vAlign w:val="bottom"/>
            <w:hideMark/>
          </w:tcPr>
          <w:p w14:paraId="03012407"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22.3</w:t>
            </w:r>
          </w:p>
        </w:tc>
        <w:tc>
          <w:tcPr>
            <w:tcW w:w="1667" w:type="pct"/>
            <w:tcBorders>
              <w:top w:val="nil"/>
              <w:left w:val="nil"/>
              <w:bottom w:val="single" w:sz="4" w:space="0" w:color="auto"/>
              <w:right w:val="single" w:sz="4" w:space="0" w:color="auto"/>
            </w:tcBorders>
            <w:shd w:val="clear" w:color="auto" w:fill="auto"/>
            <w:noWrap/>
            <w:vAlign w:val="bottom"/>
            <w:hideMark/>
          </w:tcPr>
          <w:p w14:paraId="5DCFC089"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154.7</w:t>
            </w:r>
          </w:p>
        </w:tc>
      </w:tr>
      <w:tr w:rsidR="004F6F17" w:rsidRPr="004F6F17" w14:paraId="23852436"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36C1413B"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2008</w:t>
            </w:r>
          </w:p>
        </w:tc>
        <w:tc>
          <w:tcPr>
            <w:tcW w:w="1667" w:type="pct"/>
            <w:tcBorders>
              <w:top w:val="nil"/>
              <w:left w:val="nil"/>
              <w:bottom w:val="single" w:sz="4" w:space="0" w:color="auto"/>
              <w:right w:val="single" w:sz="4" w:space="0" w:color="auto"/>
            </w:tcBorders>
            <w:shd w:val="clear" w:color="auto" w:fill="auto"/>
            <w:noWrap/>
            <w:vAlign w:val="bottom"/>
            <w:hideMark/>
          </w:tcPr>
          <w:p w14:paraId="2EF04B47"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17.2</w:t>
            </w:r>
          </w:p>
        </w:tc>
        <w:tc>
          <w:tcPr>
            <w:tcW w:w="1667" w:type="pct"/>
            <w:tcBorders>
              <w:top w:val="nil"/>
              <w:left w:val="nil"/>
              <w:bottom w:val="single" w:sz="4" w:space="0" w:color="auto"/>
              <w:right w:val="single" w:sz="4" w:space="0" w:color="auto"/>
            </w:tcBorders>
            <w:shd w:val="clear" w:color="auto" w:fill="auto"/>
            <w:noWrap/>
            <w:vAlign w:val="bottom"/>
            <w:hideMark/>
          </w:tcPr>
          <w:p w14:paraId="5384AA46"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158.3</w:t>
            </w:r>
          </w:p>
        </w:tc>
      </w:tr>
      <w:tr w:rsidR="004F6F17" w:rsidRPr="004F6F17" w14:paraId="380386E7"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45CAEADB"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2009</w:t>
            </w:r>
          </w:p>
        </w:tc>
        <w:tc>
          <w:tcPr>
            <w:tcW w:w="1667" w:type="pct"/>
            <w:tcBorders>
              <w:top w:val="nil"/>
              <w:left w:val="nil"/>
              <w:bottom w:val="single" w:sz="4" w:space="0" w:color="auto"/>
              <w:right w:val="single" w:sz="4" w:space="0" w:color="auto"/>
            </w:tcBorders>
            <w:shd w:val="clear" w:color="auto" w:fill="auto"/>
            <w:noWrap/>
            <w:vAlign w:val="bottom"/>
            <w:hideMark/>
          </w:tcPr>
          <w:p w14:paraId="14A0B917"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20.5</w:t>
            </w:r>
          </w:p>
        </w:tc>
        <w:tc>
          <w:tcPr>
            <w:tcW w:w="1667" w:type="pct"/>
            <w:tcBorders>
              <w:top w:val="nil"/>
              <w:left w:val="nil"/>
              <w:bottom w:val="single" w:sz="4" w:space="0" w:color="auto"/>
              <w:right w:val="single" w:sz="4" w:space="0" w:color="auto"/>
            </w:tcBorders>
            <w:shd w:val="clear" w:color="auto" w:fill="auto"/>
            <w:noWrap/>
            <w:vAlign w:val="bottom"/>
            <w:hideMark/>
          </w:tcPr>
          <w:p w14:paraId="74E95F8C"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159.6</w:t>
            </w:r>
          </w:p>
        </w:tc>
      </w:tr>
      <w:tr w:rsidR="004F6F17" w:rsidRPr="004F6F17" w14:paraId="1E563F82"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7A5B2E4C"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2010</w:t>
            </w:r>
          </w:p>
        </w:tc>
        <w:tc>
          <w:tcPr>
            <w:tcW w:w="1667" w:type="pct"/>
            <w:tcBorders>
              <w:top w:val="nil"/>
              <w:left w:val="nil"/>
              <w:bottom w:val="single" w:sz="4" w:space="0" w:color="auto"/>
              <w:right w:val="single" w:sz="4" w:space="0" w:color="auto"/>
            </w:tcBorders>
            <w:shd w:val="clear" w:color="auto" w:fill="auto"/>
            <w:noWrap/>
            <w:vAlign w:val="bottom"/>
            <w:hideMark/>
          </w:tcPr>
          <w:p w14:paraId="170C0668"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23.9</w:t>
            </w:r>
          </w:p>
        </w:tc>
        <w:tc>
          <w:tcPr>
            <w:tcW w:w="1667" w:type="pct"/>
            <w:tcBorders>
              <w:top w:val="nil"/>
              <w:left w:val="nil"/>
              <w:bottom w:val="single" w:sz="4" w:space="0" w:color="auto"/>
              <w:right w:val="single" w:sz="4" w:space="0" w:color="auto"/>
            </w:tcBorders>
            <w:shd w:val="clear" w:color="auto" w:fill="auto"/>
            <w:noWrap/>
            <w:vAlign w:val="bottom"/>
            <w:hideMark/>
          </w:tcPr>
          <w:p w14:paraId="435E93BB"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174.6</w:t>
            </w:r>
          </w:p>
        </w:tc>
      </w:tr>
      <w:tr w:rsidR="004F6F17" w:rsidRPr="004F6F17" w14:paraId="640C258D"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6DCF1825"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2011</w:t>
            </w:r>
          </w:p>
        </w:tc>
        <w:tc>
          <w:tcPr>
            <w:tcW w:w="1667" w:type="pct"/>
            <w:tcBorders>
              <w:top w:val="nil"/>
              <w:left w:val="nil"/>
              <w:bottom w:val="single" w:sz="4" w:space="0" w:color="auto"/>
              <w:right w:val="single" w:sz="4" w:space="0" w:color="auto"/>
            </w:tcBorders>
            <w:shd w:val="clear" w:color="auto" w:fill="auto"/>
            <w:noWrap/>
            <w:vAlign w:val="bottom"/>
            <w:hideMark/>
          </w:tcPr>
          <w:p w14:paraId="3CDE2CF1"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24.2</w:t>
            </w:r>
          </w:p>
        </w:tc>
        <w:tc>
          <w:tcPr>
            <w:tcW w:w="1667" w:type="pct"/>
            <w:tcBorders>
              <w:top w:val="nil"/>
              <w:left w:val="nil"/>
              <w:bottom w:val="single" w:sz="4" w:space="0" w:color="auto"/>
              <w:right w:val="single" w:sz="4" w:space="0" w:color="auto"/>
            </w:tcBorders>
            <w:shd w:val="clear" w:color="auto" w:fill="auto"/>
            <w:noWrap/>
            <w:vAlign w:val="bottom"/>
            <w:hideMark/>
          </w:tcPr>
          <w:p w14:paraId="326EE9CD"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199.7</w:t>
            </w:r>
          </w:p>
        </w:tc>
      </w:tr>
      <w:tr w:rsidR="004F6F17" w:rsidRPr="004F6F17" w14:paraId="27A7448F"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41098863"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2012</w:t>
            </w:r>
          </w:p>
        </w:tc>
        <w:tc>
          <w:tcPr>
            <w:tcW w:w="1667" w:type="pct"/>
            <w:tcBorders>
              <w:top w:val="nil"/>
              <w:left w:val="nil"/>
              <w:bottom w:val="single" w:sz="4" w:space="0" w:color="auto"/>
              <w:right w:val="single" w:sz="4" w:space="0" w:color="auto"/>
            </w:tcBorders>
            <w:shd w:val="clear" w:color="auto" w:fill="auto"/>
            <w:noWrap/>
            <w:vAlign w:val="bottom"/>
            <w:hideMark/>
          </w:tcPr>
          <w:p w14:paraId="25C2029A"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38.0</w:t>
            </w:r>
          </w:p>
        </w:tc>
        <w:tc>
          <w:tcPr>
            <w:tcW w:w="1667" w:type="pct"/>
            <w:tcBorders>
              <w:top w:val="nil"/>
              <w:left w:val="nil"/>
              <w:bottom w:val="single" w:sz="4" w:space="0" w:color="auto"/>
              <w:right w:val="single" w:sz="4" w:space="0" w:color="auto"/>
            </w:tcBorders>
            <w:shd w:val="clear" w:color="auto" w:fill="auto"/>
            <w:noWrap/>
            <w:vAlign w:val="bottom"/>
            <w:hideMark/>
          </w:tcPr>
          <w:p w14:paraId="1EEA901C"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217.2</w:t>
            </w:r>
          </w:p>
        </w:tc>
      </w:tr>
      <w:tr w:rsidR="004F6F17" w:rsidRPr="004F6F17" w14:paraId="05344FA8"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56FDF93D"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2013</w:t>
            </w:r>
          </w:p>
        </w:tc>
        <w:tc>
          <w:tcPr>
            <w:tcW w:w="1667" w:type="pct"/>
            <w:tcBorders>
              <w:top w:val="nil"/>
              <w:left w:val="nil"/>
              <w:bottom w:val="single" w:sz="4" w:space="0" w:color="auto"/>
              <w:right w:val="single" w:sz="4" w:space="0" w:color="auto"/>
            </w:tcBorders>
            <w:shd w:val="clear" w:color="auto" w:fill="auto"/>
            <w:noWrap/>
            <w:vAlign w:val="bottom"/>
            <w:hideMark/>
          </w:tcPr>
          <w:p w14:paraId="684F8A73"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37.1</w:t>
            </w:r>
          </w:p>
        </w:tc>
        <w:tc>
          <w:tcPr>
            <w:tcW w:w="1667" w:type="pct"/>
            <w:tcBorders>
              <w:top w:val="nil"/>
              <w:left w:val="nil"/>
              <w:bottom w:val="single" w:sz="4" w:space="0" w:color="auto"/>
              <w:right w:val="single" w:sz="4" w:space="0" w:color="auto"/>
            </w:tcBorders>
            <w:shd w:val="clear" w:color="auto" w:fill="auto"/>
            <w:noWrap/>
            <w:vAlign w:val="bottom"/>
            <w:hideMark/>
          </w:tcPr>
          <w:p w14:paraId="4E7F5031"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175.6</w:t>
            </w:r>
          </w:p>
        </w:tc>
      </w:tr>
      <w:tr w:rsidR="004F6F17" w:rsidRPr="004F6F17" w14:paraId="24643398"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42E08A11"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2014</w:t>
            </w:r>
          </w:p>
        </w:tc>
        <w:tc>
          <w:tcPr>
            <w:tcW w:w="1667" w:type="pct"/>
            <w:tcBorders>
              <w:top w:val="nil"/>
              <w:left w:val="nil"/>
              <w:bottom w:val="single" w:sz="4" w:space="0" w:color="auto"/>
              <w:right w:val="single" w:sz="4" w:space="0" w:color="auto"/>
            </w:tcBorders>
            <w:shd w:val="clear" w:color="auto" w:fill="auto"/>
            <w:noWrap/>
            <w:vAlign w:val="bottom"/>
            <w:hideMark/>
          </w:tcPr>
          <w:p w14:paraId="3B1D8432"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27.2</w:t>
            </w:r>
          </w:p>
        </w:tc>
        <w:tc>
          <w:tcPr>
            <w:tcW w:w="1667" w:type="pct"/>
            <w:tcBorders>
              <w:top w:val="nil"/>
              <w:left w:val="nil"/>
              <w:bottom w:val="single" w:sz="4" w:space="0" w:color="auto"/>
              <w:right w:val="single" w:sz="4" w:space="0" w:color="auto"/>
            </w:tcBorders>
            <w:shd w:val="clear" w:color="auto" w:fill="auto"/>
            <w:noWrap/>
            <w:vAlign w:val="bottom"/>
            <w:hideMark/>
          </w:tcPr>
          <w:p w14:paraId="766539B8"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166.8</w:t>
            </w:r>
          </w:p>
        </w:tc>
      </w:tr>
      <w:tr w:rsidR="004F6F17" w:rsidRPr="004F6F17" w14:paraId="4BC2E92A"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331C097D"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2015</w:t>
            </w:r>
          </w:p>
        </w:tc>
        <w:tc>
          <w:tcPr>
            <w:tcW w:w="1667" w:type="pct"/>
            <w:tcBorders>
              <w:top w:val="nil"/>
              <w:left w:val="nil"/>
              <w:bottom w:val="single" w:sz="4" w:space="0" w:color="auto"/>
              <w:right w:val="single" w:sz="4" w:space="0" w:color="auto"/>
            </w:tcBorders>
            <w:shd w:val="clear" w:color="auto" w:fill="auto"/>
            <w:noWrap/>
            <w:vAlign w:val="bottom"/>
            <w:hideMark/>
          </w:tcPr>
          <w:p w14:paraId="55A4CDE3"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26.2</w:t>
            </w:r>
          </w:p>
        </w:tc>
        <w:tc>
          <w:tcPr>
            <w:tcW w:w="1667" w:type="pct"/>
            <w:tcBorders>
              <w:top w:val="nil"/>
              <w:left w:val="nil"/>
              <w:bottom w:val="single" w:sz="4" w:space="0" w:color="auto"/>
              <w:right w:val="single" w:sz="4" w:space="0" w:color="auto"/>
            </w:tcBorders>
            <w:shd w:val="clear" w:color="auto" w:fill="auto"/>
            <w:noWrap/>
            <w:vAlign w:val="bottom"/>
            <w:hideMark/>
          </w:tcPr>
          <w:p w14:paraId="2E7B5043"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151.0</w:t>
            </w:r>
          </w:p>
        </w:tc>
      </w:tr>
      <w:tr w:rsidR="004F6F17" w:rsidRPr="004F6F17" w14:paraId="09207F04" w14:textId="77777777" w:rsidTr="004F6F17">
        <w:trPr>
          <w:trHeight w:val="227"/>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0F77CD66" w14:textId="77777777" w:rsidR="003B217E" w:rsidRPr="004F6F17" w:rsidRDefault="003B217E" w:rsidP="003B217E">
            <w:pPr>
              <w:spacing w:after="0" w:line="240" w:lineRule="auto"/>
              <w:jc w:val="center"/>
              <w:rPr>
                <w:rFonts w:ascii="Calibri" w:eastAsia="Times New Roman" w:hAnsi="Calibri" w:cs="Calibri"/>
                <w:lang w:eastAsia="en-AU"/>
              </w:rPr>
            </w:pPr>
            <w:r w:rsidRPr="004F6F17">
              <w:rPr>
                <w:rFonts w:ascii="Calibri" w:eastAsia="Times New Roman" w:hAnsi="Calibri" w:cs="Calibri"/>
                <w:lang w:eastAsia="en-AU"/>
              </w:rPr>
              <w:t>2016</w:t>
            </w:r>
          </w:p>
        </w:tc>
        <w:tc>
          <w:tcPr>
            <w:tcW w:w="1667" w:type="pct"/>
            <w:tcBorders>
              <w:top w:val="nil"/>
              <w:left w:val="nil"/>
              <w:bottom w:val="single" w:sz="4" w:space="0" w:color="auto"/>
              <w:right w:val="single" w:sz="4" w:space="0" w:color="auto"/>
            </w:tcBorders>
            <w:shd w:val="clear" w:color="auto" w:fill="auto"/>
            <w:noWrap/>
            <w:vAlign w:val="bottom"/>
            <w:hideMark/>
          </w:tcPr>
          <w:p w14:paraId="020F6D11"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25.0</w:t>
            </w:r>
          </w:p>
        </w:tc>
        <w:tc>
          <w:tcPr>
            <w:tcW w:w="1667" w:type="pct"/>
            <w:tcBorders>
              <w:top w:val="nil"/>
              <w:left w:val="nil"/>
              <w:bottom w:val="single" w:sz="4" w:space="0" w:color="auto"/>
              <w:right w:val="single" w:sz="4" w:space="0" w:color="auto"/>
            </w:tcBorders>
            <w:shd w:val="clear" w:color="auto" w:fill="auto"/>
            <w:noWrap/>
            <w:vAlign w:val="bottom"/>
            <w:hideMark/>
          </w:tcPr>
          <w:p w14:paraId="24D7E2B2" w14:textId="77777777" w:rsidR="003B217E" w:rsidRPr="004F6F17" w:rsidRDefault="003B217E" w:rsidP="003B217E">
            <w:pPr>
              <w:spacing w:after="0" w:line="240" w:lineRule="auto"/>
              <w:jc w:val="right"/>
              <w:rPr>
                <w:rFonts w:ascii="Calibri" w:eastAsia="Times New Roman" w:hAnsi="Calibri" w:cs="Calibri"/>
                <w:lang w:eastAsia="en-AU"/>
              </w:rPr>
            </w:pPr>
            <w:r w:rsidRPr="004F6F17">
              <w:rPr>
                <w:rFonts w:ascii="Calibri" w:eastAsia="Times New Roman" w:hAnsi="Calibri" w:cs="Calibri"/>
                <w:lang w:eastAsia="en-AU"/>
              </w:rPr>
              <w:t>174.2</w:t>
            </w:r>
          </w:p>
        </w:tc>
      </w:tr>
    </w:tbl>
    <w:p w14:paraId="3EB57759" w14:textId="77777777" w:rsidR="003B217E" w:rsidRPr="003B217E" w:rsidRDefault="003B217E" w:rsidP="003B217E">
      <w:pPr>
        <w:rPr>
          <w:lang w:eastAsia="en-AU"/>
        </w:rPr>
      </w:pPr>
    </w:p>
    <w:p w14:paraId="52B06254" w14:textId="4F192AC2" w:rsidR="003B217E" w:rsidRPr="003B217E" w:rsidRDefault="003B217E" w:rsidP="003B217E">
      <w:pPr>
        <w:keepNext/>
        <w:spacing w:after="200" w:line="240" w:lineRule="auto"/>
        <w:rPr>
          <w:b/>
          <w:iCs/>
          <w:szCs w:val="18"/>
        </w:rPr>
      </w:pPr>
      <w:bookmarkStart w:id="136" w:name="_Toc534209044"/>
      <w:r w:rsidRPr="003B217E">
        <w:rPr>
          <w:b/>
          <w:iCs/>
          <w:szCs w:val="18"/>
        </w:rPr>
        <w:lastRenderedPageBreak/>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5.5.5</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16</w:t>
      </w:r>
      <w:r w:rsidR="0011172A">
        <w:rPr>
          <w:b/>
          <w:iCs/>
          <w:szCs w:val="18"/>
        </w:rPr>
        <w:fldChar w:fldCharType="end"/>
      </w:r>
      <w:r w:rsidRPr="003B217E">
        <w:rPr>
          <w:b/>
          <w:iCs/>
          <w:szCs w:val="18"/>
        </w:rPr>
        <w:t xml:space="preserve"> Self-harm hospital admissions (excl. same day separations) among 10-19 year olds, rate per 100,000, by gender, Victoria, 2006-2016. Source: Victorian Admitted Episodes Dataset, 2018.</w:t>
      </w:r>
      <w:bookmarkEnd w:id="1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elf-harm hospital admissions (excl. same day separations) among 10-19 year olds, rate per 100,000, by gender, Victoria, 2006-2016. "/>
        <w:tblDescription w:val="Rate (per 100,000) of self-harm hospital admissions (excl. same day separations) among 10-19 year olds in Victoria, per year, by gender (males and females), from 2006 to 2016. Source: Victorian Admitted Episodes Dataset, 2018."/>
      </w:tblPr>
      <w:tblGrid>
        <w:gridCol w:w="3006"/>
        <w:gridCol w:w="3006"/>
        <w:gridCol w:w="3004"/>
      </w:tblGrid>
      <w:tr w:rsidR="00E40D19" w:rsidRPr="00E40D19" w14:paraId="2AD73C3B" w14:textId="77777777" w:rsidTr="00E40D19">
        <w:trPr>
          <w:trHeight w:val="227"/>
        </w:trPr>
        <w:tc>
          <w:tcPr>
            <w:tcW w:w="1667" w:type="pct"/>
            <w:shd w:val="clear" w:color="auto" w:fill="auto"/>
            <w:vAlign w:val="center"/>
          </w:tcPr>
          <w:p w14:paraId="53B917EA" w14:textId="77777777" w:rsidR="003B217E" w:rsidRPr="00E40D19" w:rsidRDefault="003B217E" w:rsidP="003B217E">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Year</w:t>
            </w:r>
          </w:p>
        </w:tc>
        <w:tc>
          <w:tcPr>
            <w:tcW w:w="1667" w:type="pct"/>
            <w:shd w:val="clear" w:color="auto" w:fill="auto"/>
            <w:noWrap/>
            <w:vAlign w:val="center"/>
            <w:hideMark/>
          </w:tcPr>
          <w:p w14:paraId="7ED75F52" w14:textId="77777777" w:rsidR="003B217E" w:rsidRPr="00E40D19" w:rsidRDefault="003B217E" w:rsidP="003B217E">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Males</w:t>
            </w:r>
          </w:p>
        </w:tc>
        <w:tc>
          <w:tcPr>
            <w:tcW w:w="1667" w:type="pct"/>
            <w:shd w:val="clear" w:color="auto" w:fill="auto"/>
            <w:noWrap/>
            <w:vAlign w:val="center"/>
            <w:hideMark/>
          </w:tcPr>
          <w:p w14:paraId="2770BB89" w14:textId="77777777" w:rsidR="003B217E" w:rsidRPr="00E40D19" w:rsidRDefault="003B217E" w:rsidP="003B217E">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Females</w:t>
            </w:r>
          </w:p>
        </w:tc>
      </w:tr>
      <w:tr w:rsidR="00E40D19" w:rsidRPr="00E40D19" w14:paraId="32270DB1" w14:textId="77777777" w:rsidTr="00E40D19">
        <w:trPr>
          <w:trHeight w:val="227"/>
        </w:trPr>
        <w:tc>
          <w:tcPr>
            <w:tcW w:w="1667" w:type="pct"/>
            <w:shd w:val="clear" w:color="auto" w:fill="auto"/>
            <w:vAlign w:val="bottom"/>
          </w:tcPr>
          <w:p w14:paraId="1E2E6586" w14:textId="77777777" w:rsidR="003B217E" w:rsidRPr="00E40D19" w:rsidRDefault="003B217E" w:rsidP="003B217E">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2006</w:t>
            </w:r>
          </w:p>
        </w:tc>
        <w:tc>
          <w:tcPr>
            <w:tcW w:w="1667" w:type="pct"/>
            <w:shd w:val="clear" w:color="auto" w:fill="auto"/>
            <w:noWrap/>
            <w:vAlign w:val="bottom"/>
            <w:hideMark/>
          </w:tcPr>
          <w:p w14:paraId="74F98118"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62.7</w:t>
            </w:r>
          </w:p>
        </w:tc>
        <w:tc>
          <w:tcPr>
            <w:tcW w:w="1667" w:type="pct"/>
            <w:shd w:val="clear" w:color="auto" w:fill="auto"/>
            <w:noWrap/>
            <w:vAlign w:val="bottom"/>
            <w:hideMark/>
          </w:tcPr>
          <w:p w14:paraId="22DA777F"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308.6</w:t>
            </w:r>
          </w:p>
        </w:tc>
      </w:tr>
      <w:tr w:rsidR="00E40D19" w:rsidRPr="00E40D19" w14:paraId="12FFED87" w14:textId="77777777" w:rsidTr="00E40D19">
        <w:trPr>
          <w:trHeight w:val="227"/>
        </w:trPr>
        <w:tc>
          <w:tcPr>
            <w:tcW w:w="1667" w:type="pct"/>
            <w:shd w:val="clear" w:color="auto" w:fill="auto"/>
            <w:vAlign w:val="bottom"/>
          </w:tcPr>
          <w:p w14:paraId="1F450EE0" w14:textId="77777777" w:rsidR="003B217E" w:rsidRPr="00E40D19" w:rsidRDefault="003B217E" w:rsidP="003B217E">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2007</w:t>
            </w:r>
          </w:p>
        </w:tc>
        <w:tc>
          <w:tcPr>
            <w:tcW w:w="1667" w:type="pct"/>
            <w:shd w:val="clear" w:color="auto" w:fill="auto"/>
            <w:noWrap/>
            <w:vAlign w:val="bottom"/>
            <w:hideMark/>
          </w:tcPr>
          <w:p w14:paraId="37587D78"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54.7</w:t>
            </w:r>
          </w:p>
        </w:tc>
        <w:tc>
          <w:tcPr>
            <w:tcW w:w="1667" w:type="pct"/>
            <w:shd w:val="clear" w:color="auto" w:fill="auto"/>
            <w:noWrap/>
            <w:vAlign w:val="bottom"/>
            <w:hideMark/>
          </w:tcPr>
          <w:p w14:paraId="58D2331E"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304.1</w:t>
            </w:r>
          </w:p>
        </w:tc>
      </w:tr>
      <w:tr w:rsidR="00E40D19" w:rsidRPr="00E40D19" w14:paraId="67FCAEC3" w14:textId="77777777" w:rsidTr="00E40D19">
        <w:trPr>
          <w:trHeight w:val="227"/>
        </w:trPr>
        <w:tc>
          <w:tcPr>
            <w:tcW w:w="1667" w:type="pct"/>
            <w:shd w:val="clear" w:color="auto" w:fill="auto"/>
            <w:vAlign w:val="bottom"/>
          </w:tcPr>
          <w:p w14:paraId="7F480F88" w14:textId="77777777" w:rsidR="003B217E" w:rsidRPr="00E40D19" w:rsidRDefault="003B217E" w:rsidP="003B217E">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2008</w:t>
            </w:r>
          </w:p>
        </w:tc>
        <w:tc>
          <w:tcPr>
            <w:tcW w:w="1667" w:type="pct"/>
            <w:shd w:val="clear" w:color="auto" w:fill="auto"/>
            <w:noWrap/>
            <w:vAlign w:val="bottom"/>
            <w:hideMark/>
          </w:tcPr>
          <w:p w14:paraId="0A88DD27"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71.3</w:t>
            </w:r>
          </w:p>
        </w:tc>
        <w:tc>
          <w:tcPr>
            <w:tcW w:w="1667" w:type="pct"/>
            <w:shd w:val="clear" w:color="auto" w:fill="auto"/>
            <w:noWrap/>
            <w:vAlign w:val="bottom"/>
            <w:hideMark/>
          </w:tcPr>
          <w:p w14:paraId="3F98E7AD"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283.4</w:t>
            </w:r>
          </w:p>
        </w:tc>
      </w:tr>
      <w:tr w:rsidR="00E40D19" w:rsidRPr="00E40D19" w14:paraId="3C9E5FFF" w14:textId="77777777" w:rsidTr="00E40D19">
        <w:trPr>
          <w:trHeight w:val="227"/>
        </w:trPr>
        <w:tc>
          <w:tcPr>
            <w:tcW w:w="1667" w:type="pct"/>
            <w:shd w:val="clear" w:color="auto" w:fill="auto"/>
            <w:vAlign w:val="bottom"/>
          </w:tcPr>
          <w:p w14:paraId="63C963A7" w14:textId="77777777" w:rsidR="003B217E" w:rsidRPr="00E40D19" w:rsidRDefault="003B217E" w:rsidP="003B217E">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2009</w:t>
            </w:r>
          </w:p>
        </w:tc>
        <w:tc>
          <w:tcPr>
            <w:tcW w:w="1667" w:type="pct"/>
            <w:shd w:val="clear" w:color="auto" w:fill="auto"/>
            <w:noWrap/>
            <w:vAlign w:val="bottom"/>
            <w:hideMark/>
          </w:tcPr>
          <w:p w14:paraId="4000DE53"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67.2</w:t>
            </w:r>
          </w:p>
        </w:tc>
        <w:tc>
          <w:tcPr>
            <w:tcW w:w="1667" w:type="pct"/>
            <w:shd w:val="clear" w:color="auto" w:fill="auto"/>
            <w:noWrap/>
            <w:vAlign w:val="bottom"/>
            <w:hideMark/>
          </w:tcPr>
          <w:p w14:paraId="7C5DFC20"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296.3</w:t>
            </w:r>
          </w:p>
        </w:tc>
      </w:tr>
      <w:tr w:rsidR="00E40D19" w:rsidRPr="00E40D19" w14:paraId="69EC0212" w14:textId="77777777" w:rsidTr="00E40D19">
        <w:trPr>
          <w:trHeight w:val="227"/>
        </w:trPr>
        <w:tc>
          <w:tcPr>
            <w:tcW w:w="1667" w:type="pct"/>
            <w:shd w:val="clear" w:color="auto" w:fill="auto"/>
            <w:vAlign w:val="bottom"/>
          </w:tcPr>
          <w:p w14:paraId="22D58398" w14:textId="77777777" w:rsidR="003B217E" w:rsidRPr="00E40D19" w:rsidRDefault="003B217E" w:rsidP="003B217E">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2010</w:t>
            </w:r>
          </w:p>
        </w:tc>
        <w:tc>
          <w:tcPr>
            <w:tcW w:w="1667" w:type="pct"/>
            <w:shd w:val="clear" w:color="auto" w:fill="auto"/>
            <w:noWrap/>
            <w:vAlign w:val="bottom"/>
            <w:hideMark/>
          </w:tcPr>
          <w:p w14:paraId="74261C68"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81.8</w:t>
            </w:r>
          </w:p>
        </w:tc>
        <w:tc>
          <w:tcPr>
            <w:tcW w:w="1667" w:type="pct"/>
            <w:shd w:val="clear" w:color="auto" w:fill="auto"/>
            <w:noWrap/>
            <w:vAlign w:val="bottom"/>
            <w:hideMark/>
          </w:tcPr>
          <w:p w14:paraId="751CB8D7"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317.7</w:t>
            </w:r>
          </w:p>
        </w:tc>
      </w:tr>
      <w:tr w:rsidR="00E40D19" w:rsidRPr="00E40D19" w14:paraId="45E9E04A" w14:textId="77777777" w:rsidTr="00E40D19">
        <w:trPr>
          <w:trHeight w:val="227"/>
        </w:trPr>
        <w:tc>
          <w:tcPr>
            <w:tcW w:w="1667" w:type="pct"/>
            <w:shd w:val="clear" w:color="auto" w:fill="auto"/>
            <w:vAlign w:val="bottom"/>
          </w:tcPr>
          <w:p w14:paraId="1E185105" w14:textId="77777777" w:rsidR="003B217E" w:rsidRPr="00E40D19" w:rsidRDefault="003B217E" w:rsidP="003B217E">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2011</w:t>
            </w:r>
          </w:p>
        </w:tc>
        <w:tc>
          <w:tcPr>
            <w:tcW w:w="1667" w:type="pct"/>
            <w:shd w:val="clear" w:color="auto" w:fill="auto"/>
            <w:noWrap/>
            <w:vAlign w:val="bottom"/>
            <w:hideMark/>
          </w:tcPr>
          <w:p w14:paraId="25E8F68C"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96.9</w:t>
            </w:r>
          </w:p>
        </w:tc>
        <w:tc>
          <w:tcPr>
            <w:tcW w:w="1667" w:type="pct"/>
            <w:shd w:val="clear" w:color="auto" w:fill="auto"/>
            <w:noWrap/>
            <w:vAlign w:val="bottom"/>
            <w:hideMark/>
          </w:tcPr>
          <w:p w14:paraId="75472881"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353.9</w:t>
            </w:r>
          </w:p>
        </w:tc>
      </w:tr>
      <w:tr w:rsidR="00E40D19" w:rsidRPr="00E40D19" w14:paraId="32706DDA" w14:textId="77777777" w:rsidTr="00E40D19">
        <w:trPr>
          <w:trHeight w:val="227"/>
        </w:trPr>
        <w:tc>
          <w:tcPr>
            <w:tcW w:w="1667" w:type="pct"/>
            <w:shd w:val="clear" w:color="auto" w:fill="auto"/>
            <w:vAlign w:val="bottom"/>
          </w:tcPr>
          <w:p w14:paraId="384E4170" w14:textId="77777777" w:rsidR="003B217E" w:rsidRPr="00E40D19" w:rsidRDefault="003B217E" w:rsidP="003B217E">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2012</w:t>
            </w:r>
          </w:p>
        </w:tc>
        <w:tc>
          <w:tcPr>
            <w:tcW w:w="1667" w:type="pct"/>
            <w:shd w:val="clear" w:color="auto" w:fill="auto"/>
            <w:noWrap/>
            <w:vAlign w:val="bottom"/>
            <w:hideMark/>
          </w:tcPr>
          <w:p w14:paraId="2D313543"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78.0</w:t>
            </w:r>
          </w:p>
        </w:tc>
        <w:tc>
          <w:tcPr>
            <w:tcW w:w="1667" w:type="pct"/>
            <w:shd w:val="clear" w:color="auto" w:fill="auto"/>
            <w:noWrap/>
            <w:vAlign w:val="bottom"/>
            <w:hideMark/>
          </w:tcPr>
          <w:p w14:paraId="53D5216E"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435.2</w:t>
            </w:r>
          </w:p>
        </w:tc>
      </w:tr>
      <w:tr w:rsidR="00E40D19" w:rsidRPr="00E40D19" w14:paraId="50481745" w14:textId="77777777" w:rsidTr="00E40D19">
        <w:trPr>
          <w:trHeight w:val="227"/>
        </w:trPr>
        <w:tc>
          <w:tcPr>
            <w:tcW w:w="1667" w:type="pct"/>
            <w:shd w:val="clear" w:color="auto" w:fill="auto"/>
            <w:vAlign w:val="bottom"/>
          </w:tcPr>
          <w:p w14:paraId="1E330576" w14:textId="77777777" w:rsidR="003B217E" w:rsidRPr="00E40D19" w:rsidRDefault="003B217E" w:rsidP="003B217E">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2013</w:t>
            </w:r>
          </w:p>
        </w:tc>
        <w:tc>
          <w:tcPr>
            <w:tcW w:w="1667" w:type="pct"/>
            <w:shd w:val="clear" w:color="auto" w:fill="auto"/>
            <w:noWrap/>
            <w:vAlign w:val="bottom"/>
            <w:hideMark/>
          </w:tcPr>
          <w:p w14:paraId="26653B5D"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71.0</w:t>
            </w:r>
          </w:p>
        </w:tc>
        <w:tc>
          <w:tcPr>
            <w:tcW w:w="1667" w:type="pct"/>
            <w:shd w:val="clear" w:color="auto" w:fill="auto"/>
            <w:noWrap/>
            <w:vAlign w:val="bottom"/>
            <w:hideMark/>
          </w:tcPr>
          <w:p w14:paraId="14A31ACE"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356.1</w:t>
            </w:r>
          </w:p>
        </w:tc>
      </w:tr>
      <w:tr w:rsidR="00E40D19" w:rsidRPr="00E40D19" w14:paraId="63D69C1B" w14:textId="77777777" w:rsidTr="00E40D19">
        <w:trPr>
          <w:trHeight w:val="227"/>
        </w:trPr>
        <w:tc>
          <w:tcPr>
            <w:tcW w:w="1667" w:type="pct"/>
            <w:shd w:val="clear" w:color="auto" w:fill="auto"/>
            <w:vAlign w:val="bottom"/>
          </w:tcPr>
          <w:p w14:paraId="78B18203" w14:textId="77777777" w:rsidR="003B217E" w:rsidRPr="00E40D19" w:rsidRDefault="003B217E" w:rsidP="003B217E">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2014</w:t>
            </w:r>
          </w:p>
        </w:tc>
        <w:tc>
          <w:tcPr>
            <w:tcW w:w="1667" w:type="pct"/>
            <w:shd w:val="clear" w:color="auto" w:fill="auto"/>
            <w:noWrap/>
            <w:vAlign w:val="bottom"/>
            <w:hideMark/>
          </w:tcPr>
          <w:p w14:paraId="4CD5A606"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54.6</w:t>
            </w:r>
          </w:p>
        </w:tc>
        <w:tc>
          <w:tcPr>
            <w:tcW w:w="1667" w:type="pct"/>
            <w:shd w:val="clear" w:color="auto" w:fill="auto"/>
            <w:noWrap/>
            <w:vAlign w:val="bottom"/>
            <w:hideMark/>
          </w:tcPr>
          <w:p w14:paraId="3B4F149D"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336.3</w:t>
            </w:r>
          </w:p>
        </w:tc>
      </w:tr>
      <w:tr w:rsidR="00E40D19" w:rsidRPr="00E40D19" w14:paraId="03649B68" w14:textId="77777777" w:rsidTr="00E40D19">
        <w:trPr>
          <w:trHeight w:val="227"/>
        </w:trPr>
        <w:tc>
          <w:tcPr>
            <w:tcW w:w="1667" w:type="pct"/>
            <w:shd w:val="clear" w:color="auto" w:fill="auto"/>
            <w:vAlign w:val="bottom"/>
          </w:tcPr>
          <w:p w14:paraId="3B2FA62E" w14:textId="77777777" w:rsidR="003B217E" w:rsidRPr="00E40D19" w:rsidRDefault="003B217E" w:rsidP="003B217E">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2015</w:t>
            </w:r>
          </w:p>
        </w:tc>
        <w:tc>
          <w:tcPr>
            <w:tcW w:w="1667" w:type="pct"/>
            <w:shd w:val="clear" w:color="auto" w:fill="auto"/>
            <w:noWrap/>
            <w:vAlign w:val="bottom"/>
            <w:hideMark/>
          </w:tcPr>
          <w:p w14:paraId="2E06FB8B"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57.6</w:t>
            </w:r>
          </w:p>
        </w:tc>
        <w:tc>
          <w:tcPr>
            <w:tcW w:w="1667" w:type="pct"/>
            <w:shd w:val="clear" w:color="auto" w:fill="auto"/>
            <w:noWrap/>
            <w:vAlign w:val="bottom"/>
            <w:hideMark/>
          </w:tcPr>
          <w:p w14:paraId="5CECCC40"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298.9</w:t>
            </w:r>
          </w:p>
        </w:tc>
      </w:tr>
      <w:tr w:rsidR="00E40D19" w:rsidRPr="00E40D19" w14:paraId="22906EF5" w14:textId="77777777" w:rsidTr="00E40D19">
        <w:trPr>
          <w:trHeight w:val="227"/>
        </w:trPr>
        <w:tc>
          <w:tcPr>
            <w:tcW w:w="1667" w:type="pct"/>
            <w:shd w:val="clear" w:color="auto" w:fill="auto"/>
            <w:vAlign w:val="bottom"/>
          </w:tcPr>
          <w:p w14:paraId="45AA8453" w14:textId="77777777" w:rsidR="003B217E" w:rsidRPr="00E40D19" w:rsidRDefault="003B217E" w:rsidP="003B217E">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2016</w:t>
            </w:r>
          </w:p>
        </w:tc>
        <w:tc>
          <w:tcPr>
            <w:tcW w:w="1667" w:type="pct"/>
            <w:shd w:val="clear" w:color="auto" w:fill="auto"/>
            <w:noWrap/>
            <w:vAlign w:val="bottom"/>
            <w:hideMark/>
          </w:tcPr>
          <w:p w14:paraId="39A3500D"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70.4</w:t>
            </w:r>
          </w:p>
        </w:tc>
        <w:tc>
          <w:tcPr>
            <w:tcW w:w="1667" w:type="pct"/>
            <w:shd w:val="clear" w:color="auto" w:fill="auto"/>
            <w:noWrap/>
            <w:vAlign w:val="bottom"/>
            <w:hideMark/>
          </w:tcPr>
          <w:p w14:paraId="4942CBC7"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331.5</w:t>
            </w:r>
          </w:p>
        </w:tc>
      </w:tr>
    </w:tbl>
    <w:p w14:paraId="19FD626E" w14:textId="77777777" w:rsidR="003B217E" w:rsidRPr="003B217E" w:rsidRDefault="003B217E" w:rsidP="003B217E">
      <w:pPr>
        <w:rPr>
          <w:lang w:eastAsia="en-AU"/>
        </w:rPr>
      </w:pPr>
    </w:p>
    <w:p w14:paraId="28B5DCFF" w14:textId="0C74847A" w:rsidR="003B217E" w:rsidRPr="003B217E" w:rsidRDefault="003B217E" w:rsidP="003B217E">
      <w:pPr>
        <w:keepNext/>
        <w:spacing w:after="200" w:line="240" w:lineRule="auto"/>
        <w:rPr>
          <w:b/>
          <w:iCs/>
          <w:szCs w:val="18"/>
        </w:rPr>
      </w:pPr>
      <w:bookmarkStart w:id="137" w:name="_Toc534209045"/>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5.5.5</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17</w:t>
      </w:r>
      <w:r w:rsidR="0011172A">
        <w:rPr>
          <w:b/>
          <w:iCs/>
          <w:szCs w:val="18"/>
        </w:rPr>
        <w:fldChar w:fldCharType="end"/>
      </w:r>
      <w:r w:rsidRPr="003B217E">
        <w:rPr>
          <w:b/>
          <w:iCs/>
          <w:szCs w:val="18"/>
        </w:rPr>
        <w:t xml:space="preserve"> Rate of suicide among children (aged 5-17 years), per 100,000 people, by state/territory and age group, 2016. Source: Australian Bureau of Statistics (cat no. 3303.0), 2017.</w:t>
      </w:r>
      <w:bookmarkEnd w:id="1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ate of suicide among children (aged 5-17 years), per 100,000 people, by state/territory and age group, 2016."/>
        <w:tblDescription w:val="Rate (per 100,000) of suicide among children (aged 5-17 years), by state/territory and age group, in 2016. Source: Australian Bureau of Statistics (cat no. 3303.0), 2017."/>
      </w:tblPr>
      <w:tblGrid>
        <w:gridCol w:w="3904"/>
        <w:gridCol w:w="1704"/>
        <w:gridCol w:w="1704"/>
        <w:gridCol w:w="1704"/>
      </w:tblGrid>
      <w:tr w:rsidR="00E40D19" w:rsidRPr="00E40D19" w14:paraId="37F7E846" w14:textId="77777777" w:rsidTr="00E40D19">
        <w:trPr>
          <w:trHeight w:val="227"/>
        </w:trPr>
        <w:tc>
          <w:tcPr>
            <w:tcW w:w="2165" w:type="pct"/>
            <w:shd w:val="clear" w:color="auto" w:fill="auto"/>
            <w:vAlign w:val="bottom"/>
            <w:hideMark/>
          </w:tcPr>
          <w:p w14:paraId="63EBDD9A" w14:textId="77777777" w:rsidR="003B217E" w:rsidRPr="00E40D19" w:rsidRDefault="003B217E" w:rsidP="003B217E">
            <w:pPr>
              <w:spacing w:after="0" w:line="240" w:lineRule="auto"/>
              <w:jc w:val="center"/>
              <w:rPr>
                <w:rFonts w:ascii="Times New Roman" w:eastAsia="Times New Roman" w:hAnsi="Times New Roman" w:cs="Times New Roman"/>
                <w:sz w:val="20"/>
                <w:szCs w:val="20"/>
                <w:lang w:eastAsia="en-AU"/>
              </w:rPr>
            </w:pPr>
            <w:r w:rsidRPr="00E40D19">
              <w:rPr>
                <w:rFonts w:ascii="Calibri" w:eastAsia="Times New Roman" w:hAnsi="Calibri" w:cs="Calibri"/>
                <w:b/>
                <w:bCs/>
                <w:lang w:eastAsia="en-AU"/>
              </w:rPr>
              <w:t>State/Territory</w:t>
            </w:r>
          </w:p>
        </w:tc>
        <w:tc>
          <w:tcPr>
            <w:tcW w:w="945" w:type="pct"/>
            <w:shd w:val="clear" w:color="auto" w:fill="auto"/>
            <w:noWrap/>
            <w:vAlign w:val="bottom"/>
            <w:hideMark/>
          </w:tcPr>
          <w:p w14:paraId="6AA15B46" w14:textId="77777777" w:rsidR="003B217E" w:rsidRPr="00E40D19" w:rsidRDefault="003B217E" w:rsidP="003B217E">
            <w:pPr>
              <w:spacing w:after="0" w:line="240" w:lineRule="auto"/>
              <w:jc w:val="center"/>
              <w:rPr>
                <w:rFonts w:ascii="Calibri" w:eastAsia="Times New Roman" w:hAnsi="Calibri" w:cs="Calibri"/>
                <w:b/>
                <w:bCs/>
                <w:lang w:eastAsia="en-AU"/>
              </w:rPr>
            </w:pPr>
            <w:r w:rsidRPr="00E40D19">
              <w:rPr>
                <w:rFonts w:ascii="Calibri" w:eastAsia="Times New Roman" w:hAnsi="Calibri" w:cs="Calibri"/>
                <w:b/>
                <w:bCs/>
                <w:lang w:eastAsia="en-AU"/>
              </w:rPr>
              <w:t>5-14 years</w:t>
            </w:r>
          </w:p>
        </w:tc>
        <w:tc>
          <w:tcPr>
            <w:tcW w:w="945" w:type="pct"/>
            <w:shd w:val="clear" w:color="auto" w:fill="auto"/>
            <w:noWrap/>
            <w:vAlign w:val="bottom"/>
            <w:hideMark/>
          </w:tcPr>
          <w:p w14:paraId="4B376FB6" w14:textId="77777777" w:rsidR="003B217E" w:rsidRPr="00E40D19" w:rsidRDefault="003B217E" w:rsidP="003B217E">
            <w:pPr>
              <w:spacing w:after="0" w:line="240" w:lineRule="auto"/>
              <w:jc w:val="center"/>
              <w:rPr>
                <w:rFonts w:ascii="Calibri" w:eastAsia="Times New Roman" w:hAnsi="Calibri" w:cs="Calibri"/>
                <w:b/>
                <w:bCs/>
                <w:lang w:eastAsia="en-AU"/>
              </w:rPr>
            </w:pPr>
            <w:r w:rsidRPr="00E40D19">
              <w:rPr>
                <w:rFonts w:ascii="Calibri" w:eastAsia="Times New Roman" w:hAnsi="Calibri" w:cs="Calibri"/>
                <w:b/>
                <w:bCs/>
                <w:lang w:eastAsia="en-AU"/>
              </w:rPr>
              <w:t>15-17 years</w:t>
            </w:r>
          </w:p>
        </w:tc>
        <w:tc>
          <w:tcPr>
            <w:tcW w:w="945" w:type="pct"/>
            <w:shd w:val="clear" w:color="auto" w:fill="auto"/>
            <w:noWrap/>
            <w:vAlign w:val="bottom"/>
            <w:hideMark/>
          </w:tcPr>
          <w:p w14:paraId="28C56672" w14:textId="77777777" w:rsidR="003B217E" w:rsidRPr="00E40D19" w:rsidRDefault="003B217E" w:rsidP="003B217E">
            <w:pPr>
              <w:spacing w:after="0" w:line="240" w:lineRule="auto"/>
              <w:jc w:val="center"/>
              <w:rPr>
                <w:rFonts w:ascii="Calibri" w:eastAsia="Times New Roman" w:hAnsi="Calibri" w:cs="Calibri"/>
                <w:b/>
                <w:bCs/>
                <w:lang w:eastAsia="en-AU"/>
              </w:rPr>
            </w:pPr>
            <w:r w:rsidRPr="00E40D19">
              <w:rPr>
                <w:rFonts w:ascii="Calibri" w:eastAsia="Times New Roman" w:hAnsi="Calibri" w:cs="Calibri"/>
                <w:b/>
                <w:bCs/>
                <w:lang w:eastAsia="en-AU"/>
              </w:rPr>
              <w:t>5-17 years</w:t>
            </w:r>
          </w:p>
        </w:tc>
      </w:tr>
      <w:tr w:rsidR="00E40D19" w:rsidRPr="00E40D19" w14:paraId="3F41F861" w14:textId="77777777" w:rsidTr="00E40D19">
        <w:trPr>
          <w:trHeight w:val="227"/>
        </w:trPr>
        <w:tc>
          <w:tcPr>
            <w:tcW w:w="2165" w:type="pct"/>
            <w:shd w:val="clear" w:color="auto" w:fill="auto"/>
            <w:vAlign w:val="bottom"/>
            <w:hideMark/>
          </w:tcPr>
          <w:p w14:paraId="3C969C7F" w14:textId="77777777" w:rsidR="003B217E" w:rsidRPr="00E40D19" w:rsidRDefault="003B217E" w:rsidP="003B217E">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New South Wales</w:t>
            </w:r>
          </w:p>
        </w:tc>
        <w:tc>
          <w:tcPr>
            <w:tcW w:w="945" w:type="pct"/>
            <w:shd w:val="clear" w:color="auto" w:fill="auto"/>
            <w:noWrap/>
            <w:vAlign w:val="bottom"/>
            <w:hideMark/>
          </w:tcPr>
          <w:p w14:paraId="78FE9085"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0.4</w:t>
            </w:r>
          </w:p>
        </w:tc>
        <w:tc>
          <w:tcPr>
            <w:tcW w:w="945" w:type="pct"/>
            <w:shd w:val="clear" w:color="auto" w:fill="auto"/>
            <w:noWrap/>
            <w:vAlign w:val="bottom"/>
            <w:hideMark/>
          </w:tcPr>
          <w:p w14:paraId="58FB3D18"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6.8</w:t>
            </w:r>
          </w:p>
        </w:tc>
        <w:tc>
          <w:tcPr>
            <w:tcW w:w="945" w:type="pct"/>
            <w:shd w:val="clear" w:color="auto" w:fill="auto"/>
            <w:noWrap/>
            <w:vAlign w:val="bottom"/>
            <w:hideMark/>
          </w:tcPr>
          <w:p w14:paraId="3963A872" w14:textId="77777777" w:rsidR="003B217E" w:rsidRPr="00E40D19" w:rsidRDefault="003B217E" w:rsidP="003B217E">
            <w:pPr>
              <w:spacing w:after="0" w:line="240" w:lineRule="auto"/>
              <w:jc w:val="right"/>
              <w:rPr>
                <w:rFonts w:ascii="Calibri" w:eastAsia="Times New Roman" w:hAnsi="Calibri" w:cs="Calibri"/>
                <w:b/>
                <w:bCs/>
                <w:lang w:eastAsia="en-AU"/>
              </w:rPr>
            </w:pPr>
            <w:r w:rsidRPr="00E40D19">
              <w:rPr>
                <w:rFonts w:ascii="Calibri" w:eastAsia="Times New Roman" w:hAnsi="Calibri" w:cs="Calibri"/>
                <w:b/>
                <w:bCs/>
                <w:lang w:eastAsia="en-AU"/>
              </w:rPr>
              <w:t>1.8</w:t>
            </w:r>
          </w:p>
        </w:tc>
      </w:tr>
      <w:tr w:rsidR="00E40D19" w:rsidRPr="00E40D19" w14:paraId="2C2D83C7" w14:textId="77777777" w:rsidTr="00E40D19">
        <w:trPr>
          <w:trHeight w:val="227"/>
        </w:trPr>
        <w:tc>
          <w:tcPr>
            <w:tcW w:w="2165" w:type="pct"/>
            <w:shd w:val="clear" w:color="auto" w:fill="auto"/>
            <w:vAlign w:val="bottom"/>
            <w:hideMark/>
          </w:tcPr>
          <w:p w14:paraId="60E26858" w14:textId="77777777" w:rsidR="003B217E" w:rsidRPr="00E40D19" w:rsidRDefault="003B217E" w:rsidP="003B217E">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Victoria</w:t>
            </w:r>
          </w:p>
        </w:tc>
        <w:tc>
          <w:tcPr>
            <w:tcW w:w="945" w:type="pct"/>
            <w:shd w:val="clear" w:color="auto" w:fill="auto"/>
            <w:noWrap/>
            <w:vAlign w:val="bottom"/>
            <w:hideMark/>
          </w:tcPr>
          <w:p w14:paraId="68C9E044"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0.3</w:t>
            </w:r>
          </w:p>
        </w:tc>
        <w:tc>
          <w:tcPr>
            <w:tcW w:w="945" w:type="pct"/>
            <w:shd w:val="clear" w:color="auto" w:fill="auto"/>
            <w:noWrap/>
            <w:vAlign w:val="center"/>
            <w:hideMark/>
          </w:tcPr>
          <w:p w14:paraId="23AD8AEA"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6.4</w:t>
            </w:r>
          </w:p>
        </w:tc>
        <w:tc>
          <w:tcPr>
            <w:tcW w:w="945" w:type="pct"/>
            <w:shd w:val="clear" w:color="auto" w:fill="auto"/>
            <w:noWrap/>
            <w:vAlign w:val="center"/>
            <w:hideMark/>
          </w:tcPr>
          <w:p w14:paraId="53B6F04C" w14:textId="77777777" w:rsidR="003B217E" w:rsidRPr="00E40D19" w:rsidRDefault="003B217E" w:rsidP="003B217E">
            <w:pPr>
              <w:spacing w:after="0" w:line="240" w:lineRule="auto"/>
              <w:jc w:val="right"/>
              <w:rPr>
                <w:rFonts w:ascii="Calibri" w:eastAsia="Times New Roman" w:hAnsi="Calibri" w:cs="Calibri"/>
                <w:b/>
                <w:bCs/>
                <w:lang w:eastAsia="en-AU"/>
              </w:rPr>
            </w:pPr>
            <w:r w:rsidRPr="00E40D19">
              <w:rPr>
                <w:rFonts w:ascii="Calibri" w:eastAsia="Times New Roman" w:hAnsi="Calibri" w:cs="Calibri"/>
                <w:b/>
                <w:bCs/>
                <w:lang w:eastAsia="en-AU"/>
              </w:rPr>
              <w:t>1.7</w:t>
            </w:r>
          </w:p>
        </w:tc>
      </w:tr>
      <w:tr w:rsidR="00E40D19" w:rsidRPr="00E40D19" w14:paraId="7DFE9E96" w14:textId="77777777" w:rsidTr="00E40D19">
        <w:trPr>
          <w:trHeight w:val="227"/>
        </w:trPr>
        <w:tc>
          <w:tcPr>
            <w:tcW w:w="2165" w:type="pct"/>
            <w:shd w:val="clear" w:color="auto" w:fill="auto"/>
            <w:vAlign w:val="bottom"/>
            <w:hideMark/>
          </w:tcPr>
          <w:p w14:paraId="69253FE8" w14:textId="77777777" w:rsidR="003B217E" w:rsidRPr="00E40D19" w:rsidRDefault="003B217E" w:rsidP="003B217E">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Queensland</w:t>
            </w:r>
          </w:p>
        </w:tc>
        <w:tc>
          <w:tcPr>
            <w:tcW w:w="945" w:type="pct"/>
            <w:shd w:val="clear" w:color="auto" w:fill="auto"/>
            <w:noWrap/>
            <w:vAlign w:val="bottom"/>
            <w:hideMark/>
          </w:tcPr>
          <w:p w14:paraId="5511A695"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1.0</w:t>
            </w:r>
          </w:p>
        </w:tc>
        <w:tc>
          <w:tcPr>
            <w:tcW w:w="945" w:type="pct"/>
            <w:shd w:val="clear" w:color="auto" w:fill="auto"/>
            <w:noWrap/>
            <w:vAlign w:val="bottom"/>
            <w:hideMark/>
          </w:tcPr>
          <w:p w14:paraId="21309346"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8.9</w:t>
            </w:r>
          </w:p>
        </w:tc>
        <w:tc>
          <w:tcPr>
            <w:tcW w:w="945" w:type="pct"/>
            <w:shd w:val="clear" w:color="auto" w:fill="auto"/>
            <w:noWrap/>
            <w:vAlign w:val="bottom"/>
            <w:hideMark/>
          </w:tcPr>
          <w:p w14:paraId="5F8EA28B" w14:textId="77777777" w:rsidR="003B217E" w:rsidRPr="00E40D19" w:rsidRDefault="003B217E" w:rsidP="003B217E">
            <w:pPr>
              <w:spacing w:after="0" w:line="240" w:lineRule="auto"/>
              <w:jc w:val="right"/>
              <w:rPr>
                <w:rFonts w:ascii="Calibri" w:eastAsia="Times New Roman" w:hAnsi="Calibri" w:cs="Calibri"/>
                <w:b/>
                <w:bCs/>
                <w:lang w:eastAsia="en-AU"/>
              </w:rPr>
            </w:pPr>
            <w:r w:rsidRPr="00E40D19">
              <w:rPr>
                <w:rFonts w:ascii="Calibri" w:eastAsia="Times New Roman" w:hAnsi="Calibri" w:cs="Calibri"/>
                <w:b/>
                <w:bCs/>
                <w:lang w:eastAsia="en-AU"/>
              </w:rPr>
              <w:t>2.8</w:t>
            </w:r>
          </w:p>
        </w:tc>
      </w:tr>
      <w:tr w:rsidR="00E40D19" w:rsidRPr="00E40D19" w14:paraId="70835B0A" w14:textId="77777777" w:rsidTr="00E40D19">
        <w:trPr>
          <w:trHeight w:val="227"/>
        </w:trPr>
        <w:tc>
          <w:tcPr>
            <w:tcW w:w="2165" w:type="pct"/>
            <w:shd w:val="clear" w:color="auto" w:fill="auto"/>
            <w:vAlign w:val="bottom"/>
            <w:hideMark/>
          </w:tcPr>
          <w:p w14:paraId="2C16D681" w14:textId="77777777" w:rsidR="003B217E" w:rsidRPr="00E40D19" w:rsidRDefault="003B217E" w:rsidP="003B217E">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South Australia</w:t>
            </w:r>
          </w:p>
        </w:tc>
        <w:tc>
          <w:tcPr>
            <w:tcW w:w="945" w:type="pct"/>
            <w:shd w:val="clear" w:color="auto" w:fill="auto"/>
            <w:noWrap/>
            <w:vAlign w:val="bottom"/>
            <w:hideMark/>
          </w:tcPr>
          <w:p w14:paraId="032FF001"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0.5</w:t>
            </w:r>
          </w:p>
        </w:tc>
        <w:tc>
          <w:tcPr>
            <w:tcW w:w="945" w:type="pct"/>
            <w:shd w:val="clear" w:color="auto" w:fill="auto"/>
            <w:noWrap/>
            <w:vAlign w:val="bottom"/>
            <w:hideMark/>
          </w:tcPr>
          <w:p w14:paraId="6117015F"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6.2</w:t>
            </w:r>
          </w:p>
        </w:tc>
        <w:tc>
          <w:tcPr>
            <w:tcW w:w="945" w:type="pct"/>
            <w:shd w:val="clear" w:color="auto" w:fill="auto"/>
            <w:noWrap/>
            <w:vAlign w:val="bottom"/>
            <w:hideMark/>
          </w:tcPr>
          <w:p w14:paraId="4A9C7D65" w14:textId="77777777" w:rsidR="003B217E" w:rsidRPr="00E40D19" w:rsidRDefault="003B217E" w:rsidP="003B217E">
            <w:pPr>
              <w:spacing w:after="0" w:line="240" w:lineRule="auto"/>
              <w:jc w:val="right"/>
              <w:rPr>
                <w:rFonts w:ascii="Calibri" w:eastAsia="Times New Roman" w:hAnsi="Calibri" w:cs="Calibri"/>
                <w:b/>
                <w:bCs/>
                <w:lang w:eastAsia="en-AU"/>
              </w:rPr>
            </w:pPr>
            <w:r w:rsidRPr="00E40D19">
              <w:rPr>
                <w:rFonts w:ascii="Calibri" w:eastAsia="Times New Roman" w:hAnsi="Calibri" w:cs="Calibri"/>
                <w:b/>
                <w:bCs/>
                <w:lang w:eastAsia="en-AU"/>
              </w:rPr>
              <w:t>1.9</w:t>
            </w:r>
          </w:p>
        </w:tc>
      </w:tr>
      <w:tr w:rsidR="00E40D19" w:rsidRPr="00E40D19" w14:paraId="6CF34774" w14:textId="77777777" w:rsidTr="00E40D19">
        <w:trPr>
          <w:trHeight w:val="227"/>
        </w:trPr>
        <w:tc>
          <w:tcPr>
            <w:tcW w:w="2165" w:type="pct"/>
            <w:shd w:val="clear" w:color="auto" w:fill="auto"/>
            <w:vAlign w:val="bottom"/>
            <w:hideMark/>
          </w:tcPr>
          <w:p w14:paraId="7A48762E" w14:textId="77777777" w:rsidR="003B217E" w:rsidRPr="00E40D19" w:rsidRDefault="003B217E" w:rsidP="003B217E">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Western Australia</w:t>
            </w:r>
          </w:p>
        </w:tc>
        <w:tc>
          <w:tcPr>
            <w:tcW w:w="945" w:type="pct"/>
            <w:shd w:val="clear" w:color="auto" w:fill="auto"/>
            <w:noWrap/>
            <w:vAlign w:val="bottom"/>
            <w:hideMark/>
          </w:tcPr>
          <w:p w14:paraId="48EAC41D"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0.8</w:t>
            </w:r>
          </w:p>
        </w:tc>
        <w:tc>
          <w:tcPr>
            <w:tcW w:w="945" w:type="pct"/>
            <w:shd w:val="clear" w:color="auto" w:fill="auto"/>
            <w:noWrap/>
            <w:vAlign w:val="bottom"/>
            <w:hideMark/>
          </w:tcPr>
          <w:p w14:paraId="71725AAF"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10.8</w:t>
            </w:r>
          </w:p>
        </w:tc>
        <w:tc>
          <w:tcPr>
            <w:tcW w:w="945" w:type="pct"/>
            <w:shd w:val="clear" w:color="auto" w:fill="auto"/>
            <w:noWrap/>
            <w:vAlign w:val="bottom"/>
            <w:hideMark/>
          </w:tcPr>
          <w:p w14:paraId="4B0DD6B9" w14:textId="77777777" w:rsidR="003B217E" w:rsidRPr="00E40D19" w:rsidRDefault="003B217E" w:rsidP="003B217E">
            <w:pPr>
              <w:spacing w:after="0" w:line="240" w:lineRule="auto"/>
              <w:jc w:val="right"/>
              <w:rPr>
                <w:rFonts w:ascii="Calibri" w:eastAsia="Times New Roman" w:hAnsi="Calibri" w:cs="Calibri"/>
                <w:b/>
                <w:bCs/>
                <w:lang w:eastAsia="en-AU"/>
              </w:rPr>
            </w:pPr>
            <w:r w:rsidRPr="00E40D19">
              <w:rPr>
                <w:rFonts w:ascii="Calibri" w:eastAsia="Times New Roman" w:hAnsi="Calibri" w:cs="Calibri"/>
                <w:b/>
                <w:bCs/>
                <w:lang w:eastAsia="en-AU"/>
              </w:rPr>
              <w:t>3.1</w:t>
            </w:r>
          </w:p>
        </w:tc>
      </w:tr>
      <w:tr w:rsidR="00E40D19" w:rsidRPr="00E40D19" w14:paraId="5FC1F97E" w14:textId="77777777" w:rsidTr="00E40D19">
        <w:trPr>
          <w:trHeight w:val="227"/>
        </w:trPr>
        <w:tc>
          <w:tcPr>
            <w:tcW w:w="2165" w:type="pct"/>
            <w:shd w:val="clear" w:color="auto" w:fill="auto"/>
            <w:vAlign w:val="bottom"/>
            <w:hideMark/>
          </w:tcPr>
          <w:p w14:paraId="4C091B96" w14:textId="77777777" w:rsidR="003B217E" w:rsidRPr="00E40D19" w:rsidRDefault="003B217E" w:rsidP="003B217E">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Tasmania</w:t>
            </w:r>
          </w:p>
        </w:tc>
        <w:tc>
          <w:tcPr>
            <w:tcW w:w="945" w:type="pct"/>
            <w:shd w:val="clear" w:color="auto" w:fill="auto"/>
            <w:noWrap/>
            <w:vAlign w:val="bottom"/>
            <w:hideMark/>
          </w:tcPr>
          <w:p w14:paraId="14741972"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Not available</w:t>
            </w:r>
          </w:p>
        </w:tc>
        <w:tc>
          <w:tcPr>
            <w:tcW w:w="945" w:type="pct"/>
            <w:shd w:val="clear" w:color="auto" w:fill="auto"/>
            <w:noWrap/>
            <w:vAlign w:val="bottom"/>
            <w:hideMark/>
          </w:tcPr>
          <w:p w14:paraId="4500D69F"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Not available</w:t>
            </w:r>
          </w:p>
        </w:tc>
        <w:tc>
          <w:tcPr>
            <w:tcW w:w="945" w:type="pct"/>
            <w:shd w:val="clear" w:color="auto" w:fill="auto"/>
            <w:noWrap/>
            <w:vAlign w:val="bottom"/>
            <w:hideMark/>
          </w:tcPr>
          <w:p w14:paraId="4C36720B" w14:textId="77777777" w:rsidR="003B217E" w:rsidRPr="00E40D19" w:rsidRDefault="003B217E" w:rsidP="003B217E">
            <w:pPr>
              <w:spacing w:after="0" w:line="240" w:lineRule="auto"/>
              <w:jc w:val="right"/>
              <w:rPr>
                <w:rFonts w:ascii="Calibri" w:eastAsia="Times New Roman" w:hAnsi="Calibri" w:cs="Calibri"/>
                <w:b/>
                <w:bCs/>
                <w:lang w:eastAsia="en-AU"/>
              </w:rPr>
            </w:pPr>
            <w:r w:rsidRPr="00E40D19">
              <w:rPr>
                <w:rFonts w:ascii="Calibri" w:eastAsia="Times New Roman" w:hAnsi="Calibri" w:cs="Calibri"/>
                <w:b/>
                <w:bCs/>
                <w:lang w:eastAsia="en-AU"/>
              </w:rPr>
              <w:t>3.1</w:t>
            </w:r>
          </w:p>
        </w:tc>
      </w:tr>
      <w:tr w:rsidR="00E40D19" w:rsidRPr="00E40D19" w14:paraId="4C8B3791" w14:textId="77777777" w:rsidTr="00E40D19">
        <w:trPr>
          <w:trHeight w:val="227"/>
        </w:trPr>
        <w:tc>
          <w:tcPr>
            <w:tcW w:w="2165" w:type="pct"/>
            <w:shd w:val="clear" w:color="auto" w:fill="auto"/>
            <w:vAlign w:val="bottom"/>
            <w:hideMark/>
          </w:tcPr>
          <w:p w14:paraId="2F8D4D63" w14:textId="77777777" w:rsidR="003B217E" w:rsidRPr="00E40D19" w:rsidRDefault="003B217E" w:rsidP="003B217E">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Northern Territory</w:t>
            </w:r>
          </w:p>
        </w:tc>
        <w:tc>
          <w:tcPr>
            <w:tcW w:w="945" w:type="pct"/>
            <w:shd w:val="clear" w:color="auto" w:fill="auto"/>
            <w:noWrap/>
            <w:vAlign w:val="bottom"/>
            <w:hideMark/>
          </w:tcPr>
          <w:p w14:paraId="5ADE970B"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4.1</w:t>
            </w:r>
          </w:p>
        </w:tc>
        <w:tc>
          <w:tcPr>
            <w:tcW w:w="945" w:type="pct"/>
            <w:shd w:val="clear" w:color="auto" w:fill="auto"/>
            <w:noWrap/>
            <w:vAlign w:val="bottom"/>
            <w:hideMark/>
          </w:tcPr>
          <w:p w14:paraId="28557729"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50.3</w:t>
            </w:r>
          </w:p>
        </w:tc>
        <w:tc>
          <w:tcPr>
            <w:tcW w:w="945" w:type="pct"/>
            <w:shd w:val="clear" w:color="auto" w:fill="auto"/>
            <w:noWrap/>
            <w:vAlign w:val="bottom"/>
            <w:hideMark/>
          </w:tcPr>
          <w:p w14:paraId="71C92487" w14:textId="77777777" w:rsidR="003B217E" w:rsidRPr="00E40D19" w:rsidRDefault="003B217E" w:rsidP="003B217E">
            <w:pPr>
              <w:spacing w:after="0" w:line="240" w:lineRule="auto"/>
              <w:jc w:val="right"/>
              <w:rPr>
                <w:rFonts w:ascii="Calibri" w:eastAsia="Times New Roman" w:hAnsi="Calibri" w:cs="Calibri"/>
                <w:b/>
                <w:bCs/>
                <w:lang w:eastAsia="en-AU"/>
              </w:rPr>
            </w:pPr>
            <w:r w:rsidRPr="00E40D19">
              <w:rPr>
                <w:rFonts w:ascii="Calibri" w:eastAsia="Times New Roman" w:hAnsi="Calibri" w:cs="Calibri"/>
                <w:b/>
                <w:bCs/>
                <w:lang w:eastAsia="en-AU"/>
              </w:rPr>
              <w:t>13.9</w:t>
            </w:r>
          </w:p>
        </w:tc>
      </w:tr>
      <w:tr w:rsidR="00E40D19" w:rsidRPr="00E40D19" w14:paraId="0CBED744" w14:textId="77777777" w:rsidTr="00E40D19">
        <w:trPr>
          <w:trHeight w:val="227"/>
        </w:trPr>
        <w:tc>
          <w:tcPr>
            <w:tcW w:w="2165" w:type="pct"/>
            <w:shd w:val="clear" w:color="auto" w:fill="auto"/>
            <w:vAlign w:val="bottom"/>
            <w:hideMark/>
          </w:tcPr>
          <w:p w14:paraId="13DF9E81" w14:textId="77777777" w:rsidR="003B217E" w:rsidRPr="00E40D19" w:rsidRDefault="003B217E" w:rsidP="003B217E">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Australian Capital Territory</w:t>
            </w:r>
          </w:p>
        </w:tc>
        <w:tc>
          <w:tcPr>
            <w:tcW w:w="945" w:type="pct"/>
            <w:shd w:val="clear" w:color="auto" w:fill="auto"/>
            <w:noWrap/>
            <w:vAlign w:val="bottom"/>
            <w:hideMark/>
          </w:tcPr>
          <w:p w14:paraId="04D072C4"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Not available</w:t>
            </w:r>
          </w:p>
        </w:tc>
        <w:tc>
          <w:tcPr>
            <w:tcW w:w="945" w:type="pct"/>
            <w:shd w:val="clear" w:color="auto" w:fill="auto"/>
            <w:noWrap/>
            <w:vAlign w:val="bottom"/>
            <w:hideMark/>
          </w:tcPr>
          <w:p w14:paraId="4BCF69A6"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Not available</w:t>
            </w:r>
          </w:p>
        </w:tc>
        <w:tc>
          <w:tcPr>
            <w:tcW w:w="945" w:type="pct"/>
            <w:shd w:val="clear" w:color="auto" w:fill="auto"/>
            <w:noWrap/>
            <w:vAlign w:val="bottom"/>
            <w:hideMark/>
          </w:tcPr>
          <w:p w14:paraId="6F14D1BB" w14:textId="77777777" w:rsidR="003B217E" w:rsidRPr="00E40D19" w:rsidRDefault="003B217E" w:rsidP="003B217E">
            <w:pPr>
              <w:spacing w:after="0" w:line="240" w:lineRule="auto"/>
              <w:jc w:val="right"/>
              <w:rPr>
                <w:rFonts w:ascii="Calibri" w:eastAsia="Times New Roman" w:hAnsi="Calibri" w:cs="Calibri"/>
                <w:b/>
                <w:bCs/>
                <w:lang w:eastAsia="en-AU"/>
              </w:rPr>
            </w:pPr>
            <w:r w:rsidRPr="00E40D19">
              <w:rPr>
                <w:rFonts w:ascii="Calibri" w:eastAsia="Times New Roman" w:hAnsi="Calibri" w:cs="Calibri"/>
                <w:b/>
                <w:bCs/>
                <w:lang w:eastAsia="en-AU"/>
              </w:rPr>
              <w:t>2.0</w:t>
            </w:r>
          </w:p>
        </w:tc>
      </w:tr>
      <w:tr w:rsidR="00E40D19" w:rsidRPr="00E40D19" w14:paraId="5B825E94" w14:textId="77777777" w:rsidTr="00E40D19">
        <w:trPr>
          <w:trHeight w:val="227"/>
        </w:trPr>
        <w:tc>
          <w:tcPr>
            <w:tcW w:w="2165" w:type="pct"/>
            <w:shd w:val="clear" w:color="auto" w:fill="auto"/>
            <w:vAlign w:val="bottom"/>
            <w:hideMark/>
          </w:tcPr>
          <w:p w14:paraId="10550793" w14:textId="77777777" w:rsidR="003B217E" w:rsidRPr="00E40D19" w:rsidRDefault="003B217E" w:rsidP="003B217E">
            <w:pPr>
              <w:spacing w:after="0" w:line="240" w:lineRule="auto"/>
              <w:jc w:val="center"/>
              <w:rPr>
                <w:rFonts w:ascii="Calibri" w:eastAsia="Times New Roman" w:hAnsi="Calibri" w:cs="Calibri"/>
                <w:b/>
                <w:bCs/>
                <w:lang w:eastAsia="en-AU"/>
              </w:rPr>
            </w:pPr>
            <w:r w:rsidRPr="00E40D19">
              <w:rPr>
                <w:rFonts w:ascii="Calibri" w:eastAsia="Times New Roman" w:hAnsi="Calibri" w:cs="Calibri"/>
                <w:b/>
                <w:bCs/>
                <w:lang w:eastAsia="en-AU"/>
              </w:rPr>
              <w:t>Australia</w:t>
            </w:r>
          </w:p>
        </w:tc>
        <w:tc>
          <w:tcPr>
            <w:tcW w:w="945" w:type="pct"/>
            <w:shd w:val="clear" w:color="auto" w:fill="auto"/>
            <w:noWrap/>
            <w:vAlign w:val="bottom"/>
            <w:hideMark/>
          </w:tcPr>
          <w:p w14:paraId="29104AE6" w14:textId="77777777" w:rsidR="003B217E" w:rsidRPr="00E40D19" w:rsidRDefault="003B217E" w:rsidP="003B217E">
            <w:pPr>
              <w:spacing w:after="0" w:line="240" w:lineRule="auto"/>
              <w:jc w:val="right"/>
              <w:rPr>
                <w:rFonts w:ascii="Calibri" w:eastAsia="Times New Roman" w:hAnsi="Calibri" w:cs="Calibri"/>
                <w:b/>
                <w:bCs/>
                <w:lang w:eastAsia="en-AU"/>
              </w:rPr>
            </w:pPr>
            <w:r w:rsidRPr="00E40D19">
              <w:rPr>
                <w:rFonts w:ascii="Calibri" w:eastAsia="Times New Roman" w:hAnsi="Calibri" w:cs="Calibri"/>
                <w:b/>
                <w:bCs/>
                <w:lang w:eastAsia="en-AU"/>
              </w:rPr>
              <w:t>0.6</w:t>
            </w:r>
          </w:p>
        </w:tc>
        <w:tc>
          <w:tcPr>
            <w:tcW w:w="945" w:type="pct"/>
            <w:shd w:val="clear" w:color="auto" w:fill="auto"/>
            <w:noWrap/>
            <w:vAlign w:val="bottom"/>
            <w:hideMark/>
          </w:tcPr>
          <w:p w14:paraId="711631BE" w14:textId="77777777" w:rsidR="003B217E" w:rsidRPr="00E40D19" w:rsidRDefault="003B217E" w:rsidP="003B217E">
            <w:pPr>
              <w:spacing w:after="0" w:line="240" w:lineRule="auto"/>
              <w:jc w:val="right"/>
              <w:rPr>
                <w:rFonts w:ascii="Calibri" w:eastAsia="Times New Roman" w:hAnsi="Calibri" w:cs="Calibri"/>
                <w:b/>
                <w:bCs/>
                <w:lang w:eastAsia="en-AU"/>
              </w:rPr>
            </w:pPr>
            <w:r w:rsidRPr="00E40D19">
              <w:rPr>
                <w:rFonts w:ascii="Calibri" w:eastAsia="Times New Roman" w:hAnsi="Calibri" w:cs="Calibri"/>
                <w:b/>
                <w:bCs/>
                <w:lang w:eastAsia="en-AU"/>
              </w:rPr>
              <w:t>8.0</w:t>
            </w:r>
          </w:p>
        </w:tc>
        <w:tc>
          <w:tcPr>
            <w:tcW w:w="945" w:type="pct"/>
            <w:shd w:val="clear" w:color="auto" w:fill="auto"/>
            <w:noWrap/>
            <w:vAlign w:val="bottom"/>
            <w:hideMark/>
          </w:tcPr>
          <w:p w14:paraId="7B7F3E35" w14:textId="77777777" w:rsidR="003B217E" w:rsidRPr="00E40D19" w:rsidRDefault="003B217E" w:rsidP="003B217E">
            <w:pPr>
              <w:spacing w:after="0" w:line="240" w:lineRule="auto"/>
              <w:jc w:val="right"/>
              <w:rPr>
                <w:rFonts w:ascii="Calibri" w:eastAsia="Times New Roman" w:hAnsi="Calibri" w:cs="Calibri"/>
                <w:b/>
                <w:bCs/>
                <w:lang w:eastAsia="en-AU"/>
              </w:rPr>
            </w:pPr>
            <w:r w:rsidRPr="00E40D19">
              <w:rPr>
                <w:rFonts w:ascii="Calibri" w:eastAsia="Times New Roman" w:hAnsi="Calibri" w:cs="Calibri"/>
                <w:b/>
                <w:bCs/>
                <w:lang w:eastAsia="en-AU"/>
              </w:rPr>
              <w:t>2.3</w:t>
            </w:r>
          </w:p>
        </w:tc>
      </w:tr>
    </w:tbl>
    <w:p w14:paraId="677244E8" w14:textId="77777777" w:rsidR="003B217E" w:rsidRPr="003B217E" w:rsidRDefault="003B217E" w:rsidP="003B217E">
      <w:pPr>
        <w:keepNext/>
        <w:keepLines/>
        <w:numPr>
          <w:ilvl w:val="1"/>
          <w:numId w:val="8"/>
        </w:numPr>
        <w:spacing w:before="160" w:after="120"/>
        <w:outlineLvl w:val="1"/>
        <w:rPr>
          <w:rFonts w:ascii="Calibri" w:eastAsia="Times New Roman" w:hAnsi="Calibri" w:cs="Calibri"/>
          <w:b/>
          <w:vanish/>
          <w:color w:val="000000"/>
          <w:sz w:val="26"/>
          <w:szCs w:val="26"/>
          <w:lang w:eastAsia="en-AU"/>
        </w:rPr>
      </w:pPr>
    </w:p>
    <w:p w14:paraId="25CA5F76" w14:textId="77777777" w:rsidR="003B217E" w:rsidRPr="003B217E" w:rsidRDefault="003B217E" w:rsidP="003B217E">
      <w:pPr>
        <w:keepNext/>
        <w:keepLines/>
        <w:numPr>
          <w:ilvl w:val="2"/>
          <w:numId w:val="8"/>
        </w:numPr>
        <w:spacing w:before="160" w:after="120"/>
        <w:outlineLvl w:val="1"/>
        <w:rPr>
          <w:rFonts w:ascii="Calibri" w:eastAsia="Times New Roman" w:hAnsi="Calibri" w:cs="Calibri"/>
          <w:b/>
          <w:vanish/>
          <w:color w:val="000000"/>
          <w:sz w:val="26"/>
          <w:szCs w:val="26"/>
          <w:lang w:eastAsia="en-AU"/>
        </w:rPr>
      </w:pPr>
    </w:p>
    <w:p w14:paraId="5FBCE9E9" w14:textId="77777777" w:rsidR="003B217E" w:rsidRPr="003B217E" w:rsidRDefault="003B217E" w:rsidP="003B217E">
      <w:pPr>
        <w:keepNext/>
        <w:keepLines/>
        <w:numPr>
          <w:ilvl w:val="2"/>
          <w:numId w:val="8"/>
        </w:numPr>
        <w:spacing w:before="160" w:after="120"/>
        <w:outlineLvl w:val="1"/>
        <w:rPr>
          <w:rFonts w:ascii="Calibri" w:eastAsia="Times New Roman" w:hAnsi="Calibri" w:cs="Calibri"/>
          <w:b/>
          <w:vanish/>
          <w:color w:val="000000"/>
          <w:sz w:val="26"/>
          <w:szCs w:val="26"/>
          <w:lang w:eastAsia="en-AU"/>
        </w:rPr>
      </w:pPr>
    </w:p>
    <w:p w14:paraId="6D668AC0" w14:textId="77777777" w:rsidR="003B217E" w:rsidRPr="003B217E" w:rsidRDefault="003B217E" w:rsidP="003B217E">
      <w:pPr>
        <w:keepNext/>
        <w:keepLines/>
        <w:numPr>
          <w:ilvl w:val="2"/>
          <w:numId w:val="8"/>
        </w:numPr>
        <w:spacing w:before="160" w:after="120"/>
        <w:outlineLvl w:val="1"/>
        <w:rPr>
          <w:rFonts w:ascii="Calibri" w:eastAsia="Times New Roman" w:hAnsi="Calibri" w:cs="Calibri"/>
          <w:b/>
          <w:vanish/>
          <w:color w:val="000000"/>
          <w:sz w:val="26"/>
          <w:szCs w:val="26"/>
          <w:lang w:eastAsia="en-AU"/>
        </w:rPr>
      </w:pPr>
    </w:p>
    <w:p w14:paraId="11E5D24D" w14:textId="77777777" w:rsidR="003B217E" w:rsidRPr="003B217E" w:rsidRDefault="003B217E" w:rsidP="003B217E">
      <w:pPr>
        <w:keepNext/>
        <w:keepLines/>
        <w:numPr>
          <w:ilvl w:val="2"/>
          <w:numId w:val="8"/>
        </w:numPr>
        <w:spacing w:before="160" w:after="120"/>
        <w:outlineLvl w:val="1"/>
        <w:rPr>
          <w:rFonts w:ascii="Calibri" w:eastAsia="Times New Roman" w:hAnsi="Calibri" w:cs="Calibri"/>
          <w:b/>
          <w:vanish/>
          <w:color w:val="000000"/>
          <w:sz w:val="26"/>
          <w:szCs w:val="26"/>
          <w:lang w:eastAsia="en-AU"/>
        </w:rPr>
      </w:pPr>
    </w:p>
    <w:p w14:paraId="38C192D7" w14:textId="77777777" w:rsidR="003B217E" w:rsidRPr="003B217E" w:rsidRDefault="003B217E" w:rsidP="003B217E">
      <w:pPr>
        <w:keepNext/>
        <w:keepLines/>
        <w:numPr>
          <w:ilvl w:val="2"/>
          <w:numId w:val="8"/>
        </w:numPr>
        <w:spacing w:before="160" w:after="120"/>
        <w:outlineLvl w:val="1"/>
        <w:rPr>
          <w:rFonts w:ascii="Calibri" w:eastAsia="Times New Roman" w:hAnsi="Calibri" w:cs="Calibri"/>
          <w:b/>
          <w:vanish/>
          <w:color w:val="000000"/>
          <w:sz w:val="26"/>
          <w:szCs w:val="26"/>
          <w:lang w:eastAsia="en-AU"/>
        </w:rPr>
      </w:pPr>
    </w:p>
    <w:p w14:paraId="752B04CA" w14:textId="77777777" w:rsidR="003B217E" w:rsidRPr="003B217E" w:rsidRDefault="003B217E" w:rsidP="003B217E">
      <w:pPr>
        <w:keepNext/>
        <w:keepLines/>
        <w:numPr>
          <w:ilvl w:val="1"/>
          <w:numId w:val="9"/>
        </w:numPr>
        <w:spacing w:before="160" w:after="120"/>
        <w:outlineLvl w:val="1"/>
        <w:rPr>
          <w:rFonts w:ascii="Calibri" w:eastAsia="Times New Roman" w:hAnsi="Calibri" w:cs="Calibri"/>
          <w:b/>
          <w:vanish/>
          <w:color w:val="000000"/>
          <w:sz w:val="26"/>
          <w:szCs w:val="26"/>
          <w:lang w:eastAsia="en-AU"/>
        </w:rPr>
      </w:pPr>
    </w:p>
    <w:p w14:paraId="0E63AC8D" w14:textId="77777777" w:rsidR="003B217E" w:rsidRPr="003B217E" w:rsidRDefault="003B217E" w:rsidP="003B217E">
      <w:pPr>
        <w:keepNext/>
        <w:keepLines/>
        <w:numPr>
          <w:ilvl w:val="1"/>
          <w:numId w:val="9"/>
        </w:numPr>
        <w:spacing w:before="160" w:after="120"/>
        <w:outlineLvl w:val="1"/>
        <w:rPr>
          <w:rFonts w:ascii="Calibri" w:eastAsia="Times New Roman" w:hAnsi="Calibri" w:cs="Calibri"/>
          <w:b/>
          <w:vanish/>
          <w:color w:val="000000"/>
          <w:sz w:val="26"/>
          <w:szCs w:val="26"/>
          <w:lang w:eastAsia="en-AU"/>
        </w:rPr>
      </w:pPr>
    </w:p>
    <w:p w14:paraId="20DF57BE" w14:textId="77777777" w:rsidR="003B217E" w:rsidRPr="003B217E" w:rsidRDefault="003B217E" w:rsidP="00AE23F2">
      <w:pPr>
        <w:pStyle w:val="Heading2"/>
        <w:numPr>
          <w:ilvl w:val="1"/>
          <w:numId w:val="9"/>
        </w:numPr>
        <w:rPr>
          <w:rFonts w:eastAsia="Times New Roman"/>
          <w:lang w:eastAsia="en-AU"/>
        </w:rPr>
      </w:pPr>
      <w:r w:rsidRPr="003B217E">
        <w:rPr>
          <w:rFonts w:eastAsia="Times New Roman"/>
          <w:lang w:eastAsia="en-AU"/>
        </w:rPr>
        <w:t>Access to health services</w:t>
      </w:r>
    </w:p>
    <w:p w14:paraId="3335E88B" w14:textId="069D0534" w:rsidR="003B217E" w:rsidRPr="003B217E" w:rsidRDefault="003B217E" w:rsidP="003B217E">
      <w:pPr>
        <w:keepNext/>
        <w:spacing w:after="200" w:line="240" w:lineRule="auto"/>
        <w:rPr>
          <w:b/>
          <w:iCs/>
          <w:szCs w:val="18"/>
        </w:rPr>
      </w:pPr>
      <w:bookmarkStart w:id="138" w:name="_Toc534209046"/>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5.6</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1</w:t>
      </w:r>
      <w:r w:rsidR="0011172A">
        <w:rPr>
          <w:b/>
          <w:iCs/>
          <w:szCs w:val="18"/>
        </w:rPr>
        <w:fldChar w:fldCharType="end"/>
      </w:r>
      <w:r w:rsidRPr="003B217E">
        <w:rPr>
          <w:b/>
          <w:iCs/>
          <w:szCs w:val="18"/>
        </w:rPr>
        <w:t xml:space="preserve"> Proportion of children (aged 0-12) who have access to basic services when needed, by location, Victoria, 2006-2017. Source: Victorian Child Health and Wellbeing Survey, 2006-2017.</w:t>
      </w:r>
      <w:bookmarkEnd w:id="138"/>
    </w:p>
    <w:tbl>
      <w:tblPr>
        <w:tblW w:w="5000" w:type="pct"/>
        <w:tblLook w:val="04A0" w:firstRow="1" w:lastRow="0" w:firstColumn="1" w:lastColumn="0" w:noHBand="0" w:noVBand="1"/>
        <w:tblCaption w:val="Proportion of children (aged 0-12) who have access to basic services when needed, by location, Victoria, 2006-2017"/>
        <w:tblDescription w:val="Proportion of children (aged 0-12) in Victoria who have access to basic services when needed, by location (statewide, metro and rural), 2006 to 2017. Source: Victorian Child Health and Wellbeing Survey, 2006-2017."/>
      </w:tblPr>
      <w:tblGrid>
        <w:gridCol w:w="2254"/>
        <w:gridCol w:w="2254"/>
        <w:gridCol w:w="2254"/>
        <w:gridCol w:w="2254"/>
      </w:tblGrid>
      <w:tr w:rsidR="00E40D19" w:rsidRPr="00E40D19" w14:paraId="15D0E83F" w14:textId="77777777" w:rsidTr="00E40D19">
        <w:trPr>
          <w:trHeight w:val="20"/>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6F224" w14:textId="77777777" w:rsidR="003B217E" w:rsidRPr="00E40D19" w:rsidRDefault="003B217E" w:rsidP="003B217E">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Year</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0F241A29" w14:textId="77777777" w:rsidR="003B217E" w:rsidRPr="00E40D19" w:rsidRDefault="003B217E" w:rsidP="003B217E">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Statewide</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770C4A84" w14:textId="77777777" w:rsidR="003B217E" w:rsidRPr="00E40D19" w:rsidRDefault="003B217E" w:rsidP="003B217E">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Metro</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2D93AFED" w14:textId="77777777" w:rsidR="003B217E" w:rsidRPr="00E40D19" w:rsidRDefault="003B217E" w:rsidP="003B217E">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Rural</w:t>
            </w:r>
          </w:p>
        </w:tc>
      </w:tr>
      <w:tr w:rsidR="00E40D19" w:rsidRPr="00E40D19" w14:paraId="6584F20B" w14:textId="77777777" w:rsidTr="00E40D19">
        <w:trPr>
          <w:trHeight w:val="2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0A6A87DD" w14:textId="77777777" w:rsidR="003B217E" w:rsidRPr="00E40D19" w:rsidRDefault="003B217E" w:rsidP="003B217E">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2006</w:t>
            </w:r>
          </w:p>
        </w:tc>
        <w:tc>
          <w:tcPr>
            <w:tcW w:w="1250" w:type="pct"/>
            <w:tcBorders>
              <w:top w:val="nil"/>
              <w:left w:val="nil"/>
              <w:bottom w:val="single" w:sz="4" w:space="0" w:color="auto"/>
              <w:right w:val="single" w:sz="4" w:space="0" w:color="auto"/>
            </w:tcBorders>
            <w:shd w:val="clear" w:color="auto" w:fill="auto"/>
            <w:noWrap/>
            <w:vAlign w:val="bottom"/>
            <w:hideMark/>
          </w:tcPr>
          <w:p w14:paraId="33EAEDFF"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87.7%</w:t>
            </w:r>
          </w:p>
        </w:tc>
        <w:tc>
          <w:tcPr>
            <w:tcW w:w="1250" w:type="pct"/>
            <w:tcBorders>
              <w:top w:val="nil"/>
              <w:left w:val="nil"/>
              <w:bottom w:val="single" w:sz="4" w:space="0" w:color="auto"/>
              <w:right w:val="single" w:sz="4" w:space="0" w:color="auto"/>
            </w:tcBorders>
            <w:shd w:val="clear" w:color="auto" w:fill="auto"/>
            <w:noWrap/>
            <w:vAlign w:val="bottom"/>
            <w:hideMark/>
          </w:tcPr>
          <w:p w14:paraId="56B918C4"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91.2%</w:t>
            </w:r>
          </w:p>
        </w:tc>
        <w:tc>
          <w:tcPr>
            <w:tcW w:w="1250" w:type="pct"/>
            <w:tcBorders>
              <w:top w:val="nil"/>
              <w:left w:val="nil"/>
              <w:bottom w:val="single" w:sz="4" w:space="0" w:color="auto"/>
              <w:right w:val="single" w:sz="4" w:space="0" w:color="auto"/>
            </w:tcBorders>
            <w:shd w:val="clear" w:color="auto" w:fill="auto"/>
            <w:noWrap/>
            <w:vAlign w:val="bottom"/>
            <w:hideMark/>
          </w:tcPr>
          <w:p w14:paraId="15F7FBD6"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78.6%</w:t>
            </w:r>
          </w:p>
        </w:tc>
      </w:tr>
      <w:tr w:rsidR="00E40D19" w:rsidRPr="00E40D19" w14:paraId="7F45AF90" w14:textId="77777777" w:rsidTr="00E40D19">
        <w:trPr>
          <w:trHeight w:val="2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38467DC4" w14:textId="77777777" w:rsidR="003B217E" w:rsidRPr="00E40D19" w:rsidRDefault="003B217E" w:rsidP="003B217E">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2009</w:t>
            </w:r>
          </w:p>
        </w:tc>
        <w:tc>
          <w:tcPr>
            <w:tcW w:w="1250" w:type="pct"/>
            <w:tcBorders>
              <w:top w:val="nil"/>
              <w:left w:val="nil"/>
              <w:bottom w:val="single" w:sz="4" w:space="0" w:color="auto"/>
              <w:right w:val="single" w:sz="4" w:space="0" w:color="auto"/>
            </w:tcBorders>
            <w:shd w:val="clear" w:color="auto" w:fill="auto"/>
            <w:noWrap/>
            <w:vAlign w:val="bottom"/>
            <w:hideMark/>
          </w:tcPr>
          <w:p w14:paraId="0353A604"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92.0%</w:t>
            </w:r>
          </w:p>
        </w:tc>
        <w:tc>
          <w:tcPr>
            <w:tcW w:w="1250" w:type="pct"/>
            <w:tcBorders>
              <w:top w:val="nil"/>
              <w:left w:val="nil"/>
              <w:bottom w:val="single" w:sz="4" w:space="0" w:color="auto"/>
              <w:right w:val="single" w:sz="4" w:space="0" w:color="auto"/>
            </w:tcBorders>
            <w:shd w:val="clear" w:color="auto" w:fill="auto"/>
            <w:noWrap/>
            <w:vAlign w:val="bottom"/>
            <w:hideMark/>
          </w:tcPr>
          <w:p w14:paraId="3B14AAD0"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94.5%</w:t>
            </w:r>
          </w:p>
        </w:tc>
        <w:tc>
          <w:tcPr>
            <w:tcW w:w="1250" w:type="pct"/>
            <w:tcBorders>
              <w:top w:val="nil"/>
              <w:left w:val="nil"/>
              <w:bottom w:val="single" w:sz="4" w:space="0" w:color="auto"/>
              <w:right w:val="single" w:sz="4" w:space="0" w:color="auto"/>
            </w:tcBorders>
            <w:shd w:val="clear" w:color="auto" w:fill="auto"/>
            <w:noWrap/>
            <w:vAlign w:val="bottom"/>
            <w:hideMark/>
          </w:tcPr>
          <w:p w14:paraId="22E9D2B8"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85.9%</w:t>
            </w:r>
          </w:p>
        </w:tc>
      </w:tr>
      <w:tr w:rsidR="00E40D19" w:rsidRPr="00E40D19" w14:paraId="225A151C" w14:textId="77777777" w:rsidTr="00E40D19">
        <w:trPr>
          <w:trHeight w:val="2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2F6D1589" w14:textId="77777777" w:rsidR="003B217E" w:rsidRPr="00E40D19" w:rsidRDefault="003B217E" w:rsidP="003B217E">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2013</w:t>
            </w:r>
          </w:p>
        </w:tc>
        <w:tc>
          <w:tcPr>
            <w:tcW w:w="1250" w:type="pct"/>
            <w:tcBorders>
              <w:top w:val="nil"/>
              <w:left w:val="nil"/>
              <w:bottom w:val="single" w:sz="4" w:space="0" w:color="auto"/>
              <w:right w:val="single" w:sz="4" w:space="0" w:color="auto"/>
            </w:tcBorders>
            <w:shd w:val="clear" w:color="auto" w:fill="auto"/>
            <w:noWrap/>
            <w:vAlign w:val="bottom"/>
            <w:hideMark/>
          </w:tcPr>
          <w:p w14:paraId="06DFE3BE"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92.6%</w:t>
            </w:r>
          </w:p>
        </w:tc>
        <w:tc>
          <w:tcPr>
            <w:tcW w:w="1250" w:type="pct"/>
            <w:tcBorders>
              <w:top w:val="nil"/>
              <w:left w:val="nil"/>
              <w:bottom w:val="single" w:sz="4" w:space="0" w:color="auto"/>
              <w:right w:val="single" w:sz="4" w:space="0" w:color="auto"/>
            </w:tcBorders>
            <w:shd w:val="clear" w:color="auto" w:fill="auto"/>
            <w:noWrap/>
            <w:vAlign w:val="bottom"/>
            <w:hideMark/>
          </w:tcPr>
          <w:p w14:paraId="5630A1A0"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95.3%</w:t>
            </w:r>
          </w:p>
        </w:tc>
        <w:tc>
          <w:tcPr>
            <w:tcW w:w="1250" w:type="pct"/>
            <w:tcBorders>
              <w:top w:val="nil"/>
              <w:left w:val="nil"/>
              <w:bottom w:val="single" w:sz="4" w:space="0" w:color="auto"/>
              <w:right w:val="single" w:sz="4" w:space="0" w:color="auto"/>
            </w:tcBorders>
            <w:shd w:val="clear" w:color="auto" w:fill="auto"/>
            <w:noWrap/>
            <w:vAlign w:val="bottom"/>
            <w:hideMark/>
          </w:tcPr>
          <w:p w14:paraId="22B55A68"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85.1%</w:t>
            </w:r>
          </w:p>
        </w:tc>
      </w:tr>
      <w:tr w:rsidR="00E40D19" w:rsidRPr="00E40D19" w14:paraId="366707C3" w14:textId="77777777" w:rsidTr="00E40D19">
        <w:trPr>
          <w:trHeight w:val="2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74E89807" w14:textId="77777777" w:rsidR="003B217E" w:rsidRPr="00E40D19" w:rsidRDefault="003B217E" w:rsidP="003B217E">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2017</w:t>
            </w:r>
          </w:p>
        </w:tc>
        <w:tc>
          <w:tcPr>
            <w:tcW w:w="1250" w:type="pct"/>
            <w:tcBorders>
              <w:top w:val="nil"/>
              <w:left w:val="nil"/>
              <w:bottom w:val="single" w:sz="4" w:space="0" w:color="auto"/>
              <w:right w:val="single" w:sz="4" w:space="0" w:color="auto"/>
            </w:tcBorders>
            <w:shd w:val="clear" w:color="auto" w:fill="auto"/>
            <w:noWrap/>
            <w:vAlign w:val="bottom"/>
            <w:hideMark/>
          </w:tcPr>
          <w:p w14:paraId="1A1D41FA"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93.3%</w:t>
            </w:r>
          </w:p>
        </w:tc>
        <w:tc>
          <w:tcPr>
            <w:tcW w:w="1250" w:type="pct"/>
            <w:tcBorders>
              <w:top w:val="nil"/>
              <w:left w:val="nil"/>
              <w:bottom w:val="single" w:sz="4" w:space="0" w:color="auto"/>
              <w:right w:val="single" w:sz="4" w:space="0" w:color="auto"/>
            </w:tcBorders>
            <w:shd w:val="clear" w:color="auto" w:fill="auto"/>
            <w:noWrap/>
            <w:vAlign w:val="bottom"/>
            <w:hideMark/>
          </w:tcPr>
          <w:p w14:paraId="6F78C9FE"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95.8%</w:t>
            </w:r>
          </w:p>
        </w:tc>
        <w:tc>
          <w:tcPr>
            <w:tcW w:w="1250" w:type="pct"/>
            <w:tcBorders>
              <w:top w:val="nil"/>
              <w:left w:val="nil"/>
              <w:bottom w:val="single" w:sz="4" w:space="0" w:color="auto"/>
              <w:right w:val="single" w:sz="4" w:space="0" w:color="auto"/>
            </w:tcBorders>
            <w:shd w:val="clear" w:color="auto" w:fill="auto"/>
            <w:noWrap/>
            <w:vAlign w:val="bottom"/>
            <w:hideMark/>
          </w:tcPr>
          <w:p w14:paraId="07E9FBA1"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85.6%</w:t>
            </w:r>
          </w:p>
        </w:tc>
      </w:tr>
    </w:tbl>
    <w:p w14:paraId="29A18721" w14:textId="77777777" w:rsidR="003B217E" w:rsidRPr="003B217E" w:rsidRDefault="003B217E" w:rsidP="003B217E">
      <w:pPr>
        <w:spacing w:after="0"/>
        <w:rPr>
          <w:lang w:eastAsia="en-AU"/>
        </w:rPr>
      </w:pPr>
    </w:p>
    <w:p w14:paraId="34C9B4D0" w14:textId="51D09767" w:rsidR="003B217E" w:rsidRPr="003B217E" w:rsidRDefault="003B217E" w:rsidP="003B217E">
      <w:pPr>
        <w:keepNext/>
        <w:spacing w:after="200" w:line="240" w:lineRule="auto"/>
        <w:rPr>
          <w:b/>
          <w:iCs/>
          <w:szCs w:val="18"/>
        </w:rPr>
      </w:pPr>
      <w:bookmarkStart w:id="139" w:name="_Toc534209047"/>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5.6</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2</w:t>
      </w:r>
      <w:r w:rsidR="0011172A">
        <w:rPr>
          <w:b/>
          <w:iCs/>
          <w:szCs w:val="18"/>
        </w:rPr>
        <w:fldChar w:fldCharType="end"/>
      </w:r>
      <w:r w:rsidRPr="003B217E">
        <w:rPr>
          <w:b/>
          <w:iCs/>
          <w:szCs w:val="18"/>
        </w:rPr>
        <w:t xml:space="preserve"> Service use among children and adolescents (aged 4-17) for emotional or behavioural problems in the past 12 months, by gender, Australia, 2013-14. Source: Lawrence et al, 2015.</w:t>
      </w:r>
      <w:bookmarkEnd w:id="1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ervice use among children and adolescents (aged 4-17) for emotional or behavioural problems in the past 12 months, by gender, Australia, 2013-14"/>
        <w:tblDescription w:val="Proportion of children and adolescents (aged 4-17) in Australia who used services for emotional or behavioural problems in the past 12 months, by gender (males and females) and age group, in 2013-14. Source: Lawrence et al, 2015."/>
      </w:tblPr>
      <w:tblGrid>
        <w:gridCol w:w="3006"/>
        <w:gridCol w:w="3006"/>
        <w:gridCol w:w="3004"/>
      </w:tblGrid>
      <w:tr w:rsidR="00E40D19" w:rsidRPr="00E40D19" w14:paraId="51CE0C40" w14:textId="77777777" w:rsidTr="00E40D19">
        <w:trPr>
          <w:trHeight w:val="20"/>
        </w:trPr>
        <w:tc>
          <w:tcPr>
            <w:tcW w:w="1667" w:type="pct"/>
            <w:shd w:val="clear" w:color="auto" w:fill="auto"/>
            <w:vAlign w:val="center"/>
          </w:tcPr>
          <w:p w14:paraId="392A4F67" w14:textId="77777777" w:rsidR="003B217E" w:rsidRPr="00E40D19" w:rsidRDefault="003B217E" w:rsidP="003B217E">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Age group</w:t>
            </w:r>
          </w:p>
        </w:tc>
        <w:tc>
          <w:tcPr>
            <w:tcW w:w="1667" w:type="pct"/>
            <w:shd w:val="clear" w:color="auto" w:fill="auto"/>
            <w:noWrap/>
            <w:vAlign w:val="center"/>
            <w:hideMark/>
          </w:tcPr>
          <w:p w14:paraId="2734F2F8" w14:textId="77777777" w:rsidR="003B217E" w:rsidRPr="00E40D19" w:rsidRDefault="003B217E" w:rsidP="003B217E">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Male</w:t>
            </w:r>
          </w:p>
        </w:tc>
        <w:tc>
          <w:tcPr>
            <w:tcW w:w="1667" w:type="pct"/>
            <w:shd w:val="clear" w:color="auto" w:fill="auto"/>
            <w:noWrap/>
            <w:vAlign w:val="center"/>
            <w:hideMark/>
          </w:tcPr>
          <w:p w14:paraId="3559D1B0" w14:textId="77777777" w:rsidR="003B217E" w:rsidRPr="00E40D19" w:rsidRDefault="003B217E" w:rsidP="003B217E">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Female</w:t>
            </w:r>
          </w:p>
        </w:tc>
      </w:tr>
      <w:tr w:rsidR="00E40D19" w:rsidRPr="00E40D19" w14:paraId="1532378B" w14:textId="77777777" w:rsidTr="00E40D19">
        <w:trPr>
          <w:trHeight w:val="20"/>
        </w:trPr>
        <w:tc>
          <w:tcPr>
            <w:tcW w:w="1667" w:type="pct"/>
            <w:shd w:val="clear" w:color="auto" w:fill="auto"/>
            <w:vAlign w:val="bottom"/>
          </w:tcPr>
          <w:p w14:paraId="68B8DFBE" w14:textId="77777777" w:rsidR="003B217E" w:rsidRPr="00E40D19" w:rsidRDefault="003B217E" w:rsidP="003B217E">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4-11 years</w:t>
            </w:r>
          </w:p>
        </w:tc>
        <w:tc>
          <w:tcPr>
            <w:tcW w:w="1667" w:type="pct"/>
            <w:shd w:val="clear" w:color="auto" w:fill="auto"/>
            <w:noWrap/>
            <w:vAlign w:val="bottom"/>
            <w:hideMark/>
          </w:tcPr>
          <w:p w14:paraId="176C7CD4"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15.3%</w:t>
            </w:r>
          </w:p>
        </w:tc>
        <w:tc>
          <w:tcPr>
            <w:tcW w:w="1667" w:type="pct"/>
            <w:shd w:val="clear" w:color="auto" w:fill="auto"/>
            <w:noWrap/>
            <w:vAlign w:val="bottom"/>
            <w:hideMark/>
          </w:tcPr>
          <w:p w14:paraId="37FD8DB5"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12.0%</w:t>
            </w:r>
          </w:p>
        </w:tc>
      </w:tr>
      <w:tr w:rsidR="00E40D19" w:rsidRPr="00E40D19" w14:paraId="35224B25" w14:textId="77777777" w:rsidTr="00E40D19">
        <w:trPr>
          <w:trHeight w:val="20"/>
        </w:trPr>
        <w:tc>
          <w:tcPr>
            <w:tcW w:w="1667" w:type="pct"/>
            <w:shd w:val="clear" w:color="auto" w:fill="auto"/>
            <w:vAlign w:val="bottom"/>
          </w:tcPr>
          <w:p w14:paraId="42897A5B" w14:textId="77777777" w:rsidR="003B217E" w:rsidRPr="00E40D19" w:rsidRDefault="003B217E" w:rsidP="003B217E">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12-17 years</w:t>
            </w:r>
          </w:p>
        </w:tc>
        <w:tc>
          <w:tcPr>
            <w:tcW w:w="1667" w:type="pct"/>
            <w:shd w:val="clear" w:color="auto" w:fill="auto"/>
            <w:noWrap/>
            <w:vAlign w:val="bottom"/>
            <w:hideMark/>
          </w:tcPr>
          <w:p w14:paraId="2F27CB01"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20.5%</w:t>
            </w:r>
          </w:p>
        </w:tc>
        <w:tc>
          <w:tcPr>
            <w:tcW w:w="1667" w:type="pct"/>
            <w:shd w:val="clear" w:color="auto" w:fill="auto"/>
            <w:noWrap/>
            <w:vAlign w:val="bottom"/>
            <w:hideMark/>
          </w:tcPr>
          <w:p w14:paraId="24A3A5F4"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22.4%</w:t>
            </w:r>
          </w:p>
        </w:tc>
      </w:tr>
      <w:tr w:rsidR="00E40D19" w:rsidRPr="00E40D19" w14:paraId="641AF48B" w14:textId="77777777" w:rsidTr="00E40D19">
        <w:trPr>
          <w:trHeight w:val="20"/>
        </w:trPr>
        <w:tc>
          <w:tcPr>
            <w:tcW w:w="1667" w:type="pct"/>
            <w:shd w:val="clear" w:color="auto" w:fill="auto"/>
            <w:vAlign w:val="bottom"/>
          </w:tcPr>
          <w:p w14:paraId="7FA9AB8B" w14:textId="77777777" w:rsidR="003B217E" w:rsidRPr="00E40D19" w:rsidRDefault="003B217E" w:rsidP="003B217E">
            <w:pPr>
              <w:spacing w:after="0" w:line="240" w:lineRule="auto"/>
              <w:jc w:val="center"/>
              <w:rPr>
                <w:rFonts w:ascii="Calibri" w:eastAsia="Times New Roman" w:hAnsi="Calibri" w:cs="Calibri"/>
                <w:b/>
                <w:bCs/>
                <w:lang w:eastAsia="en-AU"/>
              </w:rPr>
            </w:pPr>
            <w:r w:rsidRPr="00E40D19">
              <w:rPr>
                <w:rFonts w:ascii="Calibri" w:eastAsia="Times New Roman" w:hAnsi="Calibri" w:cs="Calibri"/>
                <w:b/>
                <w:bCs/>
                <w:lang w:eastAsia="en-AU"/>
              </w:rPr>
              <w:t>4-17 years</w:t>
            </w:r>
          </w:p>
        </w:tc>
        <w:tc>
          <w:tcPr>
            <w:tcW w:w="1667" w:type="pct"/>
            <w:shd w:val="clear" w:color="auto" w:fill="auto"/>
            <w:noWrap/>
            <w:vAlign w:val="bottom"/>
            <w:hideMark/>
          </w:tcPr>
          <w:p w14:paraId="2B270349" w14:textId="77777777" w:rsidR="003B217E" w:rsidRPr="00E40D19" w:rsidRDefault="003B217E" w:rsidP="003B217E">
            <w:pPr>
              <w:spacing w:after="0" w:line="240" w:lineRule="auto"/>
              <w:jc w:val="right"/>
              <w:rPr>
                <w:rFonts w:ascii="Calibri" w:eastAsia="Times New Roman" w:hAnsi="Calibri" w:cs="Calibri"/>
                <w:b/>
                <w:bCs/>
                <w:lang w:eastAsia="en-AU"/>
              </w:rPr>
            </w:pPr>
            <w:r w:rsidRPr="00E40D19">
              <w:rPr>
                <w:rFonts w:ascii="Calibri" w:eastAsia="Times New Roman" w:hAnsi="Calibri" w:cs="Calibri"/>
                <w:b/>
                <w:bCs/>
                <w:lang w:eastAsia="en-AU"/>
              </w:rPr>
              <w:t>17.5%</w:t>
            </w:r>
          </w:p>
        </w:tc>
        <w:tc>
          <w:tcPr>
            <w:tcW w:w="1667" w:type="pct"/>
            <w:shd w:val="clear" w:color="auto" w:fill="auto"/>
            <w:noWrap/>
            <w:vAlign w:val="bottom"/>
            <w:hideMark/>
          </w:tcPr>
          <w:p w14:paraId="12B5D0E1" w14:textId="77777777" w:rsidR="003B217E" w:rsidRPr="00E40D19" w:rsidRDefault="003B217E" w:rsidP="003B217E">
            <w:pPr>
              <w:spacing w:after="0" w:line="240" w:lineRule="auto"/>
              <w:jc w:val="right"/>
              <w:rPr>
                <w:rFonts w:ascii="Calibri" w:eastAsia="Times New Roman" w:hAnsi="Calibri" w:cs="Calibri"/>
                <w:b/>
                <w:bCs/>
                <w:lang w:eastAsia="en-AU"/>
              </w:rPr>
            </w:pPr>
            <w:r w:rsidRPr="00E40D19">
              <w:rPr>
                <w:rFonts w:ascii="Calibri" w:eastAsia="Times New Roman" w:hAnsi="Calibri" w:cs="Calibri"/>
                <w:b/>
                <w:bCs/>
                <w:lang w:eastAsia="en-AU"/>
              </w:rPr>
              <w:t>16.4%</w:t>
            </w:r>
          </w:p>
        </w:tc>
      </w:tr>
    </w:tbl>
    <w:p w14:paraId="79246A29" w14:textId="77777777" w:rsidR="003B217E" w:rsidRPr="003B217E" w:rsidRDefault="003B217E" w:rsidP="003B217E">
      <w:pPr>
        <w:rPr>
          <w:lang w:eastAsia="en-AU"/>
        </w:rPr>
      </w:pPr>
    </w:p>
    <w:p w14:paraId="050995CB" w14:textId="77777777" w:rsidR="003B217E" w:rsidRPr="003B217E" w:rsidRDefault="003B217E" w:rsidP="003B217E">
      <w:pPr>
        <w:rPr>
          <w:rFonts w:ascii="Calibri" w:eastAsia="Times New Roman" w:hAnsi="Calibri" w:cs="Calibri"/>
          <w:b/>
          <w:color w:val="000000"/>
          <w:lang w:eastAsia="en-AU"/>
        </w:rPr>
      </w:pPr>
    </w:p>
    <w:p w14:paraId="5BC439A0" w14:textId="773EEA63" w:rsidR="003B217E" w:rsidRPr="003B217E" w:rsidRDefault="003B217E" w:rsidP="003B217E">
      <w:pPr>
        <w:keepNext/>
        <w:spacing w:after="200" w:line="240" w:lineRule="auto"/>
        <w:rPr>
          <w:b/>
          <w:iCs/>
          <w:szCs w:val="18"/>
        </w:rPr>
      </w:pPr>
      <w:bookmarkStart w:id="140" w:name="_Toc534209048"/>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5.6</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3</w:t>
      </w:r>
      <w:r w:rsidR="0011172A">
        <w:rPr>
          <w:b/>
          <w:iCs/>
          <w:szCs w:val="18"/>
        </w:rPr>
        <w:fldChar w:fldCharType="end"/>
      </w:r>
      <w:r w:rsidRPr="003B217E">
        <w:rPr>
          <w:b/>
          <w:iCs/>
          <w:szCs w:val="18"/>
        </w:rPr>
        <w:t xml:space="preserve"> Service use among children and adolescents (aged 4-17) for emotional or behavioural problems in the past 12 months, by type of service, Australia, 2013-14. Source: Lawrence et al, 2015.</w:t>
      </w:r>
      <w:bookmarkEnd w:id="140"/>
    </w:p>
    <w:tbl>
      <w:tblPr>
        <w:tblW w:w="5000" w:type="pct"/>
        <w:tblLook w:val="04A0" w:firstRow="1" w:lastRow="0" w:firstColumn="1" w:lastColumn="0" w:noHBand="0" w:noVBand="1"/>
        <w:tblCaption w:val="Service use among children and adolescents (aged 4-17) for emotional or behavioural problems in the past 12 months, by type of service, Australia, 2013-14."/>
        <w:tblDescription w:val="Proportion of children and adolescents (aged 4-17) in Australia who used services for emotional or behavioural problems in the past 12 months, by type of service (any service, health service, school service) and age group, in 2013-14. Source: Lawrence et al, 2015."/>
      </w:tblPr>
      <w:tblGrid>
        <w:gridCol w:w="2770"/>
        <w:gridCol w:w="2029"/>
        <w:gridCol w:w="1958"/>
        <w:gridCol w:w="2259"/>
      </w:tblGrid>
      <w:tr w:rsidR="00E40D19" w:rsidRPr="00E40D19" w14:paraId="2DCC4615" w14:textId="77777777" w:rsidTr="00E40D19">
        <w:trPr>
          <w:trHeight w:val="114"/>
        </w:trPr>
        <w:tc>
          <w:tcPr>
            <w:tcW w:w="1536" w:type="pct"/>
            <w:tcBorders>
              <w:top w:val="single" w:sz="4" w:space="0" w:color="auto"/>
              <w:left w:val="single" w:sz="4" w:space="0" w:color="auto"/>
              <w:bottom w:val="single" w:sz="4" w:space="0" w:color="auto"/>
              <w:right w:val="nil"/>
            </w:tcBorders>
            <w:shd w:val="clear" w:color="auto" w:fill="auto"/>
            <w:noWrap/>
            <w:vAlign w:val="center"/>
            <w:hideMark/>
          </w:tcPr>
          <w:p w14:paraId="11E3A7C3" w14:textId="77777777" w:rsidR="003B217E" w:rsidRPr="00E40D19" w:rsidRDefault="003B217E" w:rsidP="003B217E">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Age group</w:t>
            </w:r>
          </w:p>
        </w:tc>
        <w:tc>
          <w:tcPr>
            <w:tcW w:w="11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A7A83F" w14:textId="77777777" w:rsidR="003B217E" w:rsidRPr="00E40D19" w:rsidRDefault="003B217E" w:rsidP="003B217E">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Any service</w:t>
            </w:r>
          </w:p>
        </w:tc>
        <w:tc>
          <w:tcPr>
            <w:tcW w:w="1086" w:type="pct"/>
            <w:tcBorders>
              <w:top w:val="single" w:sz="4" w:space="0" w:color="auto"/>
              <w:left w:val="nil"/>
              <w:bottom w:val="single" w:sz="4" w:space="0" w:color="auto"/>
              <w:right w:val="single" w:sz="4" w:space="0" w:color="auto"/>
            </w:tcBorders>
            <w:shd w:val="clear" w:color="auto" w:fill="auto"/>
            <w:vAlign w:val="center"/>
            <w:hideMark/>
          </w:tcPr>
          <w:p w14:paraId="6BEE72DE" w14:textId="77777777" w:rsidR="003B217E" w:rsidRPr="00E40D19" w:rsidRDefault="003B217E" w:rsidP="003B217E">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Health service</w:t>
            </w:r>
          </w:p>
        </w:tc>
        <w:tc>
          <w:tcPr>
            <w:tcW w:w="1253" w:type="pct"/>
            <w:tcBorders>
              <w:top w:val="single" w:sz="4" w:space="0" w:color="auto"/>
              <w:left w:val="nil"/>
              <w:bottom w:val="single" w:sz="4" w:space="0" w:color="auto"/>
              <w:right w:val="single" w:sz="4" w:space="0" w:color="auto"/>
            </w:tcBorders>
            <w:shd w:val="clear" w:color="auto" w:fill="auto"/>
            <w:vAlign w:val="center"/>
            <w:hideMark/>
          </w:tcPr>
          <w:p w14:paraId="35B9A3C3" w14:textId="77777777" w:rsidR="003B217E" w:rsidRPr="00E40D19" w:rsidRDefault="003B217E" w:rsidP="003B217E">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School service</w:t>
            </w:r>
          </w:p>
        </w:tc>
      </w:tr>
      <w:tr w:rsidR="00E40D19" w:rsidRPr="00E40D19" w14:paraId="78AF6794" w14:textId="77777777" w:rsidTr="00E40D19">
        <w:trPr>
          <w:trHeight w:val="302"/>
        </w:trPr>
        <w:tc>
          <w:tcPr>
            <w:tcW w:w="1536" w:type="pct"/>
            <w:tcBorders>
              <w:top w:val="nil"/>
              <w:left w:val="single" w:sz="4" w:space="0" w:color="auto"/>
              <w:bottom w:val="single" w:sz="4" w:space="0" w:color="auto"/>
              <w:right w:val="nil"/>
            </w:tcBorders>
            <w:shd w:val="clear" w:color="auto" w:fill="auto"/>
            <w:noWrap/>
            <w:vAlign w:val="bottom"/>
            <w:hideMark/>
          </w:tcPr>
          <w:p w14:paraId="10A97018" w14:textId="77777777" w:rsidR="003B217E" w:rsidRPr="00E40D19" w:rsidRDefault="003B217E" w:rsidP="003B217E">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4-11 years</w:t>
            </w:r>
          </w:p>
        </w:tc>
        <w:tc>
          <w:tcPr>
            <w:tcW w:w="1125" w:type="pct"/>
            <w:tcBorders>
              <w:top w:val="nil"/>
              <w:left w:val="single" w:sz="4" w:space="0" w:color="auto"/>
              <w:bottom w:val="single" w:sz="4" w:space="0" w:color="auto"/>
              <w:right w:val="single" w:sz="4" w:space="0" w:color="auto"/>
            </w:tcBorders>
            <w:shd w:val="clear" w:color="auto" w:fill="auto"/>
            <w:noWrap/>
            <w:vAlign w:val="bottom"/>
            <w:hideMark/>
          </w:tcPr>
          <w:p w14:paraId="4F3E01BD"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13.7%</w:t>
            </w:r>
          </w:p>
        </w:tc>
        <w:tc>
          <w:tcPr>
            <w:tcW w:w="1086" w:type="pct"/>
            <w:tcBorders>
              <w:top w:val="nil"/>
              <w:left w:val="nil"/>
              <w:bottom w:val="single" w:sz="4" w:space="0" w:color="auto"/>
              <w:right w:val="single" w:sz="4" w:space="0" w:color="auto"/>
            </w:tcBorders>
            <w:shd w:val="clear" w:color="auto" w:fill="auto"/>
            <w:noWrap/>
            <w:vAlign w:val="bottom"/>
          </w:tcPr>
          <w:p w14:paraId="18D59245"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Not available</w:t>
            </w:r>
          </w:p>
        </w:tc>
        <w:tc>
          <w:tcPr>
            <w:tcW w:w="1253" w:type="pct"/>
            <w:tcBorders>
              <w:top w:val="nil"/>
              <w:left w:val="nil"/>
              <w:bottom w:val="single" w:sz="4" w:space="0" w:color="auto"/>
              <w:right w:val="single" w:sz="4" w:space="0" w:color="auto"/>
            </w:tcBorders>
            <w:shd w:val="clear" w:color="auto" w:fill="auto"/>
            <w:noWrap/>
            <w:vAlign w:val="bottom"/>
          </w:tcPr>
          <w:p w14:paraId="5459160A"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Not available</w:t>
            </w:r>
          </w:p>
        </w:tc>
      </w:tr>
      <w:tr w:rsidR="00E40D19" w:rsidRPr="00E40D19" w14:paraId="489FB701" w14:textId="77777777" w:rsidTr="00E40D19">
        <w:trPr>
          <w:trHeight w:val="218"/>
        </w:trPr>
        <w:tc>
          <w:tcPr>
            <w:tcW w:w="1536" w:type="pct"/>
            <w:tcBorders>
              <w:top w:val="nil"/>
              <w:left w:val="single" w:sz="4" w:space="0" w:color="auto"/>
              <w:bottom w:val="single" w:sz="4" w:space="0" w:color="auto"/>
              <w:right w:val="nil"/>
            </w:tcBorders>
            <w:shd w:val="clear" w:color="auto" w:fill="auto"/>
            <w:noWrap/>
            <w:vAlign w:val="bottom"/>
            <w:hideMark/>
          </w:tcPr>
          <w:p w14:paraId="7C2592D2" w14:textId="77777777" w:rsidR="003B217E" w:rsidRPr="00E40D19" w:rsidRDefault="003B217E" w:rsidP="003B217E">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12-17 years</w:t>
            </w:r>
          </w:p>
        </w:tc>
        <w:tc>
          <w:tcPr>
            <w:tcW w:w="1125" w:type="pct"/>
            <w:tcBorders>
              <w:top w:val="nil"/>
              <w:left w:val="single" w:sz="4" w:space="0" w:color="auto"/>
              <w:bottom w:val="single" w:sz="4" w:space="0" w:color="auto"/>
              <w:right w:val="single" w:sz="4" w:space="0" w:color="auto"/>
            </w:tcBorders>
            <w:shd w:val="clear" w:color="auto" w:fill="auto"/>
            <w:noWrap/>
            <w:vAlign w:val="bottom"/>
            <w:hideMark/>
          </w:tcPr>
          <w:p w14:paraId="487E7E72"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21.4%</w:t>
            </w:r>
          </w:p>
        </w:tc>
        <w:tc>
          <w:tcPr>
            <w:tcW w:w="1086" w:type="pct"/>
            <w:tcBorders>
              <w:top w:val="nil"/>
              <w:left w:val="nil"/>
              <w:bottom w:val="single" w:sz="4" w:space="0" w:color="auto"/>
              <w:right w:val="single" w:sz="4" w:space="0" w:color="auto"/>
            </w:tcBorders>
            <w:shd w:val="clear" w:color="auto" w:fill="auto"/>
            <w:noWrap/>
            <w:vAlign w:val="bottom"/>
          </w:tcPr>
          <w:p w14:paraId="37C5B481"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Not available</w:t>
            </w:r>
          </w:p>
        </w:tc>
        <w:tc>
          <w:tcPr>
            <w:tcW w:w="1253" w:type="pct"/>
            <w:tcBorders>
              <w:top w:val="nil"/>
              <w:left w:val="nil"/>
              <w:bottom w:val="single" w:sz="4" w:space="0" w:color="auto"/>
              <w:right w:val="single" w:sz="4" w:space="0" w:color="auto"/>
            </w:tcBorders>
            <w:shd w:val="clear" w:color="auto" w:fill="auto"/>
            <w:noWrap/>
            <w:vAlign w:val="bottom"/>
          </w:tcPr>
          <w:p w14:paraId="36AA9194"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Not available</w:t>
            </w:r>
          </w:p>
        </w:tc>
      </w:tr>
      <w:tr w:rsidR="00E40D19" w:rsidRPr="00E40D19" w14:paraId="0AFA5983" w14:textId="77777777" w:rsidTr="00E40D19">
        <w:trPr>
          <w:trHeight w:val="302"/>
        </w:trPr>
        <w:tc>
          <w:tcPr>
            <w:tcW w:w="1536" w:type="pct"/>
            <w:tcBorders>
              <w:top w:val="nil"/>
              <w:left w:val="single" w:sz="4" w:space="0" w:color="auto"/>
              <w:bottom w:val="single" w:sz="4" w:space="0" w:color="auto"/>
              <w:right w:val="nil"/>
            </w:tcBorders>
            <w:shd w:val="clear" w:color="auto" w:fill="auto"/>
            <w:noWrap/>
            <w:vAlign w:val="bottom"/>
            <w:hideMark/>
          </w:tcPr>
          <w:p w14:paraId="323C6BD8" w14:textId="77777777" w:rsidR="003B217E" w:rsidRPr="00E40D19" w:rsidRDefault="003B217E" w:rsidP="003B217E">
            <w:pPr>
              <w:spacing w:after="0" w:line="240" w:lineRule="auto"/>
              <w:jc w:val="center"/>
              <w:rPr>
                <w:rFonts w:ascii="Calibri" w:eastAsia="Times New Roman" w:hAnsi="Calibri" w:cs="Calibri"/>
                <w:b/>
                <w:bCs/>
                <w:lang w:eastAsia="en-AU"/>
              </w:rPr>
            </w:pPr>
            <w:r w:rsidRPr="00E40D19">
              <w:rPr>
                <w:rFonts w:ascii="Calibri" w:eastAsia="Times New Roman" w:hAnsi="Calibri" w:cs="Calibri"/>
                <w:b/>
                <w:bCs/>
                <w:lang w:eastAsia="en-AU"/>
              </w:rPr>
              <w:t>4-17 years</w:t>
            </w:r>
          </w:p>
        </w:tc>
        <w:tc>
          <w:tcPr>
            <w:tcW w:w="1125" w:type="pct"/>
            <w:tcBorders>
              <w:top w:val="nil"/>
              <w:left w:val="single" w:sz="4" w:space="0" w:color="auto"/>
              <w:bottom w:val="single" w:sz="4" w:space="0" w:color="auto"/>
              <w:right w:val="single" w:sz="4" w:space="0" w:color="auto"/>
            </w:tcBorders>
            <w:shd w:val="clear" w:color="auto" w:fill="auto"/>
            <w:noWrap/>
            <w:vAlign w:val="bottom"/>
            <w:hideMark/>
          </w:tcPr>
          <w:p w14:paraId="53020613" w14:textId="77777777" w:rsidR="003B217E" w:rsidRPr="00E40D19" w:rsidRDefault="003B217E" w:rsidP="003B217E">
            <w:pPr>
              <w:spacing w:after="0" w:line="240" w:lineRule="auto"/>
              <w:jc w:val="right"/>
              <w:rPr>
                <w:rFonts w:ascii="Calibri" w:eastAsia="Times New Roman" w:hAnsi="Calibri" w:cs="Calibri"/>
                <w:b/>
                <w:bCs/>
                <w:lang w:eastAsia="en-AU"/>
              </w:rPr>
            </w:pPr>
            <w:r w:rsidRPr="00E40D19">
              <w:rPr>
                <w:rFonts w:ascii="Calibri" w:eastAsia="Times New Roman" w:hAnsi="Calibri" w:cs="Calibri"/>
                <w:b/>
                <w:bCs/>
                <w:lang w:eastAsia="en-AU"/>
              </w:rPr>
              <w:t>17.0%</w:t>
            </w:r>
          </w:p>
        </w:tc>
        <w:tc>
          <w:tcPr>
            <w:tcW w:w="1086" w:type="pct"/>
            <w:tcBorders>
              <w:top w:val="nil"/>
              <w:left w:val="nil"/>
              <w:bottom w:val="single" w:sz="4" w:space="0" w:color="auto"/>
              <w:right w:val="single" w:sz="4" w:space="0" w:color="auto"/>
            </w:tcBorders>
            <w:shd w:val="clear" w:color="auto" w:fill="auto"/>
            <w:noWrap/>
            <w:vAlign w:val="bottom"/>
            <w:hideMark/>
          </w:tcPr>
          <w:p w14:paraId="0FAFE11F" w14:textId="77777777" w:rsidR="003B217E" w:rsidRPr="00E40D19" w:rsidRDefault="003B217E" w:rsidP="003B217E">
            <w:pPr>
              <w:spacing w:after="0" w:line="240" w:lineRule="auto"/>
              <w:jc w:val="right"/>
              <w:rPr>
                <w:rFonts w:ascii="Calibri" w:eastAsia="Times New Roman" w:hAnsi="Calibri" w:cs="Calibri"/>
                <w:b/>
                <w:bCs/>
                <w:lang w:eastAsia="en-AU"/>
              </w:rPr>
            </w:pPr>
            <w:r w:rsidRPr="00E40D19">
              <w:rPr>
                <w:rFonts w:ascii="Calibri" w:eastAsia="Times New Roman" w:hAnsi="Calibri" w:cs="Calibri"/>
                <w:b/>
                <w:bCs/>
                <w:lang w:eastAsia="en-AU"/>
              </w:rPr>
              <w:t>14.8%</w:t>
            </w:r>
          </w:p>
        </w:tc>
        <w:tc>
          <w:tcPr>
            <w:tcW w:w="1253" w:type="pct"/>
            <w:tcBorders>
              <w:top w:val="nil"/>
              <w:left w:val="nil"/>
              <w:bottom w:val="single" w:sz="4" w:space="0" w:color="auto"/>
              <w:right w:val="single" w:sz="4" w:space="0" w:color="auto"/>
            </w:tcBorders>
            <w:shd w:val="clear" w:color="auto" w:fill="auto"/>
            <w:noWrap/>
            <w:vAlign w:val="bottom"/>
            <w:hideMark/>
          </w:tcPr>
          <w:p w14:paraId="695C0A0C" w14:textId="77777777" w:rsidR="003B217E" w:rsidRPr="00E40D19" w:rsidRDefault="003B217E" w:rsidP="003B217E">
            <w:pPr>
              <w:spacing w:after="0" w:line="240" w:lineRule="auto"/>
              <w:jc w:val="right"/>
              <w:rPr>
                <w:rFonts w:ascii="Calibri" w:eastAsia="Times New Roman" w:hAnsi="Calibri" w:cs="Calibri"/>
                <w:b/>
                <w:bCs/>
                <w:lang w:eastAsia="en-AU"/>
              </w:rPr>
            </w:pPr>
            <w:r w:rsidRPr="00E40D19">
              <w:rPr>
                <w:rFonts w:ascii="Calibri" w:eastAsia="Times New Roman" w:hAnsi="Calibri" w:cs="Calibri"/>
                <w:b/>
                <w:bCs/>
                <w:lang w:eastAsia="en-AU"/>
              </w:rPr>
              <w:t>11.5%</w:t>
            </w:r>
          </w:p>
        </w:tc>
      </w:tr>
    </w:tbl>
    <w:p w14:paraId="4148A053" w14:textId="77777777" w:rsidR="003B217E" w:rsidRPr="003B217E" w:rsidRDefault="003B217E" w:rsidP="003B217E">
      <w:pPr>
        <w:rPr>
          <w:lang w:eastAsia="en-AU"/>
        </w:rPr>
      </w:pPr>
    </w:p>
    <w:p w14:paraId="1A3B70AA" w14:textId="666ABC99" w:rsidR="003B217E" w:rsidRPr="003B217E" w:rsidRDefault="003B217E" w:rsidP="003B217E">
      <w:pPr>
        <w:keepNext/>
        <w:spacing w:after="200" w:line="240" w:lineRule="auto"/>
        <w:rPr>
          <w:b/>
          <w:iCs/>
          <w:szCs w:val="18"/>
        </w:rPr>
      </w:pPr>
      <w:bookmarkStart w:id="141" w:name="_Toc534209049"/>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5.6</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4</w:t>
      </w:r>
      <w:r w:rsidR="0011172A">
        <w:rPr>
          <w:b/>
          <w:iCs/>
          <w:szCs w:val="18"/>
        </w:rPr>
        <w:fldChar w:fldCharType="end"/>
      </w:r>
      <w:r w:rsidRPr="003B217E">
        <w:rPr>
          <w:b/>
          <w:iCs/>
          <w:szCs w:val="18"/>
        </w:rPr>
        <w:t xml:space="preserve"> Service use among children and adolescents (aged 4-17) with mental disorders for emotional or behavioural problems in the past 12 months, by severity of disorder, Australia, 2013-14. Source: Lawrence et al, 2015.</w:t>
      </w:r>
      <w:bookmarkEnd w:id="1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ervice use among children and adolescents (aged 4-17) with mental disorders for emotional or behavioural problems in the past 12 months, by severity of disorder, Australia, 2013-14. "/>
        <w:tblDescription w:val="Proportion of children and adolescents (aged 4-17) with mental disorders who used services for emotional or behavioural problems in the past 12 months, by severity of disorder (mild to severe) and age group, Australia, in 2013-14. Source: Lawrence et al, 2015."/>
      </w:tblPr>
      <w:tblGrid>
        <w:gridCol w:w="1268"/>
        <w:gridCol w:w="1846"/>
        <w:gridCol w:w="1843"/>
        <w:gridCol w:w="2122"/>
        <w:gridCol w:w="1937"/>
      </w:tblGrid>
      <w:tr w:rsidR="00E40D19" w:rsidRPr="00E40D19" w14:paraId="4B843034" w14:textId="77777777" w:rsidTr="00E40D19">
        <w:trPr>
          <w:trHeight w:val="20"/>
        </w:trPr>
        <w:tc>
          <w:tcPr>
            <w:tcW w:w="703" w:type="pct"/>
            <w:shd w:val="clear" w:color="auto" w:fill="auto"/>
            <w:noWrap/>
            <w:vAlign w:val="center"/>
            <w:hideMark/>
          </w:tcPr>
          <w:p w14:paraId="755DDB6F" w14:textId="77777777" w:rsidR="003B217E" w:rsidRPr="00E40D19" w:rsidRDefault="003B217E" w:rsidP="003B217E">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Age group</w:t>
            </w:r>
          </w:p>
        </w:tc>
        <w:tc>
          <w:tcPr>
            <w:tcW w:w="1024" w:type="pct"/>
            <w:shd w:val="clear" w:color="auto" w:fill="auto"/>
            <w:vAlign w:val="center"/>
            <w:hideMark/>
          </w:tcPr>
          <w:p w14:paraId="2CB81B93" w14:textId="77777777" w:rsidR="003B217E" w:rsidRPr="00E40D19" w:rsidRDefault="003B217E" w:rsidP="003B217E">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Any disorder</w:t>
            </w:r>
          </w:p>
        </w:tc>
        <w:tc>
          <w:tcPr>
            <w:tcW w:w="1022" w:type="pct"/>
            <w:shd w:val="clear" w:color="auto" w:fill="auto"/>
            <w:vAlign w:val="center"/>
            <w:hideMark/>
          </w:tcPr>
          <w:p w14:paraId="2E069FC2" w14:textId="77777777" w:rsidR="003B217E" w:rsidRPr="00E40D19" w:rsidRDefault="003B217E" w:rsidP="003B217E">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Mild disorder</w:t>
            </w:r>
          </w:p>
        </w:tc>
        <w:tc>
          <w:tcPr>
            <w:tcW w:w="1177" w:type="pct"/>
            <w:shd w:val="clear" w:color="auto" w:fill="auto"/>
            <w:vAlign w:val="center"/>
            <w:hideMark/>
          </w:tcPr>
          <w:p w14:paraId="4F2BA8A5" w14:textId="77777777" w:rsidR="003B217E" w:rsidRPr="00E40D19" w:rsidRDefault="003B217E" w:rsidP="003B217E">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Moderate disorder</w:t>
            </w:r>
          </w:p>
        </w:tc>
        <w:tc>
          <w:tcPr>
            <w:tcW w:w="1074" w:type="pct"/>
            <w:shd w:val="clear" w:color="auto" w:fill="auto"/>
            <w:vAlign w:val="center"/>
            <w:hideMark/>
          </w:tcPr>
          <w:p w14:paraId="58F1B39B" w14:textId="77777777" w:rsidR="003B217E" w:rsidRPr="00E40D19" w:rsidRDefault="003B217E" w:rsidP="003B217E">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Severe disorder</w:t>
            </w:r>
          </w:p>
        </w:tc>
      </w:tr>
      <w:tr w:rsidR="00E40D19" w:rsidRPr="00E40D19" w14:paraId="5E4D7A5B" w14:textId="77777777" w:rsidTr="00E40D19">
        <w:trPr>
          <w:trHeight w:val="20"/>
        </w:trPr>
        <w:tc>
          <w:tcPr>
            <w:tcW w:w="703" w:type="pct"/>
            <w:shd w:val="clear" w:color="auto" w:fill="auto"/>
            <w:noWrap/>
            <w:vAlign w:val="bottom"/>
            <w:hideMark/>
          </w:tcPr>
          <w:p w14:paraId="293A0E23" w14:textId="77777777" w:rsidR="003B217E" w:rsidRPr="00E40D19" w:rsidRDefault="003B217E" w:rsidP="003B217E">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4-11 years</w:t>
            </w:r>
          </w:p>
        </w:tc>
        <w:tc>
          <w:tcPr>
            <w:tcW w:w="1024" w:type="pct"/>
            <w:shd w:val="clear" w:color="auto" w:fill="auto"/>
            <w:noWrap/>
            <w:vAlign w:val="bottom"/>
            <w:hideMark/>
          </w:tcPr>
          <w:p w14:paraId="333D26FD"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48.9%</w:t>
            </w:r>
          </w:p>
        </w:tc>
        <w:tc>
          <w:tcPr>
            <w:tcW w:w="1022" w:type="pct"/>
            <w:shd w:val="clear" w:color="auto" w:fill="auto"/>
            <w:noWrap/>
            <w:vAlign w:val="bottom"/>
            <w:hideMark/>
          </w:tcPr>
          <w:p w14:paraId="4C0D7C52"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39.9%</w:t>
            </w:r>
          </w:p>
        </w:tc>
        <w:tc>
          <w:tcPr>
            <w:tcW w:w="1177" w:type="pct"/>
            <w:shd w:val="clear" w:color="auto" w:fill="auto"/>
            <w:noWrap/>
            <w:vAlign w:val="bottom"/>
            <w:hideMark/>
          </w:tcPr>
          <w:p w14:paraId="3C672969"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67.5%</w:t>
            </w:r>
          </w:p>
        </w:tc>
        <w:tc>
          <w:tcPr>
            <w:tcW w:w="1074" w:type="pct"/>
            <w:shd w:val="clear" w:color="auto" w:fill="auto"/>
            <w:noWrap/>
            <w:vAlign w:val="bottom"/>
            <w:hideMark/>
          </w:tcPr>
          <w:p w14:paraId="5CAC6FE5"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83.3%</w:t>
            </w:r>
          </w:p>
        </w:tc>
      </w:tr>
      <w:tr w:rsidR="00E40D19" w:rsidRPr="00E40D19" w14:paraId="22FA0F76" w14:textId="77777777" w:rsidTr="00E40D19">
        <w:trPr>
          <w:trHeight w:val="20"/>
        </w:trPr>
        <w:tc>
          <w:tcPr>
            <w:tcW w:w="703" w:type="pct"/>
            <w:shd w:val="clear" w:color="auto" w:fill="auto"/>
            <w:noWrap/>
            <w:vAlign w:val="bottom"/>
            <w:hideMark/>
          </w:tcPr>
          <w:p w14:paraId="5D5BF0EA" w14:textId="77777777" w:rsidR="003B217E" w:rsidRPr="00E40D19" w:rsidRDefault="003B217E" w:rsidP="003B217E">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12-17 years</w:t>
            </w:r>
          </w:p>
        </w:tc>
        <w:tc>
          <w:tcPr>
            <w:tcW w:w="1024" w:type="pct"/>
            <w:shd w:val="clear" w:color="auto" w:fill="auto"/>
            <w:noWrap/>
            <w:vAlign w:val="bottom"/>
            <w:hideMark/>
          </w:tcPr>
          <w:p w14:paraId="2B362484"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65.1%</w:t>
            </w:r>
          </w:p>
        </w:tc>
        <w:tc>
          <w:tcPr>
            <w:tcW w:w="1022" w:type="pct"/>
            <w:shd w:val="clear" w:color="auto" w:fill="auto"/>
            <w:noWrap/>
            <w:vAlign w:val="bottom"/>
            <w:hideMark/>
          </w:tcPr>
          <w:p w14:paraId="572397D2"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43.9%</w:t>
            </w:r>
          </w:p>
        </w:tc>
        <w:tc>
          <w:tcPr>
            <w:tcW w:w="1177" w:type="pct"/>
            <w:shd w:val="clear" w:color="auto" w:fill="auto"/>
            <w:noWrap/>
            <w:vAlign w:val="bottom"/>
            <w:hideMark/>
          </w:tcPr>
          <w:p w14:paraId="0B843227"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76.3%</w:t>
            </w:r>
          </w:p>
        </w:tc>
        <w:tc>
          <w:tcPr>
            <w:tcW w:w="1074" w:type="pct"/>
            <w:shd w:val="clear" w:color="auto" w:fill="auto"/>
            <w:noWrap/>
            <w:vAlign w:val="bottom"/>
            <w:hideMark/>
          </w:tcPr>
          <w:p w14:paraId="6984B3FE"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89.6%</w:t>
            </w:r>
          </w:p>
        </w:tc>
      </w:tr>
      <w:tr w:rsidR="00E40D19" w:rsidRPr="00E40D19" w14:paraId="48A0C30A" w14:textId="77777777" w:rsidTr="00E40D19">
        <w:trPr>
          <w:trHeight w:val="20"/>
        </w:trPr>
        <w:tc>
          <w:tcPr>
            <w:tcW w:w="703" w:type="pct"/>
            <w:shd w:val="clear" w:color="auto" w:fill="auto"/>
            <w:noWrap/>
            <w:vAlign w:val="bottom"/>
            <w:hideMark/>
          </w:tcPr>
          <w:p w14:paraId="6E2FE2D4" w14:textId="77777777" w:rsidR="003B217E" w:rsidRPr="00E40D19" w:rsidRDefault="003B217E" w:rsidP="003B217E">
            <w:pPr>
              <w:spacing w:after="0" w:line="240" w:lineRule="auto"/>
              <w:jc w:val="center"/>
              <w:rPr>
                <w:rFonts w:ascii="Calibri" w:eastAsia="Times New Roman" w:hAnsi="Calibri" w:cs="Calibri"/>
                <w:b/>
                <w:bCs/>
                <w:lang w:eastAsia="en-AU"/>
              </w:rPr>
            </w:pPr>
            <w:r w:rsidRPr="00E40D19">
              <w:rPr>
                <w:rFonts w:ascii="Calibri" w:eastAsia="Times New Roman" w:hAnsi="Calibri" w:cs="Calibri"/>
                <w:b/>
                <w:bCs/>
                <w:lang w:eastAsia="en-AU"/>
              </w:rPr>
              <w:t>4-17 years</w:t>
            </w:r>
          </w:p>
        </w:tc>
        <w:tc>
          <w:tcPr>
            <w:tcW w:w="1024" w:type="pct"/>
            <w:shd w:val="clear" w:color="auto" w:fill="auto"/>
            <w:noWrap/>
            <w:vAlign w:val="bottom"/>
            <w:hideMark/>
          </w:tcPr>
          <w:p w14:paraId="3E1DCB5D" w14:textId="77777777" w:rsidR="003B217E" w:rsidRPr="00E40D19" w:rsidRDefault="003B217E" w:rsidP="003B217E">
            <w:pPr>
              <w:spacing w:after="0" w:line="240" w:lineRule="auto"/>
              <w:jc w:val="right"/>
              <w:rPr>
                <w:rFonts w:ascii="Calibri" w:eastAsia="Times New Roman" w:hAnsi="Calibri" w:cs="Calibri"/>
                <w:b/>
                <w:bCs/>
                <w:lang w:eastAsia="en-AU"/>
              </w:rPr>
            </w:pPr>
            <w:r w:rsidRPr="00E40D19">
              <w:rPr>
                <w:rFonts w:ascii="Calibri" w:eastAsia="Times New Roman" w:hAnsi="Calibri" w:cs="Calibri"/>
                <w:b/>
                <w:bCs/>
                <w:lang w:eastAsia="en-AU"/>
              </w:rPr>
              <w:t>56.0%</w:t>
            </w:r>
          </w:p>
        </w:tc>
        <w:tc>
          <w:tcPr>
            <w:tcW w:w="1022" w:type="pct"/>
            <w:shd w:val="clear" w:color="auto" w:fill="auto"/>
            <w:noWrap/>
            <w:vAlign w:val="bottom"/>
            <w:hideMark/>
          </w:tcPr>
          <w:p w14:paraId="180F7B71" w14:textId="77777777" w:rsidR="003B217E" w:rsidRPr="00E40D19" w:rsidRDefault="003B217E" w:rsidP="003B217E">
            <w:pPr>
              <w:spacing w:after="0" w:line="240" w:lineRule="auto"/>
              <w:jc w:val="right"/>
              <w:rPr>
                <w:rFonts w:ascii="Calibri" w:eastAsia="Times New Roman" w:hAnsi="Calibri" w:cs="Calibri"/>
                <w:b/>
                <w:bCs/>
                <w:lang w:eastAsia="en-AU"/>
              </w:rPr>
            </w:pPr>
            <w:r w:rsidRPr="00E40D19">
              <w:rPr>
                <w:rFonts w:ascii="Calibri" w:eastAsia="Times New Roman" w:hAnsi="Calibri" w:cs="Calibri"/>
                <w:b/>
                <w:bCs/>
                <w:lang w:eastAsia="en-AU"/>
              </w:rPr>
              <w:t>41.2%</w:t>
            </w:r>
          </w:p>
        </w:tc>
        <w:tc>
          <w:tcPr>
            <w:tcW w:w="1177" w:type="pct"/>
            <w:shd w:val="clear" w:color="auto" w:fill="auto"/>
            <w:noWrap/>
            <w:vAlign w:val="bottom"/>
            <w:hideMark/>
          </w:tcPr>
          <w:p w14:paraId="24FF4A8F" w14:textId="77777777" w:rsidR="003B217E" w:rsidRPr="00E40D19" w:rsidRDefault="003B217E" w:rsidP="003B217E">
            <w:pPr>
              <w:spacing w:after="0" w:line="240" w:lineRule="auto"/>
              <w:jc w:val="right"/>
              <w:rPr>
                <w:rFonts w:ascii="Calibri" w:eastAsia="Times New Roman" w:hAnsi="Calibri" w:cs="Calibri"/>
                <w:b/>
                <w:bCs/>
                <w:lang w:eastAsia="en-AU"/>
              </w:rPr>
            </w:pPr>
            <w:r w:rsidRPr="00E40D19">
              <w:rPr>
                <w:rFonts w:ascii="Calibri" w:eastAsia="Times New Roman" w:hAnsi="Calibri" w:cs="Calibri"/>
                <w:b/>
                <w:bCs/>
                <w:lang w:eastAsia="en-AU"/>
              </w:rPr>
              <w:t>72.5%</w:t>
            </w:r>
          </w:p>
        </w:tc>
        <w:tc>
          <w:tcPr>
            <w:tcW w:w="1074" w:type="pct"/>
            <w:shd w:val="clear" w:color="auto" w:fill="auto"/>
            <w:noWrap/>
            <w:vAlign w:val="bottom"/>
            <w:hideMark/>
          </w:tcPr>
          <w:p w14:paraId="70DC25BD" w14:textId="77777777" w:rsidR="003B217E" w:rsidRPr="00E40D19" w:rsidRDefault="003B217E" w:rsidP="003B217E">
            <w:pPr>
              <w:spacing w:after="0" w:line="240" w:lineRule="auto"/>
              <w:jc w:val="right"/>
              <w:rPr>
                <w:rFonts w:ascii="Calibri" w:eastAsia="Times New Roman" w:hAnsi="Calibri" w:cs="Calibri"/>
                <w:b/>
                <w:bCs/>
                <w:lang w:eastAsia="en-AU"/>
              </w:rPr>
            </w:pPr>
            <w:r w:rsidRPr="00E40D19">
              <w:rPr>
                <w:rFonts w:ascii="Calibri" w:eastAsia="Times New Roman" w:hAnsi="Calibri" w:cs="Calibri"/>
                <w:b/>
                <w:bCs/>
                <w:lang w:eastAsia="en-AU"/>
              </w:rPr>
              <w:t>87.6%</w:t>
            </w:r>
          </w:p>
        </w:tc>
      </w:tr>
    </w:tbl>
    <w:p w14:paraId="5A672861" w14:textId="77777777" w:rsidR="003B217E" w:rsidRPr="003B217E" w:rsidRDefault="003B217E" w:rsidP="003B217E">
      <w:pPr>
        <w:rPr>
          <w:lang w:eastAsia="en-AU"/>
        </w:rPr>
      </w:pPr>
    </w:p>
    <w:p w14:paraId="4284F199" w14:textId="1CB0E6CC" w:rsidR="003B217E" w:rsidRPr="003B217E" w:rsidRDefault="003B217E" w:rsidP="003B217E">
      <w:pPr>
        <w:keepNext/>
        <w:spacing w:after="200" w:line="240" w:lineRule="auto"/>
        <w:rPr>
          <w:b/>
          <w:iCs/>
          <w:szCs w:val="18"/>
        </w:rPr>
      </w:pPr>
      <w:bookmarkStart w:id="142" w:name="_Toc534209050"/>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5.6</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5</w:t>
      </w:r>
      <w:r w:rsidR="0011172A">
        <w:rPr>
          <w:b/>
          <w:iCs/>
          <w:szCs w:val="18"/>
        </w:rPr>
        <w:fldChar w:fldCharType="end"/>
      </w:r>
      <w:r w:rsidRPr="003B217E">
        <w:rPr>
          <w:b/>
          <w:iCs/>
          <w:szCs w:val="18"/>
        </w:rPr>
        <w:t xml:space="preserve"> Proportion of Victorian children (0-18 years) using MBS subsidised mental health services, by age group, Victoria, 2011-12 to 2016-17. Source: ROGS data, 2018.</w:t>
      </w:r>
      <w:bookmarkEnd w:id="142"/>
    </w:p>
    <w:tbl>
      <w:tblPr>
        <w:tblW w:w="5000" w:type="pct"/>
        <w:tblLook w:val="04A0" w:firstRow="1" w:lastRow="0" w:firstColumn="1" w:lastColumn="0" w:noHBand="0" w:noVBand="1"/>
        <w:tblCaption w:val="Proportion of Victorian children (0-18 years) using MBS subsidised mental health services, by age group, Victoria, 2011-12 to 2016-17."/>
        <w:tblDescription w:val="Proportion of Victorian children (0-18 years) using MBS subsidised mental health services each financial year, by age group, from 2011-12 to 2016-17. Source: ROGS data, 2018."/>
      </w:tblPr>
      <w:tblGrid>
        <w:gridCol w:w="2254"/>
        <w:gridCol w:w="2254"/>
        <w:gridCol w:w="2254"/>
        <w:gridCol w:w="2254"/>
      </w:tblGrid>
      <w:tr w:rsidR="00E40D19" w:rsidRPr="00E40D19" w14:paraId="07228F57" w14:textId="77777777" w:rsidTr="00E40D19">
        <w:trPr>
          <w:trHeight w:val="20"/>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544B1" w14:textId="77777777" w:rsidR="003B217E" w:rsidRPr="00E40D19" w:rsidRDefault="003B217E" w:rsidP="003B217E">
            <w:pPr>
              <w:spacing w:after="0" w:line="240" w:lineRule="auto"/>
              <w:jc w:val="center"/>
              <w:rPr>
                <w:rFonts w:ascii="Calibri" w:eastAsia="Times New Roman" w:hAnsi="Calibri" w:cs="Calibri"/>
                <w:b/>
                <w:bCs/>
                <w:lang w:eastAsia="en-AU"/>
              </w:rPr>
            </w:pPr>
            <w:r w:rsidRPr="00E40D19">
              <w:rPr>
                <w:rFonts w:ascii="Calibri" w:eastAsia="Times New Roman" w:hAnsi="Calibri" w:cs="Calibri"/>
                <w:b/>
                <w:bCs/>
                <w:lang w:eastAsia="en-AU"/>
              </w:rPr>
              <w:t>Year</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7398E010" w14:textId="77777777" w:rsidR="003B217E" w:rsidRPr="00E40D19" w:rsidRDefault="003B217E" w:rsidP="003B217E">
            <w:pPr>
              <w:spacing w:after="0" w:line="240" w:lineRule="auto"/>
              <w:jc w:val="center"/>
              <w:rPr>
                <w:rFonts w:ascii="Calibri" w:eastAsia="Times New Roman" w:hAnsi="Calibri" w:cs="Calibri"/>
                <w:b/>
                <w:bCs/>
                <w:lang w:eastAsia="en-AU"/>
              </w:rPr>
            </w:pPr>
            <w:r w:rsidRPr="00E40D19">
              <w:rPr>
                <w:rFonts w:ascii="Calibri" w:eastAsia="Times New Roman" w:hAnsi="Calibri" w:cs="Calibri"/>
                <w:b/>
                <w:bCs/>
                <w:lang w:eastAsia="en-AU"/>
              </w:rPr>
              <w:t>0-&lt;5 years</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4AD8B4A2" w14:textId="77777777" w:rsidR="003B217E" w:rsidRPr="00E40D19" w:rsidRDefault="003B217E" w:rsidP="003B217E">
            <w:pPr>
              <w:spacing w:after="0" w:line="240" w:lineRule="auto"/>
              <w:jc w:val="center"/>
              <w:rPr>
                <w:rFonts w:ascii="Calibri" w:eastAsia="Times New Roman" w:hAnsi="Calibri" w:cs="Calibri"/>
                <w:b/>
                <w:bCs/>
                <w:lang w:eastAsia="en-AU"/>
              </w:rPr>
            </w:pPr>
            <w:r w:rsidRPr="00E40D19">
              <w:rPr>
                <w:rFonts w:ascii="Calibri" w:eastAsia="Times New Roman" w:hAnsi="Calibri" w:cs="Calibri"/>
                <w:b/>
                <w:bCs/>
                <w:lang w:eastAsia="en-AU"/>
              </w:rPr>
              <w:t>5-&lt;12 years</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769682BD" w14:textId="77777777" w:rsidR="003B217E" w:rsidRPr="00E40D19" w:rsidRDefault="003B217E" w:rsidP="003B217E">
            <w:pPr>
              <w:spacing w:after="0" w:line="240" w:lineRule="auto"/>
              <w:jc w:val="center"/>
              <w:rPr>
                <w:rFonts w:ascii="Calibri" w:eastAsia="Times New Roman" w:hAnsi="Calibri" w:cs="Calibri"/>
                <w:b/>
                <w:bCs/>
                <w:lang w:eastAsia="en-AU"/>
              </w:rPr>
            </w:pPr>
            <w:r w:rsidRPr="00E40D19">
              <w:rPr>
                <w:rFonts w:ascii="Calibri" w:eastAsia="Times New Roman" w:hAnsi="Calibri" w:cs="Calibri"/>
                <w:b/>
                <w:bCs/>
                <w:lang w:eastAsia="en-AU"/>
              </w:rPr>
              <w:t>12-&lt;18 years</w:t>
            </w:r>
          </w:p>
        </w:tc>
      </w:tr>
      <w:tr w:rsidR="00E40D19" w:rsidRPr="00E40D19" w14:paraId="082F4985" w14:textId="77777777" w:rsidTr="00E40D19">
        <w:trPr>
          <w:trHeight w:val="20"/>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53E1A7B0" w14:textId="77777777" w:rsidR="003B217E" w:rsidRPr="00E40D19" w:rsidRDefault="003B217E" w:rsidP="003B217E">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2011-12</w:t>
            </w:r>
          </w:p>
        </w:tc>
        <w:tc>
          <w:tcPr>
            <w:tcW w:w="1250" w:type="pct"/>
            <w:tcBorders>
              <w:top w:val="nil"/>
              <w:left w:val="nil"/>
              <w:bottom w:val="single" w:sz="4" w:space="0" w:color="auto"/>
              <w:right w:val="single" w:sz="4" w:space="0" w:color="auto"/>
            </w:tcBorders>
            <w:shd w:val="clear" w:color="auto" w:fill="auto"/>
            <w:noWrap/>
            <w:vAlign w:val="bottom"/>
            <w:hideMark/>
          </w:tcPr>
          <w:p w14:paraId="12EAF5CA"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0.8%</w:t>
            </w:r>
          </w:p>
        </w:tc>
        <w:tc>
          <w:tcPr>
            <w:tcW w:w="1250" w:type="pct"/>
            <w:tcBorders>
              <w:top w:val="nil"/>
              <w:left w:val="nil"/>
              <w:bottom w:val="single" w:sz="4" w:space="0" w:color="auto"/>
              <w:right w:val="single" w:sz="4" w:space="0" w:color="auto"/>
            </w:tcBorders>
            <w:shd w:val="clear" w:color="auto" w:fill="auto"/>
            <w:noWrap/>
            <w:vAlign w:val="bottom"/>
            <w:hideMark/>
          </w:tcPr>
          <w:p w14:paraId="5AE3FA9B"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4.8%</w:t>
            </w:r>
          </w:p>
        </w:tc>
        <w:tc>
          <w:tcPr>
            <w:tcW w:w="1250" w:type="pct"/>
            <w:tcBorders>
              <w:top w:val="nil"/>
              <w:left w:val="nil"/>
              <w:bottom w:val="single" w:sz="4" w:space="0" w:color="auto"/>
              <w:right w:val="single" w:sz="4" w:space="0" w:color="auto"/>
            </w:tcBorders>
            <w:shd w:val="clear" w:color="auto" w:fill="auto"/>
            <w:noWrap/>
            <w:vAlign w:val="bottom"/>
            <w:hideMark/>
          </w:tcPr>
          <w:p w14:paraId="7711FD4C"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6.9%</w:t>
            </w:r>
          </w:p>
        </w:tc>
      </w:tr>
      <w:tr w:rsidR="00E40D19" w:rsidRPr="00E40D19" w14:paraId="47FC290D" w14:textId="77777777" w:rsidTr="00E40D19">
        <w:trPr>
          <w:trHeight w:val="20"/>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19241F01" w14:textId="77777777" w:rsidR="003B217E" w:rsidRPr="00E40D19" w:rsidRDefault="003B217E" w:rsidP="003B217E">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2012-13</w:t>
            </w:r>
          </w:p>
        </w:tc>
        <w:tc>
          <w:tcPr>
            <w:tcW w:w="1250" w:type="pct"/>
            <w:tcBorders>
              <w:top w:val="nil"/>
              <w:left w:val="nil"/>
              <w:bottom w:val="single" w:sz="4" w:space="0" w:color="auto"/>
              <w:right w:val="single" w:sz="4" w:space="0" w:color="auto"/>
            </w:tcBorders>
            <w:shd w:val="clear" w:color="auto" w:fill="auto"/>
            <w:noWrap/>
            <w:vAlign w:val="bottom"/>
            <w:hideMark/>
          </w:tcPr>
          <w:p w14:paraId="19C618DF"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0.9%</w:t>
            </w:r>
          </w:p>
        </w:tc>
        <w:tc>
          <w:tcPr>
            <w:tcW w:w="1250" w:type="pct"/>
            <w:tcBorders>
              <w:top w:val="nil"/>
              <w:left w:val="nil"/>
              <w:bottom w:val="single" w:sz="4" w:space="0" w:color="auto"/>
              <w:right w:val="single" w:sz="4" w:space="0" w:color="auto"/>
            </w:tcBorders>
            <w:shd w:val="clear" w:color="auto" w:fill="auto"/>
            <w:noWrap/>
            <w:vAlign w:val="bottom"/>
            <w:hideMark/>
          </w:tcPr>
          <w:p w14:paraId="5FB4DCA1"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5.6%</w:t>
            </w:r>
          </w:p>
        </w:tc>
        <w:tc>
          <w:tcPr>
            <w:tcW w:w="1250" w:type="pct"/>
            <w:tcBorders>
              <w:top w:val="nil"/>
              <w:left w:val="nil"/>
              <w:bottom w:val="single" w:sz="4" w:space="0" w:color="auto"/>
              <w:right w:val="single" w:sz="4" w:space="0" w:color="auto"/>
            </w:tcBorders>
            <w:shd w:val="clear" w:color="auto" w:fill="auto"/>
            <w:noWrap/>
            <w:vAlign w:val="bottom"/>
            <w:hideMark/>
          </w:tcPr>
          <w:p w14:paraId="3881007A"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8.1%</w:t>
            </w:r>
          </w:p>
        </w:tc>
      </w:tr>
      <w:tr w:rsidR="00E40D19" w:rsidRPr="00E40D19" w14:paraId="507BBC6E" w14:textId="77777777" w:rsidTr="00E40D19">
        <w:trPr>
          <w:trHeight w:val="20"/>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2FBFC4AB" w14:textId="77777777" w:rsidR="003B217E" w:rsidRPr="00E40D19" w:rsidRDefault="003B217E" w:rsidP="003B217E">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2013-14</w:t>
            </w:r>
          </w:p>
        </w:tc>
        <w:tc>
          <w:tcPr>
            <w:tcW w:w="1250" w:type="pct"/>
            <w:tcBorders>
              <w:top w:val="nil"/>
              <w:left w:val="nil"/>
              <w:bottom w:val="single" w:sz="4" w:space="0" w:color="auto"/>
              <w:right w:val="single" w:sz="4" w:space="0" w:color="auto"/>
            </w:tcBorders>
            <w:shd w:val="clear" w:color="auto" w:fill="auto"/>
            <w:noWrap/>
            <w:vAlign w:val="bottom"/>
            <w:hideMark/>
          </w:tcPr>
          <w:p w14:paraId="6AE8B201"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0.9%</w:t>
            </w:r>
          </w:p>
        </w:tc>
        <w:tc>
          <w:tcPr>
            <w:tcW w:w="1250" w:type="pct"/>
            <w:tcBorders>
              <w:top w:val="nil"/>
              <w:left w:val="nil"/>
              <w:bottom w:val="single" w:sz="4" w:space="0" w:color="auto"/>
              <w:right w:val="single" w:sz="4" w:space="0" w:color="auto"/>
            </w:tcBorders>
            <w:shd w:val="clear" w:color="auto" w:fill="auto"/>
            <w:noWrap/>
            <w:vAlign w:val="bottom"/>
            <w:hideMark/>
          </w:tcPr>
          <w:p w14:paraId="7C01C10D"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6.1%</w:t>
            </w:r>
          </w:p>
        </w:tc>
        <w:tc>
          <w:tcPr>
            <w:tcW w:w="1250" w:type="pct"/>
            <w:tcBorders>
              <w:top w:val="nil"/>
              <w:left w:val="nil"/>
              <w:bottom w:val="single" w:sz="4" w:space="0" w:color="auto"/>
              <w:right w:val="single" w:sz="4" w:space="0" w:color="auto"/>
            </w:tcBorders>
            <w:shd w:val="clear" w:color="auto" w:fill="auto"/>
            <w:noWrap/>
            <w:vAlign w:val="bottom"/>
            <w:hideMark/>
          </w:tcPr>
          <w:p w14:paraId="6A58171E"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8.6%</w:t>
            </w:r>
          </w:p>
        </w:tc>
      </w:tr>
      <w:tr w:rsidR="00E40D19" w:rsidRPr="00E40D19" w14:paraId="2DAC7820" w14:textId="77777777" w:rsidTr="00E40D19">
        <w:trPr>
          <w:trHeight w:val="20"/>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35F89C55" w14:textId="77777777" w:rsidR="003B217E" w:rsidRPr="00E40D19" w:rsidRDefault="003B217E" w:rsidP="003B217E">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2014-15</w:t>
            </w:r>
          </w:p>
        </w:tc>
        <w:tc>
          <w:tcPr>
            <w:tcW w:w="1250" w:type="pct"/>
            <w:tcBorders>
              <w:top w:val="nil"/>
              <w:left w:val="nil"/>
              <w:bottom w:val="single" w:sz="4" w:space="0" w:color="auto"/>
              <w:right w:val="single" w:sz="4" w:space="0" w:color="auto"/>
            </w:tcBorders>
            <w:shd w:val="clear" w:color="auto" w:fill="auto"/>
            <w:noWrap/>
            <w:vAlign w:val="bottom"/>
            <w:hideMark/>
          </w:tcPr>
          <w:p w14:paraId="1D923096"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1.0%</w:t>
            </w:r>
          </w:p>
        </w:tc>
        <w:tc>
          <w:tcPr>
            <w:tcW w:w="1250" w:type="pct"/>
            <w:tcBorders>
              <w:top w:val="nil"/>
              <w:left w:val="nil"/>
              <w:bottom w:val="single" w:sz="4" w:space="0" w:color="auto"/>
              <w:right w:val="single" w:sz="4" w:space="0" w:color="auto"/>
            </w:tcBorders>
            <w:shd w:val="clear" w:color="auto" w:fill="auto"/>
            <w:noWrap/>
            <w:vAlign w:val="bottom"/>
            <w:hideMark/>
          </w:tcPr>
          <w:p w14:paraId="0C5EBDD1"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6.8%</w:t>
            </w:r>
          </w:p>
        </w:tc>
        <w:tc>
          <w:tcPr>
            <w:tcW w:w="1250" w:type="pct"/>
            <w:tcBorders>
              <w:top w:val="nil"/>
              <w:left w:val="nil"/>
              <w:bottom w:val="single" w:sz="4" w:space="0" w:color="auto"/>
              <w:right w:val="single" w:sz="4" w:space="0" w:color="auto"/>
            </w:tcBorders>
            <w:shd w:val="clear" w:color="auto" w:fill="auto"/>
            <w:noWrap/>
            <w:vAlign w:val="bottom"/>
            <w:hideMark/>
          </w:tcPr>
          <w:p w14:paraId="29A4ADCE"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9.2%</w:t>
            </w:r>
          </w:p>
        </w:tc>
      </w:tr>
      <w:tr w:rsidR="00E40D19" w:rsidRPr="00E40D19" w14:paraId="6178BF11" w14:textId="77777777" w:rsidTr="00E40D19">
        <w:trPr>
          <w:trHeight w:val="20"/>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4C89379F" w14:textId="77777777" w:rsidR="003B217E" w:rsidRPr="00E40D19" w:rsidRDefault="003B217E" w:rsidP="003B217E">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2015-16</w:t>
            </w:r>
          </w:p>
        </w:tc>
        <w:tc>
          <w:tcPr>
            <w:tcW w:w="1250" w:type="pct"/>
            <w:tcBorders>
              <w:top w:val="nil"/>
              <w:left w:val="nil"/>
              <w:bottom w:val="single" w:sz="4" w:space="0" w:color="auto"/>
              <w:right w:val="single" w:sz="4" w:space="0" w:color="auto"/>
            </w:tcBorders>
            <w:shd w:val="clear" w:color="auto" w:fill="auto"/>
            <w:noWrap/>
            <w:vAlign w:val="bottom"/>
            <w:hideMark/>
          </w:tcPr>
          <w:p w14:paraId="472799FD"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1.1%</w:t>
            </w:r>
          </w:p>
        </w:tc>
        <w:tc>
          <w:tcPr>
            <w:tcW w:w="1250" w:type="pct"/>
            <w:tcBorders>
              <w:top w:val="nil"/>
              <w:left w:val="nil"/>
              <w:bottom w:val="single" w:sz="4" w:space="0" w:color="auto"/>
              <w:right w:val="single" w:sz="4" w:space="0" w:color="auto"/>
            </w:tcBorders>
            <w:shd w:val="clear" w:color="auto" w:fill="auto"/>
            <w:noWrap/>
            <w:vAlign w:val="bottom"/>
            <w:hideMark/>
          </w:tcPr>
          <w:p w14:paraId="554B66D6"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7.5%</w:t>
            </w:r>
          </w:p>
        </w:tc>
        <w:tc>
          <w:tcPr>
            <w:tcW w:w="1250" w:type="pct"/>
            <w:tcBorders>
              <w:top w:val="nil"/>
              <w:left w:val="nil"/>
              <w:bottom w:val="single" w:sz="4" w:space="0" w:color="auto"/>
              <w:right w:val="single" w:sz="4" w:space="0" w:color="auto"/>
            </w:tcBorders>
            <w:shd w:val="clear" w:color="auto" w:fill="auto"/>
            <w:noWrap/>
            <w:vAlign w:val="bottom"/>
            <w:hideMark/>
          </w:tcPr>
          <w:p w14:paraId="48B4F71C"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10.3%</w:t>
            </w:r>
          </w:p>
        </w:tc>
      </w:tr>
      <w:tr w:rsidR="00E40D19" w:rsidRPr="00E40D19" w14:paraId="474B1C97" w14:textId="77777777" w:rsidTr="00E40D19">
        <w:trPr>
          <w:trHeight w:val="20"/>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7046DD78" w14:textId="77777777" w:rsidR="003B217E" w:rsidRPr="00E40D19" w:rsidRDefault="003B217E" w:rsidP="003B217E">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2016-17</w:t>
            </w:r>
          </w:p>
        </w:tc>
        <w:tc>
          <w:tcPr>
            <w:tcW w:w="1250" w:type="pct"/>
            <w:tcBorders>
              <w:top w:val="nil"/>
              <w:left w:val="nil"/>
              <w:bottom w:val="single" w:sz="4" w:space="0" w:color="auto"/>
              <w:right w:val="single" w:sz="4" w:space="0" w:color="auto"/>
            </w:tcBorders>
            <w:shd w:val="clear" w:color="auto" w:fill="auto"/>
            <w:noWrap/>
            <w:vAlign w:val="bottom"/>
            <w:hideMark/>
          </w:tcPr>
          <w:p w14:paraId="69AB2CD1"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1.1%</w:t>
            </w:r>
          </w:p>
        </w:tc>
        <w:tc>
          <w:tcPr>
            <w:tcW w:w="1250" w:type="pct"/>
            <w:tcBorders>
              <w:top w:val="nil"/>
              <w:left w:val="nil"/>
              <w:bottom w:val="single" w:sz="4" w:space="0" w:color="auto"/>
              <w:right w:val="single" w:sz="4" w:space="0" w:color="auto"/>
            </w:tcBorders>
            <w:shd w:val="clear" w:color="auto" w:fill="auto"/>
            <w:noWrap/>
            <w:vAlign w:val="bottom"/>
            <w:hideMark/>
          </w:tcPr>
          <w:p w14:paraId="66E3413D"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7.8%</w:t>
            </w:r>
          </w:p>
        </w:tc>
        <w:tc>
          <w:tcPr>
            <w:tcW w:w="1250" w:type="pct"/>
            <w:tcBorders>
              <w:top w:val="nil"/>
              <w:left w:val="nil"/>
              <w:bottom w:val="single" w:sz="4" w:space="0" w:color="auto"/>
              <w:right w:val="single" w:sz="4" w:space="0" w:color="auto"/>
            </w:tcBorders>
            <w:shd w:val="clear" w:color="auto" w:fill="auto"/>
            <w:noWrap/>
            <w:vAlign w:val="bottom"/>
            <w:hideMark/>
          </w:tcPr>
          <w:p w14:paraId="374AAFE8"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10.9%</w:t>
            </w:r>
          </w:p>
        </w:tc>
      </w:tr>
    </w:tbl>
    <w:p w14:paraId="0CE5AB2D" w14:textId="77777777" w:rsidR="003B217E" w:rsidRPr="003B217E" w:rsidRDefault="003B217E" w:rsidP="003B217E">
      <w:pPr>
        <w:keepNext/>
        <w:keepLines/>
        <w:numPr>
          <w:ilvl w:val="0"/>
          <w:numId w:val="12"/>
        </w:numPr>
        <w:spacing w:before="160" w:after="120"/>
        <w:outlineLvl w:val="1"/>
        <w:rPr>
          <w:rFonts w:eastAsiaTheme="majorEastAsia" w:cstheme="majorBidi"/>
          <w:b/>
          <w:vanish/>
          <w:sz w:val="26"/>
          <w:szCs w:val="26"/>
          <w:lang w:eastAsia="en-AU"/>
        </w:rPr>
      </w:pPr>
    </w:p>
    <w:p w14:paraId="61E491A5" w14:textId="77777777" w:rsidR="003B217E" w:rsidRPr="003B217E" w:rsidRDefault="003B217E" w:rsidP="003B217E">
      <w:pPr>
        <w:keepNext/>
        <w:keepLines/>
        <w:numPr>
          <w:ilvl w:val="0"/>
          <w:numId w:val="12"/>
        </w:numPr>
        <w:spacing w:before="160" w:after="120"/>
        <w:outlineLvl w:val="1"/>
        <w:rPr>
          <w:rFonts w:eastAsiaTheme="majorEastAsia" w:cstheme="majorBidi"/>
          <w:b/>
          <w:vanish/>
          <w:sz w:val="26"/>
          <w:szCs w:val="26"/>
          <w:lang w:eastAsia="en-AU"/>
        </w:rPr>
      </w:pPr>
    </w:p>
    <w:p w14:paraId="18B45EE8" w14:textId="77777777" w:rsidR="003B217E" w:rsidRPr="003B217E" w:rsidRDefault="003B217E" w:rsidP="003B217E">
      <w:pPr>
        <w:keepNext/>
        <w:keepLines/>
        <w:numPr>
          <w:ilvl w:val="0"/>
          <w:numId w:val="12"/>
        </w:numPr>
        <w:spacing w:before="160" w:after="120"/>
        <w:outlineLvl w:val="1"/>
        <w:rPr>
          <w:rFonts w:eastAsiaTheme="majorEastAsia" w:cstheme="majorBidi"/>
          <w:b/>
          <w:vanish/>
          <w:sz w:val="26"/>
          <w:szCs w:val="26"/>
          <w:lang w:eastAsia="en-AU"/>
        </w:rPr>
      </w:pPr>
    </w:p>
    <w:p w14:paraId="5AA99656" w14:textId="77777777" w:rsidR="003B217E" w:rsidRPr="003B217E" w:rsidRDefault="003B217E" w:rsidP="003B217E">
      <w:pPr>
        <w:keepNext/>
        <w:keepLines/>
        <w:numPr>
          <w:ilvl w:val="0"/>
          <w:numId w:val="12"/>
        </w:numPr>
        <w:spacing w:before="160" w:after="120"/>
        <w:outlineLvl w:val="1"/>
        <w:rPr>
          <w:rFonts w:eastAsiaTheme="majorEastAsia" w:cstheme="majorBidi"/>
          <w:b/>
          <w:vanish/>
          <w:sz w:val="26"/>
          <w:szCs w:val="26"/>
          <w:lang w:eastAsia="en-AU"/>
        </w:rPr>
      </w:pPr>
    </w:p>
    <w:p w14:paraId="36F959F4" w14:textId="77777777" w:rsidR="003B217E" w:rsidRPr="003B217E" w:rsidRDefault="003B217E" w:rsidP="003B217E">
      <w:pPr>
        <w:keepNext/>
        <w:keepLines/>
        <w:numPr>
          <w:ilvl w:val="0"/>
          <w:numId w:val="12"/>
        </w:numPr>
        <w:spacing w:before="160" w:after="120"/>
        <w:outlineLvl w:val="1"/>
        <w:rPr>
          <w:rFonts w:eastAsiaTheme="majorEastAsia" w:cstheme="majorBidi"/>
          <w:b/>
          <w:vanish/>
          <w:sz w:val="26"/>
          <w:szCs w:val="26"/>
          <w:lang w:eastAsia="en-AU"/>
        </w:rPr>
      </w:pPr>
    </w:p>
    <w:p w14:paraId="16FCB105" w14:textId="77777777" w:rsidR="003B217E" w:rsidRPr="003B217E" w:rsidRDefault="003B217E" w:rsidP="003B217E">
      <w:pPr>
        <w:keepNext/>
        <w:keepLines/>
        <w:numPr>
          <w:ilvl w:val="1"/>
          <w:numId w:val="12"/>
        </w:numPr>
        <w:spacing w:before="160" w:after="120"/>
        <w:outlineLvl w:val="1"/>
        <w:rPr>
          <w:rFonts w:eastAsiaTheme="majorEastAsia" w:cstheme="majorBidi"/>
          <w:b/>
          <w:vanish/>
          <w:sz w:val="26"/>
          <w:szCs w:val="26"/>
          <w:lang w:eastAsia="en-AU"/>
        </w:rPr>
      </w:pPr>
    </w:p>
    <w:p w14:paraId="771FDC50" w14:textId="77777777" w:rsidR="003B217E" w:rsidRPr="003B217E" w:rsidRDefault="003B217E" w:rsidP="003B217E">
      <w:pPr>
        <w:keepNext/>
        <w:keepLines/>
        <w:numPr>
          <w:ilvl w:val="1"/>
          <w:numId w:val="12"/>
        </w:numPr>
        <w:spacing w:before="160" w:after="120"/>
        <w:outlineLvl w:val="1"/>
        <w:rPr>
          <w:rFonts w:eastAsiaTheme="majorEastAsia" w:cstheme="majorBidi"/>
          <w:b/>
          <w:vanish/>
          <w:sz w:val="26"/>
          <w:szCs w:val="26"/>
          <w:lang w:eastAsia="en-AU"/>
        </w:rPr>
      </w:pPr>
    </w:p>
    <w:p w14:paraId="1C53DE8D" w14:textId="77777777" w:rsidR="003B217E" w:rsidRPr="003B217E" w:rsidRDefault="003B217E" w:rsidP="003B217E">
      <w:pPr>
        <w:keepNext/>
        <w:keepLines/>
        <w:numPr>
          <w:ilvl w:val="1"/>
          <w:numId w:val="12"/>
        </w:numPr>
        <w:spacing w:before="160" w:after="120"/>
        <w:outlineLvl w:val="1"/>
        <w:rPr>
          <w:rFonts w:eastAsiaTheme="majorEastAsia" w:cstheme="majorBidi"/>
          <w:b/>
          <w:vanish/>
          <w:sz w:val="26"/>
          <w:szCs w:val="26"/>
          <w:lang w:eastAsia="en-AU"/>
        </w:rPr>
      </w:pPr>
    </w:p>
    <w:p w14:paraId="588D99DE" w14:textId="77777777" w:rsidR="003B217E" w:rsidRPr="003B217E" w:rsidRDefault="003B217E" w:rsidP="003B217E">
      <w:pPr>
        <w:keepNext/>
        <w:keepLines/>
        <w:numPr>
          <w:ilvl w:val="1"/>
          <w:numId w:val="12"/>
        </w:numPr>
        <w:spacing w:before="160" w:after="120"/>
        <w:outlineLvl w:val="1"/>
        <w:rPr>
          <w:rFonts w:eastAsiaTheme="majorEastAsia" w:cstheme="majorBidi"/>
          <w:b/>
          <w:vanish/>
          <w:sz w:val="26"/>
          <w:szCs w:val="26"/>
          <w:lang w:eastAsia="en-AU"/>
        </w:rPr>
      </w:pPr>
    </w:p>
    <w:p w14:paraId="4B54C0E6" w14:textId="77777777" w:rsidR="003B217E" w:rsidRPr="003B217E" w:rsidRDefault="003B217E" w:rsidP="003B217E">
      <w:pPr>
        <w:keepNext/>
        <w:keepLines/>
        <w:numPr>
          <w:ilvl w:val="1"/>
          <w:numId w:val="12"/>
        </w:numPr>
        <w:spacing w:before="160" w:after="120"/>
        <w:outlineLvl w:val="1"/>
        <w:rPr>
          <w:rFonts w:eastAsiaTheme="majorEastAsia" w:cstheme="majorBidi"/>
          <w:b/>
          <w:vanish/>
          <w:sz w:val="26"/>
          <w:szCs w:val="26"/>
          <w:lang w:eastAsia="en-AU"/>
        </w:rPr>
      </w:pPr>
    </w:p>
    <w:p w14:paraId="0D791CF0" w14:textId="77777777" w:rsidR="003B217E" w:rsidRPr="003B217E" w:rsidRDefault="003B217E" w:rsidP="003B217E">
      <w:pPr>
        <w:keepNext/>
        <w:keepLines/>
        <w:numPr>
          <w:ilvl w:val="1"/>
          <w:numId w:val="12"/>
        </w:numPr>
        <w:spacing w:before="160" w:after="120"/>
        <w:outlineLvl w:val="1"/>
        <w:rPr>
          <w:rFonts w:eastAsiaTheme="majorEastAsia" w:cstheme="majorBidi"/>
          <w:b/>
          <w:vanish/>
          <w:sz w:val="26"/>
          <w:szCs w:val="26"/>
          <w:lang w:eastAsia="en-AU"/>
        </w:rPr>
      </w:pPr>
    </w:p>
    <w:p w14:paraId="7A57CD72" w14:textId="77777777" w:rsidR="003B217E" w:rsidRPr="003B217E" w:rsidRDefault="003B217E" w:rsidP="00AE23F2">
      <w:pPr>
        <w:pStyle w:val="Heading2"/>
        <w:numPr>
          <w:ilvl w:val="2"/>
          <w:numId w:val="12"/>
        </w:numPr>
        <w:rPr>
          <w:lang w:eastAsia="en-AU"/>
        </w:rPr>
      </w:pPr>
      <w:r w:rsidRPr="003B217E">
        <w:rPr>
          <w:lang w:eastAsia="en-AU"/>
        </w:rPr>
        <w:t>Emergency Departments</w:t>
      </w:r>
    </w:p>
    <w:p w14:paraId="15717957" w14:textId="2D16F442" w:rsidR="003B217E" w:rsidRPr="003B217E" w:rsidRDefault="003B217E" w:rsidP="003B217E">
      <w:pPr>
        <w:keepNext/>
        <w:spacing w:after="200" w:line="240" w:lineRule="auto"/>
        <w:rPr>
          <w:b/>
          <w:iCs/>
          <w:szCs w:val="18"/>
        </w:rPr>
      </w:pPr>
      <w:bookmarkStart w:id="143" w:name="_Toc534209051"/>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5.6.1</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1</w:t>
      </w:r>
      <w:r w:rsidR="0011172A">
        <w:rPr>
          <w:b/>
          <w:iCs/>
          <w:szCs w:val="18"/>
        </w:rPr>
        <w:fldChar w:fldCharType="end"/>
      </w:r>
      <w:r w:rsidRPr="003B217E">
        <w:rPr>
          <w:b/>
          <w:iCs/>
          <w:szCs w:val="18"/>
        </w:rPr>
        <w:t xml:space="preserve"> Presentations to emergency departments for physical health issues by children and young people (aged 0-19), Victoria, 2008-09 to 2014-15. Source: Hiscock et al, 2018.</w:t>
      </w:r>
      <w:bookmarkEnd w:id="143"/>
    </w:p>
    <w:tbl>
      <w:tblPr>
        <w:tblW w:w="5000" w:type="pct"/>
        <w:tblLayout w:type="fixed"/>
        <w:tblLook w:val="04A0" w:firstRow="1" w:lastRow="0" w:firstColumn="1" w:lastColumn="0" w:noHBand="0" w:noVBand="1"/>
        <w:tblCaption w:val="Presentations to emergency departments for physical health issues by children and young people (aged 0-19), Victoria, 2008-09 to 2014-15. "/>
        <w:tblDescription w:val="Number of presentations by children and young people (aged 0-19) in Victoria for physical health issues per financial year 2008-09 to 2014-15. &#10;Presentations for physical health issues as a percentage of total presentions per financial year 2008-09 to 2014-15. &#10;Proportion of presentations for physical health issues by males and females. &#10;Source: Hiscock et al, 2018."/>
      </w:tblPr>
      <w:tblGrid>
        <w:gridCol w:w="1413"/>
        <w:gridCol w:w="1843"/>
        <w:gridCol w:w="3118"/>
        <w:gridCol w:w="1320"/>
        <w:gridCol w:w="1322"/>
      </w:tblGrid>
      <w:tr w:rsidR="00E40D19" w:rsidRPr="00E40D19" w14:paraId="45416CCA" w14:textId="77777777" w:rsidTr="00E40D19">
        <w:trPr>
          <w:trHeight w:val="277"/>
        </w:trPr>
        <w:tc>
          <w:tcPr>
            <w:tcW w:w="7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48B9E0" w14:textId="77777777" w:rsidR="003B217E" w:rsidRPr="00E40D19" w:rsidRDefault="003B217E" w:rsidP="003B217E">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Year</w:t>
            </w:r>
          </w:p>
        </w:tc>
        <w:tc>
          <w:tcPr>
            <w:tcW w:w="1022" w:type="pct"/>
            <w:tcBorders>
              <w:top w:val="single" w:sz="4" w:space="0" w:color="auto"/>
              <w:left w:val="nil"/>
              <w:bottom w:val="single" w:sz="4" w:space="0" w:color="auto"/>
              <w:right w:val="single" w:sz="4" w:space="0" w:color="auto"/>
            </w:tcBorders>
            <w:shd w:val="clear" w:color="auto" w:fill="auto"/>
            <w:noWrap/>
            <w:vAlign w:val="center"/>
            <w:hideMark/>
          </w:tcPr>
          <w:p w14:paraId="2A0F93DA" w14:textId="77777777" w:rsidR="003B217E" w:rsidRPr="00E40D19" w:rsidRDefault="003B217E" w:rsidP="003B217E">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Number of presentations</w:t>
            </w:r>
          </w:p>
        </w:tc>
        <w:tc>
          <w:tcPr>
            <w:tcW w:w="1729" w:type="pct"/>
            <w:tcBorders>
              <w:top w:val="single" w:sz="4" w:space="0" w:color="auto"/>
              <w:left w:val="nil"/>
              <w:bottom w:val="single" w:sz="4" w:space="0" w:color="auto"/>
              <w:right w:val="single" w:sz="4" w:space="0" w:color="auto"/>
            </w:tcBorders>
            <w:shd w:val="clear" w:color="auto" w:fill="auto"/>
            <w:noWrap/>
            <w:vAlign w:val="center"/>
            <w:hideMark/>
          </w:tcPr>
          <w:p w14:paraId="32A7E4FE" w14:textId="77777777" w:rsidR="003B217E" w:rsidRPr="00E40D19" w:rsidRDefault="003B217E" w:rsidP="003B217E">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Percent of total presentations in that year</w:t>
            </w:r>
          </w:p>
        </w:tc>
        <w:tc>
          <w:tcPr>
            <w:tcW w:w="732" w:type="pct"/>
            <w:tcBorders>
              <w:top w:val="single" w:sz="4" w:space="0" w:color="auto"/>
              <w:left w:val="nil"/>
              <w:bottom w:val="single" w:sz="4" w:space="0" w:color="auto"/>
              <w:right w:val="single" w:sz="4" w:space="0" w:color="auto"/>
            </w:tcBorders>
            <w:shd w:val="clear" w:color="auto" w:fill="auto"/>
            <w:noWrap/>
            <w:vAlign w:val="center"/>
            <w:hideMark/>
          </w:tcPr>
          <w:p w14:paraId="6E08B318" w14:textId="77777777" w:rsidR="003B217E" w:rsidRPr="00E40D19" w:rsidRDefault="003B217E" w:rsidP="003B217E">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Male (%)</w:t>
            </w:r>
          </w:p>
        </w:tc>
        <w:tc>
          <w:tcPr>
            <w:tcW w:w="733" w:type="pct"/>
            <w:tcBorders>
              <w:top w:val="single" w:sz="4" w:space="0" w:color="auto"/>
              <w:left w:val="nil"/>
              <w:bottom w:val="single" w:sz="4" w:space="0" w:color="auto"/>
              <w:right w:val="single" w:sz="4" w:space="0" w:color="auto"/>
            </w:tcBorders>
            <w:shd w:val="clear" w:color="auto" w:fill="auto"/>
            <w:noWrap/>
            <w:vAlign w:val="center"/>
            <w:hideMark/>
          </w:tcPr>
          <w:p w14:paraId="5ECBA337" w14:textId="77777777" w:rsidR="003B217E" w:rsidRPr="00E40D19" w:rsidRDefault="003B217E" w:rsidP="003B217E">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Female (%)</w:t>
            </w:r>
          </w:p>
        </w:tc>
      </w:tr>
      <w:tr w:rsidR="00E40D19" w:rsidRPr="00E40D19" w14:paraId="1E10E8BE" w14:textId="77777777" w:rsidTr="00E40D19">
        <w:trPr>
          <w:trHeight w:val="277"/>
        </w:trPr>
        <w:tc>
          <w:tcPr>
            <w:tcW w:w="7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76C3A" w14:textId="77777777" w:rsidR="003B217E" w:rsidRPr="00E40D19" w:rsidRDefault="003B217E" w:rsidP="003B217E">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2008-09</w:t>
            </w:r>
          </w:p>
        </w:tc>
        <w:tc>
          <w:tcPr>
            <w:tcW w:w="1022" w:type="pct"/>
            <w:tcBorders>
              <w:top w:val="single" w:sz="4" w:space="0" w:color="auto"/>
              <w:left w:val="nil"/>
              <w:bottom w:val="single" w:sz="4" w:space="0" w:color="auto"/>
              <w:right w:val="single" w:sz="4" w:space="0" w:color="auto"/>
            </w:tcBorders>
            <w:shd w:val="clear" w:color="auto" w:fill="auto"/>
            <w:noWrap/>
            <w:vAlign w:val="bottom"/>
            <w:hideMark/>
          </w:tcPr>
          <w:p w14:paraId="23FFEE06"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336,546</w:t>
            </w:r>
          </w:p>
        </w:tc>
        <w:tc>
          <w:tcPr>
            <w:tcW w:w="1729" w:type="pct"/>
            <w:tcBorders>
              <w:top w:val="single" w:sz="4" w:space="0" w:color="auto"/>
              <w:left w:val="nil"/>
              <w:bottom w:val="single" w:sz="4" w:space="0" w:color="auto"/>
              <w:right w:val="nil"/>
            </w:tcBorders>
            <w:shd w:val="clear" w:color="auto" w:fill="auto"/>
            <w:noWrap/>
            <w:vAlign w:val="bottom"/>
            <w:hideMark/>
          </w:tcPr>
          <w:p w14:paraId="2C5B26E2"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98.3%</w:t>
            </w:r>
          </w:p>
        </w:tc>
        <w:tc>
          <w:tcPr>
            <w:tcW w:w="7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F899D"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56.0%</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14:paraId="637F19E2"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44.0%</w:t>
            </w:r>
          </w:p>
        </w:tc>
      </w:tr>
      <w:tr w:rsidR="00E40D19" w:rsidRPr="00E40D19" w14:paraId="26425516" w14:textId="77777777" w:rsidTr="00E40D19">
        <w:trPr>
          <w:trHeight w:val="27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14:paraId="09BD7B3F" w14:textId="77777777" w:rsidR="003B217E" w:rsidRPr="00E40D19" w:rsidRDefault="003B217E" w:rsidP="003B217E">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2010-11</w:t>
            </w:r>
          </w:p>
        </w:tc>
        <w:tc>
          <w:tcPr>
            <w:tcW w:w="1022" w:type="pct"/>
            <w:tcBorders>
              <w:top w:val="nil"/>
              <w:left w:val="nil"/>
              <w:bottom w:val="single" w:sz="4" w:space="0" w:color="auto"/>
              <w:right w:val="single" w:sz="4" w:space="0" w:color="auto"/>
            </w:tcBorders>
            <w:shd w:val="clear" w:color="auto" w:fill="auto"/>
            <w:noWrap/>
            <w:vAlign w:val="bottom"/>
            <w:hideMark/>
          </w:tcPr>
          <w:p w14:paraId="452DD888"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347,508</w:t>
            </w:r>
          </w:p>
        </w:tc>
        <w:tc>
          <w:tcPr>
            <w:tcW w:w="1729" w:type="pct"/>
            <w:tcBorders>
              <w:top w:val="nil"/>
              <w:left w:val="nil"/>
              <w:bottom w:val="single" w:sz="4" w:space="0" w:color="auto"/>
              <w:right w:val="nil"/>
            </w:tcBorders>
            <w:shd w:val="clear" w:color="auto" w:fill="auto"/>
            <w:noWrap/>
            <w:vAlign w:val="bottom"/>
            <w:hideMark/>
          </w:tcPr>
          <w:p w14:paraId="0AD8BF89"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98.1%</w:t>
            </w:r>
          </w:p>
        </w:tc>
        <w:tc>
          <w:tcPr>
            <w:tcW w:w="732" w:type="pct"/>
            <w:tcBorders>
              <w:top w:val="nil"/>
              <w:left w:val="single" w:sz="4" w:space="0" w:color="auto"/>
              <w:bottom w:val="single" w:sz="4" w:space="0" w:color="auto"/>
              <w:right w:val="single" w:sz="4" w:space="0" w:color="auto"/>
            </w:tcBorders>
            <w:shd w:val="clear" w:color="auto" w:fill="auto"/>
            <w:noWrap/>
            <w:vAlign w:val="bottom"/>
            <w:hideMark/>
          </w:tcPr>
          <w:p w14:paraId="3838B45A"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55.5%</w:t>
            </w:r>
          </w:p>
        </w:tc>
        <w:tc>
          <w:tcPr>
            <w:tcW w:w="733" w:type="pct"/>
            <w:tcBorders>
              <w:top w:val="nil"/>
              <w:left w:val="nil"/>
              <w:bottom w:val="single" w:sz="4" w:space="0" w:color="auto"/>
              <w:right w:val="single" w:sz="4" w:space="0" w:color="auto"/>
            </w:tcBorders>
            <w:shd w:val="clear" w:color="auto" w:fill="auto"/>
            <w:noWrap/>
            <w:vAlign w:val="bottom"/>
            <w:hideMark/>
          </w:tcPr>
          <w:p w14:paraId="726BA268"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44.5%</w:t>
            </w:r>
          </w:p>
        </w:tc>
      </w:tr>
      <w:tr w:rsidR="00E40D19" w:rsidRPr="00E40D19" w14:paraId="471F4068" w14:textId="77777777" w:rsidTr="00E40D19">
        <w:trPr>
          <w:trHeight w:val="27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14:paraId="59C6F6A5" w14:textId="77777777" w:rsidR="003B217E" w:rsidRPr="00E40D19" w:rsidRDefault="003B217E" w:rsidP="003B217E">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2012-13</w:t>
            </w:r>
          </w:p>
        </w:tc>
        <w:tc>
          <w:tcPr>
            <w:tcW w:w="1022" w:type="pct"/>
            <w:tcBorders>
              <w:top w:val="nil"/>
              <w:left w:val="nil"/>
              <w:bottom w:val="single" w:sz="4" w:space="0" w:color="auto"/>
              <w:right w:val="single" w:sz="4" w:space="0" w:color="auto"/>
            </w:tcBorders>
            <w:shd w:val="clear" w:color="auto" w:fill="auto"/>
            <w:noWrap/>
            <w:vAlign w:val="bottom"/>
            <w:hideMark/>
          </w:tcPr>
          <w:p w14:paraId="40F106FC"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355,722</w:t>
            </w:r>
          </w:p>
        </w:tc>
        <w:tc>
          <w:tcPr>
            <w:tcW w:w="1729" w:type="pct"/>
            <w:tcBorders>
              <w:top w:val="nil"/>
              <w:left w:val="nil"/>
              <w:bottom w:val="single" w:sz="4" w:space="0" w:color="auto"/>
              <w:right w:val="nil"/>
            </w:tcBorders>
            <w:shd w:val="clear" w:color="auto" w:fill="auto"/>
            <w:noWrap/>
            <w:vAlign w:val="bottom"/>
            <w:hideMark/>
          </w:tcPr>
          <w:p w14:paraId="79A5D2BA"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97.7%</w:t>
            </w:r>
          </w:p>
        </w:tc>
        <w:tc>
          <w:tcPr>
            <w:tcW w:w="732" w:type="pct"/>
            <w:tcBorders>
              <w:top w:val="nil"/>
              <w:left w:val="single" w:sz="4" w:space="0" w:color="auto"/>
              <w:bottom w:val="single" w:sz="4" w:space="0" w:color="auto"/>
              <w:right w:val="single" w:sz="4" w:space="0" w:color="auto"/>
            </w:tcBorders>
            <w:shd w:val="clear" w:color="auto" w:fill="auto"/>
            <w:noWrap/>
            <w:vAlign w:val="bottom"/>
            <w:hideMark/>
          </w:tcPr>
          <w:p w14:paraId="699219F6"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55.0%</w:t>
            </w:r>
          </w:p>
        </w:tc>
        <w:tc>
          <w:tcPr>
            <w:tcW w:w="733" w:type="pct"/>
            <w:tcBorders>
              <w:top w:val="nil"/>
              <w:left w:val="nil"/>
              <w:bottom w:val="single" w:sz="4" w:space="0" w:color="auto"/>
              <w:right w:val="single" w:sz="4" w:space="0" w:color="auto"/>
            </w:tcBorders>
            <w:shd w:val="clear" w:color="auto" w:fill="auto"/>
            <w:noWrap/>
            <w:vAlign w:val="bottom"/>
            <w:hideMark/>
          </w:tcPr>
          <w:p w14:paraId="24FADDE4"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45.0%</w:t>
            </w:r>
          </w:p>
        </w:tc>
      </w:tr>
      <w:tr w:rsidR="00E40D19" w:rsidRPr="00E40D19" w14:paraId="1180725A" w14:textId="77777777" w:rsidTr="00E40D19">
        <w:trPr>
          <w:trHeight w:val="27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14:paraId="14F6A1B0" w14:textId="77777777" w:rsidR="003B217E" w:rsidRPr="00E40D19" w:rsidRDefault="003B217E" w:rsidP="003B217E">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2014-15</w:t>
            </w:r>
          </w:p>
        </w:tc>
        <w:tc>
          <w:tcPr>
            <w:tcW w:w="1022" w:type="pct"/>
            <w:tcBorders>
              <w:top w:val="nil"/>
              <w:left w:val="nil"/>
              <w:bottom w:val="single" w:sz="4" w:space="0" w:color="auto"/>
              <w:right w:val="single" w:sz="4" w:space="0" w:color="auto"/>
            </w:tcBorders>
            <w:shd w:val="clear" w:color="auto" w:fill="auto"/>
            <w:noWrap/>
            <w:vAlign w:val="bottom"/>
            <w:hideMark/>
          </w:tcPr>
          <w:p w14:paraId="54A5907D"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381,667</w:t>
            </w:r>
          </w:p>
        </w:tc>
        <w:tc>
          <w:tcPr>
            <w:tcW w:w="1729" w:type="pct"/>
            <w:tcBorders>
              <w:top w:val="nil"/>
              <w:left w:val="nil"/>
              <w:bottom w:val="single" w:sz="4" w:space="0" w:color="auto"/>
              <w:right w:val="nil"/>
            </w:tcBorders>
            <w:shd w:val="clear" w:color="auto" w:fill="auto"/>
            <w:noWrap/>
            <w:vAlign w:val="bottom"/>
            <w:hideMark/>
          </w:tcPr>
          <w:p w14:paraId="6EA4E40C"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97.8%</w:t>
            </w:r>
          </w:p>
        </w:tc>
        <w:tc>
          <w:tcPr>
            <w:tcW w:w="732" w:type="pct"/>
            <w:tcBorders>
              <w:top w:val="nil"/>
              <w:left w:val="single" w:sz="4" w:space="0" w:color="auto"/>
              <w:bottom w:val="single" w:sz="4" w:space="0" w:color="auto"/>
              <w:right w:val="single" w:sz="4" w:space="0" w:color="auto"/>
            </w:tcBorders>
            <w:shd w:val="clear" w:color="auto" w:fill="auto"/>
            <w:noWrap/>
            <w:vAlign w:val="bottom"/>
            <w:hideMark/>
          </w:tcPr>
          <w:p w14:paraId="46CD9BFE"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55.0%</w:t>
            </w:r>
          </w:p>
        </w:tc>
        <w:tc>
          <w:tcPr>
            <w:tcW w:w="733" w:type="pct"/>
            <w:tcBorders>
              <w:top w:val="nil"/>
              <w:left w:val="nil"/>
              <w:bottom w:val="single" w:sz="4" w:space="0" w:color="auto"/>
              <w:right w:val="single" w:sz="4" w:space="0" w:color="auto"/>
            </w:tcBorders>
            <w:shd w:val="clear" w:color="auto" w:fill="auto"/>
            <w:noWrap/>
            <w:vAlign w:val="bottom"/>
            <w:hideMark/>
          </w:tcPr>
          <w:p w14:paraId="58E62E06"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45.0%</w:t>
            </w:r>
          </w:p>
        </w:tc>
      </w:tr>
    </w:tbl>
    <w:p w14:paraId="07AF95D4" w14:textId="77777777" w:rsidR="003B217E" w:rsidRPr="003B217E" w:rsidRDefault="003B217E" w:rsidP="003B217E">
      <w:pPr>
        <w:rPr>
          <w:lang w:eastAsia="en-AU"/>
        </w:rPr>
      </w:pPr>
    </w:p>
    <w:p w14:paraId="7613A327" w14:textId="77777777" w:rsidR="003B217E" w:rsidRPr="003B217E" w:rsidRDefault="003B217E" w:rsidP="003B217E">
      <w:pPr>
        <w:rPr>
          <w:lang w:eastAsia="en-AU"/>
        </w:rPr>
      </w:pPr>
      <w:r w:rsidRPr="003B217E">
        <w:rPr>
          <w:lang w:eastAsia="en-AU"/>
        </w:rPr>
        <w:br w:type="page"/>
      </w:r>
    </w:p>
    <w:p w14:paraId="6A6717C3" w14:textId="261EAF0E" w:rsidR="003B217E" w:rsidRPr="003B217E" w:rsidRDefault="003B217E" w:rsidP="003B217E">
      <w:pPr>
        <w:keepNext/>
        <w:spacing w:after="200" w:line="240" w:lineRule="auto"/>
        <w:rPr>
          <w:b/>
          <w:iCs/>
          <w:szCs w:val="18"/>
        </w:rPr>
      </w:pPr>
      <w:bookmarkStart w:id="144" w:name="_Toc534209052"/>
      <w:r w:rsidRPr="003B217E">
        <w:rPr>
          <w:b/>
          <w:iCs/>
          <w:szCs w:val="18"/>
        </w:rPr>
        <w:lastRenderedPageBreak/>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5.6.1</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2</w:t>
      </w:r>
      <w:r w:rsidR="0011172A">
        <w:rPr>
          <w:b/>
          <w:iCs/>
          <w:szCs w:val="18"/>
        </w:rPr>
        <w:fldChar w:fldCharType="end"/>
      </w:r>
      <w:r w:rsidRPr="003B217E">
        <w:rPr>
          <w:b/>
          <w:iCs/>
          <w:szCs w:val="18"/>
        </w:rPr>
        <w:t xml:space="preserve"> Presentations to emergency departments for mental health issues by children and young people (aged 0-19), Victoria, 2008-09 to 2014-15. Source: Hiscock et al, 2018.</w:t>
      </w:r>
      <w:bookmarkEnd w:id="144"/>
    </w:p>
    <w:tbl>
      <w:tblPr>
        <w:tblW w:w="5000" w:type="pct"/>
        <w:tblLayout w:type="fixed"/>
        <w:tblLook w:val="04A0" w:firstRow="1" w:lastRow="0" w:firstColumn="1" w:lastColumn="0" w:noHBand="0" w:noVBand="1"/>
        <w:tblCaption w:val="Presentations to emergency departments for mental health issues by children and young people (aged 0-19), Victoria, 2008-09 to 2014-15. "/>
        <w:tblDescription w:val="Number of presentations by children and young people (aged 0-19) in Victoria for mental health issues per financial year 2008-09 to 2014-15. &#10;Presentations for mental health issues as a percentage of total presentions per financial year 2008-09 to 2014-15. &#10;Proportion of presentations for mental health issues by males and females. &#10;Source: Hiscock et al, 2018."/>
      </w:tblPr>
      <w:tblGrid>
        <w:gridCol w:w="1413"/>
        <w:gridCol w:w="1843"/>
        <w:gridCol w:w="3118"/>
        <w:gridCol w:w="1320"/>
        <w:gridCol w:w="1322"/>
      </w:tblGrid>
      <w:tr w:rsidR="00E40D19" w:rsidRPr="00E40D19" w14:paraId="1E360CBB" w14:textId="77777777" w:rsidTr="00E40D19">
        <w:trPr>
          <w:trHeight w:val="277"/>
        </w:trPr>
        <w:tc>
          <w:tcPr>
            <w:tcW w:w="7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772C7" w14:textId="77777777" w:rsidR="003B217E" w:rsidRPr="00E40D19" w:rsidRDefault="003B217E" w:rsidP="003B217E">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Year</w:t>
            </w:r>
          </w:p>
        </w:tc>
        <w:tc>
          <w:tcPr>
            <w:tcW w:w="1022" w:type="pct"/>
            <w:tcBorders>
              <w:top w:val="single" w:sz="4" w:space="0" w:color="auto"/>
              <w:left w:val="nil"/>
              <w:bottom w:val="single" w:sz="4" w:space="0" w:color="auto"/>
              <w:right w:val="single" w:sz="4" w:space="0" w:color="auto"/>
            </w:tcBorders>
            <w:shd w:val="clear" w:color="auto" w:fill="auto"/>
            <w:noWrap/>
            <w:vAlign w:val="center"/>
            <w:hideMark/>
          </w:tcPr>
          <w:p w14:paraId="08CAF518" w14:textId="77777777" w:rsidR="003B217E" w:rsidRPr="00E40D19" w:rsidRDefault="003B217E" w:rsidP="003B217E">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Number of presentations</w:t>
            </w:r>
          </w:p>
        </w:tc>
        <w:tc>
          <w:tcPr>
            <w:tcW w:w="1729" w:type="pct"/>
            <w:tcBorders>
              <w:top w:val="single" w:sz="4" w:space="0" w:color="auto"/>
              <w:left w:val="nil"/>
              <w:bottom w:val="single" w:sz="4" w:space="0" w:color="auto"/>
              <w:right w:val="single" w:sz="4" w:space="0" w:color="auto"/>
            </w:tcBorders>
            <w:shd w:val="clear" w:color="auto" w:fill="auto"/>
            <w:noWrap/>
            <w:vAlign w:val="center"/>
            <w:hideMark/>
          </w:tcPr>
          <w:p w14:paraId="6D29410E" w14:textId="77777777" w:rsidR="003B217E" w:rsidRPr="00E40D19" w:rsidRDefault="003B217E" w:rsidP="003B217E">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Percent of total presentations in that year</w:t>
            </w:r>
          </w:p>
        </w:tc>
        <w:tc>
          <w:tcPr>
            <w:tcW w:w="732" w:type="pct"/>
            <w:tcBorders>
              <w:top w:val="single" w:sz="4" w:space="0" w:color="auto"/>
              <w:left w:val="nil"/>
              <w:bottom w:val="single" w:sz="4" w:space="0" w:color="auto"/>
              <w:right w:val="single" w:sz="4" w:space="0" w:color="auto"/>
            </w:tcBorders>
            <w:shd w:val="clear" w:color="auto" w:fill="auto"/>
            <w:noWrap/>
            <w:vAlign w:val="center"/>
            <w:hideMark/>
          </w:tcPr>
          <w:p w14:paraId="62B19DC9" w14:textId="77777777" w:rsidR="003B217E" w:rsidRPr="00E40D19" w:rsidRDefault="003B217E" w:rsidP="003B217E">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Male (%)</w:t>
            </w:r>
          </w:p>
        </w:tc>
        <w:tc>
          <w:tcPr>
            <w:tcW w:w="733" w:type="pct"/>
            <w:tcBorders>
              <w:top w:val="single" w:sz="4" w:space="0" w:color="auto"/>
              <w:left w:val="nil"/>
              <w:bottom w:val="single" w:sz="4" w:space="0" w:color="auto"/>
              <w:right w:val="single" w:sz="4" w:space="0" w:color="auto"/>
            </w:tcBorders>
            <w:shd w:val="clear" w:color="auto" w:fill="auto"/>
            <w:noWrap/>
            <w:vAlign w:val="center"/>
            <w:hideMark/>
          </w:tcPr>
          <w:p w14:paraId="52FF10D8" w14:textId="77777777" w:rsidR="003B217E" w:rsidRPr="00E40D19" w:rsidRDefault="003B217E" w:rsidP="003B217E">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Female (%)</w:t>
            </w:r>
          </w:p>
        </w:tc>
      </w:tr>
      <w:tr w:rsidR="00E40D19" w:rsidRPr="00E40D19" w14:paraId="28B310D1" w14:textId="77777777" w:rsidTr="00E40D19">
        <w:trPr>
          <w:trHeight w:val="277"/>
        </w:trPr>
        <w:tc>
          <w:tcPr>
            <w:tcW w:w="7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9328BE" w14:textId="77777777" w:rsidR="003B217E" w:rsidRPr="00E40D19" w:rsidRDefault="003B217E" w:rsidP="003B217E">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2008-09</w:t>
            </w:r>
          </w:p>
        </w:tc>
        <w:tc>
          <w:tcPr>
            <w:tcW w:w="1022" w:type="pct"/>
            <w:tcBorders>
              <w:top w:val="single" w:sz="4" w:space="0" w:color="auto"/>
              <w:left w:val="nil"/>
              <w:bottom w:val="single" w:sz="4" w:space="0" w:color="auto"/>
              <w:right w:val="single" w:sz="4" w:space="0" w:color="auto"/>
            </w:tcBorders>
            <w:shd w:val="clear" w:color="auto" w:fill="auto"/>
            <w:noWrap/>
            <w:vAlign w:val="bottom"/>
            <w:hideMark/>
          </w:tcPr>
          <w:p w14:paraId="1A8ECD74"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5,988</w:t>
            </w:r>
          </w:p>
        </w:tc>
        <w:tc>
          <w:tcPr>
            <w:tcW w:w="1729" w:type="pct"/>
            <w:tcBorders>
              <w:top w:val="single" w:sz="4" w:space="0" w:color="auto"/>
              <w:left w:val="nil"/>
              <w:bottom w:val="single" w:sz="4" w:space="0" w:color="auto"/>
              <w:right w:val="nil"/>
            </w:tcBorders>
            <w:shd w:val="clear" w:color="auto" w:fill="auto"/>
            <w:noWrap/>
            <w:vAlign w:val="bottom"/>
            <w:hideMark/>
          </w:tcPr>
          <w:p w14:paraId="736C991A"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1.7%</w:t>
            </w:r>
          </w:p>
        </w:tc>
        <w:tc>
          <w:tcPr>
            <w:tcW w:w="7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A82F7"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38.2%</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14:paraId="67BF15C5"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61.8%</w:t>
            </w:r>
          </w:p>
        </w:tc>
      </w:tr>
      <w:tr w:rsidR="00E40D19" w:rsidRPr="00E40D19" w14:paraId="766B0B38" w14:textId="77777777" w:rsidTr="00E40D19">
        <w:trPr>
          <w:trHeight w:val="277"/>
        </w:trPr>
        <w:tc>
          <w:tcPr>
            <w:tcW w:w="784" w:type="pct"/>
            <w:tcBorders>
              <w:top w:val="nil"/>
              <w:left w:val="single" w:sz="4" w:space="0" w:color="auto"/>
              <w:bottom w:val="single" w:sz="4" w:space="0" w:color="auto"/>
              <w:right w:val="single" w:sz="4" w:space="0" w:color="auto"/>
            </w:tcBorders>
            <w:shd w:val="clear" w:color="auto" w:fill="auto"/>
            <w:vAlign w:val="center"/>
            <w:hideMark/>
          </w:tcPr>
          <w:p w14:paraId="7898EB21" w14:textId="77777777" w:rsidR="003B217E" w:rsidRPr="00E40D19" w:rsidRDefault="003B217E" w:rsidP="003B217E">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2010-11</w:t>
            </w:r>
          </w:p>
        </w:tc>
        <w:tc>
          <w:tcPr>
            <w:tcW w:w="1022" w:type="pct"/>
            <w:tcBorders>
              <w:top w:val="nil"/>
              <w:left w:val="nil"/>
              <w:bottom w:val="single" w:sz="4" w:space="0" w:color="auto"/>
              <w:right w:val="single" w:sz="4" w:space="0" w:color="auto"/>
            </w:tcBorders>
            <w:shd w:val="clear" w:color="auto" w:fill="auto"/>
            <w:noWrap/>
            <w:vAlign w:val="bottom"/>
            <w:hideMark/>
          </w:tcPr>
          <w:p w14:paraId="1D813C96"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6,622</w:t>
            </w:r>
          </w:p>
        </w:tc>
        <w:tc>
          <w:tcPr>
            <w:tcW w:w="1729" w:type="pct"/>
            <w:tcBorders>
              <w:top w:val="nil"/>
              <w:left w:val="nil"/>
              <w:bottom w:val="single" w:sz="4" w:space="0" w:color="auto"/>
              <w:right w:val="nil"/>
            </w:tcBorders>
            <w:shd w:val="clear" w:color="auto" w:fill="auto"/>
            <w:noWrap/>
            <w:vAlign w:val="bottom"/>
            <w:hideMark/>
          </w:tcPr>
          <w:p w14:paraId="01FE1A0B"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1.9%</w:t>
            </w:r>
          </w:p>
        </w:tc>
        <w:tc>
          <w:tcPr>
            <w:tcW w:w="732" w:type="pct"/>
            <w:tcBorders>
              <w:top w:val="nil"/>
              <w:left w:val="single" w:sz="4" w:space="0" w:color="auto"/>
              <w:bottom w:val="single" w:sz="4" w:space="0" w:color="auto"/>
              <w:right w:val="single" w:sz="4" w:space="0" w:color="auto"/>
            </w:tcBorders>
            <w:shd w:val="clear" w:color="auto" w:fill="auto"/>
            <w:noWrap/>
            <w:vAlign w:val="bottom"/>
            <w:hideMark/>
          </w:tcPr>
          <w:p w14:paraId="0C39B96B"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40.5%</w:t>
            </w:r>
          </w:p>
        </w:tc>
        <w:tc>
          <w:tcPr>
            <w:tcW w:w="733" w:type="pct"/>
            <w:tcBorders>
              <w:top w:val="nil"/>
              <w:left w:val="nil"/>
              <w:bottom w:val="single" w:sz="4" w:space="0" w:color="auto"/>
              <w:right w:val="single" w:sz="4" w:space="0" w:color="auto"/>
            </w:tcBorders>
            <w:shd w:val="clear" w:color="auto" w:fill="auto"/>
            <w:noWrap/>
            <w:vAlign w:val="bottom"/>
            <w:hideMark/>
          </w:tcPr>
          <w:p w14:paraId="1D8AF1CD"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59.5%</w:t>
            </w:r>
          </w:p>
        </w:tc>
      </w:tr>
      <w:tr w:rsidR="00E40D19" w:rsidRPr="00E40D19" w14:paraId="542C610F" w14:textId="77777777" w:rsidTr="00E40D19">
        <w:trPr>
          <w:trHeight w:val="277"/>
        </w:trPr>
        <w:tc>
          <w:tcPr>
            <w:tcW w:w="784" w:type="pct"/>
            <w:tcBorders>
              <w:top w:val="nil"/>
              <w:left w:val="single" w:sz="4" w:space="0" w:color="auto"/>
              <w:bottom w:val="single" w:sz="4" w:space="0" w:color="auto"/>
              <w:right w:val="single" w:sz="4" w:space="0" w:color="auto"/>
            </w:tcBorders>
            <w:shd w:val="clear" w:color="auto" w:fill="auto"/>
            <w:vAlign w:val="center"/>
            <w:hideMark/>
          </w:tcPr>
          <w:p w14:paraId="039A586C" w14:textId="77777777" w:rsidR="003B217E" w:rsidRPr="00E40D19" w:rsidRDefault="003B217E" w:rsidP="003B217E">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2012-13</w:t>
            </w:r>
          </w:p>
        </w:tc>
        <w:tc>
          <w:tcPr>
            <w:tcW w:w="1022" w:type="pct"/>
            <w:tcBorders>
              <w:top w:val="nil"/>
              <w:left w:val="nil"/>
              <w:bottom w:val="single" w:sz="4" w:space="0" w:color="auto"/>
              <w:right w:val="single" w:sz="4" w:space="0" w:color="auto"/>
            </w:tcBorders>
            <w:shd w:val="clear" w:color="auto" w:fill="auto"/>
            <w:noWrap/>
            <w:vAlign w:val="bottom"/>
            <w:hideMark/>
          </w:tcPr>
          <w:p w14:paraId="533EE6D9"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8,503</w:t>
            </w:r>
          </w:p>
        </w:tc>
        <w:tc>
          <w:tcPr>
            <w:tcW w:w="1729" w:type="pct"/>
            <w:tcBorders>
              <w:top w:val="nil"/>
              <w:left w:val="nil"/>
              <w:bottom w:val="single" w:sz="4" w:space="0" w:color="auto"/>
              <w:right w:val="nil"/>
            </w:tcBorders>
            <w:shd w:val="clear" w:color="auto" w:fill="auto"/>
            <w:noWrap/>
            <w:vAlign w:val="bottom"/>
            <w:hideMark/>
          </w:tcPr>
          <w:p w14:paraId="2F2AF4D7"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2.3%</w:t>
            </w:r>
          </w:p>
        </w:tc>
        <w:tc>
          <w:tcPr>
            <w:tcW w:w="732" w:type="pct"/>
            <w:tcBorders>
              <w:top w:val="nil"/>
              <w:left w:val="single" w:sz="4" w:space="0" w:color="auto"/>
              <w:bottom w:val="single" w:sz="4" w:space="0" w:color="auto"/>
              <w:right w:val="single" w:sz="4" w:space="0" w:color="auto"/>
            </w:tcBorders>
            <w:shd w:val="clear" w:color="auto" w:fill="auto"/>
            <w:noWrap/>
            <w:vAlign w:val="bottom"/>
            <w:hideMark/>
          </w:tcPr>
          <w:p w14:paraId="1DFFA610"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34.9%</w:t>
            </w:r>
          </w:p>
        </w:tc>
        <w:tc>
          <w:tcPr>
            <w:tcW w:w="733" w:type="pct"/>
            <w:tcBorders>
              <w:top w:val="nil"/>
              <w:left w:val="nil"/>
              <w:bottom w:val="single" w:sz="4" w:space="0" w:color="auto"/>
              <w:right w:val="single" w:sz="4" w:space="0" w:color="auto"/>
            </w:tcBorders>
            <w:shd w:val="clear" w:color="auto" w:fill="auto"/>
            <w:noWrap/>
            <w:vAlign w:val="bottom"/>
            <w:hideMark/>
          </w:tcPr>
          <w:p w14:paraId="73927200"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65.1%</w:t>
            </w:r>
          </w:p>
        </w:tc>
      </w:tr>
      <w:tr w:rsidR="00E40D19" w:rsidRPr="00E40D19" w14:paraId="37FA6E64" w14:textId="77777777" w:rsidTr="00E40D19">
        <w:trPr>
          <w:trHeight w:val="277"/>
        </w:trPr>
        <w:tc>
          <w:tcPr>
            <w:tcW w:w="784" w:type="pct"/>
            <w:tcBorders>
              <w:top w:val="nil"/>
              <w:left w:val="single" w:sz="4" w:space="0" w:color="auto"/>
              <w:bottom w:val="single" w:sz="4" w:space="0" w:color="auto"/>
              <w:right w:val="single" w:sz="4" w:space="0" w:color="auto"/>
            </w:tcBorders>
            <w:shd w:val="clear" w:color="auto" w:fill="auto"/>
            <w:vAlign w:val="center"/>
            <w:hideMark/>
          </w:tcPr>
          <w:p w14:paraId="45946E6A" w14:textId="77777777" w:rsidR="003B217E" w:rsidRPr="00E40D19" w:rsidRDefault="003B217E" w:rsidP="003B217E">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2014-15</w:t>
            </w:r>
          </w:p>
        </w:tc>
        <w:tc>
          <w:tcPr>
            <w:tcW w:w="1022" w:type="pct"/>
            <w:tcBorders>
              <w:top w:val="nil"/>
              <w:left w:val="nil"/>
              <w:bottom w:val="single" w:sz="4" w:space="0" w:color="auto"/>
              <w:right w:val="single" w:sz="4" w:space="0" w:color="auto"/>
            </w:tcBorders>
            <w:shd w:val="clear" w:color="auto" w:fill="auto"/>
            <w:noWrap/>
            <w:vAlign w:val="bottom"/>
            <w:hideMark/>
          </w:tcPr>
          <w:p w14:paraId="6A5CBCE9"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8,726</w:t>
            </w:r>
          </w:p>
        </w:tc>
        <w:tc>
          <w:tcPr>
            <w:tcW w:w="1729" w:type="pct"/>
            <w:tcBorders>
              <w:top w:val="nil"/>
              <w:left w:val="nil"/>
              <w:bottom w:val="single" w:sz="4" w:space="0" w:color="auto"/>
              <w:right w:val="nil"/>
            </w:tcBorders>
            <w:shd w:val="clear" w:color="auto" w:fill="auto"/>
            <w:noWrap/>
            <w:vAlign w:val="bottom"/>
            <w:hideMark/>
          </w:tcPr>
          <w:p w14:paraId="02C81FC6"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2.2%</w:t>
            </w:r>
          </w:p>
        </w:tc>
        <w:tc>
          <w:tcPr>
            <w:tcW w:w="732" w:type="pct"/>
            <w:tcBorders>
              <w:top w:val="nil"/>
              <w:left w:val="single" w:sz="4" w:space="0" w:color="auto"/>
              <w:bottom w:val="single" w:sz="4" w:space="0" w:color="auto"/>
              <w:right w:val="single" w:sz="4" w:space="0" w:color="auto"/>
            </w:tcBorders>
            <w:shd w:val="clear" w:color="auto" w:fill="auto"/>
            <w:noWrap/>
            <w:vAlign w:val="bottom"/>
            <w:hideMark/>
          </w:tcPr>
          <w:p w14:paraId="52779C56"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34.5%</w:t>
            </w:r>
          </w:p>
        </w:tc>
        <w:tc>
          <w:tcPr>
            <w:tcW w:w="733" w:type="pct"/>
            <w:tcBorders>
              <w:top w:val="nil"/>
              <w:left w:val="nil"/>
              <w:bottom w:val="single" w:sz="4" w:space="0" w:color="auto"/>
              <w:right w:val="single" w:sz="4" w:space="0" w:color="auto"/>
            </w:tcBorders>
            <w:shd w:val="clear" w:color="auto" w:fill="auto"/>
            <w:noWrap/>
            <w:vAlign w:val="bottom"/>
            <w:hideMark/>
          </w:tcPr>
          <w:p w14:paraId="51B56BEE"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65.5%</w:t>
            </w:r>
          </w:p>
        </w:tc>
      </w:tr>
    </w:tbl>
    <w:p w14:paraId="1D69BF82" w14:textId="77777777" w:rsidR="003B217E" w:rsidRPr="003B217E" w:rsidRDefault="003B217E" w:rsidP="003B217E">
      <w:pPr>
        <w:spacing w:after="0"/>
        <w:rPr>
          <w:lang w:eastAsia="en-AU"/>
        </w:rPr>
      </w:pPr>
    </w:p>
    <w:p w14:paraId="7CE49525" w14:textId="1058427E" w:rsidR="003B217E" w:rsidRPr="003B217E" w:rsidRDefault="003B217E" w:rsidP="003B217E">
      <w:pPr>
        <w:keepNext/>
        <w:spacing w:after="200" w:line="240" w:lineRule="auto"/>
        <w:rPr>
          <w:b/>
          <w:iCs/>
          <w:szCs w:val="18"/>
        </w:rPr>
      </w:pPr>
      <w:bookmarkStart w:id="145" w:name="_Toc534209053"/>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5.6.1</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3</w:t>
      </w:r>
      <w:r w:rsidR="0011172A">
        <w:rPr>
          <w:b/>
          <w:iCs/>
          <w:szCs w:val="18"/>
        </w:rPr>
        <w:fldChar w:fldCharType="end"/>
      </w:r>
      <w:r w:rsidRPr="003B217E">
        <w:rPr>
          <w:b/>
          <w:iCs/>
          <w:szCs w:val="18"/>
        </w:rPr>
        <w:t xml:space="preserve"> Presentations to emergency departments for physical health issues by children and young people (aged 0-19), by age group, Victoria, 2008-09 to 2014-15. Source: Hiscock et al, 2018.</w:t>
      </w:r>
      <w:bookmarkEnd w:id="145"/>
    </w:p>
    <w:tbl>
      <w:tblPr>
        <w:tblW w:w="5000" w:type="pct"/>
        <w:tblLook w:val="04A0" w:firstRow="1" w:lastRow="0" w:firstColumn="1" w:lastColumn="0" w:noHBand="0" w:noVBand="1"/>
        <w:tblCaption w:val="Presentations to emergency departments for physical health issues by children and young people (aged 0-19), by age group, Victoria, 2008-09 to 2014-15. "/>
        <w:tblDescription w:val="Percentage of presentation to emergency departments for physical health issues by children and young people (aged 0-19) in Victoria accounted for by each age group, 2008-09 to 2014-15. Source: Hiscock et al, 2018. "/>
      </w:tblPr>
      <w:tblGrid>
        <w:gridCol w:w="1804"/>
        <w:gridCol w:w="1803"/>
        <w:gridCol w:w="1803"/>
        <w:gridCol w:w="1803"/>
        <w:gridCol w:w="1803"/>
      </w:tblGrid>
      <w:tr w:rsidR="00E40D19" w:rsidRPr="00E40D19" w14:paraId="54C8E9CC" w14:textId="77777777" w:rsidTr="00E40D19">
        <w:trPr>
          <w:trHeight w:val="277"/>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3AB21D" w14:textId="77777777" w:rsidR="003B217E" w:rsidRPr="00E40D19" w:rsidRDefault="003B217E" w:rsidP="003B217E">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Year</w:t>
            </w:r>
          </w:p>
        </w:tc>
        <w:tc>
          <w:tcPr>
            <w:tcW w:w="1000" w:type="pct"/>
            <w:tcBorders>
              <w:top w:val="single" w:sz="4" w:space="0" w:color="auto"/>
              <w:left w:val="nil"/>
              <w:bottom w:val="single" w:sz="4" w:space="0" w:color="auto"/>
              <w:right w:val="single" w:sz="4" w:space="0" w:color="auto"/>
            </w:tcBorders>
            <w:shd w:val="clear" w:color="auto" w:fill="auto"/>
            <w:noWrap/>
            <w:vAlign w:val="center"/>
            <w:hideMark/>
          </w:tcPr>
          <w:p w14:paraId="2ECFDE2D" w14:textId="77777777" w:rsidR="003B217E" w:rsidRPr="00E40D19" w:rsidRDefault="003B217E" w:rsidP="003B217E">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0-4 years</w:t>
            </w:r>
          </w:p>
        </w:tc>
        <w:tc>
          <w:tcPr>
            <w:tcW w:w="1000" w:type="pct"/>
            <w:tcBorders>
              <w:top w:val="single" w:sz="4" w:space="0" w:color="auto"/>
              <w:left w:val="nil"/>
              <w:bottom w:val="single" w:sz="4" w:space="0" w:color="auto"/>
              <w:right w:val="single" w:sz="4" w:space="0" w:color="auto"/>
            </w:tcBorders>
            <w:shd w:val="clear" w:color="auto" w:fill="auto"/>
            <w:noWrap/>
            <w:vAlign w:val="center"/>
            <w:hideMark/>
          </w:tcPr>
          <w:p w14:paraId="778B1D71" w14:textId="77777777" w:rsidR="003B217E" w:rsidRPr="00E40D19" w:rsidRDefault="003B217E" w:rsidP="003B217E">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5-9 years</w:t>
            </w:r>
          </w:p>
        </w:tc>
        <w:tc>
          <w:tcPr>
            <w:tcW w:w="1000" w:type="pct"/>
            <w:tcBorders>
              <w:top w:val="single" w:sz="4" w:space="0" w:color="auto"/>
              <w:left w:val="nil"/>
              <w:bottom w:val="single" w:sz="4" w:space="0" w:color="auto"/>
              <w:right w:val="single" w:sz="4" w:space="0" w:color="auto"/>
            </w:tcBorders>
            <w:shd w:val="clear" w:color="auto" w:fill="auto"/>
            <w:noWrap/>
            <w:vAlign w:val="center"/>
            <w:hideMark/>
          </w:tcPr>
          <w:p w14:paraId="2EF561A0" w14:textId="77777777" w:rsidR="003B217E" w:rsidRPr="00E40D19" w:rsidRDefault="003B217E" w:rsidP="003B217E">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10-14 years</w:t>
            </w:r>
          </w:p>
        </w:tc>
        <w:tc>
          <w:tcPr>
            <w:tcW w:w="1000" w:type="pct"/>
            <w:tcBorders>
              <w:top w:val="single" w:sz="4" w:space="0" w:color="auto"/>
              <w:left w:val="nil"/>
              <w:bottom w:val="single" w:sz="4" w:space="0" w:color="auto"/>
              <w:right w:val="single" w:sz="4" w:space="0" w:color="auto"/>
            </w:tcBorders>
            <w:shd w:val="clear" w:color="auto" w:fill="auto"/>
            <w:noWrap/>
            <w:vAlign w:val="center"/>
            <w:hideMark/>
          </w:tcPr>
          <w:p w14:paraId="16AF0E6B" w14:textId="77777777" w:rsidR="003B217E" w:rsidRPr="00E40D19" w:rsidRDefault="003B217E" w:rsidP="003B217E">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15-19 years</w:t>
            </w:r>
          </w:p>
        </w:tc>
      </w:tr>
      <w:tr w:rsidR="00E40D19" w:rsidRPr="00E40D19" w14:paraId="4EF3D348" w14:textId="77777777" w:rsidTr="00E40D19">
        <w:trPr>
          <w:trHeight w:val="277"/>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14:paraId="3ABE2987" w14:textId="77777777" w:rsidR="003B217E" w:rsidRPr="00E40D19" w:rsidRDefault="003B217E" w:rsidP="003B217E">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2008-09</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2C4BE188"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41.1%</w:t>
            </w:r>
          </w:p>
        </w:tc>
        <w:tc>
          <w:tcPr>
            <w:tcW w:w="1000" w:type="pct"/>
            <w:tcBorders>
              <w:top w:val="single" w:sz="4" w:space="0" w:color="auto"/>
              <w:left w:val="nil"/>
              <w:bottom w:val="single" w:sz="4" w:space="0" w:color="auto"/>
              <w:right w:val="nil"/>
            </w:tcBorders>
            <w:shd w:val="clear" w:color="auto" w:fill="auto"/>
            <w:noWrap/>
            <w:vAlign w:val="bottom"/>
            <w:hideMark/>
          </w:tcPr>
          <w:p w14:paraId="7617EECD"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18.1%</w:t>
            </w:r>
          </w:p>
        </w:tc>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312ADB"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18.0%</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6C45DB1D"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22.8%</w:t>
            </w:r>
          </w:p>
        </w:tc>
      </w:tr>
      <w:tr w:rsidR="00E40D19" w:rsidRPr="00E40D19" w14:paraId="656375C1" w14:textId="77777777" w:rsidTr="00E40D19">
        <w:trPr>
          <w:trHeight w:val="277"/>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14:paraId="7AFD52C9" w14:textId="77777777" w:rsidR="003B217E" w:rsidRPr="00E40D19" w:rsidRDefault="003B217E" w:rsidP="003B217E">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2010-11</w:t>
            </w:r>
          </w:p>
        </w:tc>
        <w:tc>
          <w:tcPr>
            <w:tcW w:w="1000" w:type="pct"/>
            <w:tcBorders>
              <w:top w:val="nil"/>
              <w:left w:val="nil"/>
              <w:bottom w:val="single" w:sz="4" w:space="0" w:color="auto"/>
              <w:right w:val="single" w:sz="4" w:space="0" w:color="auto"/>
            </w:tcBorders>
            <w:shd w:val="clear" w:color="auto" w:fill="auto"/>
            <w:noWrap/>
            <w:vAlign w:val="bottom"/>
            <w:hideMark/>
          </w:tcPr>
          <w:p w14:paraId="635DDCDB"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41.6%</w:t>
            </w:r>
          </w:p>
        </w:tc>
        <w:tc>
          <w:tcPr>
            <w:tcW w:w="1000" w:type="pct"/>
            <w:tcBorders>
              <w:top w:val="nil"/>
              <w:left w:val="nil"/>
              <w:bottom w:val="single" w:sz="4" w:space="0" w:color="auto"/>
              <w:right w:val="nil"/>
            </w:tcBorders>
            <w:shd w:val="clear" w:color="auto" w:fill="auto"/>
            <w:noWrap/>
            <w:vAlign w:val="bottom"/>
            <w:hideMark/>
          </w:tcPr>
          <w:p w14:paraId="22EEB6DF"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18.3%</w:t>
            </w:r>
          </w:p>
        </w:tc>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3AEA3F69"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17.5%</w:t>
            </w:r>
          </w:p>
        </w:tc>
        <w:tc>
          <w:tcPr>
            <w:tcW w:w="1000" w:type="pct"/>
            <w:tcBorders>
              <w:top w:val="nil"/>
              <w:left w:val="nil"/>
              <w:bottom w:val="single" w:sz="4" w:space="0" w:color="auto"/>
              <w:right w:val="single" w:sz="4" w:space="0" w:color="auto"/>
            </w:tcBorders>
            <w:shd w:val="clear" w:color="auto" w:fill="auto"/>
            <w:noWrap/>
            <w:vAlign w:val="bottom"/>
            <w:hideMark/>
          </w:tcPr>
          <w:p w14:paraId="478F740A"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22.8%</w:t>
            </w:r>
          </w:p>
        </w:tc>
      </w:tr>
      <w:tr w:rsidR="00E40D19" w:rsidRPr="00E40D19" w14:paraId="00B8155F" w14:textId="77777777" w:rsidTr="00E40D19">
        <w:trPr>
          <w:trHeight w:val="277"/>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14:paraId="33A949F3" w14:textId="77777777" w:rsidR="003B217E" w:rsidRPr="00E40D19" w:rsidRDefault="003B217E" w:rsidP="003B217E">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2012-13</w:t>
            </w:r>
          </w:p>
        </w:tc>
        <w:tc>
          <w:tcPr>
            <w:tcW w:w="1000" w:type="pct"/>
            <w:tcBorders>
              <w:top w:val="nil"/>
              <w:left w:val="nil"/>
              <w:bottom w:val="single" w:sz="4" w:space="0" w:color="auto"/>
              <w:right w:val="single" w:sz="4" w:space="0" w:color="auto"/>
            </w:tcBorders>
            <w:shd w:val="clear" w:color="auto" w:fill="auto"/>
            <w:noWrap/>
            <w:vAlign w:val="bottom"/>
            <w:hideMark/>
          </w:tcPr>
          <w:p w14:paraId="0086CB25"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41.8%</w:t>
            </w:r>
          </w:p>
        </w:tc>
        <w:tc>
          <w:tcPr>
            <w:tcW w:w="1000" w:type="pct"/>
            <w:tcBorders>
              <w:top w:val="nil"/>
              <w:left w:val="nil"/>
              <w:bottom w:val="single" w:sz="4" w:space="0" w:color="auto"/>
              <w:right w:val="nil"/>
            </w:tcBorders>
            <w:shd w:val="clear" w:color="auto" w:fill="auto"/>
            <w:noWrap/>
            <w:vAlign w:val="bottom"/>
            <w:hideMark/>
          </w:tcPr>
          <w:p w14:paraId="4E2BF214"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18.6%</w:t>
            </w:r>
          </w:p>
        </w:tc>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06F2C67B"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17.3%</w:t>
            </w:r>
          </w:p>
        </w:tc>
        <w:tc>
          <w:tcPr>
            <w:tcW w:w="1000" w:type="pct"/>
            <w:tcBorders>
              <w:top w:val="nil"/>
              <w:left w:val="nil"/>
              <w:bottom w:val="single" w:sz="4" w:space="0" w:color="auto"/>
              <w:right w:val="single" w:sz="4" w:space="0" w:color="auto"/>
            </w:tcBorders>
            <w:shd w:val="clear" w:color="auto" w:fill="auto"/>
            <w:noWrap/>
            <w:vAlign w:val="bottom"/>
            <w:hideMark/>
          </w:tcPr>
          <w:p w14:paraId="2AB51A20"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22.2%</w:t>
            </w:r>
          </w:p>
        </w:tc>
      </w:tr>
      <w:tr w:rsidR="00E40D19" w:rsidRPr="00E40D19" w14:paraId="19AF859B" w14:textId="77777777" w:rsidTr="00E40D19">
        <w:trPr>
          <w:trHeight w:val="277"/>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14:paraId="31188586" w14:textId="77777777" w:rsidR="003B217E" w:rsidRPr="00E40D19" w:rsidRDefault="003B217E" w:rsidP="003B217E">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2014-15</w:t>
            </w:r>
          </w:p>
        </w:tc>
        <w:tc>
          <w:tcPr>
            <w:tcW w:w="1000" w:type="pct"/>
            <w:tcBorders>
              <w:top w:val="nil"/>
              <w:left w:val="nil"/>
              <w:bottom w:val="single" w:sz="4" w:space="0" w:color="auto"/>
              <w:right w:val="single" w:sz="4" w:space="0" w:color="auto"/>
            </w:tcBorders>
            <w:shd w:val="clear" w:color="auto" w:fill="auto"/>
            <w:noWrap/>
            <w:vAlign w:val="bottom"/>
            <w:hideMark/>
          </w:tcPr>
          <w:p w14:paraId="14C73F5F"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43.0%</w:t>
            </w:r>
          </w:p>
        </w:tc>
        <w:tc>
          <w:tcPr>
            <w:tcW w:w="1000" w:type="pct"/>
            <w:tcBorders>
              <w:top w:val="nil"/>
              <w:left w:val="nil"/>
              <w:bottom w:val="single" w:sz="4" w:space="0" w:color="auto"/>
              <w:right w:val="nil"/>
            </w:tcBorders>
            <w:shd w:val="clear" w:color="auto" w:fill="auto"/>
            <w:noWrap/>
            <w:vAlign w:val="bottom"/>
            <w:hideMark/>
          </w:tcPr>
          <w:p w14:paraId="3AD6EEC0"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19.6%</w:t>
            </w:r>
          </w:p>
        </w:tc>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629205AA"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17.2%</w:t>
            </w:r>
          </w:p>
        </w:tc>
        <w:tc>
          <w:tcPr>
            <w:tcW w:w="1000" w:type="pct"/>
            <w:tcBorders>
              <w:top w:val="nil"/>
              <w:left w:val="nil"/>
              <w:bottom w:val="single" w:sz="4" w:space="0" w:color="auto"/>
              <w:right w:val="single" w:sz="4" w:space="0" w:color="auto"/>
            </w:tcBorders>
            <w:shd w:val="clear" w:color="auto" w:fill="auto"/>
            <w:noWrap/>
            <w:vAlign w:val="bottom"/>
            <w:hideMark/>
          </w:tcPr>
          <w:p w14:paraId="16F03F0D"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20.3%</w:t>
            </w:r>
          </w:p>
        </w:tc>
      </w:tr>
    </w:tbl>
    <w:p w14:paraId="7DA54167" w14:textId="77777777" w:rsidR="003B217E" w:rsidRPr="003B217E" w:rsidRDefault="003B217E" w:rsidP="003B217E">
      <w:pPr>
        <w:spacing w:after="0"/>
        <w:rPr>
          <w:lang w:eastAsia="en-AU"/>
        </w:rPr>
      </w:pPr>
    </w:p>
    <w:p w14:paraId="47CB122A" w14:textId="7D946A4D" w:rsidR="003B217E" w:rsidRPr="003B217E" w:rsidRDefault="003B217E" w:rsidP="003B217E">
      <w:pPr>
        <w:keepNext/>
        <w:spacing w:after="200" w:line="240" w:lineRule="auto"/>
        <w:rPr>
          <w:b/>
          <w:iCs/>
          <w:szCs w:val="18"/>
        </w:rPr>
      </w:pPr>
      <w:bookmarkStart w:id="146" w:name="_Toc534209054"/>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5.6.1</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4</w:t>
      </w:r>
      <w:r w:rsidR="0011172A">
        <w:rPr>
          <w:b/>
          <w:iCs/>
          <w:szCs w:val="18"/>
        </w:rPr>
        <w:fldChar w:fldCharType="end"/>
      </w:r>
      <w:r w:rsidRPr="003B217E">
        <w:rPr>
          <w:b/>
          <w:iCs/>
          <w:szCs w:val="18"/>
        </w:rPr>
        <w:t xml:space="preserve"> Presentations to emergency departments for mental health issues by children and young people (aged 0-19), by age group, Victoria, 2008-09 to 2014-15. Source: Hiscock et al, 2018.</w:t>
      </w:r>
      <w:bookmarkEnd w:id="146"/>
    </w:p>
    <w:tbl>
      <w:tblPr>
        <w:tblW w:w="5000" w:type="pct"/>
        <w:tblLook w:val="04A0" w:firstRow="1" w:lastRow="0" w:firstColumn="1" w:lastColumn="0" w:noHBand="0" w:noVBand="1"/>
        <w:tblCaption w:val="Presentations to emergency departments for mental health issues by children and young people (aged 0-19), by age group, Victoria, 2008-09 to 2014-15"/>
        <w:tblDescription w:val="Percentage of presentation to emergency departments for mental health issues by children and young people (aged 0-19) in Victoria accounted for by each age group, 2008-09 to 2014-15. Source: Hiscock et al, 2018. "/>
      </w:tblPr>
      <w:tblGrid>
        <w:gridCol w:w="1804"/>
        <w:gridCol w:w="1803"/>
        <w:gridCol w:w="1803"/>
        <w:gridCol w:w="1803"/>
        <w:gridCol w:w="1803"/>
      </w:tblGrid>
      <w:tr w:rsidR="00E40D19" w:rsidRPr="00E40D19" w14:paraId="4B5BBA68" w14:textId="77777777" w:rsidTr="00E40D19">
        <w:trPr>
          <w:trHeight w:val="277"/>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84B7F0" w14:textId="77777777" w:rsidR="003B217E" w:rsidRPr="00E40D19" w:rsidRDefault="003B217E" w:rsidP="003B217E">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Year</w:t>
            </w:r>
          </w:p>
        </w:tc>
        <w:tc>
          <w:tcPr>
            <w:tcW w:w="1000" w:type="pct"/>
            <w:tcBorders>
              <w:top w:val="single" w:sz="4" w:space="0" w:color="auto"/>
              <w:left w:val="nil"/>
              <w:bottom w:val="single" w:sz="4" w:space="0" w:color="auto"/>
              <w:right w:val="single" w:sz="4" w:space="0" w:color="auto"/>
            </w:tcBorders>
            <w:shd w:val="clear" w:color="auto" w:fill="auto"/>
            <w:noWrap/>
            <w:vAlign w:val="center"/>
            <w:hideMark/>
          </w:tcPr>
          <w:p w14:paraId="0291547F" w14:textId="77777777" w:rsidR="003B217E" w:rsidRPr="00E40D19" w:rsidRDefault="003B217E" w:rsidP="003B217E">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0-4 years</w:t>
            </w:r>
          </w:p>
        </w:tc>
        <w:tc>
          <w:tcPr>
            <w:tcW w:w="1000" w:type="pct"/>
            <w:tcBorders>
              <w:top w:val="single" w:sz="4" w:space="0" w:color="auto"/>
              <w:left w:val="nil"/>
              <w:bottom w:val="single" w:sz="4" w:space="0" w:color="auto"/>
              <w:right w:val="single" w:sz="4" w:space="0" w:color="auto"/>
            </w:tcBorders>
            <w:shd w:val="clear" w:color="auto" w:fill="auto"/>
            <w:noWrap/>
            <w:vAlign w:val="center"/>
            <w:hideMark/>
          </w:tcPr>
          <w:p w14:paraId="1C634B9A" w14:textId="77777777" w:rsidR="003B217E" w:rsidRPr="00E40D19" w:rsidRDefault="003B217E" w:rsidP="003B217E">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5-9 years</w:t>
            </w:r>
          </w:p>
        </w:tc>
        <w:tc>
          <w:tcPr>
            <w:tcW w:w="1000" w:type="pct"/>
            <w:tcBorders>
              <w:top w:val="single" w:sz="4" w:space="0" w:color="auto"/>
              <w:left w:val="nil"/>
              <w:bottom w:val="single" w:sz="4" w:space="0" w:color="auto"/>
              <w:right w:val="single" w:sz="4" w:space="0" w:color="auto"/>
            </w:tcBorders>
            <w:shd w:val="clear" w:color="auto" w:fill="auto"/>
            <w:noWrap/>
            <w:vAlign w:val="center"/>
            <w:hideMark/>
          </w:tcPr>
          <w:p w14:paraId="28582705" w14:textId="77777777" w:rsidR="003B217E" w:rsidRPr="00E40D19" w:rsidRDefault="003B217E" w:rsidP="003B217E">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10-14 years</w:t>
            </w:r>
          </w:p>
        </w:tc>
        <w:tc>
          <w:tcPr>
            <w:tcW w:w="1000" w:type="pct"/>
            <w:tcBorders>
              <w:top w:val="single" w:sz="4" w:space="0" w:color="auto"/>
              <w:left w:val="nil"/>
              <w:bottom w:val="single" w:sz="4" w:space="0" w:color="auto"/>
              <w:right w:val="single" w:sz="4" w:space="0" w:color="auto"/>
            </w:tcBorders>
            <w:shd w:val="clear" w:color="auto" w:fill="auto"/>
            <w:noWrap/>
            <w:vAlign w:val="center"/>
            <w:hideMark/>
          </w:tcPr>
          <w:p w14:paraId="58DDADA7" w14:textId="77777777" w:rsidR="003B217E" w:rsidRPr="00E40D19" w:rsidRDefault="003B217E" w:rsidP="003B217E">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15-19 years</w:t>
            </w:r>
          </w:p>
        </w:tc>
      </w:tr>
      <w:tr w:rsidR="00E40D19" w:rsidRPr="00E40D19" w14:paraId="4C04C7F2" w14:textId="77777777" w:rsidTr="00E40D19">
        <w:trPr>
          <w:trHeight w:val="277"/>
        </w:trPr>
        <w:tc>
          <w:tcPr>
            <w:tcW w:w="1000" w:type="pct"/>
            <w:tcBorders>
              <w:top w:val="nil"/>
              <w:left w:val="single" w:sz="4" w:space="0" w:color="auto"/>
              <w:bottom w:val="single" w:sz="4" w:space="0" w:color="auto"/>
              <w:right w:val="single" w:sz="4" w:space="0" w:color="auto"/>
            </w:tcBorders>
            <w:shd w:val="clear" w:color="auto" w:fill="auto"/>
            <w:vAlign w:val="center"/>
            <w:hideMark/>
          </w:tcPr>
          <w:p w14:paraId="190B0059" w14:textId="77777777" w:rsidR="003B217E" w:rsidRPr="00E40D19" w:rsidRDefault="003B217E" w:rsidP="003B217E">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2008-09</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561924A2"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2.7%</w:t>
            </w:r>
          </w:p>
        </w:tc>
        <w:tc>
          <w:tcPr>
            <w:tcW w:w="1000" w:type="pct"/>
            <w:tcBorders>
              <w:top w:val="single" w:sz="4" w:space="0" w:color="auto"/>
              <w:left w:val="nil"/>
              <w:bottom w:val="single" w:sz="4" w:space="0" w:color="auto"/>
              <w:right w:val="nil"/>
            </w:tcBorders>
            <w:shd w:val="clear" w:color="auto" w:fill="auto"/>
            <w:noWrap/>
            <w:vAlign w:val="bottom"/>
            <w:hideMark/>
          </w:tcPr>
          <w:p w14:paraId="1D9F2D93"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2.7%</w:t>
            </w:r>
          </w:p>
        </w:tc>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42841"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14.8%</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7AA94D3B"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79.7%</w:t>
            </w:r>
          </w:p>
        </w:tc>
      </w:tr>
      <w:tr w:rsidR="00E40D19" w:rsidRPr="00E40D19" w14:paraId="425D1373" w14:textId="77777777" w:rsidTr="00E40D19">
        <w:trPr>
          <w:trHeight w:val="277"/>
        </w:trPr>
        <w:tc>
          <w:tcPr>
            <w:tcW w:w="1000" w:type="pct"/>
            <w:tcBorders>
              <w:top w:val="nil"/>
              <w:left w:val="single" w:sz="4" w:space="0" w:color="auto"/>
              <w:bottom w:val="single" w:sz="4" w:space="0" w:color="auto"/>
              <w:right w:val="single" w:sz="4" w:space="0" w:color="auto"/>
            </w:tcBorders>
            <w:shd w:val="clear" w:color="auto" w:fill="auto"/>
            <w:vAlign w:val="center"/>
            <w:hideMark/>
          </w:tcPr>
          <w:p w14:paraId="6E775DF6" w14:textId="77777777" w:rsidR="003B217E" w:rsidRPr="00E40D19" w:rsidRDefault="003B217E" w:rsidP="003B217E">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2010-11</w:t>
            </w:r>
          </w:p>
        </w:tc>
        <w:tc>
          <w:tcPr>
            <w:tcW w:w="1000" w:type="pct"/>
            <w:tcBorders>
              <w:top w:val="nil"/>
              <w:left w:val="nil"/>
              <w:bottom w:val="single" w:sz="4" w:space="0" w:color="auto"/>
              <w:right w:val="single" w:sz="4" w:space="0" w:color="auto"/>
            </w:tcBorders>
            <w:shd w:val="clear" w:color="auto" w:fill="auto"/>
            <w:noWrap/>
            <w:vAlign w:val="bottom"/>
            <w:hideMark/>
          </w:tcPr>
          <w:p w14:paraId="745C9868"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2.5%</w:t>
            </w:r>
          </w:p>
        </w:tc>
        <w:tc>
          <w:tcPr>
            <w:tcW w:w="1000" w:type="pct"/>
            <w:tcBorders>
              <w:top w:val="nil"/>
              <w:left w:val="nil"/>
              <w:bottom w:val="single" w:sz="4" w:space="0" w:color="auto"/>
              <w:right w:val="nil"/>
            </w:tcBorders>
            <w:shd w:val="clear" w:color="auto" w:fill="auto"/>
            <w:noWrap/>
            <w:vAlign w:val="bottom"/>
            <w:hideMark/>
          </w:tcPr>
          <w:p w14:paraId="1F4FB94E"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2.6%</w:t>
            </w:r>
          </w:p>
        </w:tc>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084B1FD"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15.7%</w:t>
            </w:r>
          </w:p>
        </w:tc>
        <w:tc>
          <w:tcPr>
            <w:tcW w:w="1000" w:type="pct"/>
            <w:tcBorders>
              <w:top w:val="nil"/>
              <w:left w:val="nil"/>
              <w:bottom w:val="single" w:sz="4" w:space="0" w:color="auto"/>
              <w:right w:val="single" w:sz="4" w:space="0" w:color="auto"/>
            </w:tcBorders>
            <w:shd w:val="clear" w:color="auto" w:fill="auto"/>
            <w:noWrap/>
            <w:vAlign w:val="bottom"/>
            <w:hideMark/>
          </w:tcPr>
          <w:p w14:paraId="0DAD09C9"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79.3%</w:t>
            </w:r>
          </w:p>
        </w:tc>
      </w:tr>
      <w:tr w:rsidR="00E40D19" w:rsidRPr="00E40D19" w14:paraId="192BAF09" w14:textId="77777777" w:rsidTr="00E40D19">
        <w:trPr>
          <w:trHeight w:val="277"/>
        </w:trPr>
        <w:tc>
          <w:tcPr>
            <w:tcW w:w="1000" w:type="pct"/>
            <w:tcBorders>
              <w:top w:val="nil"/>
              <w:left w:val="single" w:sz="4" w:space="0" w:color="auto"/>
              <w:bottom w:val="single" w:sz="4" w:space="0" w:color="auto"/>
              <w:right w:val="single" w:sz="4" w:space="0" w:color="auto"/>
            </w:tcBorders>
            <w:shd w:val="clear" w:color="auto" w:fill="auto"/>
            <w:vAlign w:val="center"/>
            <w:hideMark/>
          </w:tcPr>
          <w:p w14:paraId="07BFFBCC" w14:textId="77777777" w:rsidR="003B217E" w:rsidRPr="00E40D19" w:rsidRDefault="003B217E" w:rsidP="003B217E">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2012-13</w:t>
            </w:r>
          </w:p>
        </w:tc>
        <w:tc>
          <w:tcPr>
            <w:tcW w:w="1000" w:type="pct"/>
            <w:tcBorders>
              <w:top w:val="nil"/>
              <w:left w:val="nil"/>
              <w:bottom w:val="single" w:sz="4" w:space="0" w:color="auto"/>
              <w:right w:val="single" w:sz="4" w:space="0" w:color="auto"/>
            </w:tcBorders>
            <w:shd w:val="clear" w:color="auto" w:fill="auto"/>
            <w:noWrap/>
            <w:vAlign w:val="bottom"/>
            <w:hideMark/>
          </w:tcPr>
          <w:p w14:paraId="6B2B6C7E"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1.6%</w:t>
            </w:r>
          </w:p>
        </w:tc>
        <w:tc>
          <w:tcPr>
            <w:tcW w:w="1000" w:type="pct"/>
            <w:tcBorders>
              <w:top w:val="nil"/>
              <w:left w:val="nil"/>
              <w:bottom w:val="single" w:sz="4" w:space="0" w:color="auto"/>
              <w:right w:val="nil"/>
            </w:tcBorders>
            <w:shd w:val="clear" w:color="auto" w:fill="auto"/>
            <w:noWrap/>
            <w:vAlign w:val="bottom"/>
            <w:hideMark/>
          </w:tcPr>
          <w:p w14:paraId="7BEDFE21"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2.4%</w:t>
            </w:r>
          </w:p>
        </w:tc>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743B289A"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17.2%</w:t>
            </w:r>
          </w:p>
        </w:tc>
        <w:tc>
          <w:tcPr>
            <w:tcW w:w="1000" w:type="pct"/>
            <w:tcBorders>
              <w:top w:val="nil"/>
              <w:left w:val="nil"/>
              <w:bottom w:val="single" w:sz="4" w:space="0" w:color="auto"/>
              <w:right w:val="single" w:sz="4" w:space="0" w:color="auto"/>
            </w:tcBorders>
            <w:shd w:val="clear" w:color="auto" w:fill="auto"/>
            <w:noWrap/>
            <w:vAlign w:val="bottom"/>
            <w:hideMark/>
          </w:tcPr>
          <w:p w14:paraId="1C919C73"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78.8%</w:t>
            </w:r>
          </w:p>
        </w:tc>
      </w:tr>
      <w:tr w:rsidR="00E40D19" w:rsidRPr="00E40D19" w14:paraId="71652A5E" w14:textId="77777777" w:rsidTr="00E40D19">
        <w:trPr>
          <w:trHeight w:val="277"/>
        </w:trPr>
        <w:tc>
          <w:tcPr>
            <w:tcW w:w="1000" w:type="pct"/>
            <w:tcBorders>
              <w:top w:val="nil"/>
              <w:left w:val="single" w:sz="4" w:space="0" w:color="auto"/>
              <w:bottom w:val="single" w:sz="4" w:space="0" w:color="auto"/>
              <w:right w:val="single" w:sz="4" w:space="0" w:color="auto"/>
            </w:tcBorders>
            <w:shd w:val="clear" w:color="auto" w:fill="auto"/>
            <w:vAlign w:val="center"/>
            <w:hideMark/>
          </w:tcPr>
          <w:p w14:paraId="3BE6BC25" w14:textId="77777777" w:rsidR="003B217E" w:rsidRPr="00E40D19" w:rsidRDefault="003B217E" w:rsidP="003B217E">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2014-15</w:t>
            </w:r>
          </w:p>
        </w:tc>
        <w:tc>
          <w:tcPr>
            <w:tcW w:w="1000" w:type="pct"/>
            <w:tcBorders>
              <w:top w:val="nil"/>
              <w:left w:val="nil"/>
              <w:bottom w:val="single" w:sz="4" w:space="0" w:color="auto"/>
              <w:right w:val="single" w:sz="4" w:space="0" w:color="auto"/>
            </w:tcBorders>
            <w:shd w:val="clear" w:color="auto" w:fill="auto"/>
            <w:noWrap/>
            <w:vAlign w:val="bottom"/>
            <w:hideMark/>
          </w:tcPr>
          <w:p w14:paraId="1DCCA30C"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1.6%</w:t>
            </w:r>
          </w:p>
        </w:tc>
        <w:tc>
          <w:tcPr>
            <w:tcW w:w="1000" w:type="pct"/>
            <w:tcBorders>
              <w:top w:val="nil"/>
              <w:left w:val="nil"/>
              <w:bottom w:val="single" w:sz="4" w:space="0" w:color="auto"/>
              <w:right w:val="nil"/>
            </w:tcBorders>
            <w:shd w:val="clear" w:color="auto" w:fill="auto"/>
            <w:noWrap/>
            <w:vAlign w:val="bottom"/>
            <w:hideMark/>
          </w:tcPr>
          <w:p w14:paraId="4E97C166"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2.9%</w:t>
            </w:r>
          </w:p>
        </w:tc>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2EE34F2E"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18.5%</w:t>
            </w:r>
          </w:p>
        </w:tc>
        <w:tc>
          <w:tcPr>
            <w:tcW w:w="1000" w:type="pct"/>
            <w:tcBorders>
              <w:top w:val="nil"/>
              <w:left w:val="nil"/>
              <w:bottom w:val="single" w:sz="4" w:space="0" w:color="auto"/>
              <w:right w:val="single" w:sz="4" w:space="0" w:color="auto"/>
            </w:tcBorders>
            <w:shd w:val="clear" w:color="auto" w:fill="auto"/>
            <w:noWrap/>
            <w:vAlign w:val="bottom"/>
            <w:hideMark/>
          </w:tcPr>
          <w:p w14:paraId="61616B7B"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76.9%</w:t>
            </w:r>
          </w:p>
        </w:tc>
      </w:tr>
    </w:tbl>
    <w:p w14:paraId="51174C70" w14:textId="77777777" w:rsidR="003B217E" w:rsidRPr="003B217E" w:rsidRDefault="003B217E" w:rsidP="003B217E">
      <w:pPr>
        <w:spacing w:after="0"/>
        <w:rPr>
          <w:lang w:eastAsia="en-AU"/>
        </w:rPr>
      </w:pPr>
    </w:p>
    <w:p w14:paraId="05DC3AEF" w14:textId="385AD27B" w:rsidR="003B217E" w:rsidRPr="003B217E" w:rsidRDefault="003B217E" w:rsidP="003B217E">
      <w:pPr>
        <w:keepNext/>
        <w:spacing w:after="200" w:line="240" w:lineRule="auto"/>
        <w:rPr>
          <w:b/>
          <w:iCs/>
          <w:szCs w:val="18"/>
        </w:rPr>
      </w:pPr>
      <w:bookmarkStart w:id="147" w:name="_Toc534209055"/>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5.6.1</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5</w:t>
      </w:r>
      <w:r w:rsidR="0011172A">
        <w:rPr>
          <w:b/>
          <w:iCs/>
          <w:szCs w:val="18"/>
        </w:rPr>
        <w:fldChar w:fldCharType="end"/>
      </w:r>
      <w:r w:rsidRPr="003B217E">
        <w:rPr>
          <w:b/>
          <w:iCs/>
          <w:szCs w:val="18"/>
        </w:rPr>
        <w:t xml:space="preserve"> Common medical conditions amongst male children aged 0-4 years, Victoria, 2006-07 and 2016-17. Source: VAHI data, 2018.</w:t>
      </w:r>
      <w:bookmarkEnd w:id="147"/>
    </w:p>
    <w:tbl>
      <w:tblPr>
        <w:tblW w:w="5000" w:type="pct"/>
        <w:tblLook w:val="04A0" w:firstRow="1" w:lastRow="0" w:firstColumn="1" w:lastColumn="0" w:noHBand="0" w:noVBand="1"/>
        <w:tblCaption w:val="Common medical conditions amongst male children aged 0-4 years, Victoria, 2006-07 and 2016-17."/>
        <w:tblDescription w:val="Comparison of the top 10 medical conditions for male children aged 0-4 years in the 2006-07 financial year and the 2016-17 financial year. Source: VAHI data, 2018."/>
      </w:tblPr>
      <w:tblGrid>
        <w:gridCol w:w="3823"/>
        <w:gridCol w:w="842"/>
        <w:gridCol w:w="3552"/>
        <w:gridCol w:w="799"/>
      </w:tblGrid>
      <w:tr w:rsidR="00E40D19" w:rsidRPr="00E40D19" w14:paraId="30AE1C38" w14:textId="77777777" w:rsidTr="007B1570">
        <w:trPr>
          <w:trHeight w:val="20"/>
        </w:trPr>
        <w:tc>
          <w:tcPr>
            <w:tcW w:w="2120" w:type="pct"/>
            <w:tcBorders>
              <w:top w:val="single" w:sz="4" w:space="0" w:color="auto"/>
              <w:left w:val="single" w:sz="4" w:space="0" w:color="auto"/>
              <w:bottom w:val="single" w:sz="4" w:space="0" w:color="auto"/>
              <w:right w:val="single" w:sz="4" w:space="0" w:color="auto"/>
            </w:tcBorders>
            <w:shd w:val="clear" w:color="auto" w:fill="auto"/>
            <w:hideMark/>
          </w:tcPr>
          <w:p w14:paraId="6CCD98EC" w14:textId="77777777" w:rsidR="003B217E" w:rsidRPr="00E40D19" w:rsidRDefault="003B217E" w:rsidP="003B217E">
            <w:pPr>
              <w:spacing w:after="0" w:line="240" w:lineRule="auto"/>
              <w:jc w:val="center"/>
              <w:rPr>
                <w:rFonts w:ascii="Calibri" w:eastAsia="Times New Roman" w:hAnsi="Calibri" w:cs="Calibri"/>
                <w:b/>
                <w:bCs/>
                <w:lang w:eastAsia="en-AU"/>
              </w:rPr>
            </w:pPr>
            <w:r w:rsidRPr="00E40D19">
              <w:rPr>
                <w:rFonts w:ascii="Calibri" w:eastAsia="Times New Roman" w:hAnsi="Calibri" w:cs="Calibri"/>
                <w:b/>
                <w:bCs/>
                <w:lang w:eastAsia="en-AU"/>
              </w:rPr>
              <w:t xml:space="preserve">Principal diagnosis description </w:t>
            </w:r>
          </w:p>
          <w:p w14:paraId="2670751F" w14:textId="77777777" w:rsidR="003B217E" w:rsidRPr="00E40D19" w:rsidRDefault="003B217E" w:rsidP="003B217E">
            <w:pPr>
              <w:spacing w:after="0" w:line="240" w:lineRule="auto"/>
              <w:jc w:val="center"/>
              <w:rPr>
                <w:rFonts w:ascii="Calibri" w:eastAsia="Times New Roman" w:hAnsi="Calibri" w:cs="Calibri"/>
                <w:b/>
                <w:bCs/>
                <w:lang w:eastAsia="en-AU"/>
              </w:rPr>
            </w:pPr>
            <w:r w:rsidRPr="00E40D19">
              <w:rPr>
                <w:rFonts w:ascii="Calibri" w:eastAsia="Times New Roman" w:hAnsi="Calibri" w:cs="Calibri"/>
                <w:b/>
                <w:bCs/>
                <w:lang w:eastAsia="en-AU"/>
              </w:rPr>
              <w:t>2006</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9E294" w14:textId="77777777" w:rsidR="003B217E" w:rsidRPr="00E40D19" w:rsidRDefault="003B217E" w:rsidP="003B217E">
            <w:pPr>
              <w:spacing w:after="0" w:line="240" w:lineRule="auto"/>
              <w:jc w:val="center"/>
              <w:rPr>
                <w:rFonts w:ascii="Calibri" w:eastAsia="Times New Roman" w:hAnsi="Calibri" w:cs="Calibri"/>
                <w:b/>
                <w:bCs/>
                <w:lang w:eastAsia="en-AU"/>
              </w:rPr>
            </w:pPr>
            <w:r w:rsidRPr="00E40D19">
              <w:rPr>
                <w:rFonts w:ascii="Calibri" w:eastAsia="Times New Roman" w:hAnsi="Calibri" w:cs="Calibri"/>
                <w:b/>
                <w:bCs/>
                <w:lang w:eastAsia="en-AU"/>
              </w:rPr>
              <w:t>%</w:t>
            </w:r>
          </w:p>
        </w:tc>
        <w:tc>
          <w:tcPr>
            <w:tcW w:w="1970" w:type="pct"/>
            <w:tcBorders>
              <w:top w:val="single" w:sz="4" w:space="0" w:color="auto"/>
              <w:left w:val="single" w:sz="4" w:space="0" w:color="auto"/>
              <w:bottom w:val="single" w:sz="4" w:space="0" w:color="auto"/>
              <w:right w:val="single" w:sz="4" w:space="0" w:color="auto"/>
            </w:tcBorders>
            <w:shd w:val="clear" w:color="auto" w:fill="auto"/>
            <w:hideMark/>
          </w:tcPr>
          <w:p w14:paraId="04862A13" w14:textId="77777777" w:rsidR="003B217E" w:rsidRPr="00E40D19" w:rsidRDefault="003B217E" w:rsidP="003B217E">
            <w:pPr>
              <w:spacing w:after="0" w:line="240" w:lineRule="auto"/>
              <w:jc w:val="center"/>
              <w:rPr>
                <w:rFonts w:ascii="Calibri" w:eastAsia="Times New Roman" w:hAnsi="Calibri" w:cs="Calibri"/>
                <w:b/>
                <w:bCs/>
                <w:lang w:eastAsia="en-AU"/>
              </w:rPr>
            </w:pPr>
            <w:r w:rsidRPr="00E40D19">
              <w:rPr>
                <w:rFonts w:ascii="Calibri" w:eastAsia="Times New Roman" w:hAnsi="Calibri" w:cs="Calibri"/>
                <w:b/>
                <w:bCs/>
                <w:lang w:eastAsia="en-AU"/>
              </w:rPr>
              <w:t>Principal diagnosis description 2016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8DA5E" w14:textId="77777777" w:rsidR="003B217E" w:rsidRPr="00E40D19" w:rsidRDefault="003B217E" w:rsidP="003B217E">
            <w:pPr>
              <w:spacing w:after="0" w:line="240" w:lineRule="auto"/>
              <w:jc w:val="center"/>
              <w:rPr>
                <w:rFonts w:ascii="Calibri" w:eastAsia="Times New Roman" w:hAnsi="Calibri" w:cs="Calibri"/>
                <w:b/>
                <w:bCs/>
                <w:lang w:eastAsia="en-AU"/>
              </w:rPr>
            </w:pPr>
            <w:r w:rsidRPr="00E40D19">
              <w:rPr>
                <w:rFonts w:ascii="Calibri" w:eastAsia="Times New Roman" w:hAnsi="Calibri" w:cs="Calibri"/>
                <w:b/>
                <w:bCs/>
                <w:lang w:eastAsia="en-AU"/>
              </w:rPr>
              <w:t>%</w:t>
            </w:r>
          </w:p>
        </w:tc>
      </w:tr>
      <w:tr w:rsidR="00E40D19" w:rsidRPr="00E40D19" w14:paraId="5FBB186E" w14:textId="77777777" w:rsidTr="007B1570">
        <w:trPr>
          <w:trHeight w:val="20"/>
        </w:trPr>
        <w:tc>
          <w:tcPr>
            <w:tcW w:w="21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7D628B" w14:textId="77777777" w:rsidR="003B217E" w:rsidRPr="007B1570" w:rsidRDefault="003B217E" w:rsidP="003B217E">
            <w:pPr>
              <w:spacing w:after="0" w:line="240" w:lineRule="auto"/>
              <w:rPr>
                <w:rFonts w:ascii="Calibri" w:eastAsia="Times New Roman" w:hAnsi="Calibri" w:cs="Calibri"/>
                <w:lang w:eastAsia="en-AU"/>
              </w:rPr>
            </w:pPr>
            <w:r w:rsidRPr="007B1570">
              <w:rPr>
                <w:rFonts w:ascii="Calibri" w:eastAsia="Times New Roman" w:hAnsi="Calibri" w:cs="Calibri"/>
                <w:lang w:eastAsia="en-AU"/>
              </w:rPr>
              <w:t xml:space="preserve">Viral infection </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14:paraId="3F3A2BF0"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8.05%</w:t>
            </w:r>
          </w:p>
        </w:tc>
        <w:tc>
          <w:tcPr>
            <w:tcW w:w="1970" w:type="pct"/>
            <w:tcBorders>
              <w:top w:val="single" w:sz="4" w:space="0" w:color="auto"/>
              <w:left w:val="nil"/>
              <w:bottom w:val="single" w:sz="4" w:space="0" w:color="auto"/>
              <w:right w:val="single" w:sz="4" w:space="0" w:color="auto"/>
            </w:tcBorders>
            <w:shd w:val="clear" w:color="auto" w:fill="auto"/>
            <w:vAlign w:val="center"/>
            <w:hideMark/>
          </w:tcPr>
          <w:p w14:paraId="35B46DEE" w14:textId="77777777" w:rsidR="003B217E" w:rsidRPr="007B1570" w:rsidRDefault="003B217E" w:rsidP="003B217E">
            <w:pPr>
              <w:spacing w:after="0" w:line="240" w:lineRule="auto"/>
              <w:rPr>
                <w:rFonts w:ascii="Calibri" w:eastAsia="Times New Roman" w:hAnsi="Calibri" w:cs="Calibri"/>
                <w:lang w:eastAsia="en-AU"/>
              </w:rPr>
            </w:pPr>
            <w:r w:rsidRPr="007B1570">
              <w:rPr>
                <w:rFonts w:ascii="Calibri" w:eastAsia="Times New Roman" w:hAnsi="Calibri" w:cs="Calibri"/>
                <w:lang w:eastAsia="en-AU"/>
              </w:rPr>
              <w:t xml:space="preserve">Viral infection </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14:paraId="65EA11D5"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9.65%</w:t>
            </w:r>
          </w:p>
        </w:tc>
      </w:tr>
      <w:tr w:rsidR="00E40D19" w:rsidRPr="00E40D19" w14:paraId="5D189D22" w14:textId="77777777" w:rsidTr="007B1570">
        <w:trPr>
          <w:trHeight w:val="20"/>
        </w:trPr>
        <w:tc>
          <w:tcPr>
            <w:tcW w:w="21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A51E10" w14:textId="77777777" w:rsidR="003B217E" w:rsidRPr="007B1570" w:rsidRDefault="003B217E" w:rsidP="003B217E">
            <w:pPr>
              <w:spacing w:after="0" w:line="240" w:lineRule="auto"/>
              <w:rPr>
                <w:rFonts w:ascii="Calibri" w:eastAsia="Times New Roman" w:hAnsi="Calibri" w:cs="Calibri"/>
                <w:lang w:eastAsia="en-AU"/>
              </w:rPr>
            </w:pPr>
            <w:r w:rsidRPr="007B1570">
              <w:rPr>
                <w:rFonts w:ascii="Calibri" w:eastAsia="Times New Roman" w:hAnsi="Calibri" w:cs="Calibri"/>
                <w:lang w:eastAsia="en-AU"/>
              </w:rPr>
              <w:t>Diarrh &amp; gastroenteritis pres infectious</w:t>
            </w:r>
          </w:p>
        </w:tc>
        <w:tc>
          <w:tcPr>
            <w:tcW w:w="467" w:type="pct"/>
            <w:tcBorders>
              <w:top w:val="nil"/>
              <w:left w:val="nil"/>
              <w:bottom w:val="single" w:sz="4" w:space="0" w:color="auto"/>
              <w:right w:val="single" w:sz="4" w:space="0" w:color="auto"/>
            </w:tcBorders>
            <w:shd w:val="clear" w:color="auto" w:fill="auto"/>
            <w:noWrap/>
            <w:vAlign w:val="center"/>
            <w:hideMark/>
          </w:tcPr>
          <w:p w14:paraId="047F0716"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6.93%</w:t>
            </w:r>
          </w:p>
        </w:tc>
        <w:tc>
          <w:tcPr>
            <w:tcW w:w="1970" w:type="pct"/>
            <w:tcBorders>
              <w:top w:val="single" w:sz="4" w:space="0" w:color="auto"/>
              <w:left w:val="nil"/>
              <w:bottom w:val="single" w:sz="4" w:space="0" w:color="auto"/>
              <w:right w:val="single" w:sz="4" w:space="0" w:color="auto"/>
            </w:tcBorders>
            <w:shd w:val="clear" w:color="auto" w:fill="auto"/>
            <w:vAlign w:val="center"/>
            <w:hideMark/>
          </w:tcPr>
          <w:p w14:paraId="183F7E1C" w14:textId="77777777" w:rsidR="003B217E" w:rsidRPr="007B1570" w:rsidRDefault="003B217E" w:rsidP="003B217E">
            <w:pPr>
              <w:spacing w:after="0" w:line="240" w:lineRule="auto"/>
              <w:rPr>
                <w:rFonts w:ascii="Calibri" w:eastAsia="Times New Roman" w:hAnsi="Calibri" w:cs="Calibri"/>
                <w:lang w:eastAsia="en-AU"/>
              </w:rPr>
            </w:pPr>
            <w:r w:rsidRPr="007B1570">
              <w:rPr>
                <w:rFonts w:ascii="Calibri" w:eastAsia="Times New Roman" w:hAnsi="Calibri" w:cs="Calibri"/>
                <w:lang w:eastAsia="en-AU"/>
              </w:rPr>
              <w:t xml:space="preserve">Bronchiolitis, acute </w:t>
            </w:r>
          </w:p>
        </w:tc>
        <w:tc>
          <w:tcPr>
            <w:tcW w:w="443" w:type="pct"/>
            <w:tcBorders>
              <w:top w:val="nil"/>
              <w:left w:val="nil"/>
              <w:bottom w:val="single" w:sz="4" w:space="0" w:color="auto"/>
              <w:right w:val="single" w:sz="4" w:space="0" w:color="auto"/>
            </w:tcBorders>
            <w:shd w:val="clear" w:color="auto" w:fill="auto"/>
            <w:noWrap/>
            <w:vAlign w:val="center"/>
            <w:hideMark/>
          </w:tcPr>
          <w:p w14:paraId="56D5A49A"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5.40%</w:t>
            </w:r>
          </w:p>
        </w:tc>
      </w:tr>
      <w:tr w:rsidR="00E40D19" w:rsidRPr="00E40D19" w14:paraId="05C733F2" w14:textId="77777777" w:rsidTr="007B1570">
        <w:trPr>
          <w:trHeight w:val="20"/>
        </w:trPr>
        <w:tc>
          <w:tcPr>
            <w:tcW w:w="21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50FE7E" w14:textId="77777777" w:rsidR="003B217E" w:rsidRPr="007B1570" w:rsidRDefault="003B217E" w:rsidP="003B217E">
            <w:pPr>
              <w:spacing w:after="0" w:line="240" w:lineRule="auto"/>
              <w:rPr>
                <w:rFonts w:ascii="Calibri" w:eastAsia="Times New Roman" w:hAnsi="Calibri" w:cs="Calibri"/>
                <w:lang w:eastAsia="en-AU"/>
              </w:rPr>
            </w:pPr>
            <w:r w:rsidRPr="007B1570">
              <w:rPr>
                <w:rFonts w:ascii="Calibri" w:eastAsia="Times New Roman" w:hAnsi="Calibri" w:cs="Calibri"/>
                <w:lang w:eastAsia="en-AU"/>
              </w:rPr>
              <w:t xml:space="preserve">Infection, upper respiratory tract </w:t>
            </w:r>
          </w:p>
        </w:tc>
        <w:tc>
          <w:tcPr>
            <w:tcW w:w="467" w:type="pct"/>
            <w:tcBorders>
              <w:top w:val="nil"/>
              <w:left w:val="nil"/>
              <w:bottom w:val="single" w:sz="4" w:space="0" w:color="auto"/>
              <w:right w:val="single" w:sz="4" w:space="0" w:color="auto"/>
            </w:tcBorders>
            <w:shd w:val="clear" w:color="auto" w:fill="auto"/>
            <w:noWrap/>
            <w:vAlign w:val="center"/>
            <w:hideMark/>
          </w:tcPr>
          <w:p w14:paraId="023FD2C9"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4.67%</w:t>
            </w:r>
          </w:p>
        </w:tc>
        <w:tc>
          <w:tcPr>
            <w:tcW w:w="1970" w:type="pct"/>
            <w:tcBorders>
              <w:top w:val="single" w:sz="4" w:space="0" w:color="auto"/>
              <w:left w:val="nil"/>
              <w:bottom w:val="single" w:sz="4" w:space="0" w:color="auto"/>
              <w:right w:val="single" w:sz="4" w:space="0" w:color="auto"/>
            </w:tcBorders>
            <w:shd w:val="clear" w:color="auto" w:fill="auto"/>
            <w:vAlign w:val="center"/>
            <w:hideMark/>
          </w:tcPr>
          <w:p w14:paraId="65862689" w14:textId="77777777" w:rsidR="003B217E" w:rsidRPr="007B1570" w:rsidRDefault="003B217E" w:rsidP="003B217E">
            <w:pPr>
              <w:spacing w:after="0" w:line="240" w:lineRule="auto"/>
              <w:rPr>
                <w:rFonts w:ascii="Calibri" w:eastAsia="Times New Roman" w:hAnsi="Calibri" w:cs="Calibri"/>
                <w:lang w:eastAsia="en-AU"/>
              </w:rPr>
            </w:pPr>
            <w:r w:rsidRPr="007B1570">
              <w:rPr>
                <w:rFonts w:ascii="Calibri" w:eastAsia="Times New Roman" w:hAnsi="Calibri" w:cs="Calibri"/>
                <w:lang w:eastAsia="en-AU"/>
              </w:rPr>
              <w:t>Croup</w:t>
            </w:r>
          </w:p>
        </w:tc>
        <w:tc>
          <w:tcPr>
            <w:tcW w:w="443" w:type="pct"/>
            <w:tcBorders>
              <w:top w:val="nil"/>
              <w:left w:val="nil"/>
              <w:bottom w:val="single" w:sz="4" w:space="0" w:color="auto"/>
              <w:right w:val="single" w:sz="4" w:space="0" w:color="auto"/>
            </w:tcBorders>
            <w:shd w:val="clear" w:color="auto" w:fill="auto"/>
            <w:noWrap/>
            <w:vAlign w:val="center"/>
            <w:hideMark/>
          </w:tcPr>
          <w:p w14:paraId="6681347B"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4.98%</w:t>
            </w:r>
          </w:p>
        </w:tc>
      </w:tr>
      <w:tr w:rsidR="00E40D19" w:rsidRPr="00E40D19" w14:paraId="441274CC" w14:textId="77777777" w:rsidTr="007B1570">
        <w:trPr>
          <w:trHeight w:val="20"/>
        </w:trPr>
        <w:tc>
          <w:tcPr>
            <w:tcW w:w="21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20758C" w14:textId="77777777" w:rsidR="003B217E" w:rsidRPr="007B1570" w:rsidRDefault="003B217E" w:rsidP="003B217E">
            <w:pPr>
              <w:spacing w:after="0" w:line="240" w:lineRule="auto"/>
              <w:rPr>
                <w:rFonts w:ascii="Calibri" w:eastAsia="Times New Roman" w:hAnsi="Calibri" w:cs="Calibri"/>
                <w:lang w:eastAsia="en-AU"/>
              </w:rPr>
            </w:pPr>
            <w:r w:rsidRPr="007B1570">
              <w:rPr>
                <w:rFonts w:ascii="Calibri" w:eastAsia="Times New Roman" w:hAnsi="Calibri" w:cs="Calibri"/>
                <w:lang w:eastAsia="en-AU"/>
              </w:rPr>
              <w:t xml:space="preserve">Croup </w:t>
            </w:r>
          </w:p>
        </w:tc>
        <w:tc>
          <w:tcPr>
            <w:tcW w:w="467" w:type="pct"/>
            <w:tcBorders>
              <w:top w:val="nil"/>
              <w:left w:val="nil"/>
              <w:bottom w:val="single" w:sz="4" w:space="0" w:color="auto"/>
              <w:right w:val="single" w:sz="4" w:space="0" w:color="auto"/>
            </w:tcBorders>
            <w:shd w:val="clear" w:color="auto" w:fill="auto"/>
            <w:noWrap/>
            <w:vAlign w:val="center"/>
            <w:hideMark/>
          </w:tcPr>
          <w:p w14:paraId="664A6342"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4.25%</w:t>
            </w:r>
          </w:p>
        </w:tc>
        <w:tc>
          <w:tcPr>
            <w:tcW w:w="1970" w:type="pct"/>
            <w:tcBorders>
              <w:top w:val="single" w:sz="4" w:space="0" w:color="auto"/>
              <w:left w:val="nil"/>
              <w:bottom w:val="single" w:sz="4" w:space="0" w:color="auto"/>
              <w:right w:val="single" w:sz="4" w:space="0" w:color="000000"/>
            </w:tcBorders>
            <w:shd w:val="clear" w:color="auto" w:fill="auto"/>
            <w:vAlign w:val="center"/>
            <w:hideMark/>
          </w:tcPr>
          <w:p w14:paraId="4ECECE4A" w14:textId="77777777" w:rsidR="003B217E" w:rsidRPr="007B1570" w:rsidRDefault="003B217E" w:rsidP="003B217E">
            <w:pPr>
              <w:spacing w:after="0" w:line="240" w:lineRule="auto"/>
              <w:rPr>
                <w:rFonts w:ascii="Calibri" w:eastAsia="Times New Roman" w:hAnsi="Calibri" w:cs="Calibri"/>
                <w:lang w:eastAsia="en-AU"/>
              </w:rPr>
            </w:pPr>
            <w:r w:rsidRPr="007B1570">
              <w:rPr>
                <w:rFonts w:ascii="Calibri" w:eastAsia="Times New Roman" w:hAnsi="Calibri" w:cs="Calibri"/>
                <w:lang w:eastAsia="en-AU"/>
              </w:rPr>
              <w:t xml:space="preserve">Infection, upper respiratory tract </w:t>
            </w:r>
          </w:p>
        </w:tc>
        <w:tc>
          <w:tcPr>
            <w:tcW w:w="443" w:type="pct"/>
            <w:tcBorders>
              <w:top w:val="nil"/>
              <w:left w:val="nil"/>
              <w:bottom w:val="single" w:sz="4" w:space="0" w:color="auto"/>
              <w:right w:val="single" w:sz="4" w:space="0" w:color="auto"/>
            </w:tcBorders>
            <w:shd w:val="clear" w:color="auto" w:fill="auto"/>
            <w:noWrap/>
            <w:vAlign w:val="center"/>
            <w:hideMark/>
          </w:tcPr>
          <w:p w14:paraId="6ECCDBA0"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3.71%</w:t>
            </w:r>
          </w:p>
        </w:tc>
      </w:tr>
      <w:tr w:rsidR="00E40D19" w:rsidRPr="00E40D19" w14:paraId="33A402C7" w14:textId="77777777" w:rsidTr="007B1570">
        <w:trPr>
          <w:trHeight w:val="20"/>
        </w:trPr>
        <w:tc>
          <w:tcPr>
            <w:tcW w:w="21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790B3" w14:textId="77777777" w:rsidR="003B217E" w:rsidRPr="007B1570" w:rsidRDefault="003B217E" w:rsidP="003B217E">
            <w:pPr>
              <w:spacing w:after="0" w:line="240" w:lineRule="auto"/>
              <w:rPr>
                <w:rFonts w:ascii="Calibri" w:eastAsia="Times New Roman" w:hAnsi="Calibri" w:cs="Calibri"/>
                <w:lang w:eastAsia="en-AU"/>
              </w:rPr>
            </w:pPr>
            <w:r w:rsidRPr="007B1570">
              <w:rPr>
                <w:rFonts w:ascii="Calibri" w:eastAsia="Times New Roman" w:hAnsi="Calibri" w:cs="Calibri"/>
                <w:lang w:eastAsia="en-AU"/>
              </w:rPr>
              <w:t xml:space="preserve">Asthma, childhood </w:t>
            </w:r>
          </w:p>
        </w:tc>
        <w:tc>
          <w:tcPr>
            <w:tcW w:w="467" w:type="pct"/>
            <w:tcBorders>
              <w:top w:val="nil"/>
              <w:left w:val="nil"/>
              <w:bottom w:val="single" w:sz="4" w:space="0" w:color="auto"/>
              <w:right w:val="single" w:sz="4" w:space="0" w:color="auto"/>
            </w:tcBorders>
            <w:shd w:val="clear" w:color="auto" w:fill="auto"/>
            <w:noWrap/>
            <w:vAlign w:val="center"/>
            <w:hideMark/>
          </w:tcPr>
          <w:p w14:paraId="0A16EDA9"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4.16%</w:t>
            </w:r>
          </w:p>
        </w:tc>
        <w:tc>
          <w:tcPr>
            <w:tcW w:w="1970" w:type="pct"/>
            <w:tcBorders>
              <w:top w:val="single" w:sz="4" w:space="0" w:color="auto"/>
              <w:left w:val="nil"/>
              <w:bottom w:val="single" w:sz="4" w:space="0" w:color="auto"/>
              <w:right w:val="single" w:sz="4" w:space="0" w:color="auto"/>
            </w:tcBorders>
            <w:shd w:val="clear" w:color="auto" w:fill="auto"/>
            <w:vAlign w:val="center"/>
            <w:hideMark/>
          </w:tcPr>
          <w:p w14:paraId="2CA81C93" w14:textId="77777777" w:rsidR="003B217E" w:rsidRPr="007B1570" w:rsidRDefault="003B217E" w:rsidP="003B217E">
            <w:pPr>
              <w:spacing w:after="0" w:line="240" w:lineRule="auto"/>
              <w:rPr>
                <w:rFonts w:ascii="Calibri" w:eastAsia="Times New Roman" w:hAnsi="Calibri" w:cs="Calibri"/>
                <w:lang w:eastAsia="en-AU"/>
              </w:rPr>
            </w:pPr>
            <w:r w:rsidRPr="007B1570">
              <w:rPr>
                <w:rFonts w:ascii="Calibri" w:eastAsia="Times New Roman" w:hAnsi="Calibri" w:cs="Calibri"/>
                <w:lang w:eastAsia="en-AU"/>
              </w:rPr>
              <w:t>Open wound / bite (non-venomous) of face (excludes eye)</w:t>
            </w:r>
          </w:p>
        </w:tc>
        <w:tc>
          <w:tcPr>
            <w:tcW w:w="443" w:type="pct"/>
            <w:tcBorders>
              <w:top w:val="nil"/>
              <w:left w:val="nil"/>
              <w:bottom w:val="single" w:sz="4" w:space="0" w:color="auto"/>
              <w:right w:val="single" w:sz="4" w:space="0" w:color="auto"/>
            </w:tcBorders>
            <w:shd w:val="clear" w:color="auto" w:fill="auto"/>
            <w:noWrap/>
            <w:vAlign w:val="center"/>
            <w:hideMark/>
          </w:tcPr>
          <w:p w14:paraId="485D0560"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2.68%</w:t>
            </w:r>
          </w:p>
        </w:tc>
      </w:tr>
      <w:tr w:rsidR="00E40D19" w:rsidRPr="00E40D19" w14:paraId="255EE316" w14:textId="77777777" w:rsidTr="007B1570">
        <w:trPr>
          <w:trHeight w:val="20"/>
        </w:trPr>
        <w:tc>
          <w:tcPr>
            <w:tcW w:w="21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0B4A09" w14:textId="77777777" w:rsidR="003B217E" w:rsidRPr="007B1570" w:rsidRDefault="003B217E" w:rsidP="003B217E">
            <w:pPr>
              <w:spacing w:after="0" w:line="240" w:lineRule="auto"/>
              <w:rPr>
                <w:rFonts w:ascii="Calibri" w:eastAsia="Times New Roman" w:hAnsi="Calibri" w:cs="Calibri"/>
                <w:lang w:eastAsia="en-AU"/>
              </w:rPr>
            </w:pPr>
            <w:r w:rsidRPr="007B1570">
              <w:rPr>
                <w:rFonts w:ascii="Calibri" w:eastAsia="Times New Roman" w:hAnsi="Calibri" w:cs="Calibri"/>
                <w:lang w:eastAsia="en-AU"/>
              </w:rPr>
              <w:t xml:space="preserve">Bronchiolitis, acute </w:t>
            </w:r>
          </w:p>
        </w:tc>
        <w:tc>
          <w:tcPr>
            <w:tcW w:w="467" w:type="pct"/>
            <w:tcBorders>
              <w:top w:val="nil"/>
              <w:left w:val="nil"/>
              <w:bottom w:val="single" w:sz="4" w:space="0" w:color="auto"/>
              <w:right w:val="single" w:sz="4" w:space="0" w:color="auto"/>
            </w:tcBorders>
            <w:shd w:val="clear" w:color="auto" w:fill="auto"/>
            <w:noWrap/>
            <w:vAlign w:val="center"/>
            <w:hideMark/>
          </w:tcPr>
          <w:p w14:paraId="6A240885"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3.83%</w:t>
            </w:r>
          </w:p>
        </w:tc>
        <w:tc>
          <w:tcPr>
            <w:tcW w:w="1970" w:type="pct"/>
            <w:tcBorders>
              <w:top w:val="single" w:sz="4" w:space="0" w:color="auto"/>
              <w:left w:val="nil"/>
              <w:bottom w:val="single" w:sz="4" w:space="0" w:color="auto"/>
              <w:right w:val="single" w:sz="4" w:space="0" w:color="auto"/>
            </w:tcBorders>
            <w:shd w:val="clear" w:color="auto" w:fill="auto"/>
            <w:vAlign w:val="center"/>
            <w:hideMark/>
          </w:tcPr>
          <w:p w14:paraId="0367BA93" w14:textId="77777777" w:rsidR="003B217E" w:rsidRPr="007B1570" w:rsidRDefault="003B217E" w:rsidP="003B217E">
            <w:pPr>
              <w:spacing w:after="0" w:line="240" w:lineRule="auto"/>
              <w:rPr>
                <w:rFonts w:ascii="Calibri" w:eastAsia="Times New Roman" w:hAnsi="Calibri" w:cs="Calibri"/>
                <w:lang w:eastAsia="en-AU"/>
              </w:rPr>
            </w:pPr>
            <w:r w:rsidRPr="007B1570">
              <w:rPr>
                <w:rFonts w:ascii="Calibri" w:eastAsia="Times New Roman" w:hAnsi="Calibri" w:cs="Calibri"/>
                <w:lang w:eastAsia="en-AU"/>
              </w:rPr>
              <w:t xml:space="preserve">Hyperemesis / Nausea and/or vomiting (excludes Hyperemesis gravidarum: O210) </w:t>
            </w:r>
          </w:p>
        </w:tc>
        <w:tc>
          <w:tcPr>
            <w:tcW w:w="443" w:type="pct"/>
            <w:tcBorders>
              <w:top w:val="nil"/>
              <w:left w:val="nil"/>
              <w:bottom w:val="single" w:sz="4" w:space="0" w:color="auto"/>
              <w:right w:val="single" w:sz="4" w:space="0" w:color="auto"/>
            </w:tcBorders>
            <w:shd w:val="clear" w:color="auto" w:fill="auto"/>
            <w:noWrap/>
            <w:vAlign w:val="center"/>
            <w:hideMark/>
          </w:tcPr>
          <w:p w14:paraId="3D6D4E3A"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2.55%</w:t>
            </w:r>
          </w:p>
        </w:tc>
      </w:tr>
      <w:tr w:rsidR="00E40D19" w:rsidRPr="00E40D19" w14:paraId="5E50DCFF" w14:textId="77777777" w:rsidTr="007B1570">
        <w:trPr>
          <w:trHeight w:val="20"/>
        </w:trPr>
        <w:tc>
          <w:tcPr>
            <w:tcW w:w="21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3A7891" w14:textId="77777777" w:rsidR="003B217E" w:rsidRPr="007B1570" w:rsidRDefault="003B217E" w:rsidP="003B217E">
            <w:pPr>
              <w:spacing w:after="0" w:line="240" w:lineRule="auto"/>
              <w:rPr>
                <w:rFonts w:ascii="Calibri" w:eastAsia="Times New Roman" w:hAnsi="Calibri" w:cs="Calibri"/>
                <w:lang w:eastAsia="en-AU"/>
              </w:rPr>
            </w:pPr>
            <w:r w:rsidRPr="007B1570">
              <w:rPr>
                <w:rFonts w:ascii="Calibri" w:eastAsia="Times New Roman" w:hAnsi="Calibri" w:cs="Calibri"/>
                <w:lang w:eastAsia="en-AU"/>
              </w:rPr>
              <w:t>Bite (non venomous) of face (excludes eye)</w:t>
            </w:r>
          </w:p>
        </w:tc>
        <w:tc>
          <w:tcPr>
            <w:tcW w:w="467" w:type="pct"/>
            <w:tcBorders>
              <w:top w:val="nil"/>
              <w:left w:val="nil"/>
              <w:bottom w:val="single" w:sz="4" w:space="0" w:color="auto"/>
              <w:right w:val="single" w:sz="4" w:space="0" w:color="auto"/>
            </w:tcBorders>
            <w:shd w:val="clear" w:color="auto" w:fill="auto"/>
            <w:noWrap/>
            <w:vAlign w:val="center"/>
            <w:hideMark/>
          </w:tcPr>
          <w:p w14:paraId="123027A6"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3.52%</w:t>
            </w:r>
          </w:p>
        </w:tc>
        <w:tc>
          <w:tcPr>
            <w:tcW w:w="1970" w:type="pct"/>
            <w:tcBorders>
              <w:top w:val="single" w:sz="4" w:space="0" w:color="auto"/>
              <w:left w:val="nil"/>
              <w:bottom w:val="single" w:sz="4" w:space="0" w:color="auto"/>
              <w:right w:val="single" w:sz="4" w:space="0" w:color="auto"/>
            </w:tcBorders>
            <w:shd w:val="clear" w:color="auto" w:fill="auto"/>
            <w:vAlign w:val="center"/>
            <w:hideMark/>
          </w:tcPr>
          <w:p w14:paraId="5C6DBE08" w14:textId="77777777" w:rsidR="003B217E" w:rsidRPr="007B1570" w:rsidRDefault="003B217E" w:rsidP="003B217E">
            <w:pPr>
              <w:spacing w:after="0" w:line="240" w:lineRule="auto"/>
              <w:rPr>
                <w:rFonts w:ascii="Calibri" w:eastAsia="Times New Roman" w:hAnsi="Calibri" w:cs="Calibri"/>
                <w:lang w:eastAsia="en-AU"/>
              </w:rPr>
            </w:pPr>
            <w:r w:rsidRPr="007B1570">
              <w:rPr>
                <w:rFonts w:ascii="Calibri" w:eastAsia="Times New Roman" w:hAnsi="Calibri" w:cs="Calibri"/>
                <w:lang w:eastAsia="en-AU"/>
              </w:rPr>
              <w:t xml:space="preserve">Fever / Pyrexia of unknown origin (PUO) </w:t>
            </w:r>
          </w:p>
        </w:tc>
        <w:tc>
          <w:tcPr>
            <w:tcW w:w="443" w:type="pct"/>
            <w:tcBorders>
              <w:top w:val="nil"/>
              <w:left w:val="nil"/>
              <w:bottom w:val="single" w:sz="4" w:space="0" w:color="auto"/>
              <w:right w:val="single" w:sz="4" w:space="0" w:color="auto"/>
            </w:tcBorders>
            <w:shd w:val="clear" w:color="auto" w:fill="auto"/>
            <w:noWrap/>
            <w:vAlign w:val="center"/>
            <w:hideMark/>
          </w:tcPr>
          <w:p w14:paraId="7920119E"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2.43%</w:t>
            </w:r>
          </w:p>
        </w:tc>
      </w:tr>
      <w:tr w:rsidR="00E40D19" w:rsidRPr="00E40D19" w14:paraId="50D781D2" w14:textId="77777777" w:rsidTr="007B1570">
        <w:trPr>
          <w:trHeight w:val="20"/>
        </w:trPr>
        <w:tc>
          <w:tcPr>
            <w:tcW w:w="21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3B138D" w14:textId="77777777" w:rsidR="003B217E" w:rsidRPr="007B1570" w:rsidRDefault="003B217E" w:rsidP="003B217E">
            <w:pPr>
              <w:spacing w:after="0" w:line="240" w:lineRule="auto"/>
              <w:rPr>
                <w:rFonts w:ascii="Calibri" w:eastAsia="Times New Roman" w:hAnsi="Calibri" w:cs="Calibri"/>
                <w:lang w:eastAsia="en-AU"/>
              </w:rPr>
            </w:pPr>
            <w:r w:rsidRPr="007B1570">
              <w:rPr>
                <w:rFonts w:ascii="Calibri" w:eastAsia="Times New Roman" w:hAnsi="Calibri" w:cs="Calibri"/>
                <w:lang w:eastAsia="en-AU"/>
              </w:rPr>
              <w:t>Diarrhoea, Colitis, enteritis or gastroenteritis non-infectious or unspecified</w:t>
            </w:r>
          </w:p>
        </w:tc>
        <w:tc>
          <w:tcPr>
            <w:tcW w:w="467" w:type="pct"/>
            <w:tcBorders>
              <w:top w:val="nil"/>
              <w:left w:val="nil"/>
              <w:bottom w:val="single" w:sz="4" w:space="0" w:color="auto"/>
              <w:right w:val="single" w:sz="4" w:space="0" w:color="auto"/>
            </w:tcBorders>
            <w:shd w:val="clear" w:color="auto" w:fill="auto"/>
            <w:noWrap/>
            <w:vAlign w:val="center"/>
            <w:hideMark/>
          </w:tcPr>
          <w:p w14:paraId="7869FE28"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2.36%</w:t>
            </w:r>
          </w:p>
        </w:tc>
        <w:tc>
          <w:tcPr>
            <w:tcW w:w="1970" w:type="pct"/>
            <w:tcBorders>
              <w:top w:val="single" w:sz="4" w:space="0" w:color="auto"/>
              <w:left w:val="nil"/>
              <w:bottom w:val="single" w:sz="4" w:space="0" w:color="auto"/>
              <w:right w:val="single" w:sz="4" w:space="0" w:color="auto"/>
            </w:tcBorders>
            <w:shd w:val="clear" w:color="auto" w:fill="auto"/>
            <w:vAlign w:val="center"/>
            <w:hideMark/>
          </w:tcPr>
          <w:p w14:paraId="154840FD" w14:textId="77777777" w:rsidR="003B217E" w:rsidRPr="007B1570" w:rsidRDefault="003B217E" w:rsidP="003B217E">
            <w:pPr>
              <w:spacing w:after="0" w:line="240" w:lineRule="auto"/>
              <w:rPr>
                <w:rFonts w:ascii="Calibri" w:eastAsia="Times New Roman" w:hAnsi="Calibri" w:cs="Calibri"/>
                <w:lang w:eastAsia="en-AU"/>
              </w:rPr>
            </w:pPr>
            <w:r w:rsidRPr="007B1570">
              <w:rPr>
                <w:rFonts w:ascii="Calibri" w:eastAsia="Times New Roman" w:hAnsi="Calibri" w:cs="Calibri"/>
                <w:lang w:eastAsia="en-AU"/>
              </w:rPr>
              <w:t>Diarrhoea NOS / Gastroenteritis, presumed infectious (excl. non-infectious enteritis: K529)</w:t>
            </w:r>
          </w:p>
        </w:tc>
        <w:tc>
          <w:tcPr>
            <w:tcW w:w="443" w:type="pct"/>
            <w:tcBorders>
              <w:top w:val="nil"/>
              <w:left w:val="nil"/>
              <w:bottom w:val="single" w:sz="4" w:space="0" w:color="auto"/>
              <w:right w:val="single" w:sz="4" w:space="0" w:color="auto"/>
            </w:tcBorders>
            <w:shd w:val="clear" w:color="auto" w:fill="auto"/>
            <w:noWrap/>
            <w:vAlign w:val="center"/>
            <w:hideMark/>
          </w:tcPr>
          <w:p w14:paraId="0FF1F883"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2.09%</w:t>
            </w:r>
          </w:p>
        </w:tc>
      </w:tr>
      <w:tr w:rsidR="00E40D19" w:rsidRPr="00E40D19" w14:paraId="0EA5A2C3" w14:textId="77777777" w:rsidTr="007B1570">
        <w:trPr>
          <w:trHeight w:val="20"/>
        </w:trPr>
        <w:tc>
          <w:tcPr>
            <w:tcW w:w="21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9C3305" w14:textId="77777777" w:rsidR="003B217E" w:rsidRPr="007B1570" w:rsidRDefault="003B217E" w:rsidP="003B217E">
            <w:pPr>
              <w:spacing w:after="0" w:line="240" w:lineRule="auto"/>
              <w:rPr>
                <w:rFonts w:ascii="Calibri" w:eastAsia="Times New Roman" w:hAnsi="Calibri" w:cs="Calibri"/>
                <w:lang w:eastAsia="en-AU"/>
              </w:rPr>
            </w:pPr>
            <w:r w:rsidRPr="007B1570">
              <w:rPr>
                <w:rFonts w:ascii="Calibri" w:eastAsia="Times New Roman" w:hAnsi="Calibri" w:cs="Calibri"/>
                <w:lang w:eastAsia="en-AU"/>
              </w:rPr>
              <w:t xml:space="preserve">No disease found / Illness NOS / Other symptoms / Unwell generally </w:t>
            </w:r>
          </w:p>
        </w:tc>
        <w:tc>
          <w:tcPr>
            <w:tcW w:w="467" w:type="pct"/>
            <w:tcBorders>
              <w:top w:val="nil"/>
              <w:left w:val="nil"/>
              <w:bottom w:val="single" w:sz="4" w:space="0" w:color="auto"/>
              <w:right w:val="single" w:sz="4" w:space="0" w:color="auto"/>
            </w:tcBorders>
            <w:shd w:val="clear" w:color="auto" w:fill="auto"/>
            <w:noWrap/>
            <w:vAlign w:val="center"/>
            <w:hideMark/>
          </w:tcPr>
          <w:p w14:paraId="615E4FEF"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1.74%</w:t>
            </w:r>
          </w:p>
        </w:tc>
        <w:tc>
          <w:tcPr>
            <w:tcW w:w="1970" w:type="pct"/>
            <w:tcBorders>
              <w:top w:val="single" w:sz="4" w:space="0" w:color="auto"/>
              <w:left w:val="nil"/>
              <w:bottom w:val="single" w:sz="4" w:space="0" w:color="auto"/>
              <w:right w:val="single" w:sz="4" w:space="0" w:color="auto"/>
            </w:tcBorders>
            <w:shd w:val="clear" w:color="auto" w:fill="auto"/>
            <w:vAlign w:val="center"/>
            <w:hideMark/>
          </w:tcPr>
          <w:p w14:paraId="7A2D6D3F" w14:textId="77777777" w:rsidR="003B217E" w:rsidRPr="007B1570" w:rsidRDefault="003B217E" w:rsidP="003B217E">
            <w:pPr>
              <w:spacing w:after="0" w:line="240" w:lineRule="auto"/>
              <w:rPr>
                <w:rFonts w:ascii="Calibri" w:eastAsia="Times New Roman" w:hAnsi="Calibri" w:cs="Calibri"/>
                <w:lang w:eastAsia="en-AU"/>
              </w:rPr>
            </w:pPr>
            <w:r w:rsidRPr="007B1570">
              <w:rPr>
                <w:rFonts w:ascii="Calibri" w:eastAsia="Times New Roman" w:hAnsi="Calibri" w:cs="Calibri"/>
                <w:lang w:eastAsia="en-AU"/>
              </w:rPr>
              <w:t xml:space="preserve">Asthma, childhood </w:t>
            </w:r>
          </w:p>
        </w:tc>
        <w:tc>
          <w:tcPr>
            <w:tcW w:w="443" w:type="pct"/>
            <w:tcBorders>
              <w:top w:val="nil"/>
              <w:left w:val="nil"/>
              <w:bottom w:val="single" w:sz="4" w:space="0" w:color="auto"/>
              <w:right w:val="single" w:sz="4" w:space="0" w:color="auto"/>
            </w:tcBorders>
            <w:shd w:val="clear" w:color="auto" w:fill="auto"/>
            <w:noWrap/>
            <w:vAlign w:val="center"/>
            <w:hideMark/>
          </w:tcPr>
          <w:p w14:paraId="3BC4F988"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2.00%</w:t>
            </w:r>
          </w:p>
        </w:tc>
      </w:tr>
      <w:tr w:rsidR="00E40D19" w:rsidRPr="00E40D19" w14:paraId="7C19583E" w14:textId="77777777" w:rsidTr="007B1570">
        <w:trPr>
          <w:trHeight w:val="20"/>
        </w:trPr>
        <w:tc>
          <w:tcPr>
            <w:tcW w:w="21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61C9D7" w14:textId="77777777" w:rsidR="003B217E" w:rsidRPr="007B1570" w:rsidRDefault="003B217E" w:rsidP="003B217E">
            <w:pPr>
              <w:spacing w:after="0" w:line="240" w:lineRule="auto"/>
              <w:rPr>
                <w:rFonts w:ascii="Calibri" w:eastAsia="Times New Roman" w:hAnsi="Calibri" w:cs="Calibri"/>
                <w:lang w:eastAsia="en-AU"/>
              </w:rPr>
            </w:pPr>
            <w:r w:rsidRPr="007B1570">
              <w:rPr>
                <w:rFonts w:ascii="Calibri" w:eastAsia="Times New Roman" w:hAnsi="Calibri" w:cs="Calibri"/>
                <w:lang w:eastAsia="en-AU"/>
              </w:rPr>
              <w:t xml:space="preserve">Otitis media / Ear infection </w:t>
            </w:r>
          </w:p>
        </w:tc>
        <w:tc>
          <w:tcPr>
            <w:tcW w:w="467" w:type="pct"/>
            <w:tcBorders>
              <w:top w:val="nil"/>
              <w:left w:val="nil"/>
              <w:bottom w:val="single" w:sz="4" w:space="0" w:color="auto"/>
              <w:right w:val="single" w:sz="4" w:space="0" w:color="auto"/>
            </w:tcBorders>
            <w:shd w:val="clear" w:color="auto" w:fill="auto"/>
            <w:noWrap/>
            <w:vAlign w:val="center"/>
            <w:hideMark/>
          </w:tcPr>
          <w:p w14:paraId="5988FD05"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1.73%</w:t>
            </w:r>
          </w:p>
        </w:tc>
        <w:tc>
          <w:tcPr>
            <w:tcW w:w="1970" w:type="pct"/>
            <w:tcBorders>
              <w:top w:val="single" w:sz="4" w:space="0" w:color="auto"/>
              <w:left w:val="nil"/>
              <w:bottom w:val="single" w:sz="4" w:space="0" w:color="auto"/>
              <w:right w:val="single" w:sz="4" w:space="0" w:color="auto"/>
            </w:tcBorders>
            <w:shd w:val="clear" w:color="auto" w:fill="auto"/>
            <w:vAlign w:val="center"/>
            <w:hideMark/>
          </w:tcPr>
          <w:p w14:paraId="775F8054" w14:textId="77777777" w:rsidR="003B217E" w:rsidRPr="007B1570" w:rsidRDefault="003B217E" w:rsidP="003B217E">
            <w:pPr>
              <w:spacing w:after="0" w:line="240" w:lineRule="auto"/>
              <w:rPr>
                <w:rFonts w:ascii="Calibri" w:eastAsia="Times New Roman" w:hAnsi="Calibri" w:cs="Calibri"/>
                <w:lang w:eastAsia="en-AU"/>
              </w:rPr>
            </w:pPr>
            <w:r w:rsidRPr="007B1570">
              <w:rPr>
                <w:rFonts w:ascii="Calibri" w:eastAsia="Times New Roman" w:hAnsi="Calibri" w:cs="Calibri"/>
                <w:lang w:eastAsia="en-AU"/>
              </w:rPr>
              <w:t xml:space="preserve">Asthma </w:t>
            </w:r>
          </w:p>
        </w:tc>
        <w:tc>
          <w:tcPr>
            <w:tcW w:w="443" w:type="pct"/>
            <w:tcBorders>
              <w:top w:val="nil"/>
              <w:left w:val="nil"/>
              <w:bottom w:val="single" w:sz="4" w:space="0" w:color="auto"/>
              <w:right w:val="single" w:sz="4" w:space="0" w:color="auto"/>
            </w:tcBorders>
            <w:shd w:val="clear" w:color="auto" w:fill="auto"/>
            <w:noWrap/>
            <w:vAlign w:val="center"/>
            <w:hideMark/>
          </w:tcPr>
          <w:p w14:paraId="25CB1CB7"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1.91%</w:t>
            </w:r>
          </w:p>
        </w:tc>
      </w:tr>
    </w:tbl>
    <w:p w14:paraId="735B3277" w14:textId="77777777" w:rsidR="003B217E" w:rsidRPr="003B217E" w:rsidRDefault="003B217E" w:rsidP="003B217E">
      <w:pPr>
        <w:rPr>
          <w:lang w:eastAsia="en-AU"/>
        </w:rPr>
      </w:pPr>
    </w:p>
    <w:p w14:paraId="0CABE776" w14:textId="59A10448" w:rsidR="003B217E" w:rsidRPr="003B217E" w:rsidRDefault="003B217E" w:rsidP="003B217E">
      <w:pPr>
        <w:keepNext/>
        <w:spacing w:after="200" w:line="240" w:lineRule="auto"/>
        <w:rPr>
          <w:b/>
          <w:iCs/>
          <w:szCs w:val="18"/>
        </w:rPr>
      </w:pPr>
      <w:bookmarkStart w:id="148" w:name="_Toc534209056"/>
      <w:r w:rsidRPr="003B217E">
        <w:rPr>
          <w:b/>
          <w:iCs/>
          <w:szCs w:val="18"/>
        </w:rPr>
        <w:lastRenderedPageBreak/>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5.6.1</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6</w:t>
      </w:r>
      <w:r w:rsidR="0011172A">
        <w:rPr>
          <w:b/>
          <w:iCs/>
          <w:szCs w:val="18"/>
        </w:rPr>
        <w:fldChar w:fldCharType="end"/>
      </w:r>
      <w:r w:rsidRPr="003B217E">
        <w:rPr>
          <w:b/>
          <w:iCs/>
          <w:szCs w:val="18"/>
        </w:rPr>
        <w:t xml:space="preserve"> Common medical conditions amongst female children aged 0-4 years, Victoria, 2006-07 and 2016-17. Source: VAHI data, 2018.</w:t>
      </w:r>
      <w:bookmarkEnd w:id="148"/>
    </w:p>
    <w:tbl>
      <w:tblPr>
        <w:tblW w:w="5000" w:type="pct"/>
        <w:tblLook w:val="04A0" w:firstRow="1" w:lastRow="0" w:firstColumn="1" w:lastColumn="0" w:noHBand="0" w:noVBand="1"/>
        <w:tblCaption w:val="Common medical conditions amongst female children aged 0-4 years, Victoria, 2006-07 and 2016-17. "/>
        <w:tblDescription w:val="Comparison of the top 10 medical conditions for female children aged 0-4 years in the 2006-07 financial year and the 2016-17 financial year. Source: VAHI data, 2018."/>
      </w:tblPr>
      <w:tblGrid>
        <w:gridCol w:w="3823"/>
        <w:gridCol w:w="842"/>
        <w:gridCol w:w="3410"/>
        <w:gridCol w:w="941"/>
      </w:tblGrid>
      <w:tr w:rsidR="00E40D19" w:rsidRPr="00E40D19" w14:paraId="3F4A472E" w14:textId="77777777" w:rsidTr="007B1570">
        <w:trPr>
          <w:trHeight w:val="20"/>
        </w:trPr>
        <w:tc>
          <w:tcPr>
            <w:tcW w:w="2120" w:type="pct"/>
            <w:tcBorders>
              <w:top w:val="single" w:sz="4" w:space="0" w:color="auto"/>
              <w:left w:val="single" w:sz="4" w:space="0" w:color="auto"/>
              <w:bottom w:val="single" w:sz="4" w:space="0" w:color="auto"/>
              <w:right w:val="single" w:sz="4" w:space="0" w:color="auto"/>
            </w:tcBorders>
            <w:shd w:val="clear" w:color="auto" w:fill="auto"/>
            <w:hideMark/>
          </w:tcPr>
          <w:p w14:paraId="39DB4075" w14:textId="77777777" w:rsidR="003B217E" w:rsidRPr="00E40D19" w:rsidRDefault="003B217E" w:rsidP="003B217E">
            <w:pPr>
              <w:spacing w:after="0" w:line="240" w:lineRule="auto"/>
              <w:jc w:val="center"/>
              <w:rPr>
                <w:rFonts w:ascii="Calibri" w:eastAsia="Times New Roman" w:hAnsi="Calibri" w:cs="Calibri"/>
                <w:b/>
                <w:bCs/>
                <w:lang w:eastAsia="en-AU"/>
              </w:rPr>
            </w:pPr>
            <w:r w:rsidRPr="00E40D19">
              <w:rPr>
                <w:rFonts w:ascii="Calibri" w:eastAsia="Times New Roman" w:hAnsi="Calibri" w:cs="Calibri"/>
                <w:b/>
                <w:bCs/>
                <w:lang w:eastAsia="en-AU"/>
              </w:rPr>
              <w:t xml:space="preserve">Principal diagnosis description </w:t>
            </w:r>
          </w:p>
          <w:p w14:paraId="2B4490E3" w14:textId="77777777" w:rsidR="003B217E" w:rsidRPr="00E40D19" w:rsidRDefault="003B217E" w:rsidP="003B217E">
            <w:pPr>
              <w:spacing w:after="0" w:line="240" w:lineRule="auto"/>
              <w:contextualSpacing/>
              <w:jc w:val="center"/>
              <w:rPr>
                <w:rFonts w:ascii="Calibri" w:eastAsia="Times New Roman" w:hAnsi="Calibri" w:cs="Calibri"/>
                <w:bCs/>
                <w:lang w:eastAsia="en-AU"/>
              </w:rPr>
            </w:pPr>
            <w:r w:rsidRPr="00E40D19">
              <w:rPr>
                <w:rFonts w:ascii="Calibri" w:eastAsia="Times New Roman" w:hAnsi="Calibri" w:cs="Calibri"/>
                <w:b/>
                <w:bCs/>
                <w:lang w:eastAsia="en-AU"/>
              </w:rPr>
              <w:t>2006</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719C7" w14:textId="77777777" w:rsidR="003B217E" w:rsidRPr="00E40D19" w:rsidRDefault="003B217E" w:rsidP="003B217E">
            <w:pPr>
              <w:spacing w:after="0" w:line="240" w:lineRule="auto"/>
              <w:contextualSpacing/>
              <w:jc w:val="center"/>
              <w:rPr>
                <w:rFonts w:ascii="Calibri" w:eastAsia="Times New Roman" w:hAnsi="Calibri" w:cs="Calibri"/>
                <w:bCs/>
                <w:lang w:eastAsia="en-AU"/>
              </w:rPr>
            </w:pPr>
            <w:r w:rsidRPr="00E40D19">
              <w:rPr>
                <w:rFonts w:ascii="Calibri" w:eastAsia="Times New Roman" w:hAnsi="Calibri" w:cs="Calibri"/>
                <w:b/>
                <w:bCs/>
                <w:lang w:eastAsia="en-AU"/>
              </w:rPr>
              <w:t>%</w:t>
            </w:r>
          </w:p>
        </w:tc>
        <w:tc>
          <w:tcPr>
            <w:tcW w:w="1891" w:type="pct"/>
            <w:tcBorders>
              <w:top w:val="single" w:sz="4" w:space="0" w:color="auto"/>
              <w:left w:val="single" w:sz="4" w:space="0" w:color="auto"/>
              <w:bottom w:val="single" w:sz="4" w:space="0" w:color="auto"/>
              <w:right w:val="single" w:sz="4" w:space="0" w:color="auto"/>
            </w:tcBorders>
            <w:shd w:val="clear" w:color="auto" w:fill="auto"/>
            <w:hideMark/>
          </w:tcPr>
          <w:p w14:paraId="74249B71" w14:textId="77777777" w:rsidR="003B217E" w:rsidRPr="00E40D19" w:rsidRDefault="003B217E" w:rsidP="003B217E">
            <w:pPr>
              <w:spacing w:after="0" w:line="240" w:lineRule="auto"/>
              <w:contextualSpacing/>
              <w:jc w:val="center"/>
              <w:rPr>
                <w:rFonts w:ascii="Calibri" w:eastAsia="Times New Roman" w:hAnsi="Calibri" w:cs="Calibri"/>
                <w:bCs/>
                <w:lang w:eastAsia="en-AU"/>
              </w:rPr>
            </w:pPr>
            <w:r w:rsidRPr="00E40D19">
              <w:rPr>
                <w:rFonts w:ascii="Calibri" w:eastAsia="Times New Roman" w:hAnsi="Calibri" w:cs="Calibri"/>
                <w:b/>
                <w:bCs/>
                <w:lang w:eastAsia="en-AU"/>
              </w:rPr>
              <w:t>Principal diagnosis description 2016</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C2813" w14:textId="77777777" w:rsidR="003B217E" w:rsidRPr="00E40D19" w:rsidRDefault="003B217E" w:rsidP="003B217E">
            <w:pPr>
              <w:spacing w:after="0" w:line="240" w:lineRule="auto"/>
              <w:contextualSpacing/>
              <w:jc w:val="center"/>
              <w:rPr>
                <w:rFonts w:ascii="Calibri" w:eastAsia="Times New Roman" w:hAnsi="Calibri" w:cs="Calibri"/>
                <w:bCs/>
                <w:lang w:eastAsia="en-AU"/>
              </w:rPr>
            </w:pPr>
            <w:r w:rsidRPr="00E40D19">
              <w:rPr>
                <w:rFonts w:ascii="Calibri" w:eastAsia="Times New Roman" w:hAnsi="Calibri" w:cs="Calibri"/>
                <w:b/>
                <w:bCs/>
                <w:lang w:eastAsia="en-AU"/>
              </w:rPr>
              <w:t>%</w:t>
            </w:r>
          </w:p>
        </w:tc>
      </w:tr>
      <w:tr w:rsidR="00E40D19" w:rsidRPr="00E40D19" w14:paraId="15AB4160" w14:textId="77777777" w:rsidTr="007B1570">
        <w:trPr>
          <w:trHeight w:val="20"/>
        </w:trPr>
        <w:tc>
          <w:tcPr>
            <w:tcW w:w="21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99873B"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Viral infection </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14:paraId="5FE59BE7"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8.71%</w:t>
            </w:r>
          </w:p>
        </w:tc>
        <w:tc>
          <w:tcPr>
            <w:tcW w:w="1891" w:type="pct"/>
            <w:tcBorders>
              <w:top w:val="single" w:sz="4" w:space="0" w:color="auto"/>
              <w:left w:val="nil"/>
              <w:bottom w:val="single" w:sz="4" w:space="0" w:color="auto"/>
              <w:right w:val="single" w:sz="4" w:space="0" w:color="auto"/>
            </w:tcBorders>
            <w:shd w:val="clear" w:color="auto" w:fill="auto"/>
            <w:vAlign w:val="center"/>
            <w:hideMark/>
          </w:tcPr>
          <w:p w14:paraId="069AD2F9"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Viral infection </w:t>
            </w:r>
          </w:p>
        </w:tc>
        <w:tc>
          <w:tcPr>
            <w:tcW w:w="522" w:type="pct"/>
            <w:tcBorders>
              <w:top w:val="single" w:sz="4" w:space="0" w:color="auto"/>
              <w:left w:val="nil"/>
              <w:bottom w:val="single" w:sz="4" w:space="0" w:color="auto"/>
              <w:right w:val="single" w:sz="4" w:space="0" w:color="auto"/>
            </w:tcBorders>
            <w:shd w:val="clear" w:color="auto" w:fill="auto"/>
            <w:noWrap/>
            <w:vAlign w:val="center"/>
            <w:hideMark/>
          </w:tcPr>
          <w:p w14:paraId="7C9C5D11"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10.48%</w:t>
            </w:r>
          </w:p>
        </w:tc>
      </w:tr>
      <w:tr w:rsidR="00E40D19" w:rsidRPr="00E40D19" w14:paraId="65F653A8" w14:textId="77777777" w:rsidTr="007B1570">
        <w:trPr>
          <w:trHeight w:val="20"/>
        </w:trPr>
        <w:tc>
          <w:tcPr>
            <w:tcW w:w="21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F7BE70"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Diarrh &amp; gastroenteritis pres infectious</w:t>
            </w:r>
          </w:p>
        </w:tc>
        <w:tc>
          <w:tcPr>
            <w:tcW w:w="467" w:type="pct"/>
            <w:tcBorders>
              <w:top w:val="nil"/>
              <w:left w:val="nil"/>
              <w:bottom w:val="single" w:sz="4" w:space="0" w:color="auto"/>
              <w:right w:val="single" w:sz="4" w:space="0" w:color="auto"/>
            </w:tcBorders>
            <w:shd w:val="clear" w:color="auto" w:fill="auto"/>
            <w:noWrap/>
            <w:vAlign w:val="center"/>
            <w:hideMark/>
          </w:tcPr>
          <w:p w14:paraId="6C51C239"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7.74%</w:t>
            </w:r>
          </w:p>
        </w:tc>
        <w:tc>
          <w:tcPr>
            <w:tcW w:w="1891" w:type="pct"/>
            <w:tcBorders>
              <w:top w:val="single" w:sz="4" w:space="0" w:color="auto"/>
              <w:left w:val="nil"/>
              <w:bottom w:val="single" w:sz="4" w:space="0" w:color="auto"/>
              <w:right w:val="single" w:sz="4" w:space="0" w:color="auto"/>
            </w:tcBorders>
            <w:shd w:val="clear" w:color="auto" w:fill="auto"/>
            <w:vAlign w:val="center"/>
            <w:hideMark/>
          </w:tcPr>
          <w:p w14:paraId="1795085C"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Infection, upper respiratory tract </w:t>
            </w:r>
          </w:p>
        </w:tc>
        <w:tc>
          <w:tcPr>
            <w:tcW w:w="522" w:type="pct"/>
            <w:tcBorders>
              <w:top w:val="nil"/>
              <w:left w:val="nil"/>
              <w:bottom w:val="single" w:sz="4" w:space="0" w:color="auto"/>
              <w:right w:val="single" w:sz="4" w:space="0" w:color="auto"/>
            </w:tcBorders>
            <w:shd w:val="clear" w:color="auto" w:fill="auto"/>
            <w:noWrap/>
            <w:vAlign w:val="center"/>
            <w:hideMark/>
          </w:tcPr>
          <w:p w14:paraId="4B6E6A71"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4.06%</w:t>
            </w:r>
          </w:p>
        </w:tc>
      </w:tr>
      <w:tr w:rsidR="00E40D19" w:rsidRPr="00E40D19" w14:paraId="03162E03" w14:textId="77777777" w:rsidTr="007B1570">
        <w:trPr>
          <w:trHeight w:val="20"/>
        </w:trPr>
        <w:tc>
          <w:tcPr>
            <w:tcW w:w="21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F42F5F"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Infection, upper respiratory tract </w:t>
            </w:r>
          </w:p>
        </w:tc>
        <w:tc>
          <w:tcPr>
            <w:tcW w:w="467" w:type="pct"/>
            <w:tcBorders>
              <w:top w:val="nil"/>
              <w:left w:val="nil"/>
              <w:bottom w:val="single" w:sz="4" w:space="0" w:color="auto"/>
              <w:right w:val="single" w:sz="4" w:space="0" w:color="auto"/>
            </w:tcBorders>
            <w:shd w:val="clear" w:color="auto" w:fill="auto"/>
            <w:noWrap/>
            <w:vAlign w:val="center"/>
            <w:hideMark/>
          </w:tcPr>
          <w:p w14:paraId="73CA1318"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4.91%</w:t>
            </w:r>
          </w:p>
        </w:tc>
        <w:tc>
          <w:tcPr>
            <w:tcW w:w="1891" w:type="pct"/>
            <w:tcBorders>
              <w:top w:val="single" w:sz="4" w:space="0" w:color="auto"/>
              <w:left w:val="nil"/>
              <w:bottom w:val="single" w:sz="4" w:space="0" w:color="auto"/>
              <w:right w:val="single" w:sz="4" w:space="0" w:color="auto"/>
            </w:tcBorders>
            <w:shd w:val="clear" w:color="auto" w:fill="auto"/>
            <w:vAlign w:val="center"/>
            <w:hideMark/>
          </w:tcPr>
          <w:p w14:paraId="2A4B79C7"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Bronchiolitis, acute </w:t>
            </w:r>
          </w:p>
        </w:tc>
        <w:tc>
          <w:tcPr>
            <w:tcW w:w="522" w:type="pct"/>
            <w:tcBorders>
              <w:top w:val="nil"/>
              <w:left w:val="nil"/>
              <w:bottom w:val="single" w:sz="4" w:space="0" w:color="auto"/>
              <w:right w:val="single" w:sz="4" w:space="0" w:color="auto"/>
            </w:tcBorders>
            <w:shd w:val="clear" w:color="auto" w:fill="auto"/>
            <w:noWrap/>
            <w:vAlign w:val="center"/>
            <w:hideMark/>
          </w:tcPr>
          <w:p w14:paraId="2C8B9D16"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3.83%</w:t>
            </w:r>
          </w:p>
        </w:tc>
      </w:tr>
      <w:tr w:rsidR="00E40D19" w:rsidRPr="00E40D19" w14:paraId="0157B737" w14:textId="77777777" w:rsidTr="007B1570">
        <w:trPr>
          <w:trHeight w:val="20"/>
        </w:trPr>
        <w:tc>
          <w:tcPr>
            <w:tcW w:w="21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EFD47A"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Bronchiolitis, acute </w:t>
            </w:r>
          </w:p>
        </w:tc>
        <w:tc>
          <w:tcPr>
            <w:tcW w:w="467" w:type="pct"/>
            <w:tcBorders>
              <w:top w:val="nil"/>
              <w:left w:val="nil"/>
              <w:bottom w:val="single" w:sz="4" w:space="0" w:color="auto"/>
              <w:right w:val="single" w:sz="4" w:space="0" w:color="auto"/>
            </w:tcBorders>
            <w:shd w:val="clear" w:color="auto" w:fill="auto"/>
            <w:noWrap/>
            <w:vAlign w:val="center"/>
            <w:hideMark/>
          </w:tcPr>
          <w:p w14:paraId="7FB70650"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2.99%</w:t>
            </w:r>
          </w:p>
        </w:tc>
        <w:tc>
          <w:tcPr>
            <w:tcW w:w="1891" w:type="pct"/>
            <w:tcBorders>
              <w:top w:val="single" w:sz="4" w:space="0" w:color="auto"/>
              <w:left w:val="nil"/>
              <w:bottom w:val="single" w:sz="4" w:space="0" w:color="auto"/>
              <w:right w:val="single" w:sz="4" w:space="0" w:color="auto"/>
            </w:tcBorders>
            <w:shd w:val="clear" w:color="auto" w:fill="auto"/>
            <w:vAlign w:val="center"/>
            <w:hideMark/>
          </w:tcPr>
          <w:p w14:paraId="2B7A3286"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Croup</w:t>
            </w:r>
          </w:p>
        </w:tc>
        <w:tc>
          <w:tcPr>
            <w:tcW w:w="522" w:type="pct"/>
            <w:tcBorders>
              <w:top w:val="nil"/>
              <w:left w:val="nil"/>
              <w:bottom w:val="single" w:sz="4" w:space="0" w:color="auto"/>
              <w:right w:val="single" w:sz="4" w:space="0" w:color="auto"/>
            </w:tcBorders>
            <w:shd w:val="clear" w:color="auto" w:fill="auto"/>
            <w:noWrap/>
            <w:vAlign w:val="center"/>
            <w:hideMark/>
          </w:tcPr>
          <w:p w14:paraId="09F118F9"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3.31%</w:t>
            </w:r>
          </w:p>
        </w:tc>
      </w:tr>
      <w:tr w:rsidR="00E40D19" w:rsidRPr="00E40D19" w14:paraId="4319EC50" w14:textId="77777777" w:rsidTr="007B1570">
        <w:trPr>
          <w:trHeight w:val="20"/>
        </w:trPr>
        <w:tc>
          <w:tcPr>
            <w:tcW w:w="21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1C79A5"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Asthma, childhood </w:t>
            </w:r>
          </w:p>
        </w:tc>
        <w:tc>
          <w:tcPr>
            <w:tcW w:w="467" w:type="pct"/>
            <w:tcBorders>
              <w:top w:val="nil"/>
              <w:left w:val="nil"/>
              <w:bottom w:val="single" w:sz="4" w:space="0" w:color="auto"/>
              <w:right w:val="single" w:sz="4" w:space="0" w:color="auto"/>
            </w:tcBorders>
            <w:shd w:val="clear" w:color="auto" w:fill="auto"/>
            <w:noWrap/>
            <w:vAlign w:val="center"/>
            <w:hideMark/>
          </w:tcPr>
          <w:p w14:paraId="68737F6A"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2.91%</w:t>
            </w:r>
          </w:p>
        </w:tc>
        <w:tc>
          <w:tcPr>
            <w:tcW w:w="1891" w:type="pct"/>
            <w:tcBorders>
              <w:top w:val="single" w:sz="4" w:space="0" w:color="auto"/>
              <w:left w:val="nil"/>
              <w:bottom w:val="single" w:sz="4" w:space="0" w:color="auto"/>
              <w:right w:val="single" w:sz="4" w:space="0" w:color="auto"/>
            </w:tcBorders>
            <w:shd w:val="clear" w:color="auto" w:fill="auto"/>
            <w:vAlign w:val="center"/>
            <w:hideMark/>
          </w:tcPr>
          <w:p w14:paraId="31EBEDFF"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Hyperemesis / Nausea and/or vomiting (excludes Hyperemesis gravidarum: O210) </w:t>
            </w:r>
          </w:p>
        </w:tc>
        <w:tc>
          <w:tcPr>
            <w:tcW w:w="522" w:type="pct"/>
            <w:tcBorders>
              <w:top w:val="nil"/>
              <w:left w:val="nil"/>
              <w:bottom w:val="single" w:sz="4" w:space="0" w:color="auto"/>
              <w:right w:val="single" w:sz="4" w:space="0" w:color="auto"/>
            </w:tcBorders>
            <w:shd w:val="clear" w:color="auto" w:fill="auto"/>
            <w:noWrap/>
            <w:vAlign w:val="center"/>
            <w:hideMark/>
          </w:tcPr>
          <w:p w14:paraId="431621C2"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3.25%</w:t>
            </w:r>
          </w:p>
        </w:tc>
      </w:tr>
      <w:tr w:rsidR="00E40D19" w:rsidRPr="00E40D19" w14:paraId="79B8E540" w14:textId="77777777" w:rsidTr="007B1570">
        <w:trPr>
          <w:trHeight w:val="20"/>
        </w:trPr>
        <w:tc>
          <w:tcPr>
            <w:tcW w:w="21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8B94EC"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Diarrhoea, Colitis, enteritis or gastroenteritis non-infectious or unspecified</w:t>
            </w:r>
          </w:p>
        </w:tc>
        <w:tc>
          <w:tcPr>
            <w:tcW w:w="467" w:type="pct"/>
            <w:tcBorders>
              <w:top w:val="nil"/>
              <w:left w:val="nil"/>
              <w:bottom w:val="single" w:sz="4" w:space="0" w:color="auto"/>
              <w:right w:val="single" w:sz="4" w:space="0" w:color="auto"/>
            </w:tcBorders>
            <w:shd w:val="clear" w:color="auto" w:fill="auto"/>
            <w:noWrap/>
            <w:vAlign w:val="center"/>
            <w:hideMark/>
          </w:tcPr>
          <w:p w14:paraId="09DD161A"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2.78%</w:t>
            </w:r>
          </w:p>
        </w:tc>
        <w:tc>
          <w:tcPr>
            <w:tcW w:w="1891" w:type="pct"/>
            <w:tcBorders>
              <w:top w:val="single" w:sz="4" w:space="0" w:color="auto"/>
              <w:left w:val="nil"/>
              <w:bottom w:val="single" w:sz="4" w:space="0" w:color="auto"/>
              <w:right w:val="single" w:sz="4" w:space="0" w:color="auto"/>
            </w:tcBorders>
            <w:shd w:val="clear" w:color="auto" w:fill="auto"/>
            <w:vAlign w:val="center"/>
            <w:hideMark/>
          </w:tcPr>
          <w:p w14:paraId="01A59A4C"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Fever / Pyrexia of unknown origin (PUO) </w:t>
            </w:r>
          </w:p>
        </w:tc>
        <w:tc>
          <w:tcPr>
            <w:tcW w:w="522" w:type="pct"/>
            <w:tcBorders>
              <w:top w:val="nil"/>
              <w:left w:val="nil"/>
              <w:bottom w:val="single" w:sz="4" w:space="0" w:color="auto"/>
              <w:right w:val="single" w:sz="4" w:space="0" w:color="auto"/>
            </w:tcBorders>
            <w:shd w:val="clear" w:color="auto" w:fill="auto"/>
            <w:noWrap/>
            <w:vAlign w:val="center"/>
            <w:hideMark/>
          </w:tcPr>
          <w:p w14:paraId="491D0796"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2.88%</w:t>
            </w:r>
          </w:p>
        </w:tc>
      </w:tr>
      <w:tr w:rsidR="00E40D19" w:rsidRPr="00E40D19" w14:paraId="0693202C" w14:textId="77777777" w:rsidTr="007B1570">
        <w:trPr>
          <w:trHeight w:val="20"/>
        </w:trPr>
        <w:tc>
          <w:tcPr>
            <w:tcW w:w="21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3FB2CC"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Bite (non venomous) of face (excludes eye)</w:t>
            </w:r>
          </w:p>
        </w:tc>
        <w:tc>
          <w:tcPr>
            <w:tcW w:w="467" w:type="pct"/>
            <w:tcBorders>
              <w:top w:val="nil"/>
              <w:left w:val="nil"/>
              <w:bottom w:val="single" w:sz="4" w:space="0" w:color="auto"/>
              <w:right w:val="single" w:sz="4" w:space="0" w:color="auto"/>
            </w:tcBorders>
            <w:shd w:val="clear" w:color="auto" w:fill="auto"/>
            <w:noWrap/>
            <w:vAlign w:val="center"/>
            <w:hideMark/>
          </w:tcPr>
          <w:p w14:paraId="37BB2157"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2.75%</w:t>
            </w:r>
          </w:p>
        </w:tc>
        <w:tc>
          <w:tcPr>
            <w:tcW w:w="1891" w:type="pct"/>
            <w:tcBorders>
              <w:top w:val="single" w:sz="4" w:space="0" w:color="auto"/>
              <w:left w:val="nil"/>
              <w:bottom w:val="single" w:sz="4" w:space="0" w:color="auto"/>
              <w:right w:val="single" w:sz="4" w:space="0" w:color="auto"/>
            </w:tcBorders>
            <w:shd w:val="clear" w:color="auto" w:fill="auto"/>
            <w:vAlign w:val="center"/>
            <w:hideMark/>
          </w:tcPr>
          <w:p w14:paraId="20FAC94B"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Diarrhoea NOS / Gastroenteritis, presumed infectious (excl. non-infectious enteritis: K529)</w:t>
            </w:r>
          </w:p>
        </w:tc>
        <w:tc>
          <w:tcPr>
            <w:tcW w:w="522" w:type="pct"/>
            <w:tcBorders>
              <w:top w:val="nil"/>
              <w:left w:val="nil"/>
              <w:bottom w:val="single" w:sz="4" w:space="0" w:color="auto"/>
              <w:right w:val="single" w:sz="4" w:space="0" w:color="auto"/>
            </w:tcBorders>
            <w:shd w:val="clear" w:color="auto" w:fill="auto"/>
            <w:noWrap/>
            <w:vAlign w:val="center"/>
            <w:hideMark/>
          </w:tcPr>
          <w:p w14:paraId="50090F0C"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2.18%</w:t>
            </w:r>
          </w:p>
        </w:tc>
      </w:tr>
      <w:tr w:rsidR="00E40D19" w:rsidRPr="00E40D19" w14:paraId="5ADEEB63" w14:textId="77777777" w:rsidTr="007B1570">
        <w:trPr>
          <w:trHeight w:val="20"/>
        </w:trPr>
        <w:tc>
          <w:tcPr>
            <w:tcW w:w="21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45DF2C"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Croup </w:t>
            </w:r>
          </w:p>
        </w:tc>
        <w:tc>
          <w:tcPr>
            <w:tcW w:w="467" w:type="pct"/>
            <w:tcBorders>
              <w:top w:val="nil"/>
              <w:left w:val="nil"/>
              <w:bottom w:val="single" w:sz="4" w:space="0" w:color="auto"/>
              <w:right w:val="single" w:sz="4" w:space="0" w:color="auto"/>
            </w:tcBorders>
            <w:shd w:val="clear" w:color="auto" w:fill="auto"/>
            <w:noWrap/>
            <w:vAlign w:val="center"/>
            <w:hideMark/>
          </w:tcPr>
          <w:p w14:paraId="748F74BF"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2.66%</w:t>
            </w:r>
          </w:p>
        </w:tc>
        <w:tc>
          <w:tcPr>
            <w:tcW w:w="1891" w:type="pct"/>
            <w:tcBorders>
              <w:top w:val="single" w:sz="4" w:space="0" w:color="auto"/>
              <w:left w:val="nil"/>
              <w:bottom w:val="single" w:sz="4" w:space="0" w:color="auto"/>
              <w:right w:val="single" w:sz="4" w:space="0" w:color="auto"/>
            </w:tcBorders>
            <w:shd w:val="clear" w:color="auto" w:fill="auto"/>
            <w:vAlign w:val="center"/>
            <w:hideMark/>
          </w:tcPr>
          <w:p w14:paraId="3E7EB474"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Open wound / bite (non-venomous) of face (excludes eye)</w:t>
            </w:r>
          </w:p>
        </w:tc>
        <w:tc>
          <w:tcPr>
            <w:tcW w:w="522" w:type="pct"/>
            <w:tcBorders>
              <w:top w:val="nil"/>
              <w:left w:val="nil"/>
              <w:bottom w:val="single" w:sz="4" w:space="0" w:color="auto"/>
              <w:right w:val="single" w:sz="4" w:space="0" w:color="auto"/>
            </w:tcBorders>
            <w:shd w:val="clear" w:color="auto" w:fill="auto"/>
            <w:noWrap/>
            <w:vAlign w:val="center"/>
            <w:hideMark/>
          </w:tcPr>
          <w:p w14:paraId="1DDDA3BA"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2.07%</w:t>
            </w:r>
          </w:p>
        </w:tc>
      </w:tr>
      <w:tr w:rsidR="00E40D19" w:rsidRPr="00E40D19" w14:paraId="53E81F7B" w14:textId="77777777" w:rsidTr="007B1570">
        <w:trPr>
          <w:trHeight w:val="20"/>
        </w:trPr>
        <w:tc>
          <w:tcPr>
            <w:tcW w:w="21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F9267B"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Hyperemesis / Nausea and/or vomiting (excludes Hyperemesis gravidarum: O210) </w:t>
            </w:r>
          </w:p>
        </w:tc>
        <w:tc>
          <w:tcPr>
            <w:tcW w:w="467" w:type="pct"/>
            <w:tcBorders>
              <w:top w:val="nil"/>
              <w:left w:val="nil"/>
              <w:bottom w:val="single" w:sz="4" w:space="0" w:color="auto"/>
              <w:right w:val="single" w:sz="4" w:space="0" w:color="auto"/>
            </w:tcBorders>
            <w:shd w:val="clear" w:color="auto" w:fill="auto"/>
            <w:noWrap/>
            <w:vAlign w:val="center"/>
            <w:hideMark/>
          </w:tcPr>
          <w:p w14:paraId="55461DA4"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2.13%</w:t>
            </w:r>
          </w:p>
        </w:tc>
        <w:tc>
          <w:tcPr>
            <w:tcW w:w="1891" w:type="pct"/>
            <w:tcBorders>
              <w:top w:val="single" w:sz="4" w:space="0" w:color="auto"/>
              <w:left w:val="nil"/>
              <w:bottom w:val="single" w:sz="4" w:space="0" w:color="auto"/>
              <w:right w:val="single" w:sz="4" w:space="0" w:color="auto"/>
            </w:tcBorders>
            <w:shd w:val="clear" w:color="auto" w:fill="auto"/>
            <w:vAlign w:val="center"/>
            <w:hideMark/>
          </w:tcPr>
          <w:p w14:paraId="7DEBF810"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No disease found / Illness NOS / Other symptoms / Unwell generally </w:t>
            </w:r>
          </w:p>
        </w:tc>
        <w:tc>
          <w:tcPr>
            <w:tcW w:w="522" w:type="pct"/>
            <w:tcBorders>
              <w:top w:val="nil"/>
              <w:left w:val="nil"/>
              <w:bottom w:val="single" w:sz="4" w:space="0" w:color="auto"/>
              <w:right w:val="single" w:sz="4" w:space="0" w:color="auto"/>
            </w:tcBorders>
            <w:shd w:val="clear" w:color="auto" w:fill="auto"/>
            <w:noWrap/>
            <w:vAlign w:val="center"/>
            <w:hideMark/>
          </w:tcPr>
          <w:p w14:paraId="609875B2"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1.82%</w:t>
            </w:r>
          </w:p>
        </w:tc>
      </w:tr>
      <w:tr w:rsidR="00E40D19" w:rsidRPr="00E40D19" w14:paraId="4B2F457E" w14:textId="77777777" w:rsidTr="007B1570">
        <w:trPr>
          <w:trHeight w:val="20"/>
        </w:trPr>
        <w:tc>
          <w:tcPr>
            <w:tcW w:w="21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0C8828"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No disease found / Illness NOS / Other symptoms / Unwell generally </w:t>
            </w:r>
          </w:p>
        </w:tc>
        <w:tc>
          <w:tcPr>
            <w:tcW w:w="467" w:type="pct"/>
            <w:tcBorders>
              <w:top w:val="nil"/>
              <w:left w:val="nil"/>
              <w:bottom w:val="single" w:sz="4" w:space="0" w:color="auto"/>
              <w:right w:val="single" w:sz="4" w:space="0" w:color="auto"/>
            </w:tcBorders>
            <w:shd w:val="clear" w:color="auto" w:fill="auto"/>
            <w:noWrap/>
            <w:vAlign w:val="center"/>
            <w:hideMark/>
          </w:tcPr>
          <w:p w14:paraId="7AD00B2B"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1.97%</w:t>
            </w:r>
          </w:p>
        </w:tc>
        <w:tc>
          <w:tcPr>
            <w:tcW w:w="1891" w:type="pct"/>
            <w:tcBorders>
              <w:top w:val="single" w:sz="4" w:space="0" w:color="auto"/>
              <w:left w:val="nil"/>
              <w:bottom w:val="single" w:sz="4" w:space="0" w:color="auto"/>
              <w:right w:val="single" w:sz="4" w:space="0" w:color="auto"/>
            </w:tcBorders>
            <w:shd w:val="clear" w:color="auto" w:fill="auto"/>
            <w:vAlign w:val="center"/>
            <w:hideMark/>
          </w:tcPr>
          <w:p w14:paraId="1A496A02"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Superficial injury of head (excludes face) </w:t>
            </w:r>
          </w:p>
        </w:tc>
        <w:tc>
          <w:tcPr>
            <w:tcW w:w="522" w:type="pct"/>
            <w:tcBorders>
              <w:top w:val="nil"/>
              <w:left w:val="nil"/>
              <w:bottom w:val="single" w:sz="4" w:space="0" w:color="auto"/>
              <w:right w:val="single" w:sz="4" w:space="0" w:color="auto"/>
            </w:tcBorders>
            <w:shd w:val="clear" w:color="auto" w:fill="auto"/>
            <w:noWrap/>
            <w:vAlign w:val="center"/>
            <w:hideMark/>
          </w:tcPr>
          <w:p w14:paraId="0D748C19"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1.55%</w:t>
            </w:r>
          </w:p>
        </w:tc>
      </w:tr>
    </w:tbl>
    <w:p w14:paraId="6F89C544" w14:textId="77777777" w:rsidR="003B217E" w:rsidRPr="003B217E" w:rsidRDefault="003B217E" w:rsidP="003B217E">
      <w:pPr>
        <w:rPr>
          <w:lang w:eastAsia="en-AU"/>
        </w:rPr>
      </w:pPr>
    </w:p>
    <w:p w14:paraId="1361C162" w14:textId="3E582897" w:rsidR="003B217E" w:rsidRPr="003B217E" w:rsidRDefault="003B217E" w:rsidP="003B217E">
      <w:pPr>
        <w:keepNext/>
        <w:spacing w:after="200" w:line="240" w:lineRule="auto"/>
        <w:rPr>
          <w:b/>
          <w:iCs/>
          <w:szCs w:val="18"/>
        </w:rPr>
      </w:pPr>
      <w:bookmarkStart w:id="149" w:name="_Toc534209057"/>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5.6.1</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7</w:t>
      </w:r>
      <w:r w:rsidR="0011172A">
        <w:rPr>
          <w:b/>
          <w:iCs/>
          <w:szCs w:val="18"/>
        </w:rPr>
        <w:fldChar w:fldCharType="end"/>
      </w:r>
      <w:r w:rsidRPr="003B217E">
        <w:rPr>
          <w:b/>
          <w:iCs/>
          <w:szCs w:val="18"/>
        </w:rPr>
        <w:t xml:space="preserve"> Common medical conditions amongst male children aged 5-11 years, Victoria, 2006-07 and 2016-17. Source: VAHI data, 2018.</w:t>
      </w:r>
      <w:bookmarkEnd w:id="149"/>
    </w:p>
    <w:tbl>
      <w:tblPr>
        <w:tblW w:w="5000" w:type="pct"/>
        <w:tblLook w:val="04A0" w:firstRow="1" w:lastRow="0" w:firstColumn="1" w:lastColumn="0" w:noHBand="0" w:noVBand="1"/>
        <w:tblCaption w:val="Common medical conditions amongst male children aged 5-11 years, Victoria, 2006-07 and 2016-17"/>
        <w:tblDescription w:val="Comparison of the top 10 medical conditions for male children aged 5-11 years in the 2006-07 financial year and the 2016-17 financial year. Source: VAHI data, 2018."/>
      </w:tblPr>
      <w:tblGrid>
        <w:gridCol w:w="3823"/>
        <w:gridCol w:w="842"/>
        <w:gridCol w:w="3552"/>
        <w:gridCol w:w="799"/>
      </w:tblGrid>
      <w:tr w:rsidR="00E40D19" w:rsidRPr="00E40D19" w14:paraId="3DE236D2" w14:textId="77777777" w:rsidTr="007B1570">
        <w:trPr>
          <w:trHeight w:val="20"/>
        </w:trPr>
        <w:tc>
          <w:tcPr>
            <w:tcW w:w="2120" w:type="pct"/>
            <w:tcBorders>
              <w:top w:val="single" w:sz="4" w:space="0" w:color="auto"/>
              <w:left w:val="single" w:sz="4" w:space="0" w:color="auto"/>
              <w:bottom w:val="single" w:sz="4" w:space="0" w:color="auto"/>
              <w:right w:val="single" w:sz="4" w:space="0" w:color="auto"/>
            </w:tcBorders>
            <w:shd w:val="clear" w:color="auto" w:fill="auto"/>
            <w:hideMark/>
          </w:tcPr>
          <w:p w14:paraId="284493DC" w14:textId="77777777" w:rsidR="003B217E" w:rsidRPr="00E40D19" w:rsidRDefault="003B217E" w:rsidP="003B217E">
            <w:pPr>
              <w:spacing w:after="0" w:line="240" w:lineRule="auto"/>
              <w:jc w:val="center"/>
              <w:rPr>
                <w:rFonts w:ascii="Calibri" w:eastAsia="Times New Roman" w:hAnsi="Calibri" w:cs="Calibri"/>
                <w:b/>
                <w:bCs/>
                <w:lang w:eastAsia="en-AU"/>
              </w:rPr>
            </w:pPr>
            <w:r w:rsidRPr="00E40D19">
              <w:rPr>
                <w:rFonts w:ascii="Calibri" w:eastAsia="Times New Roman" w:hAnsi="Calibri" w:cs="Calibri"/>
                <w:b/>
                <w:bCs/>
                <w:lang w:eastAsia="en-AU"/>
              </w:rPr>
              <w:t xml:space="preserve">Principal diagnosis description </w:t>
            </w:r>
          </w:p>
          <w:p w14:paraId="69E92ECB" w14:textId="77777777" w:rsidR="003B217E" w:rsidRPr="00E40D19" w:rsidRDefault="003B217E" w:rsidP="003B217E">
            <w:pPr>
              <w:spacing w:after="0" w:line="240" w:lineRule="auto"/>
              <w:contextualSpacing/>
              <w:jc w:val="center"/>
              <w:rPr>
                <w:rFonts w:ascii="Calibri" w:eastAsia="Times New Roman" w:hAnsi="Calibri" w:cs="Calibri"/>
                <w:bCs/>
                <w:lang w:eastAsia="en-AU"/>
              </w:rPr>
            </w:pPr>
            <w:r w:rsidRPr="00E40D19">
              <w:rPr>
                <w:rFonts w:ascii="Calibri" w:eastAsia="Times New Roman" w:hAnsi="Calibri" w:cs="Calibri"/>
                <w:b/>
                <w:bCs/>
                <w:lang w:eastAsia="en-AU"/>
              </w:rPr>
              <w:t>2006</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513B7" w14:textId="77777777" w:rsidR="003B217E" w:rsidRPr="00E40D19" w:rsidRDefault="003B217E" w:rsidP="003B217E">
            <w:pPr>
              <w:spacing w:after="0" w:line="240" w:lineRule="auto"/>
              <w:contextualSpacing/>
              <w:jc w:val="center"/>
              <w:rPr>
                <w:rFonts w:ascii="Calibri" w:eastAsia="Times New Roman" w:hAnsi="Calibri" w:cs="Calibri"/>
                <w:bCs/>
                <w:lang w:eastAsia="en-AU"/>
              </w:rPr>
            </w:pPr>
            <w:r w:rsidRPr="00E40D19">
              <w:rPr>
                <w:rFonts w:ascii="Calibri" w:eastAsia="Times New Roman" w:hAnsi="Calibri" w:cs="Calibri"/>
                <w:b/>
                <w:bCs/>
                <w:lang w:eastAsia="en-AU"/>
              </w:rPr>
              <w:t>%</w:t>
            </w:r>
          </w:p>
        </w:tc>
        <w:tc>
          <w:tcPr>
            <w:tcW w:w="1970" w:type="pct"/>
            <w:tcBorders>
              <w:top w:val="single" w:sz="4" w:space="0" w:color="auto"/>
              <w:left w:val="single" w:sz="4" w:space="0" w:color="auto"/>
              <w:bottom w:val="single" w:sz="4" w:space="0" w:color="auto"/>
              <w:right w:val="single" w:sz="4" w:space="0" w:color="auto"/>
            </w:tcBorders>
            <w:shd w:val="clear" w:color="auto" w:fill="auto"/>
            <w:hideMark/>
          </w:tcPr>
          <w:p w14:paraId="0AC21186" w14:textId="77777777" w:rsidR="003B217E" w:rsidRPr="00E40D19" w:rsidRDefault="003B217E" w:rsidP="003B217E">
            <w:pPr>
              <w:spacing w:after="0" w:line="240" w:lineRule="auto"/>
              <w:contextualSpacing/>
              <w:jc w:val="center"/>
              <w:rPr>
                <w:rFonts w:ascii="Calibri" w:eastAsia="Times New Roman" w:hAnsi="Calibri" w:cs="Calibri"/>
                <w:bCs/>
                <w:lang w:eastAsia="en-AU"/>
              </w:rPr>
            </w:pPr>
            <w:r w:rsidRPr="00E40D19">
              <w:rPr>
                <w:rFonts w:ascii="Calibri" w:eastAsia="Times New Roman" w:hAnsi="Calibri" w:cs="Calibri"/>
                <w:b/>
                <w:bCs/>
                <w:lang w:eastAsia="en-AU"/>
              </w:rPr>
              <w:t>Principal diagnosis description 2016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70471" w14:textId="77777777" w:rsidR="003B217E" w:rsidRPr="00E40D19" w:rsidRDefault="003B217E" w:rsidP="003B217E">
            <w:pPr>
              <w:spacing w:after="0" w:line="240" w:lineRule="auto"/>
              <w:contextualSpacing/>
              <w:jc w:val="center"/>
              <w:rPr>
                <w:rFonts w:ascii="Calibri" w:eastAsia="Times New Roman" w:hAnsi="Calibri" w:cs="Calibri"/>
                <w:bCs/>
                <w:lang w:eastAsia="en-AU"/>
              </w:rPr>
            </w:pPr>
            <w:r w:rsidRPr="00E40D19">
              <w:rPr>
                <w:rFonts w:ascii="Calibri" w:eastAsia="Times New Roman" w:hAnsi="Calibri" w:cs="Calibri"/>
                <w:b/>
                <w:bCs/>
                <w:lang w:eastAsia="en-AU"/>
              </w:rPr>
              <w:t>%</w:t>
            </w:r>
          </w:p>
        </w:tc>
      </w:tr>
      <w:tr w:rsidR="00E40D19" w:rsidRPr="00E40D19" w14:paraId="2B257889" w14:textId="77777777" w:rsidTr="007B1570">
        <w:trPr>
          <w:trHeight w:val="20"/>
        </w:trPr>
        <w:tc>
          <w:tcPr>
            <w:tcW w:w="21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5DF2FA"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Abdominal / Flank pain /cramps / Intestinal colic </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14:paraId="713F2EBE"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5.00%</w:t>
            </w:r>
          </w:p>
        </w:tc>
        <w:tc>
          <w:tcPr>
            <w:tcW w:w="1970" w:type="pct"/>
            <w:tcBorders>
              <w:top w:val="single" w:sz="4" w:space="0" w:color="auto"/>
              <w:left w:val="nil"/>
              <w:bottom w:val="single" w:sz="4" w:space="0" w:color="auto"/>
              <w:right w:val="single" w:sz="4" w:space="0" w:color="auto"/>
            </w:tcBorders>
            <w:shd w:val="clear" w:color="auto" w:fill="auto"/>
            <w:vAlign w:val="center"/>
            <w:hideMark/>
          </w:tcPr>
          <w:p w14:paraId="1FF12BA2"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Abdominal / Flank pain /cramps / Intestinal colic </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14:paraId="02239C07"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6.02%</w:t>
            </w:r>
          </w:p>
        </w:tc>
      </w:tr>
      <w:tr w:rsidR="00E40D19" w:rsidRPr="00E40D19" w14:paraId="29FA3500" w14:textId="77777777" w:rsidTr="007B1570">
        <w:trPr>
          <w:trHeight w:val="20"/>
        </w:trPr>
        <w:tc>
          <w:tcPr>
            <w:tcW w:w="21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8DD7E4"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Asthma, childhood </w:t>
            </w:r>
          </w:p>
        </w:tc>
        <w:tc>
          <w:tcPr>
            <w:tcW w:w="467" w:type="pct"/>
            <w:tcBorders>
              <w:top w:val="nil"/>
              <w:left w:val="nil"/>
              <w:bottom w:val="single" w:sz="4" w:space="0" w:color="auto"/>
              <w:right w:val="single" w:sz="4" w:space="0" w:color="auto"/>
            </w:tcBorders>
            <w:shd w:val="clear" w:color="auto" w:fill="auto"/>
            <w:noWrap/>
            <w:vAlign w:val="center"/>
            <w:hideMark/>
          </w:tcPr>
          <w:p w14:paraId="77A0388A"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3.97%</w:t>
            </w:r>
          </w:p>
        </w:tc>
        <w:tc>
          <w:tcPr>
            <w:tcW w:w="1970" w:type="pct"/>
            <w:tcBorders>
              <w:top w:val="single" w:sz="4" w:space="0" w:color="auto"/>
              <w:left w:val="nil"/>
              <w:bottom w:val="single" w:sz="4" w:space="0" w:color="auto"/>
              <w:right w:val="single" w:sz="4" w:space="0" w:color="auto"/>
            </w:tcBorders>
            <w:shd w:val="clear" w:color="auto" w:fill="auto"/>
            <w:vAlign w:val="center"/>
            <w:hideMark/>
          </w:tcPr>
          <w:p w14:paraId="58A609DB"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Fracture of wrist / hand (includes finger)</w:t>
            </w:r>
          </w:p>
        </w:tc>
        <w:tc>
          <w:tcPr>
            <w:tcW w:w="443" w:type="pct"/>
            <w:tcBorders>
              <w:top w:val="nil"/>
              <w:left w:val="nil"/>
              <w:bottom w:val="single" w:sz="4" w:space="0" w:color="auto"/>
              <w:right w:val="single" w:sz="4" w:space="0" w:color="auto"/>
            </w:tcBorders>
            <w:shd w:val="clear" w:color="auto" w:fill="auto"/>
            <w:noWrap/>
            <w:vAlign w:val="center"/>
            <w:hideMark/>
          </w:tcPr>
          <w:p w14:paraId="74D4FCFC"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4.34%</w:t>
            </w:r>
          </w:p>
        </w:tc>
      </w:tr>
      <w:tr w:rsidR="00E40D19" w:rsidRPr="00E40D19" w14:paraId="745BFEAC" w14:textId="77777777" w:rsidTr="007B1570">
        <w:trPr>
          <w:trHeight w:val="20"/>
        </w:trPr>
        <w:tc>
          <w:tcPr>
            <w:tcW w:w="21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D018BD"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Viral infection </w:t>
            </w:r>
          </w:p>
        </w:tc>
        <w:tc>
          <w:tcPr>
            <w:tcW w:w="467" w:type="pct"/>
            <w:tcBorders>
              <w:top w:val="nil"/>
              <w:left w:val="nil"/>
              <w:bottom w:val="single" w:sz="4" w:space="0" w:color="auto"/>
              <w:right w:val="single" w:sz="4" w:space="0" w:color="auto"/>
            </w:tcBorders>
            <w:shd w:val="clear" w:color="auto" w:fill="auto"/>
            <w:noWrap/>
            <w:vAlign w:val="center"/>
            <w:hideMark/>
          </w:tcPr>
          <w:p w14:paraId="1051FF67"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3.76%</w:t>
            </w:r>
          </w:p>
        </w:tc>
        <w:tc>
          <w:tcPr>
            <w:tcW w:w="1970" w:type="pct"/>
            <w:tcBorders>
              <w:top w:val="single" w:sz="4" w:space="0" w:color="auto"/>
              <w:left w:val="nil"/>
              <w:bottom w:val="single" w:sz="4" w:space="0" w:color="auto"/>
              <w:right w:val="single" w:sz="4" w:space="0" w:color="auto"/>
            </w:tcBorders>
            <w:shd w:val="clear" w:color="auto" w:fill="auto"/>
            <w:vAlign w:val="center"/>
            <w:hideMark/>
          </w:tcPr>
          <w:p w14:paraId="34BFC5E5"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Viral infection </w:t>
            </w:r>
          </w:p>
        </w:tc>
        <w:tc>
          <w:tcPr>
            <w:tcW w:w="443" w:type="pct"/>
            <w:tcBorders>
              <w:top w:val="nil"/>
              <w:left w:val="nil"/>
              <w:bottom w:val="single" w:sz="4" w:space="0" w:color="auto"/>
              <w:right w:val="single" w:sz="4" w:space="0" w:color="auto"/>
            </w:tcBorders>
            <w:shd w:val="clear" w:color="auto" w:fill="auto"/>
            <w:noWrap/>
            <w:vAlign w:val="center"/>
            <w:hideMark/>
          </w:tcPr>
          <w:p w14:paraId="3C17B3DD"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3.97%</w:t>
            </w:r>
          </w:p>
        </w:tc>
      </w:tr>
      <w:tr w:rsidR="00E40D19" w:rsidRPr="00E40D19" w14:paraId="7B3D1FB0" w14:textId="77777777" w:rsidTr="007B1570">
        <w:trPr>
          <w:trHeight w:val="20"/>
        </w:trPr>
        <w:tc>
          <w:tcPr>
            <w:tcW w:w="21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460114"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Fracture of wrist / hand (includes finger)</w:t>
            </w:r>
          </w:p>
        </w:tc>
        <w:tc>
          <w:tcPr>
            <w:tcW w:w="467" w:type="pct"/>
            <w:tcBorders>
              <w:top w:val="nil"/>
              <w:left w:val="nil"/>
              <w:bottom w:val="single" w:sz="4" w:space="0" w:color="auto"/>
              <w:right w:val="single" w:sz="4" w:space="0" w:color="auto"/>
            </w:tcBorders>
            <w:shd w:val="clear" w:color="auto" w:fill="auto"/>
            <w:noWrap/>
            <w:vAlign w:val="center"/>
            <w:hideMark/>
          </w:tcPr>
          <w:p w14:paraId="00A401A9"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3.59%</w:t>
            </w:r>
          </w:p>
        </w:tc>
        <w:tc>
          <w:tcPr>
            <w:tcW w:w="1970" w:type="pct"/>
            <w:tcBorders>
              <w:top w:val="single" w:sz="4" w:space="0" w:color="auto"/>
              <w:left w:val="nil"/>
              <w:bottom w:val="single" w:sz="4" w:space="0" w:color="auto"/>
              <w:right w:val="single" w:sz="4" w:space="0" w:color="auto"/>
            </w:tcBorders>
            <w:shd w:val="clear" w:color="auto" w:fill="auto"/>
            <w:vAlign w:val="center"/>
            <w:hideMark/>
          </w:tcPr>
          <w:p w14:paraId="2EE05603"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Asthma </w:t>
            </w:r>
          </w:p>
        </w:tc>
        <w:tc>
          <w:tcPr>
            <w:tcW w:w="443" w:type="pct"/>
            <w:tcBorders>
              <w:top w:val="nil"/>
              <w:left w:val="nil"/>
              <w:bottom w:val="single" w:sz="4" w:space="0" w:color="auto"/>
              <w:right w:val="single" w:sz="4" w:space="0" w:color="auto"/>
            </w:tcBorders>
            <w:shd w:val="clear" w:color="auto" w:fill="auto"/>
            <w:noWrap/>
            <w:vAlign w:val="center"/>
            <w:hideMark/>
          </w:tcPr>
          <w:p w14:paraId="6F506B9C"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2.80%</w:t>
            </w:r>
          </w:p>
        </w:tc>
      </w:tr>
      <w:tr w:rsidR="00E40D19" w:rsidRPr="00E40D19" w14:paraId="378A7CD8" w14:textId="77777777" w:rsidTr="007B1570">
        <w:trPr>
          <w:trHeight w:val="20"/>
        </w:trPr>
        <w:tc>
          <w:tcPr>
            <w:tcW w:w="21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F5ADA1"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Bite (non venomous) of face (excludes eye)</w:t>
            </w:r>
          </w:p>
        </w:tc>
        <w:tc>
          <w:tcPr>
            <w:tcW w:w="467" w:type="pct"/>
            <w:tcBorders>
              <w:top w:val="nil"/>
              <w:left w:val="nil"/>
              <w:bottom w:val="single" w:sz="4" w:space="0" w:color="auto"/>
              <w:right w:val="single" w:sz="4" w:space="0" w:color="auto"/>
            </w:tcBorders>
            <w:shd w:val="clear" w:color="auto" w:fill="auto"/>
            <w:noWrap/>
            <w:vAlign w:val="center"/>
            <w:hideMark/>
          </w:tcPr>
          <w:p w14:paraId="5612DBB8"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3.19%</w:t>
            </w:r>
          </w:p>
        </w:tc>
        <w:tc>
          <w:tcPr>
            <w:tcW w:w="1970" w:type="pct"/>
            <w:tcBorders>
              <w:top w:val="single" w:sz="4" w:space="0" w:color="auto"/>
              <w:left w:val="nil"/>
              <w:bottom w:val="single" w:sz="4" w:space="0" w:color="auto"/>
              <w:right w:val="single" w:sz="4" w:space="0" w:color="auto"/>
            </w:tcBorders>
            <w:shd w:val="clear" w:color="auto" w:fill="auto"/>
            <w:vAlign w:val="center"/>
            <w:hideMark/>
          </w:tcPr>
          <w:p w14:paraId="2C8400C8"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Open wound / bite (non-venomous) of face (excludes eye)</w:t>
            </w:r>
          </w:p>
        </w:tc>
        <w:tc>
          <w:tcPr>
            <w:tcW w:w="443" w:type="pct"/>
            <w:tcBorders>
              <w:top w:val="nil"/>
              <w:left w:val="nil"/>
              <w:bottom w:val="single" w:sz="4" w:space="0" w:color="auto"/>
              <w:right w:val="single" w:sz="4" w:space="0" w:color="auto"/>
            </w:tcBorders>
            <w:shd w:val="clear" w:color="auto" w:fill="auto"/>
            <w:noWrap/>
            <w:vAlign w:val="center"/>
            <w:hideMark/>
          </w:tcPr>
          <w:p w14:paraId="5F1EB173"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2.36%</w:t>
            </w:r>
          </w:p>
        </w:tc>
      </w:tr>
      <w:tr w:rsidR="00E40D19" w:rsidRPr="00E40D19" w14:paraId="0A18C289" w14:textId="77777777" w:rsidTr="007B1570">
        <w:trPr>
          <w:trHeight w:val="20"/>
        </w:trPr>
        <w:tc>
          <w:tcPr>
            <w:tcW w:w="21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E42BCE"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Diarrh &amp; gastroenteritis pres infectious</w:t>
            </w:r>
          </w:p>
        </w:tc>
        <w:tc>
          <w:tcPr>
            <w:tcW w:w="467" w:type="pct"/>
            <w:tcBorders>
              <w:top w:val="nil"/>
              <w:left w:val="nil"/>
              <w:bottom w:val="single" w:sz="4" w:space="0" w:color="auto"/>
              <w:right w:val="single" w:sz="4" w:space="0" w:color="auto"/>
            </w:tcBorders>
            <w:shd w:val="clear" w:color="auto" w:fill="auto"/>
            <w:noWrap/>
            <w:vAlign w:val="center"/>
            <w:hideMark/>
          </w:tcPr>
          <w:p w14:paraId="0A7166AA"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2.97%</w:t>
            </w:r>
          </w:p>
        </w:tc>
        <w:tc>
          <w:tcPr>
            <w:tcW w:w="1970" w:type="pct"/>
            <w:tcBorders>
              <w:top w:val="single" w:sz="4" w:space="0" w:color="auto"/>
              <w:left w:val="nil"/>
              <w:bottom w:val="single" w:sz="4" w:space="0" w:color="auto"/>
              <w:right w:val="single" w:sz="4" w:space="0" w:color="auto"/>
            </w:tcBorders>
            <w:shd w:val="clear" w:color="auto" w:fill="auto"/>
            <w:vAlign w:val="center"/>
            <w:hideMark/>
          </w:tcPr>
          <w:p w14:paraId="3B7C3FA8"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Fracture of forearm </w:t>
            </w:r>
          </w:p>
        </w:tc>
        <w:tc>
          <w:tcPr>
            <w:tcW w:w="443" w:type="pct"/>
            <w:tcBorders>
              <w:top w:val="nil"/>
              <w:left w:val="nil"/>
              <w:bottom w:val="single" w:sz="4" w:space="0" w:color="auto"/>
              <w:right w:val="single" w:sz="4" w:space="0" w:color="auto"/>
            </w:tcBorders>
            <w:shd w:val="clear" w:color="auto" w:fill="auto"/>
            <w:noWrap/>
            <w:vAlign w:val="center"/>
            <w:hideMark/>
          </w:tcPr>
          <w:p w14:paraId="28A2D6D7"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2.33%</w:t>
            </w:r>
          </w:p>
        </w:tc>
      </w:tr>
      <w:tr w:rsidR="00E40D19" w:rsidRPr="00E40D19" w14:paraId="74923B92" w14:textId="77777777" w:rsidTr="007B1570">
        <w:trPr>
          <w:trHeight w:val="20"/>
        </w:trPr>
        <w:tc>
          <w:tcPr>
            <w:tcW w:w="21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EBBFBC"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Fracture of forearm </w:t>
            </w:r>
          </w:p>
        </w:tc>
        <w:tc>
          <w:tcPr>
            <w:tcW w:w="467" w:type="pct"/>
            <w:tcBorders>
              <w:top w:val="nil"/>
              <w:left w:val="nil"/>
              <w:bottom w:val="single" w:sz="4" w:space="0" w:color="auto"/>
              <w:right w:val="single" w:sz="4" w:space="0" w:color="auto"/>
            </w:tcBorders>
            <w:shd w:val="clear" w:color="auto" w:fill="auto"/>
            <w:noWrap/>
            <w:vAlign w:val="center"/>
            <w:hideMark/>
          </w:tcPr>
          <w:p w14:paraId="59277174"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2.68%</w:t>
            </w:r>
          </w:p>
        </w:tc>
        <w:tc>
          <w:tcPr>
            <w:tcW w:w="1970" w:type="pct"/>
            <w:tcBorders>
              <w:top w:val="single" w:sz="4" w:space="0" w:color="auto"/>
              <w:left w:val="nil"/>
              <w:bottom w:val="single" w:sz="4" w:space="0" w:color="auto"/>
              <w:right w:val="single" w:sz="4" w:space="0" w:color="auto"/>
            </w:tcBorders>
            <w:shd w:val="clear" w:color="auto" w:fill="auto"/>
            <w:vAlign w:val="center"/>
            <w:hideMark/>
          </w:tcPr>
          <w:p w14:paraId="5938472E"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Croup</w:t>
            </w:r>
          </w:p>
        </w:tc>
        <w:tc>
          <w:tcPr>
            <w:tcW w:w="443" w:type="pct"/>
            <w:tcBorders>
              <w:top w:val="nil"/>
              <w:left w:val="nil"/>
              <w:bottom w:val="single" w:sz="4" w:space="0" w:color="auto"/>
              <w:right w:val="single" w:sz="4" w:space="0" w:color="auto"/>
            </w:tcBorders>
            <w:shd w:val="clear" w:color="auto" w:fill="auto"/>
            <w:noWrap/>
            <w:vAlign w:val="center"/>
            <w:hideMark/>
          </w:tcPr>
          <w:p w14:paraId="5F0F99F5"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2.06%</w:t>
            </w:r>
          </w:p>
        </w:tc>
      </w:tr>
      <w:tr w:rsidR="00E40D19" w:rsidRPr="00E40D19" w14:paraId="311B68D8" w14:textId="77777777" w:rsidTr="007B1570">
        <w:trPr>
          <w:trHeight w:val="20"/>
        </w:trPr>
        <w:tc>
          <w:tcPr>
            <w:tcW w:w="21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043BA3"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Open wound / bite (non-venomous) of head (excludes face)</w:t>
            </w:r>
          </w:p>
        </w:tc>
        <w:tc>
          <w:tcPr>
            <w:tcW w:w="467" w:type="pct"/>
            <w:tcBorders>
              <w:top w:val="nil"/>
              <w:left w:val="nil"/>
              <w:bottom w:val="single" w:sz="4" w:space="0" w:color="auto"/>
              <w:right w:val="single" w:sz="4" w:space="0" w:color="auto"/>
            </w:tcBorders>
            <w:shd w:val="clear" w:color="auto" w:fill="auto"/>
            <w:noWrap/>
            <w:vAlign w:val="center"/>
            <w:hideMark/>
          </w:tcPr>
          <w:p w14:paraId="2270AFC3"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2.18%</w:t>
            </w:r>
          </w:p>
        </w:tc>
        <w:tc>
          <w:tcPr>
            <w:tcW w:w="1970" w:type="pct"/>
            <w:tcBorders>
              <w:top w:val="single" w:sz="4" w:space="0" w:color="auto"/>
              <w:left w:val="nil"/>
              <w:bottom w:val="single" w:sz="4" w:space="0" w:color="auto"/>
              <w:right w:val="single" w:sz="4" w:space="0" w:color="auto"/>
            </w:tcBorders>
            <w:shd w:val="clear" w:color="auto" w:fill="auto"/>
            <w:vAlign w:val="center"/>
            <w:hideMark/>
          </w:tcPr>
          <w:p w14:paraId="5813939F"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Asthma, childhood </w:t>
            </w:r>
          </w:p>
        </w:tc>
        <w:tc>
          <w:tcPr>
            <w:tcW w:w="443" w:type="pct"/>
            <w:tcBorders>
              <w:top w:val="nil"/>
              <w:left w:val="nil"/>
              <w:bottom w:val="single" w:sz="4" w:space="0" w:color="auto"/>
              <w:right w:val="single" w:sz="4" w:space="0" w:color="auto"/>
            </w:tcBorders>
            <w:shd w:val="clear" w:color="auto" w:fill="auto"/>
            <w:noWrap/>
            <w:vAlign w:val="center"/>
            <w:hideMark/>
          </w:tcPr>
          <w:p w14:paraId="0213150E"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2.02%</w:t>
            </w:r>
          </w:p>
        </w:tc>
      </w:tr>
      <w:tr w:rsidR="00E40D19" w:rsidRPr="00E40D19" w14:paraId="236FDA8A" w14:textId="77777777" w:rsidTr="007B1570">
        <w:trPr>
          <w:trHeight w:val="20"/>
        </w:trPr>
        <w:tc>
          <w:tcPr>
            <w:tcW w:w="21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91E723"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Croup </w:t>
            </w:r>
          </w:p>
        </w:tc>
        <w:tc>
          <w:tcPr>
            <w:tcW w:w="467" w:type="pct"/>
            <w:tcBorders>
              <w:top w:val="nil"/>
              <w:left w:val="nil"/>
              <w:bottom w:val="single" w:sz="4" w:space="0" w:color="auto"/>
              <w:right w:val="single" w:sz="4" w:space="0" w:color="auto"/>
            </w:tcBorders>
            <w:shd w:val="clear" w:color="auto" w:fill="auto"/>
            <w:noWrap/>
            <w:vAlign w:val="center"/>
            <w:hideMark/>
          </w:tcPr>
          <w:p w14:paraId="0F5CEAD5"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1.93%</w:t>
            </w:r>
          </w:p>
        </w:tc>
        <w:tc>
          <w:tcPr>
            <w:tcW w:w="1970" w:type="pct"/>
            <w:tcBorders>
              <w:top w:val="single" w:sz="4" w:space="0" w:color="auto"/>
              <w:left w:val="nil"/>
              <w:bottom w:val="single" w:sz="4" w:space="0" w:color="auto"/>
              <w:right w:val="single" w:sz="4" w:space="0" w:color="auto"/>
            </w:tcBorders>
            <w:shd w:val="clear" w:color="auto" w:fill="auto"/>
            <w:vAlign w:val="center"/>
            <w:hideMark/>
          </w:tcPr>
          <w:p w14:paraId="7AA99AEF"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Open wound / bite (non-venomous) of head (excludes face)</w:t>
            </w:r>
          </w:p>
        </w:tc>
        <w:tc>
          <w:tcPr>
            <w:tcW w:w="443" w:type="pct"/>
            <w:tcBorders>
              <w:top w:val="nil"/>
              <w:left w:val="nil"/>
              <w:bottom w:val="single" w:sz="4" w:space="0" w:color="auto"/>
              <w:right w:val="single" w:sz="4" w:space="0" w:color="auto"/>
            </w:tcBorders>
            <w:shd w:val="clear" w:color="auto" w:fill="auto"/>
            <w:noWrap/>
            <w:vAlign w:val="center"/>
            <w:hideMark/>
          </w:tcPr>
          <w:p w14:paraId="57A9AD72"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1.80%</w:t>
            </w:r>
          </w:p>
        </w:tc>
      </w:tr>
      <w:tr w:rsidR="00E40D19" w:rsidRPr="00E40D19" w14:paraId="618DDA5A" w14:textId="77777777" w:rsidTr="007B1570">
        <w:trPr>
          <w:trHeight w:val="20"/>
        </w:trPr>
        <w:tc>
          <w:tcPr>
            <w:tcW w:w="21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1F97BC"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Attendance for follow-up (includes injections) / Review following earlier treatment </w:t>
            </w:r>
          </w:p>
        </w:tc>
        <w:tc>
          <w:tcPr>
            <w:tcW w:w="467" w:type="pct"/>
            <w:tcBorders>
              <w:top w:val="nil"/>
              <w:left w:val="nil"/>
              <w:bottom w:val="single" w:sz="4" w:space="0" w:color="auto"/>
              <w:right w:val="single" w:sz="4" w:space="0" w:color="auto"/>
            </w:tcBorders>
            <w:shd w:val="clear" w:color="auto" w:fill="auto"/>
            <w:noWrap/>
            <w:vAlign w:val="center"/>
            <w:hideMark/>
          </w:tcPr>
          <w:p w14:paraId="780CB23A"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1.60%</w:t>
            </w:r>
          </w:p>
        </w:tc>
        <w:tc>
          <w:tcPr>
            <w:tcW w:w="1970" w:type="pct"/>
            <w:tcBorders>
              <w:top w:val="single" w:sz="4" w:space="0" w:color="auto"/>
              <w:left w:val="nil"/>
              <w:bottom w:val="single" w:sz="4" w:space="0" w:color="auto"/>
              <w:right w:val="single" w:sz="4" w:space="0" w:color="auto"/>
            </w:tcBorders>
            <w:shd w:val="clear" w:color="auto" w:fill="auto"/>
            <w:vAlign w:val="center"/>
            <w:hideMark/>
          </w:tcPr>
          <w:p w14:paraId="1A1E5E59"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Fracture of elbow</w:t>
            </w:r>
          </w:p>
        </w:tc>
        <w:tc>
          <w:tcPr>
            <w:tcW w:w="443" w:type="pct"/>
            <w:tcBorders>
              <w:top w:val="nil"/>
              <w:left w:val="nil"/>
              <w:bottom w:val="single" w:sz="4" w:space="0" w:color="auto"/>
              <w:right w:val="single" w:sz="4" w:space="0" w:color="auto"/>
            </w:tcBorders>
            <w:shd w:val="clear" w:color="auto" w:fill="auto"/>
            <w:noWrap/>
            <w:vAlign w:val="center"/>
            <w:hideMark/>
          </w:tcPr>
          <w:p w14:paraId="1A1638CD"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1.68%</w:t>
            </w:r>
          </w:p>
        </w:tc>
      </w:tr>
    </w:tbl>
    <w:p w14:paraId="55587AF9" w14:textId="4EDD5E78" w:rsidR="003B217E" w:rsidRPr="003B217E" w:rsidRDefault="003B217E" w:rsidP="003B217E">
      <w:pPr>
        <w:rPr>
          <w:b/>
          <w:iCs/>
          <w:szCs w:val="18"/>
        </w:rPr>
      </w:pPr>
      <w:r w:rsidRPr="003B217E">
        <w:br w:type="page"/>
      </w:r>
    </w:p>
    <w:p w14:paraId="3E7293F9" w14:textId="38FD3A5B" w:rsidR="003B217E" w:rsidRPr="003B217E" w:rsidRDefault="003B217E" w:rsidP="003B217E">
      <w:pPr>
        <w:keepNext/>
        <w:spacing w:after="200" w:line="240" w:lineRule="auto"/>
        <w:rPr>
          <w:b/>
          <w:iCs/>
          <w:szCs w:val="18"/>
        </w:rPr>
      </w:pPr>
      <w:bookmarkStart w:id="150" w:name="_Toc534209058"/>
      <w:r w:rsidRPr="003B217E">
        <w:rPr>
          <w:b/>
          <w:iCs/>
          <w:szCs w:val="18"/>
        </w:rPr>
        <w:lastRenderedPageBreak/>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5.6.1</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8</w:t>
      </w:r>
      <w:r w:rsidR="0011172A">
        <w:rPr>
          <w:b/>
          <w:iCs/>
          <w:szCs w:val="18"/>
        </w:rPr>
        <w:fldChar w:fldCharType="end"/>
      </w:r>
      <w:r w:rsidRPr="003B217E">
        <w:rPr>
          <w:b/>
          <w:iCs/>
          <w:szCs w:val="18"/>
        </w:rPr>
        <w:t xml:space="preserve"> Common medical conditions amongst female children aged 5-11 years, Victoria, 2006-07 and 2016-17. Source: VAHI data, 2018.</w:t>
      </w:r>
      <w:bookmarkEnd w:id="150"/>
    </w:p>
    <w:tbl>
      <w:tblPr>
        <w:tblW w:w="5000" w:type="pct"/>
        <w:tblLook w:val="04A0" w:firstRow="1" w:lastRow="0" w:firstColumn="1" w:lastColumn="0" w:noHBand="0" w:noVBand="1"/>
        <w:tblCaption w:val="Common medical conditions amongst female children aged 5-11 years, Victoria, 2006-07 and 2016-17. "/>
        <w:tblDescription w:val="Comparison of the top 10 medical conditions for female children aged 5-11 years in the 2006-07 financial year and the 2016-17 financial year. Source: VAHI data, 2018."/>
      </w:tblPr>
      <w:tblGrid>
        <w:gridCol w:w="3942"/>
        <w:gridCol w:w="764"/>
        <w:gridCol w:w="3389"/>
        <w:gridCol w:w="921"/>
      </w:tblGrid>
      <w:tr w:rsidR="00E40D19" w:rsidRPr="00E40D19" w14:paraId="5B181C79" w14:textId="77777777" w:rsidTr="007B1570">
        <w:trPr>
          <w:trHeight w:val="20"/>
        </w:trPr>
        <w:tc>
          <w:tcPr>
            <w:tcW w:w="2198" w:type="pct"/>
            <w:tcBorders>
              <w:top w:val="single" w:sz="4" w:space="0" w:color="auto"/>
              <w:left w:val="single" w:sz="4" w:space="0" w:color="auto"/>
              <w:bottom w:val="single" w:sz="4" w:space="0" w:color="auto"/>
              <w:right w:val="single" w:sz="4" w:space="0" w:color="auto"/>
            </w:tcBorders>
            <w:shd w:val="clear" w:color="auto" w:fill="auto"/>
            <w:hideMark/>
          </w:tcPr>
          <w:p w14:paraId="4CA3986A" w14:textId="77777777" w:rsidR="003B217E" w:rsidRPr="00E40D19" w:rsidRDefault="003B217E" w:rsidP="003B217E">
            <w:pPr>
              <w:spacing w:after="0" w:line="240" w:lineRule="auto"/>
              <w:jc w:val="center"/>
              <w:rPr>
                <w:rFonts w:ascii="Calibri" w:eastAsia="Times New Roman" w:hAnsi="Calibri" w:cs="Calibri"/>
                <w:b/>
                <w:bCs/>
                <w:lang w:eastAsia="en-AU"/>
              </w:rPr>
            </w:pPr>
            <w:r w:rsidRPr="00E40D19">
              <w:rPr>
                <w:rFonts w:ascii="Calibri" w:eastAsia="Times New Roman" w:hAnsi="Calibri" w:cs="Calibri"/>
                <w:b/>
                <w:bCs/>
                <w:lang w:eastAsia="en-AU"/>
              </w:rPr>
              <w:t xml:space="preserve">Principal diagnosis description </w:t>
            </w:r>
          </w:p>
          <w:p w14:paraId="3B1AF5FF" w14:textId="77777777" w:rsidR="003B217E" w:rsidRPr="00E40D19" w:rsidRDefault="003B217E" w:rsidP="003B217E">
            <w:pPr>
              <w:spacing w:after="0" w:line="240" w:lineRule="auto"/>
              <w:contextualSpacing/>
              <w:jc w:val="center"/>
              <w:rPr>
                <w:rFonts w:ascii="Calibri" w:eastAsia="Times New Roman" w:hAnsi="Calibri" w:cs="Calibri"/>
                <w:bCs/>
                <w:lang w:eastAsia="en-AU"/>
              </w:rPr>
            </w:pPr>
            <w:r w:rsidRPr="00E40D19">
              <w:rPr>
                <w:rFonts w:ascii="Calibri" w:eastAsia="Times New Roman" w:hAnsi="Calibri" w:cs="Calibri"/>
                <w:b/>
                <w:bCs/>
                <w:lang w:eastAsia="en-AU"/>
              </w:rPr>
              <w:t>2006</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C0929" w14:textId="77777777" w:rsidR="003B217E" w:rsidRPr="00E40D19" w:rsidRDefault="003B217E" w:rsidP="003B217E">
            <w:pPr>
              <w:spacing w:after="0" w:line="240" w:lineRule="auto"/>
              <w:contextualSpacing/>
              <w:jc w:val="center"/>
              <w:rPr>
                <w:rFonts w:ascii="Calibri" w:eastAsia="Times New Roman" w:hAnsi="Calibri" w:cs="Calibri"/>
                <w:bCs/>
                <w:lang w:eastAsia="en-AU"/>
              </w:rPr>
            </w:pPr>
            <w:r w:rsidRPr="00E40D19">
              <w:rPr>
                <w:rFonts w:ascii="Calibri" w:eastAsia="Times New Roman" w:hAnsi="Calibri" w:cs="Calibri"/>
                <w:b/>
                <w:bCs/>
                <w:lang w:eastAsia="en-AU"/>
              </w:rPr>
              <w:t>%</w:t>
            </w:r>
          </w:p>
        </w:tc>
        <w:tc>
          <w:tcPr>
            <w:tcW w:w="1891" w:type="pct"/>
            <w:tcBorders>
              <w:top w:val="single" w:sz="4" w:space="0" w:color="auto"/>
              <w:left w:val="single" w:sz="4" w:space="0" w:color="auto"/>
              <w:bottom w:val="single" w:sz="4" w:space="0" w:color="auto"/>
              <w:right w:val="single" w:sz="4" w:space="0" w:color="auto"/>
            </w:tcBorders>
            <w:shd w:val="clear" w:color="auto" w:fill="auto"/>
            <w:hideMark/>
          </w:tcPr>
          <w:p w14:paraId="29D83559" w14:textId="77777777" w:rsidR="003B217E" w:rsidRPr="00E40D19" w:rsidRDefault="003B217E" w:rsidP="003B217E">
            <w:pPr>
              <w:spacing w:after="0" w:line="240" w:lineRule="auto"/>
              <w:contextualSpacing/>
              <w:jc w:val="center"/>
              <w:rPr>
                <w:rFonts w:ascii="Calibri" w:eastAsia="Times New Roman" w:hAnsi="Calibri" w:cs="Calibri"/>
                <w:bCs/>
                <w:lang w:eastAsia="en-AU"/>
              </w:rPr>
            </w:pPr>
            <w:r w:rsidRPr="00E40D19">
              <w:rPr>
                <w:rFonts w:ascii="Calibri" w:eastAsia="Times New Roman" w:hAnsi="Calibri" w:cs="Calibri"/>
                <w:b/>
                <w:bCs/>
                <w:lang w:eastAsia="en-AU"/>
              </w:rPr>
              <w:t>Principal diagnosis description 2016</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36DCC" w14:textId="77777777" w:rsidR="003B217E" w:rsidRPr="00E40D19" w:rsidRDefault="003B217E" w:rsidP="003B217E">
            <w:pPr>
              <w:spacing w:after="0" w:line="240" w:lineRule="auto"/>
              <w:contextualSpacing/>
              <w:jc w:val="center"/>
              <w:rPr>
                <w:rFonts w:ascii="Calibri" w:eastAsia="Times New Roman" w:hAnsi="Calibri" w:cs="Calibri"/>
                <w:bCs/>
                <w:lang w:eastAsia="en-AU"/>
              </w:rPr>
            </w:pPr>
            <w:r w:rsidRPr="00E40D19">
              <w:rPr>
                <w:rFonts w:ascii="Calibri" w:eastAsia="Times New Roman" w:hAnsi="Calibri" w:cs="Calibri"/>
                <w:b/>
                <w:bCs/>
                <w:lang w:eastAsia="en-AU"/>
              </w:rPr>
              <w:t>%</w:t>
            </w:r>
          </w:p>
        </w:tc>
      </w:tr>
      <w:tr w:rsidR="00E40D19" w:rsidRPr="00E40D19" w14:paraId="33D30E98" w14:textId="77777777" w:rsidTr="007B1570">
        <w:trPr>
          <w:trHeight w:val="20"/>
        </w:trPr>
        <w:tc>
          <w:tcPr>
            <w:tcW w:w="21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094757"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Abdominal / Flank pain /cramps / Intestinal colic </w:t>
            </w:r>
          </w:p>
        </w:tc>
        <w:tc>
          <w:tcPr>
            <w:tcW w:w="389" w:type="pct"/>
            <w:tcBorders>
              <w:top w:val="single" w:sz="4" w:space="0" w:color="auto"/>
              <w:left w:val="nil"/>
              <w:bottom w:val="single" w:sz="4" w:space="0" w:color="auto"/>
              <w:right w:val="single" w:sz="4" w:space="0" w:color="auto"/>
            </w:tcBorders>
            <w:shd w:val="clear" w:color="auto" w:fill="auto"/>
            <w:noWrap/>
            <w:vAlign w:val="center"/>
            <w:hideMark/>
          </w:tcPr>
          <w:p w14:paraId="4A02B856"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5.55%</w:t>
            </w:r>
          </w:p>
        </w:tc>
        <w:tc>
          <w:tcPr>
            <w:tcW w:w="1891" w:type="pct"/>
            <w:tcBorders>
              <w:top w:val="single" w:sz="4" w:space="0" w:color="auto"/>
              <w:left w:val="nil"/>
              <w:bottom w:val="single" w:sz="4" w:space="0" w:color="auto"/>
              <w:right w:val="single" w:sz="4" w:space="0" w:color="auto"/>
            </w:tcBorders>
            <w:shd w:val="clear" w:color="auto" w:fill="auto"/>
            <w:vAlign w:val="center"/>
            <w:hideMark/>
          </w:tcPr>
          <w:p w14:paraId="65668C03"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Abdominal / Flank pain /cramps / Intestinal colic </w:t>
            </w:r>
          </w:p>
        </w:tc>
        <w:tc>
          <w:tcPr>
            <w:tcW w:w="522" w:type="pct"/>
            <w:tcBorders>
              <w:top w:val="single" w:sz="4" w:space="0" w:color="auto"/>
              <w:left w:val="nil"/>
              <w:bottom w:val="single" w:sz="4" w:space="0" w:color="auto"/>
              <w:right w:val="single" w:sz="4" w:space="0" w:color="auto"/>
            </w:tcBorders>
            <w:shd w:val="clear" w:color="auto" w:fill="auto"/>
            <w:noWrap/>
            <w:vAlign w:val="center"/>
            <w:hideMark/>
          </w:tcPr>
          <w:p w14:paraId="2A1647F3"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6.63%</w:t>
            </w:r>
          </w:p>
        </w:tc>
      </w:tr>
      <w:tr w:rsidR="00E40D19" w:rsidRPr="00E40D19" w14:paraId="4073276F" w14:textId="77777777" w:rsidTr="007B1570">
        <w:trPr>
          <w:trHeight w:val="20"/>
        </w:trPr>
        <w:tc>
          <w:tcPr>
            <w:tcW w:w="21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E3A47A"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Viral infection </w:t>
            </w:r>
          </w:p>
        </w:tc>
        <w:tc>
          <w:tcPr>
            <w:tcW w:w="389" w:type="pct"/>
            <w:tcBorders>
              <w:top w:val="nil"/>
              <w:left w:val="nil"/>
              <w:bottom w:val="single" w:sz="4" w:space="0" w:color="auto"/>
              <w:right w:val="single" w:sz="4" w:space="0" w:color="auto"/>
            </w:tcBorders>
            <w:shd w:val="clear" w:color="auto" w:fill="auto"/>
            <w:noWrap/>
            <w:vAlign w:val="center"/>
            <w:hideMark/>
          </w:tcPr>
          <w:p w14:paraId="3229AC32"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4.09%</w:t>
            </w:r>
          </w:p>
        </w:tc>
        <w:tc>
          <w:tcPr>
            <w:tcW w:w="1891" w:type="pct"/>
            <w:tcBorders>
              <w:top w:val="single" w:sz="4" w:space="0" w:color="auto"/>
              <w:left w:val="nil"/>
              <w:bottom w:val="single" w:sz="4" w:space="0" w:color="auto"/>
              <w:right w:val="single" w:sz="4" w:space="0" w:color="auto"/>
            </w:tcBorders>
            <w:shd w:val="clear" w:color="auto" w:fill="auto"/>
            <w:vAlign w:val="center"/>
            <w:hideMark/>
          </w:tcPr>
          <w:p w14:paraId="03BFC5C5"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Fracture of wrist / hand (includes finger)</w:t>
            </w:r>
          </w:p>
        </w:tc>
        <w:tc>
          <w:tcPr>
            <w:tcW w:w="522" w:type="pct"/>
            <w:tcBorders>
              <w:top w:val="nil"/>
              <w:left w:val="nil"/>
              <w:bottom w:val="single" w:sz="4" w:space="0" w:color="auto"/>
              <w:right w:val="single" w:sz="4" w:space="0" w:color="auto"/>
            </w:tcBorders>
            <w:shd w:val="clear" w:color="auto" w:fill="auto"/>
            <w:noWrap/>
            <w:vAlign w:val="center"/>
            <w:hideMark/>
          </w:tcPr>
          <w:p w14:paraId="6F12D49B"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4.46%</w:t>
            </w:r>
          </w:p>
        </w:tc>
      </w:tr>
      <w:tr w:rsidR="00E40D19" w:rsidRPr="00E40D19" w14:paraId="55976077" w14:textId="77777777" w:rsidTr="007B1570">
        <w:trPr>
          <w:trHeight w:val="20"/>
        </w:trPr>
        <w:tc>
          <w:tcPr>
            <w:tcW w:w="21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BCA12C"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Fracture of wrist / hand (includes finger)</w:t>
            </w:r>
          </w:p>
        </w:tc>
        <w:tc>
          <w:tcPr>
            <w:tcW w:w="389" w:type="pct"/>
            <w:tcBorders>
              <w:top w:val="nil"/>
              <w:left w:val="nil"/>
              <w:bottom w:val="single" w:sz="4" w:space="0" w:color="auto"/>
              <w:right w:val="single" w:sz="4" w:space="0" w:color="auto"/>
            </w:tcBorders>
            <w:shd w:val="clear" w:color="auto" w:fill="auto"/>
            <w:noWrap/>
            <w:vAlign w:val="center"/>
            <w:hideMark/>
          </w:tcPr>
          <w:p w14:paraId="0B7FD247"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3.97%</w:t>
            </w:r>
          </w:p>
        </w:tc>
        <w:tc>
          <w:tcPr>
            <w:tcW w:w="1891" w:type="pct"/>
            <w:tcBorders>
              <w:top w:val="single" w:sz="4" w:space="0" w:color="auto"/>
              <w:left w:val="nil"/>
              <w:bottom w:val="single" w:sz="4" w:space="0" w:color="auto"/>
              <w:right w:val="single" w:sz="4" w:space="0" w:color="auto"/>
            </w:tcBorders>
            <w:shd w:val="clear" w:color="auto" w:fill="auto"/>
            <w:vAlign w:val="center"/>
            <w:hideMark/>
          </w:tcPr>
          <w:p w14:paraId="41B2B799"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Viral infection </w:t>
            </w:r>
          </w:p>
        </w:tc>
        <w:tc>
          <w:tcPr>
            <w:tcW w:w="522" w:type="pct"/>
            <w:tcBorders>
              <w:top w:val="nil"/>
              <w:left w:val="nil"/>
              <w:bottom w:val="single" w:sz="4" w:space="0" w:color="auto"/>
              <w:right w:val="single" w:sz="4" w:space="0" w:color="auto"/>
            </w:tcBorders>
            <w:shd w:val="clear" w:color="auto" w:fill="auto"/>
            <w:noWrap/>
            <w:vAlign w:val="center"/>
            <w:hideMark/>
          </w:tcPr>
          <w:p w14:paraId="003A3F34"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4.20%</w:t>
            </w:r>
          </w:p>
        </w:tc>
      </w:tr>
      <w:tr w:rsidR="00E40D19" w:rsidRPr="00E40D19" w14:paraId="66572514" w14:textId="77777777" w:rsidTr="007B1570">
        <w:trPr>
          <w:trHeight w:val="20"/>
        </w:trPr>
        <w:tc>
          <w:tcPr>
            <w:tcW w:w="21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5CA660"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Diarrh &amp; gastroenteritis pres infectious</w:t>
            </w:r>
          </w:p>
        </w:tc>
        <w:tc>
          <w:tcPr>
            <w:tcW w:w="389" w:type="pct"/>
            <w:tcBorders>
              <w:top w:val="nil"/>
              <w:left w:val="nil"/>
              <w:bottom w:val="single" w:sz="4" w:space="0" w:color="auto"/>
              <w:right w:val="single" w:sz="4" w:space="0" w:color="auto"/>
            </w:tcBorders>
            <w:shd w:val="clear" w:color="auto" w:fill="auto"/>
            <w:noWrap/>
            <w:vAlign w:val="center"/>
            <w:hideMark/>
          </w:tcPr>
          <w:p w14:paraId="1C677D61"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3.18%</w:t>
            </w:r>
          </w:p>
        </w:tc>
        <w:tc>
          <w:tcPr>
            <w:tcW w:w="1891" w:type="pct"/>
            <w:tcBorders>
              <w:top w:val="single" w:sz="4" w:space="0" w:color="auto"/>
              <w:left w:val="nil"/>
              <w:bottom w:val="single" w:sz="4" w:space="0" w:color="auto"/>
              <w:right w:val="single" w:sz="4" w:space="0" w:color="auto"/>
            </w:tcBorders>
            <w:shd w:val="clear" w:color="auto" w:fill="auto"/>
            <w:vAlign w:val="center"/>
            <w:hideMark/>
          </w:tcPr>
          <w:p w14:paraId="4941B72C"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Fracture of forearm </w:t>
            </w:r>
          </w:p>
        </w:tc>
        <w:tc>
          <w:tcPr>
            <w:tcW w:w="522" w:type="pct"/>
            <w:tcBorders>
              <w:top w:val="nil"/>
              <w:left w:val="nil"/>
              <w:bottom w:val="single" w:sz="4" w:space="0" w:color="auto"/>
              <w:right w:val="single" w:sz="4" w:space="0" w:color="auto"/>
            </w:tcBorders>
            <w:shd w:val="clear" w:color="auto" w:fill="auto"/>
            <w:noWrap/>
            <w:vAlign w:val="center"/>
            <w:hideMark/>
          </w:tcPr>
          <w:p w14:paraId="791CF104"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2.37%</w:t>
            </w:r>
          </w:p>
        </w:tc>
      </w:tr>
      <w:tr w:rsidR="00E40D19" w:rsidRPr="00E40D19" w14:paraId="277C503E" w14:textId="77777777" w:rsidTr="007B1570">
        <w:trPr>
          <w:trHeight w:val="20"/>
        </w:trPr>
        <w:tc>
          <w:tcPr>
            <w:tcW w:w="21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366F92"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Asthma, childhood </w:t>
            </w:r>
          </w:p>
        </w:tc>
        <w:tc>
          <w:tcPr>
            <w:tcW w:w="389" w:type="pct"/>
            <w:tcBorders>
              <w:top w:val="nil"/>
              <w:left w:val="nil"/>
              <w:bottom w:val="single" w:sz="4" w:space="0" w:color="auto"/>
              <w:right w:val="single" w:sz="4" w:space="0" w:color="auto"/>
            </w:tcBorders>
            <w:shd w:val="clear" w:color="auto" w:fill="auto"/>
            <w:noWrap/>
            <w:vAlign w:val="center"/>
            <w:hideMark/>
          </w:tcPr>
          <w:p w14:paraId="1B62FED2"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3.06%</w:t>
            </w:r>
          </w:p>
        </w:tc>
        <w:tc>
          <w:tcPr>
            <w:tcW w:w="1891" w:type="pct"/>
            <w:tcBorders>
              <w:top w:val="single" w:sz="4" w:space="0" w:color="auto"/>
              <w:left w:val="nil"/>
              <w:bottom w:val="single" w:sz="4" w:space="0" w:color="auto"/>
              <w:right w:val="single" w:sz="4" w:space="0" w:color="auto"/>
            </w:tcBorders>
            <w:shd w:val="clear" w:color="auto" w:fill="auto"/>
            <w:vAlign w:val="center"/>
            <w:hideMark/>
          </w:tcPr>
          <w:p w14:paraId="3FD67C68"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Fracture of elbow</w:t>
            </w:r>
          </w:p>
        </w:tc>
        <w:tc>
          <w:tcPr>
            <w:tcW w:w="522" w:type="pct"/>
            <w:tcBorders>
              <w:top w:val="nil"/>
              <w:left w:val="nil"/>
              <w:bottom w:val="single" w:sz="4" w:space="0" w:color="auto"/>
              <w:right w:val="single" w:sz="4" w:space="0" w:color="auto"/>
            </w:tcBorders>
            <w:shd w:val="clear" w:color="auto" w:fill="auto"/>
            <w:noWrap/>
            <w:vAlign w:val="center"/>
            <w:hideMark/>
          </w:tcPr>
          <w:p w14:paraId="226F6B83"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2.23%</w:t>
            </w:r>
          </w:p>
        </w:tc>
      </w:tr>
      <w:tr w:rsidR="00E40D19" w:rsidRPr="00E40D19" w14:paraId="2C54E991" w14:textId="77777777" w:rsidTr="007B1570">
        <w:trPr>
          <w:trHeight w:val="20"/>
        </w:trPr>
        <w:tc>
          <w:tcPr>
            <w:tcW w:w="21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1F1138"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Fracture of forearm </w:t>
            </w:r>
          </w:p>
        </w:tc>
        <w:tc>
          <w:tcPr>
            <w:tcW w:w="389" w:type="pct"/>
            <w:tcBorders>
              <w:top w:val="nil"/>
              <w:left w:val="nil"/>
              <w:bottom w:val="single" w:sz="4" w:space="0" w:color="auto"/>
              <w:right w:val="single" w:sz="4" w:space="0" w:color="auto"/>
            </w:tcBorders>
            <w:shd w:val="clear" w:color="auto" w:fill="auto"/>
            <w:noWrap/>
            <w:vAlign w:val="center"/>
            <w:hideMark/>
          </w:tcPr>
          <w:p w14:paraId="2DE4821D"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2.93%</w:t>
            </w:r>
          </w:p>
        </w:tc>
        <w:tc>
          <w:tcPr>
            <w:tcW w:w="1891" w:type="pct"/>
            <w:tcBorders>
              <w:top w:val="single" w:sz="4" w:space="0" w:color="auto"/>
              <w:left w:val="nil"/>
              <w:bottom w:val="single" w:sz="4" w:space="0" w:color="auto"/>
              <w:right w:val="single" w:sz="4" w:space="0" w:color="auto"/>
            </w:tcBorders>
            <w:shd w:val="clear" w:color="auto" w:fill="auto"/>
            <w:vAlign w:val="center"/>
            <w:hideMark/>
          </w:tcPr>
          <w:p w14:paraId="3260542C"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Asthma </w:t>
            </w:r>
          </w:p>
        </w:tc>
        <w:tc>
          <w:tcPr>
            <w:tcW w:w="522" w:type="pct"/>
            <w:tcBorders>
              <w:top w:val="nil"/>
              <w:left w:val="nil"/>
              <w:bottom w:val="single" w:sz="4" w:space="0" w:color="auto"/>
              <w:right w:val="single" w:sz="4" w:space="0" w:color="auto"/>
            </w:tcBorders>
            <w:shd w:val="clear" w:color="auto" w:fill="auto"/>
            <w:noWrap/>
            <w:vAlign w:val="center"/>
            <w:hideMark/>
          </w:tcPr>
          <w:p w14:paraId="3489FA52"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1.96%</w:t>
            </w:r>
          </w:p>
        </w:tc>
      </w:tr>
      <w:tr w:rsidR="00E40D19" w:rsidRPr="00E40D19" w14:paraId="188662FE" w14:textId="77777777" w:rsidTr="007B1570">
        <w:trPr>
          <w:trHeight w:val="20"/>
        </w:trPr>
        <w:tc>
          <w:tcPr>
            <w:tcW w:w="21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9127FB"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Bite (non venomous) of face (excludes eye)</w:t>
            </w:r>
          </w:p>
        </w:tc>
        <w:tc>
          <w:tcPr>
            <w:tcW w:w="389" w:type="pct"/>
            <w:tcBorders>
              <w:top w:val="nil"/>
              <w:left w:val="nil"/>
              <w:bottom w:val="single" w:sz="4" w:space="0" w:color="auto"/>
              <w:right w:val="single" w:sz="4" w:space="0" w:color="auto"/>
            </w:tcBorders>
            <w:shd w:val="clear" w:color="auto" w:fill="auto"/>
            <w:noWrap/>
            <w:vAlign w:val="center"/>
            <w:hideMark/>
          </w:tcPr>
          <w:p w14:paraId="6BB7ACE3"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2.13%</w:t>
            </w:r>
          </w:p>
        </w:tc>
        <w:tc>
          <w:tcPr>
            <w:tcW w:w="1891" w:type="pct"/>
            <w:tcBorders>
              <w:top w:val="single" w:sz="4" w:space="0" w:color="auto"/>
              <w:left w:val="nil"/>
              <w:bottom w:val="single" w:sz="4" w:space="0" w:color="auto"/>
              <w:right w:val="single" w:sz="4" w:space="0" w:color="auto"/>
            </w:tcBorders>
            <w:shd w:val="clear" w:color="auto" w:fill="auto"/>
            <w:vAlign w:val="center"/>
            <w:hideMark/>
          </w:tcPr>
          <w:p w14:paraId="00705F1A"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Sprain/strain of ankle </w:t>
            </w:r>
          </w:p>
        </w:tc>
        <w:tc>
          <w:tcPr>
            <w:tcW w:w="522" w:type="pct"/>
            <w:tcBorders>
              <w:top w:val="nil"/>
              <w:left w:val="nil"/>
              <w:bottom w:val="single" w:sz="4" w:space="0" w:color="auto"/>
              <w:right w:val="single" w:sz="4" w:space="0" w:color="auto"/>
            </w:tcBorders>
            <w:shd w:val="clear" w:color="auto" w:fill="auto"/>
            <w:noWrap/>
            <w:vAlign w:val="center"/>
            <w:hideMark/>
          </w:tcPr>
          <w:p w14:paraId="71FD2BCE"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1.76%</w:t>
            </w:r>
          </w:p>
        </w:tc>
      </w:tr>
      <w:tr w:rsidR="00E40D19" w:rsidRPr="00E40D19" w14:paraId="4C5405CB" w14:textId="77777777" w:rsidTr="007B1570">
        <w:trPr>
          <w:trHeight w:val="20"/>
        </w:trPr>
        <w:tc>
          <w:tcPr>
            <w:tcW w:w="21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907187"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Bacteriuria / Urinary tract infection (UTI) / Urinary sepsis </w:t>
            </w:r>
          </w:p>
        </w:tc>
        <w:tc>
          <w:tcPr>
            <w:tcW w:w="389" w:type="pct"/>
            <w:tcBorders>
              <w:top w:val="nil"/>
              <w:left w:val="nil"/>
              <w:bottom w:val="single" w:sz="4" w:space="0" w:color="auto"/>
              <w:right w:val="single" w:sz="4" w:space="0" w:color="auto"/>
            </w:tcBorders>
            <w:shd w:val="clear" w:color="auto" w:fill="auto"/>
            <w:noWrap/>
            <w:vAlign w:val="center"/>
            <w:hideMark/>
          </w:tcPr>
          <w:p w14:paraId="1E603E48"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2.05%</w:t>
            </w:r>
          </w:p>
        </w:tc>
        <w:tc>
          <w:tcPr>
            <w:tcW w:w="1891" w:type="pct"/>
            <w:tcBorders>
              <w:top w:val="single" w:sz="4" w:space="0" w:color="auto"/>
              <w:left w:val="nil"/>
              <w:bottom w:val="single" w:sz="4" w:space="0" w:color="auto"/>
              <w:right w:val="single" w:sz="4" w:space="0" w:color="auto"/>
            </w:tcBorders>
            <w:shd w:val="clear" w:color="auto" w:fill="auto"/>
            <w:vAlign w:val="center"/>
            <w:hideMark/>
          </w:tcPr>
          <w:p w14:paraId="6D421BE8"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Open wound / bite (non-venomous) of face (excludes eye)</w:t>
            </w:r>
          </w:p>
        </w:tc>
        <w:tc>
          <w:tcPr>
            <w:tcW w:w="522" w:type="pct"/>
            <w:tcBorders>
              <w:top w:val="nil"/>
              <w:left w:val="nil"/>
              <w:bottom w:val="single" w:sz="4" w:space="0" w:color="auto"/>
              <w:right w:val="single" w:sz="4" w:space="0" w:color="auto"/>
            </w:tcBorders>
            <w:shd w:val="clear" w:color="auto" w:fill="auto"/>
            <w:noWrap/>
            <w:vAlign w:val="center"/>
            <w:hideMark/>
          </w:tcPr>
          <w:p w14:paraId="1C3585A0"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1.73%</w:t>
            </w:r>
          </w:p>
        </w:tc>
      </w:tr>
      <w:tr w:rsidR="00E40D19" w:rsidRPr="00E40D19" w14:paraId="031CD899" w14:textId="77777777" w:rsidTr="007B1570">
        <w:trPr>
          <w:trHeight w:val="20"/>
        </w:trPr>
        <w:tc>
          <w:tcPr>
            <w:tcW w:w="21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6F1F34"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Otitis media / Ear infection </w:t>
            </w:r>
          </w:p>
        </w:tc>
        <w:tc>
          <w:tcPr>
            <w:tcW w:w="389" w:type="pct"/>
            <w:tcBorders>
              <w:top w:val="nil"/>
              <w:left w:val="nil"/>
              <w:bottom w:val="single" w:sz="4" w:space="0" w:color="auto"/>
              <w:right w:val="single" w:sz="4" w:space="0" w:color="auto"/>
            </w:tcBorders>
            <w:shd w:val="clear" w:color="auto" w:fill="auto"/>
            <w:noWrap/>
            <w:vAlign w:val="center"/>
            <w:hideMark/>
          </w:tcPr>
          <w:p w14:paraId="180CDB4B"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1.79%</w:t>
            </w:r>
          </w:p>
        </w:tc>
        <w:tc>
          <w:tcPr>
            <w:tcW w:w="1891" w:type="pct"/>
            <w:tcBorders>
              <w:top w:val="single" w:sz="4" w:space="0" w:color="auto"/>
              <w:left w:val="nil"/>
              <w:bottom w:val="single" w:sz="4" w:space="0" w:color="auto"/>
              <w:right w:val="single" w:sz="4" w:space="0" w:color="auto"/>
            </w:tcBorders>
            <w:shd w:val="clear" w:color="auto" w:fill="auto"/>
            <w:vAlign w:val="center"/>
            <w:hideMark/>
          </w:tcPr>
          <w:p w14:paraId="40459813"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Hyperemesis / Nausea and/or vomiting (excludes Hyperemesis gravidarum: O210) </w:t>
            </w:r>
          </w:p>
        </w:tc>
        <w:tc>
          <w:tcPr>
            <w:tcW w:w="522" w:type="pct"/>
            <w:tcBorders>
              <w:top w:val="nil"/>
              <w:left w:val="nil"/>
              <w:bottom w:val="single" w:sz="4" w:space="0" w:color="auto"/>
              <w:right w:val="single" w:sz="4" w:space="0" w:color="auto"/>
            </w:tcBorders>
            <w:shd w:val="clear" w:color="auto" w:fill="auto"/>
            <w:noWrap/>
            <w:vAlign w:val="center"/>
            <w:hideMark/>
          </w:tcPr>
          <w:p w14:paraId="48E7E3D9"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1.71%</w:t>
            </w:r>
          </w:p>
        </w:tc>
      </w:tr>
      <w:tr w:rsidR="00E40D19" w:rsidRPr="00E40D19" w14:paraId="0B1CD1C6" w14:textId="77777777" w:rsidTr="007B1570">
        <w:trPr>
          <w:trHeight w:val="20"/>
        </w:trPr>
        <w:tc>
          <w:tcPr>
            <w:tcW w:w="21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AE141E"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Constipation</w:t>
            </w:r>
          </w:p>
        </w:tc>
        <w:tc>
          <w:tcPr>
            <w:tcW w:w="389" w:type="pct"/>
            <w:tcBorders>
              <w:top w:val="nil"/>
              <w:left w:val="nil"/>
              <w:bottom w:val="single" w:sz="4" w:space="0" w:color="auto"/>
              <w:right w:val="single" w:sz="4" w:space="0" w:color="auto"/>
            </w:tcBorders>
            <w:shd w:val="clear" w:color="auto" w:fill="auto"/>
            <w:noWrap/>
            <w:vAlign w:val="center"/>
            <w:hideMark/>
          </w:tcPr>
          <w:p w14:paraId="25466EA9"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1.72%</w:t>
            </w:r>
          </w:p>
        </w:tc>
        <w:tc>
          <w:tcPr>
            <w:tcW w:w="1891" w:type="pct"/>
            <w:tcBorders>
              <w:top w:val="single" w:sz="4" w:space="0" w:color="auto"/>
              <w:left w:val="nil"/>
              <w:bottom w:val="single" w:sz="4" w:space="0" w:color="auto"/>
              <w:right w:val="single" w:sz="4" w:space="0" w:color="auto"/>
            </w:tcBorders>
            <w:shd w:val="clear" w:color="auto" w:fill="auto"/>
            <w:vAlign w:val="center"/>
            <w:hideMark/>
          </w:tcPr>
          <w:p w14:paraId="1A1016DD"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Sprain/strain of wrist </w:t>
            </w:r>
          </w:p>
        </w:tc>
        <w:tc>
          <w:tcPr>
            <w:tcW w:w="522" w:type="pct"/>
            <w:tcBorders>
              <w:top w:val="nil"/>
              <w:left w:val="nil"/>
              <w:bottom w:val="single" w:sz="4" w:space="0" w:color="auto"/>
              <w:right w:val="single" w:sz="4" w:space="0" w:color="auto"/>
            </w:tcBorders>
            <w:shd w:val="clear" w:color="auto" w:fill="auto"/>
            <w:noWrap/>
            <w:vAlign w:val="center"/>
            <w:hideMark/>
          </w:tcPr>
          <w:p w14:paraId="7649DFD4"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1.67%</w:t>
            </w:r>
          </w:p>
        </w:tc>
      </w:tr>
    </w:tbl>
    <w:p w14:paraId="6BA85DA3" w14:textId="77777777" w:rsidR="003B217E" w:rsidRPr="003B217E" w:rsidRDefault="003B217E" w:rsidP="003B217E">
      <w:pPr>
        <w:rPr>
          <w:lang w:eastAsia="en-AU"/>
        </w:rPr>
      </w:pPr>
    </w:p>
    <w:p w14:paraId="351D25B6" w14:textId="495EAC6F" w:rsidR="003B217E" w:rsidRPr="003B217E" w:rsidRDefault="003B217E" w:rsidP="003B217E">
      <w:pPr>
        <w:keepNext/>
        <w:spacing w:after="200" w:line="240" w:lineRule="auto"/>
        <w:rPr>
          <w:b/>
          <w:iCs/>
          <w:szCs w:val="18"/>
        </w:rPr>
      </w:pPr>
      <w:bookmarkStart w:id="151" w:name="_Toc534209059"/>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5.6.1</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9</w:t>
      </w:r>
      <w:r w:rsidR="0011172A">
        <w:rPr>
          <w:b/>
          <w:iCs/>
          <w:szCs w:val="18"/>
        </w:rPr>
        <w:fldChar w:fldCharType="end"/>
      </w:r>
      <w:r w:rsidRPr="003B217E">
        <w:rPr>
          <w:b/>
          <w:iCs/>
          <w:szCs w:val="18"/>
        </w:rPr>
        <w:t xml:space="preserve"> Common medical conditions amongst male children aged 12-17 years, Victoria, 2006-07 and 2016-17. Source: VAHI data, 2018.</w:t>
      </w:r>
      <w:bookmarkEnd w:id="151"/>
    </w:p>
    <w:tbl>
      <w:tblPr>
        <w:tblW w:w="5000" w:type="pct"/>
        <w:tblLook w:val="04A0" w:firstRow="1" w:lastRow="0" w:firstColumn="1" w:lastColumn="0" w:noHBand="0" w:noVBand="1"/>
        <w:tblCaption w:val="Common medical conditions amongst male children aged 12-17 years, Victoria, 2006-07 and 2016-17. "/>
        <w:tblDescription w:val="Comparison of the top 10 medical conditions for male children aged 12-17 years in the 2006-07 financial year and the 2016-17 financial year. Source: VAHI data, 2018."/>
      </w:tblPr>
      <w:tblGrid>
        <w:gridCol w:w="3787"/>
        <w:gridCol w:w="806"/>
        <w:gridCol w:w="3659"/>
        <w:gridCol w:w="764"/>
      </w:tblGrid>
      <w:tr w:rsidR="00E40D19" w:rsidRPr="00E40D19" w14:paraId="6A67E640" w14:textId="77777777" w:rsidTr="007B1570">
        <w:trPr>
          <w:trHeight w:val="20"/>
        </w:trPr>
        <w:tc>
          <w:tcPr>
            <w:tcW w:w="2120" w:type="pct"/>
            <w:tcBorders>
              <w:top w:val="single" w:sz="4" w:space="0" w:color="auto"/>
              <w:left w:val="single" w:sz="4" w:space="0" w:color="auto"/>
              <w:bottom w:val="single" w:sz="4" w:space="0" w:color="auto"/>
              <w:right w:val="single" w:sz="4" w:space="0" w:color="auto"/>
            </w:tcBorders>
            <w:shd w:val="clear" w:color="auto" w:fill="auto"/>
            <w:hideMark/>
          </w:tcPr>
          <w:p w14:paraId="3A3C7562" w14:textId="77777777" w:rsidR="003B217E" w:rsidRPr="00E40D19" w:rsidRDefault="003B217E" w:rsidP="003B217E">
            <w:pPr>
              <w:spacing w:after="0" w:line="240" w:lineRule="auto"/>
              <w:jc w:val="center"/>
              <w:rPr>
                <w:rFonts w:ascii="Calibri" w:eastAsia="Times New Roman" w:hAnsi="Calibri" w:cs="Calibri"/>
                <w:b/>
                <w:bCs/>
                <w:lang w:eastAsia="en-AU"/>
              </w:rPr>
            </w:pPr>
            <w:r w:rsidRPr="00E40D19">
              <w:rPr>
                <w:rFonts w:ascii="Calibri" w:eastAsia="Times New Roman" w:hAnsi="Calibri" w:cs="Calibri"/>
                <w:b/>
                <w:bCs/>
                <w:lang w:eastAsia="en-AU"/>
              </w:rPr>
              <w:t xml:space="preserve">Principal diagnosis description </w:t>
            </w:r>
          </w:p>
          <w:p w14:paraId="3C700845" w14:textId="77777777" w:rsidR="003B217E" w:rsidRPr="00E40D19" w:rsidRDefault="003B217E" w:rsidP="003B217E">
            <w:pPr>
              <w:spacing w:after="0" w:line="240" w:lineRule="auto"/>
              <w:contextualSpacing/>
              <w:jc w:val="center"/>
              <w:rPr>
                <w:rFonts w:ascii="Calibri" w:eastAsia="Times New Roman" w:hAnsi="Calibri" w:cs="Calibri"/>
                <w:b/>
                <w:bCs/>
                <w:lang w:eastAsia="en-AU"/>
              </w:rPr>
            </w:pPr>
            <w:r w:rsidRPr="00E40D19">
              <w:rPr>
                <w:rFonts w:ascii="Calibri" w:eastAsia="Times New Roman" w:hAnsi="Calibri" w:cs="Calibri"/>
                <w:b/>
                <w:bCs/>
                <w:lang w:eastAsia="en-AU"/>
              </w:rPr>
              <w:t>2006</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A0679" w14:textId="77777777" w:rsidR="003B217E" w:rsidRPr="00E40D19" w:rsidRDefault="003B217E" w:rsidP="003B217E">
            <w:pPr>
              <w:spacing w:after="0" w:line="240" w:lineRule="auto"/>
              <w:contextualSpacing/>
              <w:jc w:val="center"/>
              <w:rPr>
                <w:rFonts w:ascii="Calibri" w:eastAsia="Times New Roman" w:hAnsi="Calibri" w:cs="Calibri"/>
                <w:b/>
                <w:bCs/>
                <w:lang w:eastAsia="en-AU"/>
              </w:rPr>
            </w:pPr>
            <w:r w:rsidRPr="00E40D19">
              <w:rPr>
                <w:rFonts w:ascii="Calibri" w:eastAsia="Times New Roman" w:hAnsi="Calibri" w:cs="Calibri"/>
                <w:b/>
                <w:bCs/>
                <w:lang w:eastAsia="en-AU"/>
              </w:rPr>
              <w:t>%</w:t>
            </w:r>
          </w:p>
        </w:tc>
        <w:tc>
          <w:tcPr>
            <w:tcW w:w="2049" w:type="pct"/>
            <w:tcBorders>
              <w:top w:val="single" w:sz="4" w:space="0" w:color="auto"/>
              <w:left w:val="single" w:sz="4" w:space="0" w:color="auto"/>
              <w:bottom w:val="single" w:sz="4" w:space="0" w:color="auto"/>
              <w:right w:val="single" w:sz="4" w:space="0" w:color="auto"/>
            </w:tcBorders>
            <w:shd w:val="clear" w:color="auto" w:fill="auto"/>
            <w:hideMark/>
          </w:tcPr>
          <w:p w14:paraId="02D72DC5" w14:textId="77777777" w:rsidR="003B217E" w:rsidRPr="00E40D19" w:rsidRDefault="003B217E" w:rsidP="003B217E">
            <w:pPr>
              <w:spacing w:after="0" w:line="240" w:lineRule="auto"/>
              <w:contextualSpacing/>
              <w:jc w:val="center"/>
              <w:rPr>
                <w:rFonts w:ascii="Calibri" w:eastAsia="Times New Roman" w:hAnsi="Calibri" w:cs="Calibri"/>
                <w:b/>
                <w:bCs/>
                <w:lang w:eastAsia="en-AU"/>
              </w:rPr>
            </w:pPr>
            <w:r w:rsidRPr="00E40D19">
              <w:rPr>
                <w:rFonts w:ascii="Calibri" w:eastAsia="Times New Roman" w:hAnsi="Calibri" w:cs="Calibri"/>
                <w:b/>
                <w:bCs/>
                <w:lang w:eastAsia="en-AU"/>
              </w:rPr>
              <w:t>Principal diagnosis description 2016</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3A1EE" w14:textId="77777777" w:rsidR="003B217E" w:rsidRPr="00E40D19" w:rsidRDefault="003B217E" w:rsidP="003B217E">
            <w:pPr>
              <w:spacing w:after="0" w:line="240" w:lineRule="auto"/>
              <w:contextualSpacing/>
              <w:jc w:val="center"/>
              <w:rPr>
                <w:rFonts w:ascii="Calibri" w:eastAsia="Times New Roman" w:hAnsi="Calibri" w:cs="Calibri"/>
                <w:b/>
                <w:bCs/>
                <w:lang w:eastAsia="en-AU"/>
              </w:rPr>
            </w:pPr>
            <w:r w:rsidRPr="00E40D19">
              <w:rPr>
                <w:rFonts w:ascii="Calibri" w:eastAsia="Times New Roman" w:hAnsi="Calibri" w:cs="Calibri"/>
                <w:b/>
                <w:bCs/>
                <w:lang w:eastAsia="en-AU"/>
              </w:rPr>
              <w:t>%</w:t>
            </w:r>
          </w:p>
        </w:tc>
      </w:tr>
      <w:tr w:rsidR="00E40D19" w:rsidRPr="00E40D19" w14:paraId="0A9DA26D" w14:textId="77777777" w:rsidTr="007B1570">
        <w:trPr>
          <w:trHeight w:val="20"/>
        </w:trPr>
        <w:tc>
          <w:tcPr>
            <w:tcW w:w="21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F91E56"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Fracture of wrist / hand (includes finger)</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14:paraId="260D911A"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6.82%</w:t>
            </w:r>
          </w:p>
        </w:tc>
        <w:tc>
          <w:tcPr>
            <w:tcW w:w="2049" w:type="pct"/>
            <w:tcBorders>
              <w:top w:val="single" w:sz="4" w:space="0" w:color="auto"/>
              <w:left w:val="nil"/>
              <w:bottom w:val="single" w:sz="4" w:space="0" w:color="auto"/>
              <w:right w:val="single" w:sz="4" w:space="0" w:color="auto"/>
            </w:tcBorders>
            <w:shd w:val="clear" w:color="auto" w:fill="auto"/>
            <w:vAlign w:val="center"/>
            <w:hideMark/>
          </w:tcPr>
          <w:p w14:paraId="71844D56"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Fracture of wrist / hand (includes finger)</w:t>
            </w:r>
          </w:p>
        </w:tc>
        <w:tc>
          <w:tcPr>
            <w:tcW w:w="364" w:type="pct"/>
            <w:tcBorders>
              <w:top w:val="single" w:sz="4" w:space="0" w:color="auto"/>
              <w:left w:val="nil"/>
              <w:bottom w:val="single" w:sz="4" w:space="0" w:color="auto"/>
              <w:right w:val="single" w:sz="4" w:space="0" w:color="auto"/>
            </w:tcBorders>
            <w:shd w:val="clear" w:color="auto" w:fill="auto"/>
            <w:noWrap/>
            <w:vAlign w:val="center"/>
            <w:hideMark/>
          </w:tcPr>
          <w:p w14:paraId="7B97D39A"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7.78%</w:t>
            </w:r>
          </w:p>
        </w:tc>
      </w:tr>
      <w:tr w:rsidR="00E40D19" w:rsidRPr="00E40D19" w14:paraId="1374B795" w14:textId="77777777" w:rsidTr="007B1570">
        <w:trPr>
          <w:trHeight w:val="20"/>
        </w:trPr>
        <w:tc>
          <w:tcPr>
            <w:tcW w:w="21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6CDD3A"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Sprain/strain of ankle </w:t>
            </w:r>
          </w:p>
        </w:tc>
        <w:tc>
          <w:tcPr>
            <w:tcW w:w="467" w:type="pct"/>
            <w:tcBorders>
              <w:top w:val="nil"/>
              <w:left w:val="nil"/>
              <w:bottom w:val="single" w:sz="4" w:space="0" w:color="auto"/>
              <w:right w:val="single" w:sz="4" w:space="0" w:color="auto"/>
            </w:tcBorders>
            <w:shd w:val="clear" w:color="auto" w:fill="auto"/>
            <w:noWrap/>
            <w:vAlign w:val="center"/>
            <w:hideMark/>
          </w:tcPr>
          <w:p w14:paraId="576FEBA9"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3.03%</w:t>
            </w:r>
          </w:p>
        </w:tc>
        <w:tc>
          <w:tcPr>
            <w:tcW w:w="2049" w:type="pct"/>
            <w:tcBorders>
              <w:top w:val="single" w:sz="4" w:space="0" w:color="auto"/>
              <w:left w:val="nil"/>
              <w:bottom w:val="single" w:sz="4" w:space="0" w:color="auto"/>
              <w:right w:val="single" w:sz="4" w:space="0" w:color="auto"/>
            </w:tcBorders>
            <w:shd w:val="clear" w:color="auto" w:fill="auto"/>
            <w:vAlign w:val="center"/>
            <w:hideMark/>
          </w:tcPr>
          <w:p w14:paraId="7BB09A51"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Abdominal / Flank pain /cramps / Intestinal colic </w:t>
            </w:r>
          </w:p>
        </w:tc>
        <w:tc>
          <w:tcPr>
            <w:tcW w:w="364" w:type="pct"/>
            <w:tcBorders>
              <w:top w:val="nil"/>
              <w:left w:val="nil"/>
              <w:bottom w:val="single" w:sz="4" w:space="0" w:color="auto"/>
              <w:right w:val="single" w:sz="4" w:space="0" w:color="auto"/>
            </w:tcBorders>
            <w:shd w:val="clear" w:color="auto" w:fill="auto"/>
            <w:noWrap/>
            <w:vAlign w:val="center"/>
            <w:hideMark/>
          </w:tcPr>
          <w:p w14:paraId="411D1328"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3.80%</w:t>
            </w:r>
          </w:p>
        </w:tc>
      </w:tr>
      <w:tr w:rsidR="00E40D19" w:rsidRPr="00E40D19" w14:paraId="53481F93" w14:textId="77777777" w:rsidTr="007B1570">
        <w:trPr>
          <w:trHeight w:val="20"/>
        </w:trPr>
        <w:tc>
          <w:tcPr>
            <w:tcW w:w="21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B37EA1"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Abdominal / Flank pain /cramps / Intestinal colic </w:t>
            </w:r>
          </w:p>
        </w:tc>
        <w:tc>
          <w:tcPr>
            <w:tcW w:w="467" w:type="pct"/>
            <w:tcBorders>
              <w:top w:val="nil"/>
              <w:left w:val="nil"/>
              <w:bottom w:val="single" w:sz="4" w:space="0" w:color="auto"/>
              <w:right w:val="single" w:sz="4" w:space="0" w:color="auto"/>
            </w:tcBorders>
            <w:shd w:val="clear" w:color="auto" w:fill="auto"/>
            <w:noWrap/>
            <w:vAlign w:val="center"/>
            <w:hideMark/>
          </w:tcPr>
          <w:p w14:paraId="240DECD6"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2.95%</w:t>
            </w:r>
          </w:p>
        </w:tc>
        <w:tc>
          <w:tcPr>
            <w:tcW w:w="2049" w:type="pct"/>
            <w:tcBorders>
              <w:top w:val="single" w:sz="4" w:space="0" w:color="auto"/>
              <w:left w:val="nil"/>
              <w:bottom w:val="single" w:sz="4" w:space="0" w:color="auto"/>
              <w:right w:val="single" w:sz="4" w:space="0" w:color="auto"/>
            </w:tcBorders>
            <w:shd w:val="clear" w:color="auto" w:fill="auto"/>
            <w:vAlign w:val="center"/>
            <w:hideMark/>
          </w:tcPr>
          <w:p w14:paraId="45439B71"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Sprain/strain of ankle </w:t>
            </w:r>
          </w:p>
        </w:tc>
        <w:tc>
          <w:tcPr>
            <w:tcW w:w="364" w:type="pct"/>
            <w:tcBorders>
              <w:top w:val="nil"/>
              <w:left w:val="nil"/>
              <w:bottom w:val="single" w:sz="4" w:space="0" w:color="auto"/>
              <w:right w:val="single" w:sz="4" w:space="0" w:color="auto"/>
            </w:tcBorders>
            <w:shd w:val="clear" w:color="auto" w:fill="auto"/>
            <w:noWrap/>
            <w:vAlign w:val="center"/>
            <w:hideMark/>
          </w:tcPr>
          <w:p w14:paraId="4DAF25C0"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3.31%</w:t>
            </w:r>
          </w:p>
        </w:tc>
      </w:tr>
      <w:tr w:rsidR="00E40D19" w:rsidRPr="00E40D19" w14:paraId="10C87A17" w14:textId="77777777" w:rsidTr="007B1570">
        <w:trPr>
          <w:trHeight w:val="20"/>
        </w:trPr>
        <w:tc>
          <w:tcPr>
            <w:tcW w:w="21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F028AA"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Attendance for follow-up (includes injections) / Review following earlier treatment </w:t>
            </w:r>
          </w:p>
        </w:tc>
        <w:tc>
          <w:tcPr>
            <w:tcW w:w="467" w:type="pct"/>
            <w:tcBorders>
              <w:top w:val="nil"/>
              <w:left w:val="nil"/>
              <w:bottom w:val="single" w:sz="4" w:space="0" w:color="auto"/>
              <w:right w:val="single" w:sz="4" w:space="0" w:color="auto"/>
            </w:tcBorders>
            <w:shd w:val="clear" w:color="auto" w:fill="auto"/>
            <w:noWrap/>
            <w:vAlign w:val="center"/>
            <w:hideMark/>
          </w:tcPr>
          <w:p w14:paraId="6854C890"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2.50%</w:t>
            </w:r>
          </w:p>
        </w:tc>
        <w:tc>
          <w:tcPr>
            <w:tcW w:w="2049" w:type="pct"/>
            <w:tcBorders>
              <w:top w:val="single" w:sz="4" w:space="0" w:color="auto"/>
              <w:left w:val="nil"/>
              <w:bottom w:val="single" w:sz="4" w:space="0" w:color="auto"/>
              <w:right w:val="single" w:sz="4" w:space="0" w:color="auto"/>
            </w:tcBorders>
            <w:shd w:val="clear" w:color="auto" w:fill="auto"/>
            <w:vAlign w:val="center"/>
            <w:hideMark/>
          </w:tcPr>
          <w:p w14:paraId="179F2F1B"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Fracture of forearm </w:t>
            </w:r>
          </w:p>
        </w:tc>
        <w:tc>
          <w:tcPr>
            <w:tcW w:w="364" w:type="pct"/>
            <w:tcBorders>
              <w:top w:val="nil"/>
              <w:left w:val="nil"/>
              <w:bottom w:val="single" w:sz="4" w:space="0" w:color="auto"/>
              <w:right w:val="single" w:sz="4" w:space="0" w:color="auto"/>
            </w:tcBorders>
            <w:shd w:val="clear" w:color="auto" w:fill="auto"/>
            <w:noWrap/>
            <w:vAlign w:val="center"/>
            <w:hideMark/>
          </w:tcPr>
          <w:p w14:paraId="50DEDCC6"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1.65%</w:t>
            </w:r>
          </w:p>
        </w:tc>
      </w:tr>
      <w:tr w:rsidR="00E40D19" w:rsidRPr="00E40D19" w14:paraId="57B6F6FF" w14:textId="77777777" w:rsidTr="007B1570">
        <w:trPr>
          <w:trHeight w:val="20"/>
        </w:trPr>
        <w:tc>
          <w:tcPr>
            <w:tcW w:w="21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0075E1"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Open wound / bite (non-venomous) of wrist / hand (includes finger)</w:t>
            </w:r>
          </w:p>
        </w:tc>
        <w:tc>
          <w:tcPr>
            <w:tcW w:w="467" w:type="pct"/>
            <w:tcBorders>
              <w:top w:val="nil"/>
              <w:left w:val="nil"/>
              <w:bottom w:val="single" w:sz="4" w:space="0" w:color="auto"/>
              <w:right w:val="single" w:sz="4" w:space="0" w:color="auto"/>
            </w:tcBorders>
            <w:shd w:val="clear" w:color="auto" w:fill="auto"/>
            <w:noWrap/>
            <w:vAlign w:val="center"/>
            <w:hideMark/>
          </w:tcPr>
          <w:p w14:paraId="0AB73B6B"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2.49%</w:t>
            </w:r>
          </w:p>
        </w:tc>
        <w:tc>
          <w:tcPr>
            <w:tcW w:w="2049" w:type="pct"/>
            <w:tcBorders>
              <w:top w:val="single" w:sz="4" w:space="0" w:color="auto"/>
              <w:left w:val="nil"/>
              <w:bottom w:val="single" w:sz="4" w:space="0" w:color="auto"/>
              <w:right w:val="single" w:sz="4" w:space="0" w:color="auto"/>
            </w:tcBorders>
            <w:shd w:val="clear" w:color="auto" w:fill="auto"/>
            <w:vAlign w:val="center"/>
            <w:hideMark/>
          </w:tcPr>
          <w:p w14:paraId="326F22F5"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Sprain/strain of hand (includes finger) </w:t>
            </w:r>
          </w:p>
        </w:tc>
        <w:tc>
          <w:tcPr>
            <w:tcW w:w="364" w:type="pct"/>
            <w:tcBorders>
              <w:top w:val="nil"/>
              <w:left w:val="nil"/>
              <w:bottom w:val="single" w:sz="4" w:space="0" w:color="auto"/>
              <w:right w:val="single" w:sz="4" w:space="0" w:color="auto"/>
            </w:tcBorders>
            <w:shd w:val="clear" w:color="auto" w:fill="auto"/>
            <w:noWrap/>
            <w:vAlign w:val="center"/>
            <w:hideMark/>
          </w:tcPr>
          <w:p w14:paraId="6C9CD57C"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1.64%</w:t>
            </w:r>
          </w:p>
        </w:tc>
      </w:tr>
      <w:tr w:rsidR="00E40D19" w:rsidRPr="00E40D19" w14:paraId="68B462B0" w14:textId="77777777" w:rsidTr="007B1570">
        <w:trPr>
          <w:trHeight w:val="20"/>
        </w:trPr>
        <w:tc>
          <w:tcPr>
            <w:tcW w:w="21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2E85B5"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Bite (non venomous) of face (excludes eye)</w:t>
            </w:r>
          </w:p>
        </w:tc>
        <w:tc>
          <w:tcPr>
            <w:tcW w:w="467" w:type="pct"/>
            <w:tcBorders>
              <w:top w:val="nil"/>
              <w:left w:val="nil"/>
              <w:bottom w:val="single" w:sz="4" w:space="0" w:color="auto"/>
              <w:right w:val="single" w:sz="4" w:space="0" w:color="auto"/>
            </w:tcBorders>
            <w:shd w:val="clear" w:color="auto" w:fill="auto"/>
            <w:noWrap/>
            <w:vAlign w:val="center"/>
            <w:hideMark/>
          </w:tcPr>
          <w:p w14:paraId="10CC27E8"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2.01%</w:t>
            </w:r>
          </w:p>
        </w:tc>
        <w:tc>
          <w:tcPr>
            <w:tcW w:w="2049" w:type="pct"/>
            <w:tcBorders>
              <w:top w:val="single" w:sz="4" w:space="0" w:color="auto"/>
              <w:left w:val="nil"/>
              <w:bottom w:val="single" w:sz="4" w:space="0" w:color="auto"/>
              <w:right w:val="single" w:sz="4" w:space="0" w:color="auto"/>
            </w:tcBorders>
            <w:shd w:val="clear" w:color="auto" w:fill="auto"/>
            <w:vAlign w:val="center"/>
            <w:hideMark/>
          </w:tcPr>
          <w:p w14:paraId="032396C6"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Intracranial injury (includes concussion)</w:t>
            </w:r>
          </w:p>
        </w:tc>
        <w:tc>
          <w:tcPr>
            <w:tcW w:w="364" w:type="pct"/>
            <w:tcBorders>
              <w:top w:val="nil"/>
              <w:left w:val="nil"/>
              <w:bottom w:val="single" w:sz="4" w:space="0" w:color="auto"/>
              <w:right w:val="single" w:sz="4" w:space="0" w:color="auto"/>
            </w:tcBorders>
            <w:shd w:val="clear" w:color="auto" w:fill="auto"/>
            <w:noWrap/>
            <w:vAlign w:val="center"/>
            <w:hideMark/>
          </w:tcPr>
          <w:p w14:paraId="075BD2D8"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1.54%</w:t>
            </w:r>
          </w:p>
        </w:tc>
      </w:tr>
      <w:tr w:rsidR="00E40D19" w:rsidRPr="00E40D19" w14:paraId="21A8B2B1" w14:textId="77777777" w:rsidTr="007B1570">
        <w:trPr>
          <w:trHeight w:val="20"/>
        </w:trPr>
        <w:tc>
          <w:tcPr>
            <w:tcW w:w="21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3AEFF0"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Fracture of forearm </w:t>
            </w:r>
          </w:p>
        </w:tc>
        <w:tc>
          <w:tcPr>
            <w:tcW w:w="467" w:type="pct"/>
            <w:tcBorders>
              <w:top w:val="nil"/>
              <w:left w:val="nil"/>
              <w:bottom w:val="single" w:sz="4" w:space="0" w:color="auto"/>
              <w:right w:val="single" w:sz="4" w:space="0" w:color="auto"/>
            </w:tcBorders>
            <w:shd w:val="clear" w:color="auto" w:fill="auto"/>
            <w:noWrap/>
            <w:vAlign w:val="center"/>
            <w:hideMark/>
          </w:tcPr>
          <w:p w14:paraId="4F13BE53"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1.89%</w:t>
            </w:r>
          </w:p>
        </w:tc>
        <w:tc>
          <w:tcPr>
            <w:tcW w:w="2049" w:type="pct"/>
            <w:tcBorders>
              <w:top w:val="single" w:sz="4" w:space="0" w:color="auto"/>
              <w:left w:val="nil"/>
              <w:bottom w:val="single" w:sz="4" w:space="0" w:color="auto"/>
              <w:right w:val="single" w:sz="4" w:space="0" w:color="auto"/>
            </w:tcBorders>
            <w:shd w:val="clear" w:color="auto" w:fill="auto"/>
            <w:vAlign w:val="center"/>
            <w:hideMark/>
          </w:tcPr>
          <w:p w14:paraId="437964F9"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Sprain/strain of wrist </w:t>
            </w:r>
          </w:p>
        </w:tc>
        <w:tc>
          <w:tcPr>
            <w:tcW w:w="364" w:type="pct"/>
            <w:tcBorders>
              <w:top w:val="nil"/>
              <w:left w:val="nil"/>
              <w:bottom w:val="single" w:sz="4" w:space="0" w:color="auto"/>
              <w:right w:val="single" w:sz="4" w:space="0" w:color="auto"/>
            </w:tcBorders>
            <w:shd w:val="clear" w:color="auto" w:fill="auto"/>
            <w:noWrap/>
            <w:vAlign w:val="center"/>
            <w:hideMark/>
          </w:tcPr>
          <w:p w14:paraId="232370BC"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1.54%</w:t>
            </w:r>
          </w:p>
        </w:tc>
      </w:tr>
      <w:tr w:rsidR="00E40D19" w:rsidRPr="00E40D19" w14:paraId="18B841CA" w14:textId="77777777" w:rsidTr="007B1570">
        <w:trPr>
          <w:trHeight w:val="20"/>
        </w:trPr>
        <w:tc>
          <w:tcPr>
            <w:tcW w:w="21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DBF456"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Removal of orthopaedic device or change of plaster, or plaster check </w:t>
            </w:r>
          </w:p>
        </w:tc>
        <w:tc>
          <w:tcPr>
            <w:tcW w:w="467" w:type="pct"/>
            <w:tcBorders>
              <w:top w:val="nil"/>
              <w:left w:val="nil"/>
              <w:bottom w:val="single" w:sz="4" w:space="0" w:color="auto"/>
              <w:right w:val="single" w:sz="4" w:space="0" w:color="auto"/>
            </w:tcBorders>
            <w:shd w:val="clear" w:color="auto" w:fill="auto"/>
            <w:noWrap/>
            <w:vAlign w:val="center"/>
            <w:hideMark/>
          </w:tcPr>
          <w:p w14:paraId="14395E63"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1.65%</w:t>
            </w:r>
          </w:p>
        </w:tc>
        <w:tc>
          <w:tcPr>
            <w:tcW w:w="2049" w:type="pct"/>
            <w:tcBorders>
              <w:top w:val="single" w:sz="4" w:space="0" w:color="auto"/>
              <w:left w:val="nil"/>
              <w:bottom w:val="single" w:sz="4" w:space="0" w:color="auto"/>
              <w:right w:val="single" w:sz="4" w:space="0" w:color="auto"/>
            </w:tcBorders>
            <w:shd w:val="clear" w:color="auto" w:fill="auto"/>
            <w:vAlign w:val="center"/>
            <w:hideMark/>
          </w:tcPr>
          <w:p w14:paraId="77E6B8F4"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Open wound / bite (non-venomous) of wrist / hand (includes finger)</w:t>
            </w:r>
          </w:p>
        </w:tc>
        <w:tc>
          <w:tcPr>
            <w:tcW w:w="364" w:type="pct"/>
            <w:tcBorders>
              <w:top w:val="nil"/>
              <w:left w:val="nil"/>
              <w:bottom w:val="single" w:sz="4" w:space="0" w:color="auto"/>
              <w:right w:val="single" w:sz="4" w:space="0" w:color="auto"/>
            </w:tcBorders>
            <w:shd w:val="clear" w:color="auto" w:fill="auto"/>
            <w:noWrap/>
            <w:vAlign w:val="center"/>
            <w:hideMark/>
          </w:tcPr>
          <w:p w14:paraId="6952634C"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1.51%</w:t>
            </w:r>
          </w:p>
        </w:tc>
      </w:tr>
      <w:tr w:rsidR="00E40D19" w:rsidRPr="00E40D19" w14:paraId="24F3E6B5" w14:textId="77777777" w:rsidTr="007B1570">
        <w:trPr>
          <w:trHeight w:val="20"/>
        </w:trPr>
        <w:tc>
          <w:tcPr>
            <w:tcW w:w="21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C09A6D"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Sprain/strain of hand (includes finger) </w:t>
            </w:r>
          </w:p>
        </w:tc>
        <w:tc>
          <w:tcPr>
            <w:tcW w:w="467" w:type="pct"/>
            <w:tcBorders>
              <w:top w:val="nil"/>
              <w:left w:val="nil"/>
              <w:bottom w:val="single" w:sz="4" w:space="0" w:color="auto"/>
              <w:right w:val="single" w:sz="4" w:space="0" w:color="auto"/>
            </w:tcBorders>
            <w:shd w:val="clear" w:color="auto" w:fill="auto"/>
            <w:noWrap/>
            <w:vAlign w:val="center"/>
            <w:hideMark/>
          </w:tcPr>
          <w:p w14:paraId="4AF142B4"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1.64%</w:t>
            </w:r>
          </w:p>
        </w:tc>
        <w:tc>
          <w:tcPr>
            <w:tcW w:w="2049" w:type="pct"/>
            <w:tcBorders>
              <w:top w:val="single" w:sz="4" w:space="0" w:color="auto"/>
              <w:left w:val="nil"/>
              <w:bottom w:val="single" w:sz="4" w:space="0" w:color="auto"/>
              <w:right w:val="single" w:sz="4" w:space="0" w:color="auto"/>
            </w:tcBorders>
            <w:shd w:val="clear" w:color="auto" w:fill="auto"/>
            <w:vAlign w:val="center"/>
            <w:hideMark/>
          </w:tcPr>
          <w:p w14:paraId="2498DE04"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Viral infection </w:t>
            </w:r>
          </w:p>
        </w:tc>
        <w:tc>
          <w:tcPr>
            <w:tcW w:w="364" w:type="pct"/>
            <w:tcBorders>
              <w:top w:val="nil"/>
              <w:left w:val="nil"/>
              <w:bottom w:val="single" w:sz="4" w:space="0" w:color="auto"/>
              <w:right w:val="single" w:sz="4" w:space="0" w:color="auto"/>
            </w:tcBorders>
            <w:shd w:val="clear" w:color="auto" w:fill="auto"/>
            <w:noWrap/>
            <w:vAlign w:val="center"/>
            <w:hideMark/>
          </w:tcPr>
          <w:p w14:paraId="178A0524"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1.39%</w:t>
            </w:r>
          </w:p>
        </w:tc>
      </w:tr>
      <w:tr w:rsidR="00E40D19" w:rsidRPr="00E40D19" w14:paraId="40058705" w14:textId="77777777" w:rsidTr="007B1570">
        <w:trPr>
          <w:trHeight w:val="20"/>
        </w:trPr>
        <w:tc>
          <w:tcPr>
            <w:tcW w:w="21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E6832C"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Sprain/strain of wrist </w:t>
            </w:r>
          </w:p>
        </w:tc>
        <w:tc>
          <w:tcPr>
            <w:tcW w:w="467" w:type="pct"/>
            <w:tcBorders>
              <w:top w:val="nil"/>
              <w:left w:val="nil"/>
              <w:bottom w:val="single" w:sz="4" w:space="0" w:color="auto"/>
              <w:right w:val="single" w:sz="4" w:space="0" w:color="auto"/>
            </w:tcBorders>
            <w:shd w:val="clear" w:color="auto" w:fill="auto"/>
            <w:noWrap/>
            <w:vAlign w:val="center"/>
            <w:hideMark/>
          </w:tcPr>
          <w:p w14:paraId="15430B86"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1.44%</w:t>
            </w:r>
          </w:p>
        </w:tc>
        <w:tc>
          <w:tcPr>
            <w:tcW w:w="2049" w:type="pct"/>
            <w:tcBorders>
              <w:top w:val="single" w:sz="4" w:space="0" w:color="auto"/>
              <w:left w:val="nil"/>
              <w:bottom w:val="single" w:sz="4" w:space="0" w:color="auto"/>
              <w:right w:val="single" w:sz="4" w:space="0" w:color="auto"/>
            </w:tcBorders>
            <w:shd w:val="clear" w:color="auto" w:fill="auto"/>
            <w:vAlign w:val="center"/>
            <w:hideMark/>
          </w:tcPr>
          <w:p w14:paraId="481DD3AB"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Sprain/strain of knee </w:t>
            </w:r>
          </w:p>
        </w:tc>
        <w:tc>
          <w:tcPr>
            <w:tcW w:w="364" w:type="pct"/>
            <w:tcBorders>
              <w:top w:val="nil"/>
              <w:left w:val="nil"/>
              <w:bottom w:val="single" w:sz="4" w:space="0" w:color="auto"/>
              <w:right w:val="single" w:sz="4" w:space="0" w:color="auto"/>
            </w:tcBorders>
            <w:shd w:val="clear" w:color="auto" w:fill="auto"/>
            <w:noWrap/>
            <w:vAlign w:val="center"/>
            <w:hideMark/>
          </w:tcPr>
          <w:p w14:paraId="3B4E259B"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1.26%</w:t>
            </w:r>
          </w:p>
        </w:tc>
      </w:tr>
    </w:tbl>
    <w:p w14:paraId="2F19B13F" w14:textId="77777777" w:rsidR="003B217E" w:rsidRPr="003B217E" w:rsidRDefault="003B217E" w:rsidP="003B217E">
      <w:pPr>
        <w:rPr>
          <w:lang w:eastAsia="en-AU"/>
        </w:rPr>
      </w:pPr>
    </w:p>
    <w:p w14:paraId="07B17CFB" w14:textId="77777777" w:rsidR="003B217E" w:rsidRPr="003B217E" w:rsidRDefault="003B217E" w:rsidP="003B217E">
      <w:pPr>
        <w:rPr>
          <w:b/>
          <w:iCs/>
          <w:szCs w:val="18"/>
        </w:rPr>
      </w:pPr>
      <w:r w:rsidRPr="003B217E">
        <w:br w:type="page"/>
      </w:r>
    </w:p>
    <w:p w14:paraId="3F145A69" w14:textId="3FB7992E" w:rsidR="003B217E" w:rsidRPr="003B217E" w:rsidRDefault="003B217E" w:rsidP="003B217E">
      <w:pPr>
        <w:keepNext/>
        <w:spacing w:after="200" w:line="240" w:lineRule="auto"/>
        <w:rPr>
          <w:b/>
          <w:iCs/>
          <w:szCs w:val="18"/>
        </w:rPr>
      </w:pPr>
      <w:bookmarkStart w:id="152" w:name="_Toc534209060"/>
      <w:r w:rsidRPr="003B217E">
        <w:rPr>
          <w:b/>
          <w:iCs/>
          <w:szCs w:val="18"/>
        </w:rPr>
        <w:lastRenderedPageBreak/>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5.6.1</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10</w:t>
      </w:r>
      <w:r w:rsidR="0011172A">
        <w:rPr>
          <w:b/>
          <w:iCs/>
          <w:szCs w:val="18"/>
        </w:rPr>
        <w:fldChar w:fldCharType="end"/>
      </w:r>
      <w:r w:rsidRPr="003B217E">
        <w:rPr>
          <w:b/>
          <w:iCs/>
          <w:szCs w:val="18"/>
        </w:rPr>
        <w:t xml:space="preserve"> Common medical conditions amongst female children aged 12-17 years, Victoria, 2006-07 and 2016-17. Source: VAHI data, 2018.</w:t>
      </w:r>
      <w:bookmarkEnd w:id="152"/>
    </w:p>
    <w:tbl>
      <w:tblPr>
        <w:tblW w:w="5000" w:type="pct"/>
        <w:tblLook w:val="04A0" w:firstRow="1" w:lastRow="0" w:firstColumn="1" w:lastColumn="0" w:noHBand="0" w:noVBand="1"/>
        <w:tblCaption w:val="Common medical conditions amongst female children aged 12-17 years, Victoria, 2006-07 and 2016-17. "/>
        <w:tblDescription w:val="Comparison of the top 10 medical conditions for female children aged 12-17 years in the 2006-07 financial year and the 2016-17 financial year. Source: VAHI data, 2018."/>
      </w:tblPr>
      <w:tblGrid>
        <w:gridCol w:w="3941"/>
        <w:gridCol w:w="765"/>
        <w:gridCol w:w="3511"/>
        <w:gridCol w:w="799"/>
      </w:tblGrid>
      <w:tr w:rsidR="00E40D19" w:rsidRPr="00E40D19" w14:paraId="4377E01E" w14:textId="77777777" w:rsidTr="007B1570">
        <w:trPr>
          <w:trHeight w:val="282"/>
        </w:trPr>
        <w:tc>
          <w:tcPr>
            <w:tcW w:w="2186" w:type="pct"/>
            <w:tcBorders>
              <w:top w:val="single" w:sz="4" w:space="0" w:color="auto"/>
              <w:left w:val="single" w:sz="4" w:space="0" w:color="auto"/>
              <w:bottom w:val="single" w:sz="4" w:space="0" w:color="auto"/>
              <w:right w:val="single" w:sz="4" w:space="0" w:color="auto"/>
            </w:tcBorders>
            <w:shd w:val="clear" w:color="auto" w:fill="auto"/>
            <w:hideMark/>
          </w:tcPr>
          <w:p w14:paraId="0ADD54F3" w14:textId="77777777" w:rsidR="003B217E" w:rsidRPr="00E40D19" w:rsidRDefault="003B217E" w:rsidP="003B217E">
            <w:pPr>
              <w:spacing w:after="0" w:line="240" w:lineRule="auto"/>
              <w:jc w:val="center"/>
              <w:rPr>
                <w:rFonts w:ascii="Calibri" w:eastAsia="Times New Roman" w:hAnsi="Calibri" w:cs="Calibri"/>
                <w:b/>
                <w:bCs/>
                <w:lang w:eastAsia="en-AU"/>
              </w:rPr>
            </w:pPr>
            <w:r w:rsidRPr="00E40D19">
              <w:rPr>
                <w:rFonts w:ascii="Calibri" w:eastAsia="Times New Roman" w:hAnsi="Calibri" w:cs="Calibri"/>
                <w:b/>
                <w:bCs/>
                <w:lang w:eastAsia="en-AU"/>
              </w:rPr>
              <w:t xml:space="preserve">Principal diagnosis description </w:t>
            </w:r>
          </w:p>
          <w:p w14:paraId="6810A9D8" w14:textId="77777777" w:rsidR="003B217E" w:rsidRPr="00E40D19" w:rsidRDefault="003B217E" w:rsidP="003B217E">
            <w:pPr>
              <w:spacing w:after="0" w:line="240" w:lineRule="auto"/>
              <w:contextualSpacing/>
              <w:jc w:val="center"/>
              <w:rPr>
                <w:rFonts w:ascii="Calibri" w:eastAsia="Times New Roman" w:hAnsi="Calibri" w:cs="Calibri"/>
                <w:b/>
                <w:bCs/>
                <w:lang w:eastAsia="en-AU"/>
              </w:rPr>
            </w:pPr>
            <w:r w:rsidRPr="00E40D19">
              <w:rPr>
                <w:rFonts w:ascii="Calibri" w:eastAsia="Times New Roman" w:hAnsi="Calibri" w:cs="Calibri"/>
                <w:b/>
                <w:bCs/>
                <w:lang w:eastAsia="en-AU"/>
              </w:rPr>
              <w:t>2006</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50ACD1" w14:textId="77777777" w:rsidR="003B217E" w:rsidRPr="00E40D19" w:rsidRDefault="003B217E" w:rsidP="003B217E">
            <w:pPr>
              <w:spacing w:after="0" w:line="240" w:lineRule="auto"/>
              <w:contextualSpacing/>
              <w:jc w:val="center"/>
              <w:rPr>
                <w:rFonts w:ascii="Calibri" w:eastAsia="Times New Roman" w:hAnsi="Calibri" w:cs="Calibri"/>
                <w:b/>
                <w:bCs/>
                <w:lang w:eastAsia="en-AU"/>
              </w:rPr>
            </w:pPr>
            <w:r w:rsidRPr="00E40D19">
              <w:rPr>
                <w:rFonts w:ascii="Calibri" w:eastAsia="Times New Roman" w:hAnsi="Calibri" w:cs="Calibri"/>
                <w:b/>
                <w:bCs/>
                <w:lang w:eastAsia="en-AU"/>
              </w:rPr>
              <w:t>%</w:t>
            </w:r>
          </w:p>
        </w:tc>
        <w:tc>
          <w:tcPr>
            <w:tcW w:w="1947" w:type="pct"/>
            <w:tcBorders>
              <w:top w:val="single" w:sz="4" w:space="0" w:color="auto"/>
              <w:left w:val="single" w:sz="4" w:space="0" w:color="auto"/>
              <w:bottom w:val="single" w:sz="4" w:space="0" w:color="auto"/>
              <w:right w:val="single" w:sz="4" w:space="0" w:color="auto"/>
            </w:tcBorders>
            <w:shd w:val="clear" w:color="auto" w:fill="auto"/>
            <w:hideMark/>
          </w:tcPr>
          <w:p w14:paraId="4C02B69A" w14:textId="77777777" w:rsidR="003B217E" w:rsidRPr="00E40D19" w:rsidRDefault="003B217E" w:rsidP="003B217E">
            <w:pPr>
              <w:spacing w:after="0" w:line="240" w:lineRule="auto"/>
              <w:contextualSpacing/>
              <w:jc w:val="center"/>
              <w:rPr>
                <w:rFonts w:ascii="Calibri" w:eastAsia="Times New Roman" w:hAnsi="Calibri" w:cs="Calibri"/>
                <w:b/>
                <w:bCs/>
                <w:lang w:eastAsia="en-AU"/>
              </w:rPr>
            </w:pPr>
            <w:r w:rsidRPr="00E40D19">
              <w:rPr>
                <w:rFonts w:ascii="Calibri" w:eastAsia="Times New Roman" w:hAnsi="Calibri" w:cs="Calibri"/>
                <w:b/>
                <w:bCs/>
                <w:lang w:eastAsia="en-AU"/>
              </w:rPr>
              <w:t>Principal diagnosis description 2016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40245" w14:textId="77777777" w:rsidR="003B217E" w:rsidRPr="00E40D19" w:rsidRDefault="003B217E" w:rsidP="003B217E">
            <w:pPr>
              <w:spacing w:after="0" w:line="240" w:lineRule="auto"/>
              <w:contextualSpacing/>
              <w:jc w:val="center"/>
              <w:rPr>
                <w:rFonts w:ascii="Calibri" w:eastAsia="Times New Roman" w:hAnsi="Calibri" w:cs="Calibri"/>
                <w:b/>
                <w:bCs/>
                <w:lang w:eastAsia="en-AU"/>
              </w:rPr>
            </w:pPr>
            <w:r w:rsidRPr="00E40D19">
              <w:rPr>
                <w:rFonts w:ascii="Calibri" w:eastAsia="Times New Roman" w:hAnsi="Calibri" w:cs="Calibri"/>
                <w:b/>
                <w:bCs/>
                <w:lang w:eastAsia="en-AU"/>
              </w:rPr>
              <w:t>%</w:t>
            </w:r>
          </w:p>
        </w:tc>
      </w:tr>
      <w:tr w:rsidR="00E40D19" w:rsidRPr="00E40D19" w14:paraId="3C0D2B55" w14:textId="77777777" w:rsidTr="007B1570">
        <w:trPr>
          <w:trHeight w:val="469"/>
        </w:trPr>
        <w:tc>
          <w:tcPr>
            <w:tcW w:w="21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DDAA93"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Abdominal / Flank pain /cramps / Intestinal colic </w:t>
            </w:r>
          </w:p>
        </w:tc>
        <w:tc>
          <w:tcPr>
            <w:tcW w:w="424" w:type="pct"/>
            <w:tcBorders>
              <w:top w:val="single" w:sz="4" w:space="0" w:color="auto"/>
              <w:left w:val="nil"/>
              <w:bottom w:val="single" w:sz="4" w:space="0" w:color="auto"/>
              <w:right w:val="single" w:sz="4" w:space="0" w:color="auto"/>
            </w:tcBorders>
            <w:shd w:val="clear" w:color="auto" w:fill="auto"/>
            <w:noWrap/>
            <w:vAlign w:val="center"/>
            <w:hideMark/>
          </w:tcPr>
          <w:p w14:paraId="1AE5B4C7"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7.54%</w:t>
            </w:r>
          </w:p>
        </w:tc>
        <w:tc>
          <w:tcPr>
            <w:tcW w:w="1947" w:type="pct"/>
            <w:tcBorders>
              <w:top w:val="single" w:sz="4" w:space="0" w:color="auto"/>
              <w:left w:val="nil"/>
              <w:bottom w:val="single" w:sz="4" w:space="0" w:color="auto"/>
              <w:right w:val="single" w:sz="4" w:space="0" w:color="auto"/>
            </w:tcBorders>
            <w:shd w:val="clear" w:color="auto" w:fill="auto"/>
            <w:vAlign w:val="center"/>
            <w:hideMark/>
          </w:tcPr>
          <w:p w14:paraId="7954F4EE"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Abdominal / Flank pain /cramps / Intestinal colic </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14:paraId="4B4548F8"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7.83%</w:t>
            </w:r>
          </w:p>
        </w:tc>
      </w:tr>
      <w:tr w:rsidR="00E40D19" w:rsidRPr="00E40D19" w14:paraId="6A110E03" w14:textId="77777777" w:rsidTr="007B1570">
        <w:trPr>
          <w:trHeight w:val="71"/>
        </w:trPr>
        <w:tc>
          <w:tcPr>
            <w:tcW w:w="21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444287"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Sprain/strain of ankle </w:t>
            </w:r>
          </w:p>
        </w:tc>
        <w:tc>
          <w:tcPr>
            <w:tcW w:w="424" w:type="pct"/>
            <w:tcBorders>
              <w:top w:val="nil"/>
              <w:left w:val="nil"/>
              <w:bottom w:val="single" w:sz="4" w:space="0" w:color="auto"/>
              <w:right w:val="single" w:sz="4" w:space="0" w:color="auto"/>
            </w:tcBorders>
            <w:shd w:val="clear" w:color="auto" w:fill="auto"/>
            <w:noWrap/>
            <w:vAlign w:val="center"/>
            <w:hideMark/>
          </w:tcPr>
          <w:p w14:paraId="35B92F67"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3.05%</w:t>
            </w:r>
          </w:p>
        </w:tc>
        <w:tc>
          <w:tcPr>
            <w:tcW w:w="1947" w:type="pct"/>
            <w:tcBorders>
              <w:top w:val="single" w:sz="4" w:space="0" w:color="auto"/>
              <w:left w:val="nil"/>
              <w:bottom w:val="single" w:sz="4" w:space="0" w:color="auto"/>
              <w:right w:val="single" w:sz="4" w:space="0" w:color="auto"/>
            </w:tcBorders>
            <w:shd w:val="clear" w:color="auto" w:fill="auto"/>
            <w:vAlign w:val="center"/>
            <w:hideMark/>
          </w:tcPr>
          <w:p w14:paraId="1C5C4DA6"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Sprain/strain of ankle </w:t>
            </w:r>
          </w:p>
        </w:tc>
        <w:tc>
          <w:tcPr>
            <w:tcW w:w="443" w:type="pct"/>
            <w:tcBorders>
              <w:top w:val="nil"/>
              <w:left w:val="nil"/>
              <w:bottom w:val="single" w:sz="4" w:space="0" w:color="auto"/>
              <w:right w:val="single" w:sz="4" w:space="0" w:color="auto"/>
            </w:tcBorders>
            <w:shd w:val="clear" w:color="auto" w:fill="auto"/>
            <w:noWrap/>
            <w:vAlign w:val="center"/>
            <w:hideMark/>
          </w:tcPr>
          <w:p w14:paraId="1C1B9ADF"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3.80%</w:t>
            </w:r>
          </w:p>
        </w:tc>
      </w:tr>
      <w:tr w:rsidR="00E40D19" w:rsidRPr="00E40D19" w14:paraId="340B64D1" w14:textId="77777777" w:rsidTr="007B1570">
        <w:trPr>
          <w:trHeight w:val="469"/>
        </w:trPr>
        <w:tc>
          <w:tcPr>
            <w:tcW w:w="21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53815A"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Viral infection </w:t>
            </w:r>
          </w:p>
        </w:tc>
        <w:tc>
          <w:tcPr>
            <w:tcW w:w="424" w:type="pct"/>
            <w:tcBorders>
              <w:top w:val="nil"/>
              <w:left w:val="nil"/>
              <w:bottom w:val="single" w:sz="4" w:space="0" w:color="auto"/>
              <w:right w:val="single" w:sz="4" w:space="0" w:color="auto"/>
            </w:tcBorders>
            <w:shd w:val="clear" w:color="auto" w:fill="auto"/>
            <w:noWrap/>
            <w:vAlign w:val="center"/>
            <w:hideMark/>
          </w:tcPr>
          <w:p w14:paraId="3D9621A0"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2.19%</w:t>
            </w:r>
          </w:p>
        </w:tc>
        <w:tc>
          <w:tcPr>
            <w:tcW w:w="1947" w:type="pct"/>
            <w:tcBorders>
              <w:top w:val="single" w:sz="4" w:space="0" w:color="auto"/>
              <w:left w:val="nil"/>
              <w:bottom w:val="single" w:sz="4" w:space="0" w:color="auto"/>
              <w:right w:val="single" w:sz="4" w:space="0" w:color="auto"/>
            </w:tcBorders>
            <w:shd w:val="clear" w:color="auto" w:fill="auto"/>
            <w:vAlign w:val="center"/>
            <w:hideMark/>
          </w:tcPr>
          <w:p w14:paraId="4394DF5A"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Fracture of wrist / hand (includes finger)</w:t>
            </w:r>
          </w:p>
        </w:tc>
        <w:tc>
          <w:tcPr>
            <w:tcW w:w="443" w:type="pct"/>
            <w:tcBorders>
              <w:top w:val="nil"/>
              <w:left w:val="nil"/>
              <w:bottom w:val="single" w:sz="4" w:space="0" w:color="auto"/>
              <w:right w:val="single" w:sz="4" w:space="0" w:color="auto"/>
            </w:tcBorders>
            <w:shd w:val="clear" w:color="auto" w:fill="auto"/>
            <w:noWrap/>
            <w:vAlign w:val="center"/>
            <w:hideMark/>
          </w:tcPr>
          <w:p w14:paraId="41494C92"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2.78%</w:t>
            </w:r>
          </w:p>
        </w:tc>
      </w:tr>
      <w:tr w:rsidR="00E40D19" w:rsidRPr="00E40D19" w14:paraId="27E33BE8" w14:textId="77777777" w:rsidTr="007B1570">
        <w:trPr>
          <w:trHeight w:val="71"/>
        </w:trPr>
        <w:tc>
          <w:tcPr>
            <w:tcW w:w="21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276F5B"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Fracture of wrist / hand (includes finger)</w:t>
            </w:r>
          </w:p>
        </w:tc>
        <w:tc>
          <w:tcPr>
            <w:tcW w:w="424" w:type="pct"/>
            <w:tcBorders>
              <w:top w:val="nil"/>
              <w:left w:val="nil"/>
              <w:bottom w:val="single" w:sz="4" w:space="0" w:color="auto"/>
              <w:right w:val="single" w:sz="4" w:space="0" w:color="auto"/>
            </w:tcBorders>
            <w:shd w:val="clear" w:color="auto" w:fill="auto"/>
            <w:noWrap/>
            <w:vAlign w:val="center"/>
            <w:hideMark/>
          </w:tcPr>
          <w:p w14:paraId="67E7D032"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2.12%</w:t>
            </w:r>
          </w:p>
        </w:tc>
        <w:tc>
          <w:tcPr>
            <w:tcW w:w="1947" w:type="pct"/>
            <w:tcBorders>
              <w:top w:val="single" w:sz="4" w:space="0" w:color="auto"/>
              <w:left w:val="nil"/>
              <w:bottom w:val="single" w:sz="4" w:space="0" w:color="auto"/>
              <w:right w:val="single" w:sz="4" w:space="0" w:color="auto"/>
            </w:tcBorders>
            <w:shd w:val="clear" w:color="auto" w:fill="auto"/>
            <w:vAlign w:val="center"/>
            <w:hideMark/>
          </w:tcPr>
          <w:p w14:paraId="432AFBB6"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Suicide attempt / ideation </w:t>
            </w:r>
          </w:p>
        </w:tc>
        <w:tc>
          <w:tcPr>
            <w:tcW w:w="443" w:type="pct"/>
            <w:tcBorders>
              <w:top w:val="nil"/>
              <w:left w:val="nil"/>
              <w:bottom w:val="single" w:sz="4" w:space="0" w:color="auto"/>
              <w:right w:val="single" w:sz="4" w:space="0" w:color="auto"/>
            </w:tcBorders>
            <w:shd w:val="clear" w:color="auto" w:fill="auto"/>
            <w:noWrap/>
            <w:vAlign w:val="center"/>
            <w:hideMark/>
          </w:tcPr>
          <w:p w14:paraId="63073E05"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2.48%</w:t>
            </w:r>
          </w:p>
        </w:tc>
      </w:tr>
      <w:tr w:rsidR="00E40D19" w:rsidRPr="00E40D19" w14:paraId="60A82B43" w14:textId="77777777" w:rsidTr="007B1570">
        <w:trPr>
          <w:trHeight w:val="663"/>
        </w:trPr>
        <w:tc>
          <w:tcPr>
            <w:tcW w:w="21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7DF0F2"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Attendance for follow-up (includes injections) / Review following earlier treatment </w:t>
            </w:r>
          </w:p>
        </w:tc>
        <w:tc>
          <w:tcPr>
            <w:tcW w:w="424" w:type="pct"/>
            <w:tcBorders>
              <w:top w:val="nil"/>
              <w:left w:val="nil"/>
              <w:bottom w:val="single" w:sz="4" w:space="0" w:color="auto"/>
              <w:right w:val="single" w:sz="4" w:space="0" w:color="auto"/>
            </w:tcBorders>
            <w:shd w:val="clear" w:color="auto" w:fill="auto"/>
            <w:noWrap/>
            <w:vAlign w:val="center"/>
            <w:hideMark/>
          </w:tcPr>
          <w:p w14:paraId="21916090"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1.70%</w:t>
            </w:r>
          </w:p>
        </w:tc>
        <w:tc>
          <w:tcPr>
            <w:tcW w:w="1947" w:type="pct"/>
            <w:tcBorders>
              <w:top w:val="single" w:sz="4" w:space="0" w:color="auto"/>
              <w:left w:val="nil"/>
              <w:bottom w:val="single" w:sz="4" w:space="0" w:color="auto"/>
              <w:right w:val="single" w:sz="4" w:space="0" w:color="auto"/>
            </w:tcBorders>
            <w:shd w:val="clear" w:color="auto" w:fill="auto"/>
            <w:vAlign w:val="center"/>
            <w:hideMark/>
          </w:tcPr>
          <w:p w14:paraId="61323653"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Collapse / Faint / Vasovagal attack / Micturition syncope (excludes syncope caused by heat: T671)   </w:t>
            </w:r>
          </w:p>
        </w:tc>
        <w:tc>
          <w:tcPr>
            <w:tcW w:w="443" w:type="pct"/>
            <w:tcBorders>
              <w:top w:val="nil"/>
              <w:left w:val="nil"/>
              <w:bottom w:val="single" w:sz="4" w:space="0" w:color="auto"/>
              <w:right w:val="single" w:sz="4" w:space="0" w:color="auto"/>
            </w:tcBorders>
            <w:shd w:val="clear" w:color="auto" w:fill="auto"/>
            <w:noWrap/>
            <w:vAlign w:val="center"/>
            <w:hideMark/>
          </w:tcPr>
          <w:p w14:paraId="5E5AE8F7"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1.64%</w:t>
            </w:r>
          </w:p>
        </w:tc>
      </w:tr>
      <w:tr w:rsidR="00E40D19" w:rsidRPr="00E40D19" w14:paraId="6E35D20E" w14:textId="77777777" w:rsidTr="007B1570">
        <w:trPr>
          <w:trHeight w:val="71"/>
        </w:trPr>
        <w:tc>
          <w:tcPr>
            <w:tcW w:w="21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9099E2"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Bacteriuria / Urinary tract infection (UTI) / Urinary sepsis </w:t>
            </w:r>
          </w:p>
        </w:tc>
        <w:tc>
          <w:tcPr>
            <w:tcW w:w="424" w:type="pct"/>
            <w:tcBorders>
              <w:top w:val="nil"/>
              <w:left w:val="nil"/>
              <w:bottom w:val="single" w:sz="4" w:space="0" w:color="auto"/>
              <w:right w:val="single" w:sz="4" w:space="0" w:color="auto"/>
            </w:tcBorders>
            <w:shd w:val="clear" w:color="auto" w:fill="auto"/>
            <w:noWrap/>
            <w:vAlign w:val="center"/>
            <w:hideMark/>
          </w:tcPr>
          <w:p w14:paraId="7C6C4632"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1.62%</w:t>
            </w:r>
          </w:p>
        </w:tc>
        <w:tc>
          <w:tcPr>
            <w:tcW w:w="1947" w:type="pct"/>
            <w:tcBorders>
              <w:top w:val="single" w:sz="4" w:space="0" w:color="auto"/>
              <w:left w:val="nil"/>
              <w:bottom w:val="single" w:sz="4" w:space="0" w:color="auto"/>
              <w:right w:val="single" w:sz="4" w:space="0" w:color="auto"/>
            </w:tcBorders>
            <w:shd w:val="clear" w:color="auto" w:fill="auto"/>
            <w:vAlign w:val="center"/>
            <w:hideMark/>
          </w:tcPr>
          <w:p w14:paraId="60CDD6DC"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Viral infection </w:t>
            </w:r>
          </w:p>
        </w:tc>
        <w:tc>
          <w:tcPr>
            <w:tcW w:w="443" w:type="pct"/>
            <w:tcBorders>
              <w:top w:val="nil"/>
              <w:left w:val="nil"/>
              <w:bottom w:val="single" w:sz="4" w:space="0" w:color="auto"/>
              <w:right w:val="single" w:sz="4" w:space="0" w:color="auto"/>
            </w:tcBorders>
            <w:shd w:val="clear" w:color="auto" w:fill="auto"/>
            <w:noWrap/>
            <w:vAlign w:val="center"/>
            <w:hideMark/>
          </w:tcPr>
          <w:p w14:paraId="53B8A8F0"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1.60%</w:t>
            </w:r>
          </w:p>
        </w:tc>
      </w:tr>
      <w:tr w:rsidR="00E40D19" w:rsidRPr="00E40D19" w14:paraId="707F0663" w14:textId="77777777" w:rsidTr="007B1570">
        <w:trPr>
          <w:trHeight w:val="71"/>
        </w:trPr>
        <w:tc>
          <w:tcPr>
            <w:tcW w:w="21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C85F3F"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Appendicitis, acute </w:t>
            </w:r>
          </w:p>
        </w:tc>
        <w:tc>
          <w:tcPr>
            <w:tcW w:w="424" w:type="pct"/>
            <w:tcBorders>
              <w:top w:val="nil"/>
              <w:left w:val="nil"/>
              <w:bottom w:val="single" w:sz="4" w:space="0" w:color="auto"/>
              <w:right w:val="single" w:sz="4" w:space="0" w:color="auto"/>
            </w:tcBorders>
            <w:shd w:val="clear" w:color="auto" w:fill="auto"/>
            <w:noWrap/>
            <w:vAlign w:val="center"/>
            <w:hideMark/>
          </w:tcPr>
          <w:p w14:paraId="1EFAA69E"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1.61%</w:t>
            </w:r>
          </w:p>
        </w:tc>
        <w:tc>
          <w:tcPr>
            <w:tcW w:w="1947" w:type="pct"/>
            <w:tcBorders>
              <w:top w:val="single" w:sz="4" w:space="0" w:color="auto"/>
              <w:left w:val="nil"/>
              <w:bottom w:val="single" w:sz="4" w:space="0" w:color="auto"/>
              <w:right w:val="single" w:sz="4" w:space="0" w:color="auto"/>
            </w:tcBorders>
            <w:shd w:val="clear" w:color="auto" w:fill="auto"/>
            <w:vAlign w:val="center"/>
            <w:hideMark/>
          </w:tcPr>
          <w:p w14:paraId="10D6ADC1"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Suicide risk (excludes suicide attempt (see injury or poisoning) </w:t>
            </w:r>
          </w:p>
        </w:tc>
        <w:tc>
          <w:tcPr>
            <w:tcW w:w="443" w:type="pct"/>
            <w:tcBorders>
              <w:top w:val="nil"/>
              <w:left w:val="nil"/>
              <w:bottom w:val="single" w:sz="4" w:space="0" w:color="auto"/>
              <w:right w:val="single" w:sz="4" w:space="0" w:color="auto"/>
            </w:tcBorders>
            <w:shd w:val="clear" w:color="auto" w:fill="auto"/>
            <w:noWrap/>
            <w:vAlign w:val="center"/>
            <w:hideMark/>
          </w:tcPr>
          <w:p w14:paraId="16D47AFD"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1.56%</w:t>
            </w:r>
          </w:p>
        </w:tc>
      </w:tr>
      <w:tr w:rsidR="00E40D19" w:rsidRPr="00E40D19" w14:paraId="68E4D423" w14:textId="77777777" w:rsidTr="007B1570">
        <w:trPr>
          <w:trHeight w:val="71"/>
        </w:trPr>
        <w:tc>
          <w:tcPr>
            <w:tcW w:w="21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24F2EF"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Tonsillitis, acute </w:t>
            </w:r>
          </w:p>
        </w:tc>
        <w:tc>
          <w:tcPr>
            <w:tcW w:w="424" w:type="pct"/>
            <w:tcBorders>
              <w:top w:val="nil"/>
              <w:left w:val="nil"/>
              <w:bottom w:val="single" w:sz="4" w:space="0" w:color="auto"/>
              <w:right w:val="single" w:sz="4" w:space="0" w:color="auto"/>
            </w:tcBorders>
            <w:shd w:val="clear" w:color="auto" w:fill="auto"/>
            <w:noWrap/>
            <w:vAlign w:val="center"/>
            <w:hideMark/>
          </w:tcPr>
          <w:p w14:paraId="2888951D"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1.53%</w:t>
            </w:r>
          </w:p>
        </w:tc>
        <w:tc>
          <w:tcPr>
            <w:tcW w:w="1947" w:type="pct"/>
            <w:tcBorders>
              <w:top w:val="single" w:sz="4" w:space="0" w:color="auto"/>
              <w:left w:val="nil"/>
              <w:bottom w:val="single" w:sz="4" w:space="0" w:color="auto"/>
              <w:right w:val="single" w:sz="4" w:space="0" w:color="auto"/>
            </w:tcBorders>
            <w:shd w:val="clear" w:color="auto" w:fill="auto"/>
            <w:vAlign w:val="center"/>
            <w:hideMark/>
          </w:tcPr>
          <w:p w14:paraId="1ACD4EA8"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Depression </w:t>
            </w:r>
          </w:p>
        </w:tc>
        <w:tc>
          <w:tcPr>
            <w:tcW w:w="443" w:type="pct"/>
            <w:tcBorders>
              <w:top w:val="nil"/>
              <w:left w:val="nil"/>
              <w:bottom w:val="single" w:sz="4" w:space="0" w:color="auto"/>
              <w:right w:val="single" w:sz="4" w:space="0" w:color="auto"/>
            </w:tcBorders>
            <w:shd w:val="clear" w:color="auto" w:fill="auto"/>
            <w:noWrap/>
            <w:vAlign w:val="center"/>
            <w:hideMark/>
          </w:tcPr>
          <w:p w14:paraId="514F43B2"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1.55%</w:t>
            </w:r>
          </w:p>
        </w:tc>
      </w:tr>
      <w:tr w:rsidR="00E40D19" w:rsidRPr="00E40D19" w14:paraId="00A71621" w14:textId="77777777" w:rsidTr="007B1570">
        <w:trPr>
          <w:trHeight w:val="71"/>
        </w:trPr>
        <w:tc>
          <w:tcPr>
            <w:tcW w:w="21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AB1FB4"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Collapse / Faint / Vasovagal attack / Micturition syncope (excludes syncope caused by heat: T671)   </w:t>
            </w:r>
          </w:p>
        </w:tc>
        <w:tc>
          <w:tcPr>
            <w:tcW w:w="424" w:type="pct"/>
            <w:tcBorders>
              <w:top w:val="nil"/>
              <w:left w:val="nil"/>
              <w:bottom w:val="single" w:sz="4" w:space="0" w:color="auto"/>
              <w:right w:val="single" w:sz="4" w:space="0" w:color="auto"/>
            </w:tcBorders>
            <w:shd w:val="clear" w:color="auto" w:fill="auto"/>
            <w:noWrap/>
            <w:vAlign w:val="center"/>
            <w:hideMark/>
          </w:tcPr>
          <w:p w14:paraId="18EBFFD4"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1.40%</w:t>
            </w:r>
          </w:p>
        </w:tc>
        <w:tc>
          <w:tcPr>
            <w:tcW w:w="1947" w:type="pct"/>
            <w:tcBorders>
              <w:top w:val="single" w:sz="4" w:space="0" w:color="auto"/>
              <w:left w:val="nil"/>
              <w:bottom w:val="single" w:sz="4" w:space="0" w:color="auto"/>
              <w:right w:val="single" w:sz="4" w:space="0" w:color="auto"/>
            </w:tcBorders>
            <w:shd w:val="clear" w:color="auto" w:fill="auto"/>
            <w:vAlign w:val="center"/>
            <w:hideMark/>
          </w:tcPr>
          <w:p w14:paraId="30C22DC6"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Chest pain, NEC </w:t>
            </w:r>
          </w:p>
        </w:tc>
        <w:tc>
          <w:tcPr>
            <w:tcW w:w="443" w:type="pct"/>
            <w:tcBorders>
              <w:top w:val="nil"/>
              <w:left w:val="nil"/>
              <w:bottom w:val="single" w:sz="4" w:space="0" w:color="auto"/>
              <w:right w:val="single" w:sz="4" w:space="0" w:color="auto"/>
            </w:tcBorders>
            <w:shd w:val="clear" w:color="auto" w:fill="auto"/>
            <w:noWrap/>
            <w:vAlign w:val="center"/>
            <w:hideMark/>
          </w:tcPr>
          <w:p w14:paraId="2462E2E4"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1.35%</w:t>
            </w:r>
          </w:p>
        </w:tc>
      </w:tr>
      <w:tr w:rsidR="00E40D19" w:rsidRPr="00E40D19" w14:paraId="57803042" w14:textId="77777777" w:rsidTr="007B1570">
        <w:trPr>
          <w:trHeight w:val="71"/>
        </w:trPr>
        <w:tc>
          <w:tcPr>
            <w:tcW w:w="21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08A68A"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Diarrh &amp; gastroenteritis pres infectious</w:t>
            </w:r>
          </w:p>
        </w:tc>
        <w:tc>
          <w:tcPr>
            <w:tcW w:w="424" w:type="pct"/>
            <w:tcBorders>
              <w:top w:val="nil"/>
              <w:left w:val="nil"/>
              <w:bottom w:val="single" w:sz="4" w:space="0" w:color="auto"/>
              <w:right w:val="single" w:sz="4" w:space="0" w:color="auto"/>
            </w:tcBorders>
            <w:shd w:val="clear" w:color="auto" w:fill="auto"/>
            <w:noWrap/>
            <w:vAlign w:val="center"/>
            <w:hideMark/>
          </w:tcPr>
          <w:p w14:paraId="57E9B89A"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1.39%</w:t>
            </w:r>
          </w:p>
        </w:tc>
        <w:tc>
          <w:tcPr>
            <w:tcW w:w="1947" w:type="pct"/>
            <w:tcBorders>
              <w:top w:val="single" w:sz="4" w:space="0" w:color="auto"/>
              <w:left w:val="nil"/>
              <w:bottom w:val="single" w:sz="4" w:space="0" w:color="auto"/>
              <w:right w:val="single" w:sz="4" w:space="0" w:color="auto"/>
            </w:tcBorders>
            <w:shd w:val="clear" w:color="auto" w:fill="auto"/>
            <w:vAlign w:val="center"/>
            <w:hideMark/>
          </w:tcPr>
          <w:p w14:paraId="3C5BC154" w14:textId="77777777" w:rsidR="003B217E" w:rsidRPr="007B1570" w:rsidRDefault="003B217E" w:rsidP="003B217E">
            <w:pPr>
              <w:spacing w:after="0" w:line="240" w:lineRule="auto"/>
              <w:contextualSpacing/>
              <w:rPr>
                <w:rFonts w:ascii="Calibri" w:eastAsia="Times New Roman" w:hAnsi="Calibri" w:cs="Calibri"/>
                <w:lang w:eastAsia="en-AU"/>
              </w:rPr>
            </w:pPr>
            <w:r w:rsidRPr="007B1570">
              <w:rPr>
                <w:rFonts w:ascii="Calibri" w:eastAsia="Times New Roman" w:hAnsi="Calibri" w:cs="Calibri"/>
                <w:lang w:eastAsia="en-AU"/>
              </w:rPr>
              <w:t xml:space="preserve">Asthma </w:t>
            </w:r>
          </w:p>
        </w:tc>
        <w:tc>
          <w:tcPr>
            <w:tcW w:w="443" w:type="pct"/>
            <w:tcBorders>
              <w:top w:val="nil"/>
              <w:left w:val="nil"/>
              <w:bottom w:val="single" w:sz="4" w:space="0" w:color="auto"/>
              <w:right w:val="single" w:sz="4" w:space="0" w:color="auto"/>
            </w:tcBorders>
            <w:shd w:val="clear" w:color="auto" w:fill="auto"/>
            <w:noWrap/>
            <w:vAlign w:val="center"/>
            <w:hideMark/>
          </w:tcPr>
          <w:p w14:paraId="2714795A" w14:textId="77777777" w:rsidR="003B217E" w:rsidRPr="00E40D19" w:rsidRDefault="003B217E" w:rsidP="003B217E">
            <w:pPr>
              <w:spacing w:after="0" w:line="240" w:lineRule="auto"/>
              <w:contextualSpacing/>
              <w:jc w:val="right"/>
              <w:rPr>
                <w:rFonts w:ascii="Calibri" w:eastAsia="Times New Roman" w:hAnsi="Calibri" w:cs="Calibri"/>
                <w:lang w:eastAsia="en-AU"/>
              </w:rPr>
            </w:pPr>
            <w:r w:rsidRPr="00E40D19">
              <w:rPr>
                <w:rFonts w:ascii="Calibri" w:eastAsia="Times New Roman" w:hAnsi="Calibri" w:cs="Calibri"/>
                <w:lang w:eastAsia="en-AU"/>
              </w:rPr>
              <w:t>1.29%</w:t>
            </w:r>
          </w:p>
        </w:tc>
      </w:tr>
    </w:tbl>
    <w:p w14:paraId="6BC84783" w14:textId="77777777" w:rsidR="003B217E" w:rsidRPr="003B217E" w:rsidRDefault="003B217E" w:rsidP="003B217E">
      <w:pPr>
        <w:rPr>
          <w:lang w:eastAsia="en-AU"/>
        </w:rPr>
      </w:pPr>
    </w:p>
    <w:p w14:paraId="7D6C703C" w14:textId="77777777" w:rsidR="003B217E" w:rsidRPr="003B217E" w:rsidRDefault="003B217E" w:rsidP="00AE23F2">
      <w:pPr>
        <w:pStyle w:val="Heading2"/>
        <w:numPr>
          <w:ilvl w:val="2"/>
          <w:numId w:val="12"/>
        </w:numPr>
        <w:rPr>
          <w:lang w:eastAsia="en-AU"/>
        </w:rPr>
      </w:pPr>
      <w:r w:rsidRPr="003B217E">
        <w:rPr>
          <w:lang w:eastAsia="en-AU"/>
        </w:rPr>
        <w:t>Mental health hospitalisations</w:t>
      </w:r>
    </w:p>
    <w:p w14:paraId="441AB38B" w14:textId="2F0DF207" w:rsidR="003B217E" w:rsidRPr="003B217E" w:rsidRDefault="003B217E" w:rsidP="003B217E">
      <w:pPr>
        <w:keepNext/>
        <w:spacing w:after="200" w:line="240" w:lineRule="auto"/>
        <w:rPr>
          <w:b/>
          <w:iCs/>
          <w:szCs w:val="18"/>
        </w:rPr>
      </w:pPr>
      <w:bookmarkStart w:id="153" w:name="_Toc534209061"/>
      <w:r w:rsidRPr="003B217E">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5.6.2</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1</w:t>
      </w:r>
      <w:r w:rsidR="0011172A">
        <w:rPr>
          <w:b/>
          <w:iCs/>
          <w:szCs w:val="18"/>
        </w:rPr>
        <w:fldChar w:fldCharType="end"/>
      </w:r>
      <w:r w:rsidRPr="003B217E">
        <w:rPr>
          <w:b/>
          <w:iCs/>
          <w:szCs w:val="18"/>
        </w:rPr>
        <w:t xml:space="preserve"> Presentations to emergency departments by children and young people (aged 0-19) with mental health problems, rate per 10,000, by problem type, Victoria, 2008-2015. Source: Hiscock et al, 2017.</w:t>
      </w:r>
      <w:bookmarkEnd w:id="153"/>
      <w:r w:rsidRPr="003B217E">
        <w:rPr>
          <w:b/>
          <w:iCs/>
          <w:szCs w:val="18"/>
        </w:rPr>
        <w:t xml:space="preserve">  </w:t>
      </w:r>
    </w:p>
    <w:tbl>
      <w:tblPr>
        <w:tblW w:w="5000" w:type="pct"/>
        <w:tblLook w:val="04A0" w:firstRow="1" w:lastRow="0" w:firstColumn="1" w:lastColumn="0" w:noHBand="0" w:noVBand="1"/>
        <w:tblCaption w:val="Presentations to emergency departments by children and young people (aged 0-19) with mental health problems, rate per 10,000, by problem type, Victoria, 2008-2015."/>
        <w:tblDescription w:val="Rate (per 10,000) of presentations to emergency departments by children and young people (aged 0-19) with mental health problems in Victoria, by problem type, 2008-2015. Source: Hiscock et al, 2017.  "/>
      </w:tblPr>
      <w:tblGrid>
        <w:gridCol w:w="3681"/>
        <w:gridCol w:w="1334"/>
        <w:gridCol w:w="1334"/>
        <w:gridCol w:w="1334"/>
        <w:gridCol w:w="1333"/>
      </w:tblGrid>
      <w:tr w:rsidR="00E40D19" w:rsidRPr="00E40D19" w14:paraId="4233D495" w14:textId="77777777" w:rsidTr="007B1570">
        <w:trPr>
          <w:trHeight w:val="20"/>
        </w:trPr>
        <w:tc>
          <w:tcPr>
            <w:tcW w:w="204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F66BE2D" w14:textId="77777777" w:rsidR="003B217E" w:rsidRPr="00E40D19" w:rsidRDefault="003B217E" w:rsidP="003B217E">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ICD-10-AM diagnostic category</w:t>
            </w:r>
          </w:p>
        </w:tc>
        <w:tc>
          <w:tcPr>
            <w:tcW w:w="7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AA6A8" w14:textId="77777777" w:rsidR="003B217E" w:rsidRPr="00E40D19" w:rsidRDefault="003B217E" w:rsidP="003B217E">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2008-09</w:t>
            </w:r>
          </w:p>
        </w:tc>
        <w:tc>
          <w:tcPr>
            <w:tcW w:w="740" w:type="pct"/>
            <w:tcBorders>
              <w:top w:val="single" w:sz="4" w:space="0" w:color="auto"/>
              <w:left w:val="nil"/>
              <w:bottom w:val="single" w:sz="4" w:space="0" w:color="auto"/>
              <w:right w:val="single" w:sz="4" w:space="0" w:color="auto"/>
            </w:tcBorders>
            <w:shd w:val="clear" w:color="auto" w:fill="auto"/>
            <w:noWrap/>
            <w:vAlign w:val="bottom"/>
            <w:hideMark/>
          </w:tcPr>
          <w:p w14:paraId="4EF83A7F" w14:textId="77777777" w:rsidR="003B217E" w:rsidRPr="00E40D19" w:rsidRDefault="003B217E" w:rsidP="003B217E">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2010-11</w:t>
            </w:r>
          </w:p>
        </w:tc>
        <w:tc>
          <w:tcPr>
            <w:tcW w:w="740" w:type="pct"/>
            <w:tcBorders>
              <w:top w:val="single" w:sz="4" w:space="0" w:color="auto"/>
              <w:left w:val="nil"/>
              <w:bottom w:val="single" w:sz="4" w:space="0" w:color="auto"/>
              <w:right w:val="single" w:sz="4" w:space="0" w:color="auto"/>
            </w:tcBorders>
            <w:shd w:val="clear" w:color="auto" w:fill="auto"/>
            <w:noWrap/>
            <w:vAlign w:val="bottom"/>
            <w:hideMark/>
          </w:tcPr>
          <w:p w14:paraId="23E8EE35" w14:textId="77777777" w:rsidR="003B217E" w:rsidRPr="00E40D19" w:rsidRDefault="003B217E" w:rsidP="003B217E">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2012-13</w:t>
            </w:r>
          </w:p>
        </w:tc>
        <w:tc>
          <w:tcPr>
            <w:tcW w:w="740" w:type="pct"/>
            <w:tcBorders>
              <w:top w:val="single" w:sz="4" w:space="0" w:color="auto"/>
              <w:left w:val="nil"/>
              <w:bottom w:val="single" w:sz="4" w:space="0" w:color="auto"/>
              <w:right w:val="single" w:sz="4" w:space="0" w:color="auto"/>
            </w:tcBorders>
            <w:shd w:val="clear" w:color="auto" w:fill="auto"/>
            <w:noWrap/>
            <w:vAlign w:val="bottom"/>
            <w:hideMark/>
          </w:tcPr>
          <w:p w14:paraId="3A073973" w14:textId="77777777" w:rsidR="003B217E" w:rsidRPr="00E40D19" w:rsidRDefault="003B217E" w:rsidP="003B217E">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2014-15</w:t>
            </w:r>
          </w:p>
        </w:tc>
      </w:tr>
      <w:tr w:rsidR="00E40D19" w:rsidRPr="00E40D19" w14:paraId="55600638" w14:textId="77777777" w:rsidTr="007B1570">
        <w:trPr>
          <w:trHeight w:val="20"/>
        </w:trPr>
        <w:tc>
          <w:tcPr>
            <w:tcW w:w="20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6F2FDE" w14:textId="77777777" w:rsidR="003B217E" w:rsidRPr="007B1570" w:rsidRDefault="003B217E" w:rsidP="003B217E">
            <w:pPr>
              <w:spacing w:after="0" w:line="240" w:lineRule="auto"/>
              <w:jc w:val="center"/>
              <w:rPr>
                <w:rFonts w:ascii="Calibri" w:eastAsia="Times New Roman" w:hAnsi="Calibri" w:cs="Calibri"/>
                <w:lang w:eastAsia="en-AU"/>
              </w:rPr>
            </w:pPr>
            <w:r w:rsidRPr="007B1570">
              <w:rPr>
                <w:rFonts w:ascii="Calibri" w:eastAsia="Times New Roman" w:hAnsi="Calibri" w:cs="Calibri"/>
                <w:lang w:eastAsia="en-AU"/>
              </w:rPr>
              <w:t>Intentional self-harm</w:t>
            </w:r>
          </w:p>
        </w:tc>
        <w:tc>
          <w:tcPr>
            <w:tcW w:w="740" w:type="pct"/>
            <w:tcBorders>
              <w:top w:val="nil"/>
              <w:left w:val="nil"/>
              <w:bottom w:val="single" w:sz="4" w:space="0" w:color="auto"/>
              <w:right w:val="single" w:sz="4" w:space="0" w:color="auto"/>
            </w:tcBorders>
            <w:shd w:val="clear" w:color="auto" w:fill="auto"/>
            <w:noWrap/>
            <w:vAlign w:val="center"/>
            <w:hideMark/>
          </w:tcPr>
          <w:p w14:paraId="198C4C64"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11</w:t>
            </w:r>
          </w:p>
        </w:tc>
        <w:tc>
          <w:tcPr>
            <w:tcW w:w="740" w:type="pct"/>
            <w:tcBorders>
              <w:top w:val="nil"/>
              <w:left w:val="nil"/>
              <w:bottom w:val="single" w:sz="4" w:space="0" w:color="auto"/>
              <w:right w:val="single" w:sz="4" w:space="0" w:color="auto"/>
            </w:tcBorders>
            <w:shd w:val="clear" w:color="auto" w:fill="auto"/>
            <w:noWrap/>
            <w:vAlign w:val="center"/>
            <w:hideMark/>
          </w:tcPr>
          <w:p w14:paraId="365B4BA8"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10</w:t>
            </w:r>
          </w:p>
        </w:tc>
        <w:tc>
          <w:tcPr>
            <w:tcW w:w="740" w:type="pct"/>
            <w:tcBorders>
              <w:top w:val="nil"/>
              <w:left w:val="nil"/>
              <w:bottom w:val="single" w:sz="4" w:space="0" w:color="auto"/>
              <w:right w:val="single" w:sz="4" w:space="0" w:color="auto"/>
            </w:tcBorders>
            <w:shd w:val="clear" w:color="auto" w:fill="auto"/>
            <w:noWrap/>
            <w:vAlign w:val="center"/>
            <w:hideMark/>
          </w:tcPr>
          <w:p w14:paraId="67722FC4"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14</w:t>
            </w:r>
          </w:p>
        </w:tc>
        <w:tc>
          <w:tcPr>
            <w:tcW w:w="740" w:type="pct"/>
            <w:tcBorders>
              <w:top w:val="nil"/>
              <w:left w:val="nil"/>
              <w:bottom w:val="single" w:sz="4" w:space="0" w:color="auto"/>
              <w:right w:val="single" w:sz="4" w:space="0" w:color="auto"/>
            </w:tcBorders>
            <w:shd w:val="clear" w:color="auto" w:fill="auto"/>
            <w:noWrap/>
            <w:vAlign w:val="center"/>
            <w:hideMark/>
          </w:tcPr>
          <w:p w14:paraId="229F53D6"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15</w:t>
            </w:r>
          </w:p>
        </w:tc>
      </w:tr>
      <w:tr w:rsidR="00E40D19" w:rsidRPr="00E40D19" w14:paraId="0E9D7934" w14:textId="77777777" w:rsidTr="007B1570">
        <w:trPr>
          <w:trHeight w:val="20"/>
        </w:trPr>
        <w:tc>
          <w:tcPr>
            <w:tcW w:w="20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DB6523" w14:textId="77777777" w:rsidR="003B217E" w:rsidRPr="007B1570" w:rsidRDefault="003B217E" w:rsidP="003B217E">
            <w:pPr>
              <w:spacing w:after="0" w:line="240" w:lineRule="auto"/>
              <w:jc w:val="center"/>
              <w:rPr>
                <w:rFonts w:ascii="Calibri" w:eastAsia="Times New Roman" w:hAnsi="Calibri" w:cs="Calibri"/>
                <w:lang w:eastAsia="en-AU"/>
              </w:rPr>
            </w:pPr>
            <w:r w:rsidRPr="007B1570">
              <w:rPr>
                <w:rFonts w:ascii="Calibri" w:eastAsia="Times New Roman" w:hAnsi="Calibri" w:cs="Calibri"/>
                <w:lang w:eastAsia="en-AU"/>
              </w:rPr>
              <w:t>F10-F19 (Psychoactive substance use)</w:t>
            </w:r>
          </w:p>
        </w:tc>
        <w:tc>
          <w:tcPr>
            <w:tcW w:w="740" w:type="pct"/>
            <w:tcBorders>
              <w:top w:val="nil"/>
              <w:left w:val="nil"/>
              <w:bottom w:val="single" w:sz="4" w:space="0" w:color="auto"/>
              <w:right w:val="single" w:sz="4" w:space="0" w:color="auto"/>
            </w:tcBorders>
            <w:shd w:val="clear" w:color="auto" w:fill="auto"/>
            <w:noWrap/>
            <w:vAlign w:val="center"/>
            <w:hideMark/>
          </w:tcPr>
          <w:p w14:paraId="7EC3E4E6"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12</w:t>
            </w:r>
          </w:p>
        </w:tc>
        <w:tc>
          <w:tcPr>
            <w:tcW w:w="740" w:type="pct"/>
            <w:tcBorders>
              <w:top w:val="nil"/>
              <w:left w:val="nil"/>
              <w:bottom w:val="single" w:sz="4" w:space="0" w:color="auto"/>
              <w:right w:val="single" w:sz="4" w:space="0" w:color="auto"/>
            </w:tcBorders>
            <w:shd w:val="clear" w:color="auto" w:fill="auto"/>
            <w:noWrap/>
            <w:vAlign w:val="center"/>
            <w:hideMark/>
          </w:tcPr>
          <w:p w14:paraId="3C314F0E"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12</w:t>
            </w:r>
          </w:p>
        </w:tc>
        <w:tc>
          <w:tcPr>
            <w:tcW w:w="740" w:type="pct"/>
            <w:tcBorders>
              <w:top w:val="nil"/>
              <w:left w:val="nil"/>
              <w:bottom w:val="single" w:sz="4" w:space="0" w:color="auto"/>
              <w:right w:val="single" w:sz="4" w:space="0" w:color="auto"/>
            </w:tcBorders>
            <w:shd w:val="clear" w:color="auto" w:fill="auto"/>
            <w:noWrap/>
            <w:vAlign w:val="center"/>
            <w:hideMark/>
          </w:tcPr>
          <w:p w14:paraId="4AB29D88"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13</w:t>
            </w:r>
          </w:p>
        </w:tc>
        <w:tc>
          <w:tcPr>
            <w:tcW w:w="740" w:type="pct"/>
            <w:tcBorders>
              <w:top w:val="nil"/>
              <w:left w:val="nil"/>
              <w:bottom w:val="single" w:sz="4" w:space="0" w:color="auto"/>
              <w:right w:val="single" w:sz="4" w:space="0" w:color="auto"/>
            </w:tcBorders>
            <w:shd w:val="clear" w:color="auto" w:fill="auto"/>
            <w:noWrap/>
            <w:vAlign w:val="center"/>
            <w:hideMark/>
          </w:tcPr>
          <w:p w14:paraId="41525541"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11</w:t>
            </w:r>
          </w:p>
        </w:tc>
      </w:tr>
      <w:tr w:rsidR="00E40D19" w:rsidRPr="00E40D19" w14:paraId="6198056A" w14:textId="77777777" w:rsidTr="007B1570">
        <w:trPr>
          <w:trHeight w:val="20"/>
        </w:trPr>
        <w:tc>
          <w:tcPr>
            <w:tcW w:w="20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3F8A85" w14:textId="77777777" w:rsidR="003B217E" w:rsidRPr="007B1570" w:rsidRDefault="003B217E" w:rsidP="003B217E">
            <w:pPr>
              <w:spacing w:after="0" w:line="240" w:lineRule="auto"/>
              <w:jc w:val="center"/>
              <w:rPr>
                <w:rFonts w:ascii="Calibri" w:eastAsia="Times New Roman" w:hAnsi="Calibri" w:cs="Calibri"/>
                <w:lang w:eastAsia="en-AU"/>
              </w:rPr>
            </w:pPr>
            <w:r w:rsidRPr="007B1570">
              <w:rPr>
                <w:rFonts w:ascii="Calibri" w:eastAsia="Times New Roman" w:hAnsi="Calibri" w:cs="Calibri"/>
                <w:lang w:eastAsia="en-AU"/>
              </w:rPr>
              <w:t>F40-F48 (Neurotic, stress-related)</w:t>
            </w:r>
          </w:p>
        </w:tc>
        <w:tc>
          <w:tcPr>
            <w:tcW w:w="740" w:type="pct"/>
            <w:tcBorders>
              <w:top w:val="nil"/>
              <w:left w:val="nil"/>
              <w:bottom w:val="single" w:sz="4" w:space="0" w:color="auto"/>
              <w:right w:val="single" w:sz="4" w:space="0" w:color="auto"/>
            </w:tcBorders>
            <w:shd w:val="clear" w:color="auto" w:fill="auto"/>
            <w:noWrap/>
            <w:vAlign w:val="center"/>
            <w:hideMark/>
          </w:tcPr>
          <w:p w14:paraId="02B1E6DD"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8</w:t>
            </w:r>
          </w:p>
        </w:tc>
        <w:tc>
          <w:tcPr>
            <w:tcW w:w="740" w:type="pct"/>
            <w:tcBorders>
              <w:top w:val="nil"/>
              <w:left w:val="nil"/>
              <w:bottom w:val="single" w:sz="4" w:space="0" w:color="auto"/>
              <w:right w:val="single" w:sz="4" w:space="0" w:color="auto"/>
            </w:tcBorders>
            <w:shd w:val="clear" w:color="auto" w:fill="auto"/>
            <w:noWrap/>
            <w:vAlign w:val="center"/>
            <w:hideMark/>
          </w:tcPr>
          <w:p w14:paraId="7DF257E4"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9</w:t>
            </w:r>
          </w:p>
        </w:tc>
        <w:tc>
          <w:tcPr>
            <w:tcW w:w="740" w:type="pct"/>
            <w:tcBorders>
              <w:top w:val="nil"/>
              <w:left w:val="nil"/>
              <w:bottom w:val="single" w:sz="4" w:space="0" w:color="auto"/>
              <w:right w:val="single" w:sz="4" w:space="0" w:color="auto"/>
            </w:tcBorders>
            <w:shd w:val="clear" w:color="auto" w:fill="auto"/>
            <w:noWrap/>
            <w:vAlign w:val="center"/>
            <w:hideMark/>
          </w:tcPr>
          <w:p w14:paraId="5522BB18"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11</w:t>
            </w:r>
          </w:p>
        </w:tc>
        <w:tc>
          <w:tcPr>
            <w:tcW w:w="740" w:type="pct"/>
            <w:tcBorders>
              <w:top w:val="nil"/>
              <w:left w:val="nil"/>
              <w:bottom w:val="single" w:sz="4" w:space="0" w:color="auto"/>
              <w:right w:val="single" w:sz="4" w:space="0" w:color="auto"/>
            </w:tcBorders>
            <w:shd w:val="clear" w:color="auto" w:fill="auto"/>
            <w:noWrap/>
            <w:vAlign w:val="center"/>
            <w:hideMark/>
          </w:tcPr>
          <w:p w14:paraId="30705C77"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11</w:t>
            </w:r>
          </w:p>
        </w:tc>
      </w:tr>
      <w:tr w:rsidR="00E40D19" w:rsidRPr="00E40D19" w14:paraId="3F99775E" w14:textId="77777777" w:rsidTr="007B1570">
        <w:trPr>
          <w:trHeight w:val="20"/>
        </w:trPr>
        <w:tc>
          <w:tcPr>
            <w:tcW w:w="20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149897" w14:textId="77777777" w:rsidR="003B217E" w:rsidRPr="007B1570" w:rsidRDefault="003B217E" w:rsidP="003B217E">
            <w:pPr>
              <w:spacing w:after="0" w:line="240" w:lineRule="auto"/>
              <w:jc w:val="center"/>
              <w:rPr>
                <w:rFonts w:ascii="Calibri" w:eastAsia="Times New Roman" w:hAnsi="Calibri" w:cs="Calibri"/>
                <w:lang w:eastAsia="en-AU"/>
              </w:rPr>
            </w:pPr>
            <w:r w:rsidRPr="007B1570">
              <w:rPr>
                <w:rFonts w:ascii="Calibri" w:eastAsia="Times New Roman" w:hAnsi="Calibri" w:cs="Calibri"/>
                <w:lang w:eastAsia="en-AU"/>
              </w:rPr>
              <w:t>F30-F39 (Mood)</w:t>
            </w:r>
          </w:p>
        </w:tc>
        <w:tc>
          <w:tcPr>
            <w:tcW w:w="740" w:type="pct"/>
            <w:tcBorders>
              <w:top w:val="nil"/>
              <w:left w:val="nil"/>
              <w:bottom w:val="single" w:sz="4" w:space="0" w:color="auto"/>
              <w:right w:val="single" w:sz="4" w:space="0" w:color="auto"/>
            </w:tcBorders>
            <w:shd w:val="clear" w:color="auto" w:fill="auto"/>
            <w:noWrap/>
            <w:vAlign w:val="center"/>
            <w:hideMark/>
          </w:tcPr>
          <w:p w14:paraId="512E8D9B"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5</w:t>
            </w:r>
          </w:p>
        </w:tc>
        <w:tc>
          <w:tcPr>
            <w:tcW w:w="740" w:type="pct"/>
            <w:tcBorders>
              <w:top w:val="nil"/>
              <w:left w:val="nil"/>
              <w:bottom w:val="single" w:sz="4" w:space="0" w:color="auto"/>
              <w:right w:val="single" w:sz="4" w:space="0" w:color="auto"/>
            </w:tcBorders>
            <w:shd w:val="clear" w:color="auto" w:fill="auto"/>
            <w:noWrap/>
            <w:vAlign w:val="center"/>
            <w:hideMark/>
          </w:tcPr>
          <w:p w14:paraId="01FB485B"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6</w:t>
            </w:r>
          </w:p>
        </w:tc>
        <w:tc>
          <w:tcPr>
            <w:tcW w:w="740" w:type="pct"/>
            <w:tcBorders>
              <w:top w:val="nil"/>
              <w:left w:val="nil"/>
              <w:bottom w:val="single" w:sz="4" w:space="0" w:color="auto"/>
              <w:right w:val="single" w:sz="4" w:space="0" w:color="auto"/>
            </w:tcBorders>
            <w:shd w:val="clear" w:color="auto" w:fill="auto"/>
            <w:noWrap/>
            <w:vAlign w:val="center"/>
            <w:hideMark/>
          </w:tcPr>
          <w:p w14:paraId="201384C1"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10</w:t>
            </w:r>
          </w:p>
        </w:tc>
        <w:tc>
          <w:tcPr>
            <w:tcW w:w="740" w:type="pct"/>
            <w:tcBorders>
              <w:top w:val="nil"/>
              <w:left w:val="nil"/>
              <w:bottom w:val="single" w:sz="4" w:space="0" w:color="auto"/>
              <w:right w:val="single" w:sz="4" w:space="0" w:color="auto"/>
            </w:tcBorders>
            <w:shd w:val="clear" w:color="auto" w:fill="auto"/>
            <w:noWrap/>
            <w:vAlign w:val="center"/>
            <w:hideMark/>
          </w:tcPr>
          <w:p w14:paraId="27D8B4B6"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9</w:t>
            </w:r>
          </w:p>
        </w:tc>
      </w:tr>
      <w:tr w:rsidR="00E40D19" w:rsidRPr="00E40D19" w14:paraId="13459B52" w14:textId="77777777" w:rsidTr="007B1570">
        <w:trPr>
          <w:trHeight w:val="20"/>
        </w:trPr>
        <w:tc>
          <w:tcPr>
            <w:tcW w:w="20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853566" w14:textId="77777777" w:rsidR="003B217E" w:rsidRPr="007B1570" w:rsidRDefault="003B217E" w:rsidP="003B217E">
            <w:pPr>
              <w:spacing w:after="0" w:line="240" w:lineRule="auto"/>
              <w:jc w:val="center"/>
              <w:rPr>
                <w:rFonts w:ascii="Calibri" w:eastAsia="Times New Roman" w:hAnsi="Calibri" w:cs="Calibri"/>
                <w:lang w:eastAsia="en-AU"/>
              </w:rPr>
            </w:pPr>
            <w:r w:rsidRPr="007B1570">
              <w:rPr>
                <w:rFonts w:ascii="Calibri" w:eastAsia="Times New Roman" w:hAnsi="Calibri" w:cs="Calibri"/>
                <w:lang w:eastAsia="en-AU"/>
              </w:rPr>
              <w:t>F90-F98 (Behavioural or emotional)</w:t>
            </w:r>
          </w:p>
        </w:tc>
        <w:tc>
          <w:tcPr>
            <w:tcW w:w="740" w:type="pct"/>
            <w:tcBorders>
              <w:top w:val="nil"/>
              <w:left w:val="nil"/>
              <w:bottom w:val="single" w:sz="4" w:space="0" w:color="auto"/>
              <w:right w:val="single" w:sz="4" w:space="0" w:color="auto"/>
            </w:tcBorders>
            <w:shd w:val="clear" w:color="auto" w:fill="auto"/>
            <w:noWrap/>
            <w:vAlign w:val="center"/>
            <w:hideMark/>
          </w:tcPr>
          <w:p w14:paraId="7A5E8B9A"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4</w:t>
            </w:r>
          </w:p>
        </w:tc>
        <w:tc>
          <w:tcPr>
            <w:tcW w:w="740" w:type="pct"/>
            <w:tcBorders>
              <w:top w:val="nil"/>
              <w:left w:val="nil"/>
              <w:bottom w:val="single" w:sz="4" w:space="0" w:color="auto"/>
              <w:right w:val="single" w:sz="4" w:space="0" w:color="auto"/>
            </w:tcBorders>
            <w:shd w:val="clear" w:color="auto" w:fill="auto"/>
            <w:noWrap/>
            <w:vAlign w:val="center"/>
            <w:hideMark/>
          </w:tcPr>
          <w:p w14:paraId="181E9566"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4</w:t>
            </w:r>
          </w:p>
        </w:tc>
        <w:tc>
          <w:tcPr>
            <w:tcW w:w="740" w:type="pct"/>
            <w:tcBorders>
              <w:top w:val="nil"/>
              <w:left w:val="nil"/>
              <w:bottom w:val="single" w:sz="4" w:space="0" w:color="auto"/>
              <w:right w:val="single" w:sz="4" w:space="0" w:color="auto"/>
            </w:tcBorders>
            <w:shd w:val="clear" w:color="auto" w:fill="auto"/>
            <w:noWrap/>
            <w:vAlign w:val="center"/>
            <w:hideMark/>
          </w:tcPr>
          <w:p w14:paraId="685626AB"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6</w:t>
            </w:r>
          </w:p>
        </w:tc>
        <w:tc>
          <w:tcPr>
            <w:tcW w:w="740" w:type="pct"/>
            <w:tcBorders>
              <w:top w:val="nil"/>
              <w:left w:val="nil"/>
              <w:bottom w:val="single" w:sz="4" w:space="0" w:color="auto"/>
              <w:right w:val="single" w:sz="4" w:space="0" w:color="auto"/>
            </w:tcBorders>
            <w:shd w:val="clear" w:color="auto" w:fill="auto"/>
            <w:noWrap/>
            <w:vAlign w:val="center"/>
            <w:hideMark/>
          </w:tcPr>
          <w:p w14:paraId="4C166C4D"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6</w:t>
            </w:r>
          </w:p>
        </w:tc>
      </w:tr>
      <w:tr w:rsidR="00E40D19" w:rsidRPr="00E40D19" w14:paraId="10F7EA7F" w14:textId="77777777" w:rsidTr="007B1570">
        <w:trPr>
          <w:trHeight w:val="20"/>
        </w:trPr>
        <w:tc>
          <w:tcPr>
            <w:tcW w:w="20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6447FE" w14:textId="77777777" w:rsidR="003B217E" w:rsidRPr="007B1570" w:rsidRDefault="003B217E" w:rsidP="003B217E">
            <w:pPr>
              <w:spacing w:after="0" w:line="240" w:lineRule="auto"/>
              <w:jc w:val="center"/>
              <w:rPr>
                <w:rFonts w:ascii="Calibri" w:eastAsia="Times New Roman" w:hAnsi="Calibri" w:cs="Calibri"/>
                <w:lang w:eastAsia="en-AU"/>
              </w:rPr>
            </w:pPr>
            <w:r w:rsidRPr="007B1570">
              <w:rPr>
                <w:rFonts w:ascii="Calibri" w:eastAsia="Times New Roman" w:hAnsi="Calibri" w:cs="Calibri"/>
                <w:lang w:eastAsia="en-AU"/>
              </w:rPr>
              <w:t>F60-F69 (Adult personality disorders)</w:t>
            </w:r>
          </w:p>
        </w:tc>
        <w:tc>
          <w:tcPr>
            <w:tcW w:w="740" w:type="pct"/>
            <w:tcBorders>
              <w:top w:val="nil"/>
              <w:left w:val="nil"/>
              <w:bottom w:val="single" w:sz="4" w:space="0" w:color="auto"/>
              <w:right w:val="single" w:sz="4" w:space="0" w:color="auto"/>
            </w:tcBorders>
            <w:shd w:val="clear" w:color="auto" w:fill="auto"/>
            <w:noWrap/>
            <w:vAlign w:val="center"/>
            <w:hideMark/>
          </w:tcPr>
          <w:p w14:paraId="522AC5BF"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w:t>
            </w:r>
          </w:p>
        </w:tc>
        <w:tc>
          <w:tcPr>
            <w:tcW w:w="740" w:type="pct"/>
            <w:tcBorders>
              <w:top w:val="nil"/>
              <w:left w:val="nil"/>
              <w:bottom w:val="single" w:sz="4" w:space="0" w:color="auto"/>
              <w:right w:val="single" w:sz="4" w:space="0" w:color="auto"/>
            </w:tcBorders>
            <w:shd w:val="clear" w:color="auto" w:fill="auto"/>
            <w:noWrap/>
            <w:vAlign w:val="center"/>
            <w:hideMark/>
          </w:tcPr>
          <w:p w14:paraId="4DF10E92"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3</w:t>
            </w:r>
          </w:p>
        </w:tc>
        <w:tc>
          <w:tcPr>
            <w:tcW w:w="740" w:type="pct"/>
            <w:tcBorders>
              <w:top w:val="nil"/>
              <w:left w:val="nil"/>
              <w:bottom w:val="single" w:sz="4" w:space="0" w:color="auto"/>
              <w:right w:val="single" w:sz="4" w:space="0" w:color="auto"/>
            </w:tcBorders>
            <w:shd w:val="clear" w:color="auto" w:fill="auto"/>
            <w:noWrap/>
            <w:vAlign w:val="center"/>
            <w:hideMark/>
          </w:tcPr>
          <w:p w14:paraId="33C8DD3E"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w:t>
            </w:r>
          </w:p>
        </w:tc>
        <w:tc>
          <w:tcPr>
            <w:tcW w:w="740" w:type="pct"/>
            <w:tcBorders>
              <w:top w:val="nil"/>
              <w:left w:val="nil"/>
              <w:bottom w:val="single" w:sz="4" w:space="0" w:color="auto"/>
              <w:right w:val="single" w:sz="4" w:space="0" w:color="auto"/>
            </w:tcBorders>
            <w:shd w:val="clear" w:color="auto" w:fill="auto"/>
            <w:noWrap/>
            <w:vAlign w:val="center"/>
            <w:hideMark/>
          </w:tcPr>
          <w:p w14:paraId="3BDC6412" w14:textId="77777777" w:rsidR="003B217E" w:rsidRPr="00E40D19" w:rsidRDefault="003B217E" w:rsidP="003B217E">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w:t>
            </w:r>
          </w:p>
        </w:tc>
      </w:tr>
    </w:tbl>
    <w:p w14:paraId="11EBC974" w14:textId="77777777" w:rsidR="003B217E" w:rsidRPr="003B217E" w:rsidRDefault="003B217E" w:rsidP="003B217E">
      <w:pPr>
        <w:rPr>
          <w:lang w:eastAsia="en-AU"/>
        </w:rPr>
      </w:pPr>
    </w:p>
    <w:p w14:paraId="0B526A35" w14:textId="77777777" w:rsidR="004C692E" w:rsidRDefault="004C692E">
      <w:pPr>
        <w:rPr>
          <w:lang w:eastAsia="en-AU"/>
        </w:rPr>
      </w:pPr>
      <w:r>
        <w:rPr>
          <w:lang w:eastAsia="en-AU"/>
        </w:rPr>
        <w:br w:type="page"/>
      </w:r>
    </w:p>
    <w:p w14:paraId="72AB673C" w14:textId="77777777" w:rsidR="006461CF" w:rsidRPr="008A427B" w:rsidRDefault="006461CF" w:rsidP="006461CF">
      <w:pPr>
        <w:keepNext/>
        <w:keepLines/>
        <w:spacing w:before="240" w:after="0"/>
        <w:outlineLvl w:val="0"/>
        <w:rPr>
          <w:rFonts w:eastAsiaTheme="majorEastAsia" w:cstheme="majorBidi"/>
          <w:b/>
          <w:sz w:val="30"/>
          <w:szCs w:val="32"/>
        </w:rPr>
      </w:pPr>
      <w:r w:rsidRPr="008A427B">
        <w:rPr>
          <w:rFonts w:eastAsiaTheme="majorEastAsia" w:cstheme="majorBidi"/>
          <w:b/>
          <w:sz w:val="30"/>
          <w:szCs w:val="32"/>
        </w:rPr>
        <w:lastRenderedPageBreak/>
        <w:t>SOVC 2017 – Chapter 6 Learning and Education</w:t>
      </w:r>
    </w:p>
    <w:p w14:paraId="34A45512" w14:textId="77777777" w:rsidR="006461CF" w:rsidRPr="006461CF" w:rsidRDefault="006461CF" w:rsidP="006461CF">
      <w:pPr>
        <w:keepNext/>
        <w:keepLines/>
        <w:numPr>
          <w:ilvl w:val="0"/>
          <w:numId w:val="8"/>
        </w:numPr>
        <w:spacing w:before="160" w:after="120"/>
        <w:outlineLvl w:val="1"/>
        <w:rPr>
          <w:rFonts w:eastAsia="Times New Roman" w:cstheme="majorBidi"/>
          <w:b/>
          <w:vanish/>
          <w:sz w:val="26"/>
          <w:szCs w:val="26"/>
          <w:lang w:eastAsia="en-AU"/>
        </w:rPr>
      </w:pPr>
    </w:p>
    <w:p w14:paraId="1F607014" w14:textId="77777777" w:rsidR="006461CF" w:rsidRPr="006461CF" w:rsidRDefault="006461CF" w:rsidP="006461CF">
      <w:pPr>
        <w:keepNext/>
        <w:keepLines/>
        <w:numPr>
          <w:ilvl w:val="1"/>
          <w:numId w:val="8"/>
        </w:numPr>
        <w:spacing w:before="160" w:after="120"/>
        <w:outlineLvl w:val="1"/>
        <w:rPr>
          <w:rFonts w:eastAsia="Times New Roman" w:cstheme="majorBidi"/>
          <w:b/>
          <w:vanish/>
          <w:sz w:val="26"/>
          <w:szCs w:val="26"/>
          <w:lang w:eastAsia="en-AU"/>
        </w:rPr>
      </w:pPr>
    </w:p>
    <w:p w14:paraId="51B86F41" w14:textId="77777777" w:rsidR="006461CF" w:rsidRPr="006461CF" w:rsidRDefault="006461CF" w:rsidP="006461CF">
      <w:pPr>
        <w:keepNext/>
        <w:keepLines/>
        <w:numPr>
          <w:ilvl w:val="0"/>
          <w:numId w:val="15"/>
        </w:numPr>
        <w:spacing w:before="160" w:after="120"/>
        <w:outlineLvl w:val="1"/>
        <w:rPr>
          <w:rFonts w:eastAsia="Times New Roman" w:cstheme="majorBidi"/>
          <w:b/>
          <w:vanish/>
          <w:sz w:val="26"/>
          <w:szCs w:val="26"/>
          <w:lang w:eastAsia="en-AU"/>
        </w:rPr>
      </w:pPr>
    </w:p>
    <w:p w14:paraId="2B90EF19" w14:textId="77777777" w:rsidR="006461CF" w:rsidRPr="006461CF" w:rsidRDefault="006461CF" w:rsidP="006461CF">
      <w:pPr>
        <w:keepNext/>
        <w:keepLines/>
        <w:numPr>
          <w:ilvl w:val="0"/>
          <w:numId w:val="15"/>
        </w:numPr>
        <w:spacing w:before="160" w:after="120"/>
        <w:outlineLvl w:val="1"/>
        <w:rPr>
          <w:rFonts w:eastAsia="Times New Roman" w:cstheme="majorBidi"/>
          <w:b/>
          <w:vanish/>
          <w:sz w:val="26"/>
          <w:szCs w:val="26"/>
          <w:lang w:eastAsia="en-AU"/>
        </w:rPr>
      </w:pPr>
    </w:p>
    <w:p w14:paraId="72316DCB" w14:textId="77777777" w:rsidR="006461CF" w:rsidRPr="006461CF" w:rsidRDefault="006461CF" w:rsidP="006461CF">
      <w:pPr>
        <w:keepNext/>
        <w:keepLines/>
        <w:numPr>
          <w:ilvl w:val="0"/>
          <w:numId w:val="15"/>
        </w:numPr>
        <w:spacing w:before="160" w:after="120"/>
        <w:outlineLvl w:val="1"/>
        <w:rPr>
          <w:rFonts w:eastAsia="Times New Roman" w:cstheme="majorBidi"/>
          <w:b/>
          <w:vanish/>
          <w:sz w:val="26"/>
          <w:szCs w:val="26"/>
          <w:lang w:eastAsia="en-AU"/>
        </w:rPr>
      </w:pPr>
    </w:p>
    <w:p w14:paraId="6D4DEB2C" w14:textId="77777777" w:rsidR="006461CF" w:rsidRPr="006461CF" w:rsidRDefault="006461CF" w:rsidP="006461CF">
      <w:pPr>
        <w:keepNext/>
        <w:keepLines/>
        <w:numPr>
          <w:ilvl w:val="0"/>
          <w:numId w:val="15"/>
        </w:numPr>
        <w:spacing w:before="160" w:after="120"/>
        <w:outlineLvl w:val="1"/>
        <w:rPr>
          <w:rFonts w:eastAsia="Times New Roman" w:cstheme="majorBidi"/>
          <w:b/>
          <w:vanish/>
          <w:sz w:val="26"/>
          <w:szCs w:val="26"/>
          <w:lang w:eastAsia="en-AU"/>
        </w:rPr>
      </w:pPr>
    </w:p>
    <w:p w14:paraId="6143DC83" w14:textId="77777777" w:rsidR="006461CF" w:rsidRPr="006461CF" w:rsidRDefault="006461CF" w:rsidP="006461CF">
      <w:pPr>
        <w:keepNext/>
        <w:keepLines/>
        <w:numPr>
          <w:ilvl w:val="0"/>
          <w:numId w:val="15"/>
        </w:numPr>
        <w:spacing w:before="160" w:after="120"/>
        <w:outlineLvl w:val="1"/>
        <w:rPr>
          <w:rFonts w:eastAsia="Times New Roman" w:cstheme="majorBidi"/>
          <w:b/>
          <w:vanish/>
          <w:sz w:val="26"/>
          <w:szCs w:val="26"/>
          <w:lang w:eastAsia="en-AU"/>
        </w:rPr>
      </w:pPr>
    </w:p>
    <w:p w14:paraId="036F6C3A" w14:textId="77777777" w:rsidR="006461CF" w:rsidRPr="006461CF" w:rsidRDefault="006461CF" w:rsidP="006461CF">
      <w:pPr>
        <w:keepNext/>
        <w:keepLines/>
        <w:numPr>
          <w:ilvl w:val="0"/>
          <w:numId w:val="15"/>
        </w:numPr>
        <w:spacing w:before="160" w:after="120"/>
        <w:outlineLvl w:val="1"/>
        <w:rPr>
          <w:rFonts w:eastAsia="Times New Roman" w:cstheme="majorBidi"/>
          <w:b/>
          <w:vanish/>
          <w:sz w:val="26"/>
          <w:szCs w:val="26"/>
          <w:lang w:eastAsia="en-AU"/>
        </w:rPr>
      </w:pPr>
    </w:p>
    <w:p w14:paraId="6497B05B" w14:textId="77777777" w:rsidR="006461CF" w:rsidRPr="006461CF" w:rsidRDefault="006461CF" w:rsidP="006461CF">
      <w:pPr>
        <w:keepNext/>
        <w:keepLines/>
        <w:numPr>
          <w:ilvl w:val="1"/>
          <w:numId w:val="15"/>
        </w:numPr>
        <w:spacing w:before="160" w:after="120"/>
        <w:outlineLvl w:val="1"/>
        <w:rPr>
          <w:rFonts w:eastAsia="Times New Roman" w:cstheme="majorBidi"/>
          <w:b/>
          <w:vanish/>
          <w:sz w:val="26"/>
          <w:szCs w:val="26"/>
          <w:lang w:eastAsia="en-AU"/>
        </w:rPr>
      </w:pPr>
    </w:p>
    <w:p w14:paraId="2A55713F" w14:textId="77777777" w:rsidR="006461CF" w:rsidRPr="006461CF" w:rsidRDefault="006461CF" w:rsidP="0033562D">
      <w:pPr>
        <w:pStyle w:val="Heading2"/>
        <w:numPr>
          <w:ilvl w:val="2"/>
          <w:numId w:val="15"/>
        </w:numPr>
        <w:ind w:left="567" w:hanging="567"/>
        <w:rPr>
          <w:rFonts w:eastAsia="Times New Roman"/>
          <w:lang w:eastAsia="en-AU"/>
        </w:rPr>
      </w:pPr>
      <w:r w:rsidRPr="006461CF">
        <w:rPr>
          <w:rFonts w:eastAsia="Times New Roman"/>
          <w:lang w:eastAsia="en-AU"/>
        </w:rPr>
        <w:t>Children with developmental issues</w:t>
      </w:r>
    </w:p>
    <w:p w14:paraId="2AE63DBA" w14:textId="229F7D18" w:rsidR="006461CF" w:rsidRPr="006461CF" w:rsidRDefault="006461CF" w:rsidP="006461CF">
      <w:pPr>
        <w:keepNext/>
        <w:spacing w:after="200" w:line="240" w:lineRule="auto"/>
        <w:rPr>
          <w:b/>
          <w:iCs/>
          <w:szCs w:val="18"/>
        </w:rPr>
      </w:pPr>
      <w:bookmarkStart w:id="154" w:name="_Toc534209062"/>
      <w:r w:rsidRPr="006461CF">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6.1.1</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1</w:t>
      </w:r>
      <w:r w:rsidR="0011172A">
        <w:rPr>
          <w:b/>
          <w:iCs/>
          <w:szCs w:val="18"/>
        </w:rPr>
        <w:fldChar w:fldCharType="end"/>
      </w:r>
      <w:r w:rsidRPr="006461CF">
        <w:rPr>
          <w:b/>
          <w:iCs/>
          <w:szCs w:val="18"/>
        </w:rPr>
        <w:t xml:space="preserve"> Proportion of children with a developmental vulnerability, 2009-2015. Source: Australian Early Development Census, 2015.</w:t>
      </w:r>
      <w:bookmarkEnd w:id="154"/>
    </w:p>
    <w:tbl>
      <w:tblPr>
        <w:tblW w:w="5000" w:type="pct"/>
        <w:tblLook w:val="04A0" w:firstRow="1" w:lastRow="0" w:firstColumn="1" w:lastColumn="0" w:noHBand="0" w:noVBand="1"/>
        <w:tblCaption w:val="Proportion of children with a developmental vulnerability, 2009-2015. "/>
        <w:tblDescription w:val="Proportion of children with a developmental vulnerability, in one or more domains and in two or more domains in 2009, 2012 and 2015. Source: Australian Early Development Census, 2015."/>
      </w:tblPr>
      <w:tblGrid>
        <w:gridCol w:w="1865"/>
        <w:gridCol w:w="3790"/>
        <w:gridCol w:w="3361"/>
      </w:tblGrid>
      <w:tr w:rsidR="00E40D19" w:rsidRPr="00E40D19" w14:paraId="1BE9D683" w14:textId="77777777" w:rsidTr="00E40D19">
        <w:trPr>
          <w:trHeight w:val="258"/>
        </w:trPr>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DAD91E" w14:textId="77777777" w:rsidR="006461CF" w:rsidRPr="00E40D19" w:rsidRDefault="006461CF" w:rsidP="006461CF">
            <w:pPr>
              <w:spacing w:after="0" w:line="240" w:lineRule="auto"/>
              <w:jc w:val="center"/>
              <w:rPr>
                <w:rFonts w:ascii="Calibri" w:eastAsia="Times New Roman" w:hAnsi="Calibri" w:cs="Calibri"/>
                <w:b/>
                <w:sz w:val="21"/>
                <w:szCs w:val="21"/>
                <w:lang w:eastAsia="en-AU"/>
              </w:rPr>
            </w:pPr>
            <w:r w:rsidRPr="00E40D19">
              <w:rPr>
                <w:rFonts w:ascii="Calibri" w:eastAsia="Times New Roman" w:hAnsi="Calibri" w:cs="Calibri"/>
                <w:b/>
                <w:sz w:val="21"/>
                <w:szCs w:val="21"/>
                <w:lang w:eastAsia="en-AU"/>
              </w:rPr>
              <w:t>Year</w:t>
            </w:r>
          </w:p>
        </w:tc>
        <w:tc>
          <w:tcPr>
            <w:tcW w:w="2102" w:type="pct"/>
            <w:tcBorders>
              <w:top w:val="single" w:sz="4" w:space="0" w:color="auto"/>
              <w:left w:val="nil"/>
              <w:bottom w:val="single" w:sz="4" w:space="0" w:color="auto"/>
              <w:right w:val="single" w:sz="4" w:space="0" w:color="auto"/>
            </w:tcBorders>
            <w:shd w:val="clear" w:color="auto" w:fill="auto"/>
            <w:vAlign w:val="bottom"/>
            <w:hideMark/>
          </w:tcPr>
          <w:p w14:paraId="2FC837DB" w14:textId="77777777" w:rsidR="006461CF" w:rsidRPr="00E40D19" w:rsidRDefault="006461CF" w:rsidP="006461CF">
            <w:pPr>
              <w:spacing w:after="0" w:line="240" w:lineRule="auto"/>
              <w:jc w:val="center"/>
              <w:rPr>
                <w:rFonts w:ascii="Calibri" w:eastAsia="Times New Roman" w:hAnsi="Calibri" w:cs="Calibri"/>
                <w:b/>
                <w:bCs/>
                <w:lang w:eastAsia="en-AU"/>
              </w:rPr>
            </w:pPr>
            <w:r w:rsidRPr="00E40D19">
              <w:rPr>
                <w:rFonts w:ascii="Calibri" w:eastAsia="Times New Roman" w:hAnsi="Calibri" w:cs="Calibri"/>
                <w:b/>
                <w:bCs/>
                <w:lang w:eastAsia="en-AU"/>
              </w:rPr>
              <w:t>Developmentally vulnerable in 1 or more domains</w:t>
            </w:r>
          </w:p>
        </w:tc>
        <w:tc>
          <w:tcPr>
            <w:tcW w:w="1864" w:type="pct"/>
            <w:tcBorders>
              <w:top w:val="single" w:sz="4" w:space="0" w:color="auto"/>
              <w:left w:val="nil"/>
              <w:bottom w:val="single" w:sz="4" w:space="0" w:color="auto"/>
              <w:right w:val="single" w:sz="4" w:space="0" w:color="auto"/>
            </w:tcBorders>
            <w:shd w:val="clear" w:color="auto" w:fill="auto"/>
            <w:vAlign w:val="bottom"/>
            <w:hideMark/>
          </w:tcPr>
          <w:p w14:paraId="2F138BE0" w14:textId="77777777" w:rsidR="006461CF" w:rsidRPr="00E40D19" w:rsidRDefault="006461CF" w:rsidP="006461CF">
            <w:pPr>
              <w:spacing w:after="0" w:line="240" w:lineRule="auto"/>
              <w:jc w:val="center"/>
              <w:rPr>
                <w:rFonts w:ascii="Calibri" w:eastAsia="Times New Roman" w:hAnsi="Calibri" w:cs="Calibri"/>
                <w:b/>
                <w:bCs/>
                <w:lang w:eastAsia="en-AU"/>
              </w:rPr>
            </w:pPr>
            <w:r w:rsidRPr="00E40D19">
              <w:rPr>
                <w:rFonts w:ascii="Calibri" w:eastAsia="Times New Roman" w:hAnsi="Calibri" w:cs="Calibri"/>
                <w:b/>
                <w:bCs/>
                <w:lang w:eastAsia="en-AU"/>
              </w:rPr>
              <w:t>Developmentally vulnerable in 2 or more domains</w:t>
            </w:r>
          </w:p>
        </w:tc>
      </w:tr>
      <w:tr w:rsidR="00E40D19" w:rsidRPr="00E40D19" w14:paraId="42B1245F" w14:textId="77777777" w:rsidTr="00E40D19">
        <w:trPr>
          <w:trHeight w:val="258"/>
        </w:trPr>
        <w:tc>
          <w:tcPr>
            <w:tcW w:w="1034" w:type="pct"/>
            <w:tcBorders>
              <w:top w:val="nil"/>
              <w:left w:val="single" w:sz="4" w:space="0" w:color="auto"/>
              <w:bottom w:val="single" w:sz="4" w:space="0" w:color="auto"/>
              <w:right w:val="single" w:sz="4" w:space="0" w:color="auto"/>
            </w:tcBorders>
            <w:shd w:val="clear" w:color="auto" w:fill="auto"/>
            <w:vAlign w:val="bottom"/>
            <w:hideMark/>
          </w:tcPr>
          <w:p w14:paraId="74D713AA"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2009</w:t>
            </w:r>
          </w:p>
        </w:tc>
        <w:tc>
          <w:tcPr>
            <w:tcW w:w="2102" w:type="pct"/>
            <w:tcBorders>
              <w:top w:val="single" w:sz="4" w:space="0" w:color="auto"/>
              <w:left w:val="nil"/>
              <w:bottom w:val="single" w:sz="4" w:space="0" w:color="auto"/>
              <w:right w:val="single" w:sz="4" w:space="0" w:color="auto"/>
            </w:tcBorders>
            <w:shd w:val="clear" w:color="auto" w:fill="auto"/>
            <w:vAlign w:val="bottom"/>
            <w:hideMark/>
          </w:tcPr>
          <w:p w14:paraId="7A1A43CF"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23.6%</w:t>
            </w:r>
          </w:p>
        </w:tc>
        <w:tc>
          <w:tcPr>
            <w:tcW w:w="1864" w:type="pct"/>
            <w:tcBorders>
              <w:top w:val="single" w:sz="4" w:space="0" w:color="auto"/>
              <w:left w:val="nil"/>
              <w:bottom w:val="single" w:sz="4" w:space="0" w:color="auto"/>
              <w:right w:val="single" w:sz="4" w:space="0" w:color="auto"/>
            </w:tcBorders>
            <w:shd w:val="clear" w:color="auto" w:fill="auto"/>
            <w:vAlign w:val="bottom"/>
            <w:hideMark/>
          </w:tcPr>
          <w:p w14:paraId="5CA8617F"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11.8%</w:t>
            </w:r>
          </w:p>
        </w:tc>
      </w:tr>
      <w:tr w:rsidR="00E40D19" w:rsidRPr="00E40D19" w14:paraId="7FE1C15D" w14:textId="77777777" w:rsidTr="00E40D19">
        <w:trPr>
          <w:trHeight w:val="258"/>
        </w:trPr>
        <w:tc>
          <w:tcPr>
            <w:tcW w:w="1034" w:type="pct"/>
            <w:tcBorders>
              <w:top w:val="nil"/>
              <w:left w:val="single" w:sz="4" w:space="0" w:color="auto"/>
              <w:bottom w:val="single" w:sz="4" w:space="0" w:color="auto"/>
              <w:right w:val="single" w:sz="4" w:space="0" w:color="auto"/>
            </w:tcBorders>
            <w:shd w:val="clear" w:color="auto" w:fill="auto"/>
            <w:vAlign w:val="bottom"/>
            <w:hideMark/>
          </w:tcPr>
          <w:p w14:paraId="20CD252F"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2012</w:t>
            </w:r>
          </w:p>
        </w:tc>
        <w:tc>
          <w:tcPr>
            <w:tcW w:w="2102" w:type="pct"/>
            <w:tcBorders>
              <w:top w:val="single" w:sz="4" w:space="0" w:color="auto"/>
              <w:left w:val="nil"/>
              <w:bottom w:val="single" w:sz="4" w:space="0" w:color="auto"/>
              <w:right w:val="single" w:sz="4" w:space="0" w:color="auto"/>
            </w:tcBorders>
            <w:shd w:val="clear" w:color="auto" w:fill="auto"/>
            <w:vAlign w:val="bottom"/>
            <w:hideMark/>
          </w:tcPr>
          <w:p w14:paraId="7918394A"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22.0%</w:t>
            </w:r>
          </w:p>
        </w:tc>
        <w:tc>
          <w:tcPr>
            <w:tcW w:w="1864" w:type="pct"/>
            <w:tcBorders>
              <w:top w:val="single" w:sz="4" w:space="0" w:color="auto"/>
              <w:left w:val="nil"/>
              <w:bottom w:val="single" w:sz="4" w:space="0" w:color="auto"/>
              <w:right w:val="single" w:sz="4" w:space="0" w:color="auto"/>
            </w:tcBorders>
            <w:shd w:val="clear" w:color="auto" w:fill="auto"/>
            <w:vAlign w:val="bottom"/>
            <w:hideMark/>
          </w:tcPr>
          <w:p w14:paraId="315AB515"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10.8%</w:t>
            </w:r>
          </w:p>
        </w:tc>
      </w:tr>
      <w:tr w:rsidR="00E40D19" w:rsidRPr="00E40D19" w14:paraId="1329A4E1" w14:textId="77777777" w:rsidTr="00E40D19">
        <w:trPr>
          <w:trHeight w:val="258"/>
        </w:trPr>
        <w:tc>
          <w:tcPr>
            <w:tcW w:w="1034" w:type="pct"/>
            <w:tcBorders>
              <w:top w:val="nil"/>
              <w:left w:val="single" w:sz="4" w:space="0" w:color="auto"/>
              <w:bottom w:val="single" w:sz="4" w:space="0" w:color="auto"/>
              <w:right w:val="single" w:sz="4" w:space="0" w:color="auto"/>
            </w:tcBorders>
            <w:shd w:val="clear" w:color="auto" w:fill="auto"/>
            <w:vAlign w:val="bottom"/>
            <w:hideMark/>
          </w:tcPr>
          <w:p w14:paraId="12C40BB7"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2015</w:t>
            </w:r>
          </w:p>
        </w:tc>
        <w:tc>
          <w:tcPr>
            <w:tcW w:w="2102" w:type="pct"/>
            <w:tcBorders>
              <w:top w:val="single" w:sz="4" w:space="0" w:color="auto"/>
              <w:left w:val="nil"/>
              <w:bottom w:val="single" w:sz="4" w:space="0" w:color="auto"/>
              <w:right w:val="single" w:sz="4" w:space="0" w:color="auto"/>
            </w:tcBorders>
            <w:shd w:val="clear" w:color="auto" w:fill="auto"/>
            <w:vAlign w:val="bottom"/>
            <w:hideMark/>
          </w:tcPr>
          <w:p w14:paraId="060239EF"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22.0%</w:t>
            </w:r>
          </w:p>
        </w:tc>
        <w:tc>
          <w:tcPr>
            <w:tcW w:w="1864" w:type="pct"/>
            <w:tcBorders>
              <w:top w:val="single" w:sz="4" w:space="0" w:color="auto"/>
              <w:left w:val="nil"/>
              <w:bottom w:val="single" w:sz="4" w:space="0" w:color="auto"/>
              <w:right w:val="single" w:sz="4" w:space="0" w:color="auto"/>
            </w:tcBorders>
            <w:shd w:val="clear" w:color="auto" w:fill="auto"/>
            <w:vAlign w:val="bottom"/>
            <w:hideMark/>
          </w:tcPr>
          <w:p w14:paraId="1E75401F"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11.1%</w:t>
            </w:r>
          </w:p>
        </w:tc>
      </w:tr>
    </w:tbl>
    <w:p w14:paraId="3FA70762" w14:textId="77777777" w:rsidR="006461CF" w:rsidRPr="006461CF" w:rsidRDefault="006461CF" w:rsidP="006461CF">
      <w:pPr>
        <w:spacing w:after="0"/>
        <w:rPr>
          <w:lang w:eastAsia="en-AU"/>
        </w:rPr>
      </w:pPr>
    </w:p>
    <w:p w14:paraId="05D3048F" w14:textId="05CA1304" w:rsidR="006461CF" w:rsidRPr="006461CF" w:rsidRDefault="006461CF" w:rsidP="006461CF">
      <w:pPr>
        <w:keepNext/>
        <w:spacing w:after="200" w:line="240" w:lineRule="auto"/>
        <w:rPr>
          <w:b/>
          <w:iCs/>
          <w:szCs w:val="18"/>
        </w:rPr>
      </w:pPr>
      <w:bookmarkStart w:id="155" w:name="_Toc534209063"/>
      <w:r w:rsidRPr="006461CF">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6.1.1</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2</w:t>
      </w:r>
      <w:r w:rsidR="0011172A">
        <w:rPr>
          <w:b/>
          <w:iCs/>
          <w:szCs w:val="18"/>
        </w:rPr>
        <w:fldChar w:fldCharType="end"/>
      </w:r>
      <w:r w:rsidRPr="006461CF">
        <w:rPr>
          <w:b/>
          <w:iCs/>
          <w:szCs w:val="18"/>
        </w:rPr>
        <w:t xml:space="preserve"> Year 3 Reading and Numeracy achievement by risk of behavioural and emotional difficulties as assessed at Prep. Source: School Entrant Health Questionnaire, 2010 &amp; NAPLAN, 2013.</w:t>
      </w:r>
      <w:bookmarkEnd w:id="155"/>
    </w:p>
    <w:tbl>
      <w:tblPr>
        <w:tblW w:w="9075" w:type="dxa"/>
        <w:tblInd w:w="-5" w:type="dxa"/>
        <w:tblLayout w:type="fixed"/>
        <w:tblLook w:val="04A0" w:firstRow="1" w:lastRow="0" w:firstColumn="1" w:lastColumn="0" w:noHBand="0" w:noVBand="1"/>
        <w:tblCaption w:val="Year 3 Reading and Numeracy achievement by risk of behavioural and emotional difficulties as assessed at Prep."/>
        <w:tblDescription w:val="Proportion of students achieving in the top 2 bands and meeting National Minimum Standards for NAPLAN Reading and Numeracy by risk of behavioural and emotional difficulties (low to high) as assessed at Prep. Source: School Entrant Health Questionnaire, 2010 &amp; NAPLAN, 2013."/>
      </w:tblPr>
      <w:tblGrid>
        <w:gridCol w:w="1815"/>
        <w:gridCol w:w="1815"/>
        <w:gridCol w:w="1815"/>
        <w:gridCol w:w="1815"/>
        <w:gridCol w:w="1815"/>
      </w:tblGrid>
      <w:tr w:rsidR="00E40D19" w:rsidRPr="00E40D19" w14:paraId="06E81312" w14:textId="77777777" w:rsidTr="00E40D19">
        <w:trPr>
          <w:trHeight w:val="247"/>
        </w:trPr>
        <w:tc>
          <w:tcPr>
            <w:tcW w:w="1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2A025" w14:textId="77777777" w:rsidR="006461CF" w:rsidRPr="00E40D19" w:rsidRDefault="006461CF" w:rsidP="006461CF">
            <w:pPr>
              <w:spacing w:after="0" w:line="240" w:lineRule="auto"/>
              <w:jc w:val="center"/>
              <w:rPr>
                <w:rFonts w:ascii="Calibri" w:eastAsia="Times New Roman" w:hAnsi="Calibri" w:cs="Calibri"/>
                <w:b/>
                <w:sz w:val="21"/>
                <w:szCs w:val="21"/>
                <w:lang w:eastAsia="en-AU"/>
              </w:rPr>
            </w:pPr>
            <w:r w:rsidRPr="00E40D19">
              <w:rPr>
                <w:rFonts w:ascii="Calibri" w:eastAsia="Times New Roman" w:hAnsi="Calibri" w:cs="Calibri"/>
                <w:b/>
                <w:sz w:val="21"/>
                <w:szCs w:val="21"/>
                <w:lang w:eastAsia="en-AU"/>
              </w:rPr>
              <w:t>Risk level for behavioural and emotional difficulties</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61A655C6" w14:textId="77777777" w:rsidR="006461CF" w:rsidRPr="00E40D19" w:rsidRDefault="006461CF" w:rsidP="006461CF">
            <w:pPr>
              <w:spacing w:after="0" w:line="240" w:lineRule="auto"/>
              <w:jc w:val="center"/>
              <w:rPr>
                <w:rFonts w:ascii="Calibri" w:eastAsia="Times New Roman" w:hAnsi="Calibri" w:cs="Calibri"/>
                <w:b/>
                <w:sz w:val="21"/>
                <w:szCs w:val="21"/>
                <w:lang w:eastAsia="en-AU"/>
              </w:rPr>
            </w:pPr>
            <w:r w:rsidRPr="00E40D19">
              <w:rPr>
                <w:rFonts w:ascii="Calibri" w:eastAsia="Times New Roman" w:hAnsi="Calibri" w:cs="Calibri"/>
                <w:b/>
                <w:sz w:val="21"/>
                <w:szCs w:val="21"/>
                <w:lang w:eastAsia="en-AU"/>
              </w:rPr>
              <w:t>Top two bands NAPLAN Reading</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45357ED2" w14:textId="77777777" w:rsidR="006461CF" w:rsidRPr="00E40D19" w:rsidRDefault="006461CF" w:rsidP="006461CF">
            <w:pPr>
              <w:spacing w:after="0" w:line="240" w:lineRule="auto"/>
              <w:jc w:val="center"/>
              <w:rPr>
                <w:rFonts w:ascii="Calibri" w:eastAsia="Times New Roman" w:hAnsi="Calibri" w:cs="Calibri"/>
                <w:b/>
                <w:sz w:val="21"/>
                <w:szCs w:val="21"/>
                <w:lang w:eastAsia="en-AU"/>
              </w:rPr>
            </w:pPr>
            <w:r w:rsidRPr="00E40D19">
              <w:rPr>
                <w:rFonts w:ascii="Calibri" w:eastAsia="Times New Roman" w:hAnsi="Calibri" w:cs="Calibri"/>
                <w:b/>
                <w:sz w:val="21"/>
                <w:szCs w:val="21"/>
                <w:lang w:eastAsia="en-AU"/>
              </w:rPr>
              <w:t>At or below NMS</w:t>
            </w:r>
          </w:p>
          <w:p w14:paraId="304F1BBA" w14:textId="77777777" w:rsidR="006461CF" w:rsidRPr="00E40D19" w:rsidRDefault="006461CF" w:rsidP="006461CF">
            <w:pPr>
              <w:spacing w:after="0" w:line="240" w:lineRule="auto"/>
              <w:jc w:val="center"/>
              <w:rPr>
                <w:rFonts w:ascii="Calibri" w:eastAsia="Times New Roman" w:hAnsi="Calibri" w:cs="Calibri"/>
                <w:b/>
                <w:sz w:val="21"/>
                <w:szCs w:val="21"/>
                <w:lang w:eastAsia="en-AU"/>
              </w:rPr>
            </w:pPr>
            <w:r w:rsidRPr="00E40D19">
              <w:rPr>
                <w:rFonts w:ascii="Calibri" w:eastAsia="Times New Roman" w:hAnsi="Calibri" w:cs="Calibri"/>
                <w:b/>
                <w:sz w:val="21"/>
                <w:szCs w:val="21"/>
                <w:lang w:eastAsia="en-AU"/>
              </w:rPr>
              <w:t>NAPLAN Reading</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65E77573" w14:textId="77777777" w:rsidR="006461CF" w:rsidRPr="00E40D19" w:rsidRDefault="006461CF" w:rsidP="006461CF">
            <w:pPr>
              <w:spacing w:after="0" w:line="240" w:lineRule="auto"/>
              <w:jc w:val="center"/>
              <w:rPr>
                <w:rFonts w:ascii="Calibri" w:eastAsia="Times New Roman" w:hAnsi="Calibri" w:cs="Calibri"/>
                <w:b/>
                <w:sz w:val="21"/>
                <w:szCs w:val="21"/>
                <w:lang w:eastAsia="en-AU"/>
              </w:rPr>
            </w:pPr>
            <w:r w:rsidRPr="00E40D19">
              <w:rPr>
                <w:rFonts w:ascii="Calibri" w:eastAsia="Times New Roman" w:hAnsi="Calibri" w:cs="Calibri"/>
                <w:b/>
                <w:sz w:val="21"/>
                <w:szCs w:val="21"/>
                <w:lang w:eastAsia="en-AU"/>
              </w:rPr>
              <w:t>Top two bands</w:t>
            </w:r>
          </w:p>
          <w:p w14:paraId="7B91B688" w14:textId="77777777" w:rsidR="006461CF" w:rsidRPr="00E40D19" w:rsidRDefault="006461CF" w:rsidP="006461CF">
            <w:pPr>
              <w:spacing w:after="0" w:line="240" w:lineRule="auto"/>
              <w:jc w:val="center"/>
              <w:rPr>
                <w:rFonts w:ascii="Calibri" w:eastAsia="Times New Roman" w:hAnsi="Calibri" w:cs="Calibri"/>
                <w:b/>
                <w:sz w:val="21"/>
                <w:szCs w:val="21"/>
                <w:lang w:eastAsia="en-AU"/>
              </w:rPr>
            </w:pPr>
            <w:r w:rsidRPr="00E40D19">
              <w:rPr>
                <w:rFonts w:ascii="Calibri" w:eastAsia="Times New Roman" w:hAnsi="Calibri" w:cs="Calibri"/>
                <w:b/>
                <w:sz w:val="21"/>
                <w:szCs w:val="21"/>
                <w:lang w:eastAsia="en-AU"/>
              </w:rPr>
              <w:t>NAPLAN Numeracy</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201485FB" w14:textId="77777777" w:rsidR="006461CF" w:rsidRPr="00E40D19" w:rsidRDefault="006461CF" w:rsidP="006461CF">
            <w:pPr>
              <w:spacing w:after="0" w:line="240" w:lineRule="auto"/>
              <w:jc w:val="center"/>
              <w:rPr>
                <w:rFonts w:ascii="Calibri" w:eastAsia="Times New Roman" w:hAnsi="Calibri" w:cs="Calibri"/>
                <w:b/>
                <w:sz w:val="21"/>
                <w:szCs w:val="21"/>
                <w:lang w:eastAsia="en-AU"/>
              </w:rPr>
            </w:pPr>
            <w:r w:rsidRPr="00E40D19">
              <w:rPr>
                <w:rFonts w:ascii="Calibri" w:eastAsia="Times New Roman" w:hAnsi="Calibri" w:cs="Calibri"/>
                <w:b/>
                <w:sz w:val="21"/>
                <w:szCs w:val="21"/>
                <w:lang w:eastAsia="en-AU"/>
              </w:rPr>
              <w:t>At or below NMS</w:t>
            </w:r>
          </w:p>
          <w:p w14:paraId="4E64AA5A" w14:textId="77777777" w:rsidR="006461CF" w:rsidRPr="00E40D19" w:rsidRDefault="006461CF" w:rsidP="006461CF">
            <w:pPr>
              <w:spacing w:after="0" w:line="240" w:lineRule="auto"/>
              <w:jc w:val="center"/>
              <w:rPr>
                <w:rFonts w:ascii="Calibri" w:eastAsia="Times New Roman" w:hAnsi="Calibri" w:cs="Calibri"/>
                <w:b/>
                <w:sz w:val="21"/>
                <w:szCs w:val="21"/>
                <w:lang w:eastAsia="en-AU"/>
              </w:rPr>
            </w:pPr>
            <w:r w:rsidRPr="00E40D19">
              <w:rPr>
                <w:rFonts w:ascii="Calibri" w:eastAsia="Times New Roman" w:hAnsi="Calibri" w:cs="Calibri"/>
                <w:b/>
                <w:sz w:val="21"/>
                <w:szCs w:val="21"/>
                <w:lang w:eastAsia="en-AU"/>
              </w:rPr>
              <w:t>NAPLAN Numeracy</w:t>
            </w:r>
          </w:p>
        </w:tc>
      </w:tr>
      <w:tr w:rsidR="00E40D19" w:rsidRPr="00E40D19" w14:paraId="3EAF0010" w14:textId="77777777" w:rsidTr="00E40D19">
        <w:trPr>
          <w:trHeight w:val="129"/>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14:paraId="10303AE3" w14:textId="77777777" w:rsidR="006461CF" w:rsidRPr="00E40D19" w:rsidRDefault="006461CF" w:rsidP="006461CF">
            <w:pPr>
              <w:spacing w:after="0" w:line="240" w:lineRule="auto"/>
              <w:jc w:val="center"/>
              <w:rPr>
                <w:rFonts w:ascii="Calibri" w:eastAsia="Times New Roman" w:hAnsi="Calibri" w:cs="Calibri"/>
                <w:sz w:val="21"/>
                <w:szCs w:val="21"/>
                <w:lang w:eastAsia="en-AU"/>
              </w:rPr>
            </w:pPr>
            <w:r w:rsidRPr="00E40D19">
              <w:rPr>
                <w:rFonts w:ascii="Calibri" w:eastAsia="Times New Roman" w:hAnsi="Calibri" w:cs="Calibri"/>
                <w:sz w:val="21"/>
                <w:szCs w:val="21"/>
                <w:lang w:eastAsia="en-AU"/>
              </w:rPr>
              <w:t>Low risk</w:t>
            </w:r>
          </w:p>
        </w:tc>
        <w:tc>
          <w:tcPr>
            <w:tcW w:w="1815" w:type="dxa"/>
            <w:tcBorders>
              <w:top w:val="nil"/>
              <w:left w:val="nil"/>
              <w:bottom w:val="single" w:sz="4" w:space="0" w:color="auto"/>
              <w:right w:val="single" w:sz="4" w:space="0" w:color="auto"/>
            </w:tcBorders>
            <w:shd w:val="clear" w:color="auto" w:fill="auto"/>
            <w:noWrap/>
            <w:vAlign w:val="bottom"/>
            <w:hideMark/>
          </w:tcPr>
          <w:p w14:paraId="254FC36C"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53.4%</w:t>
            </w:r>
          </w:p>
        </w:tc>
        <w:tc>
          <w:tcPr>
            <w:tcW w:w="1815" w:type="dxa"/>
            <w:tcBorders>
              <w:top w:val="nil"/>
              <w:left w:val="nil"/>
              <w:bottom w:val="single" w:sz="4" w:space="0" w:color="auto"/>
              <w:right w:val="single" w:sz="4" w:space="0" w:color="auto"/>
            </w:tcBorders>
            <w:shd w:val="clear" w:color="auto" w:fill="auto"/>
            <w:noWrap/>
            <w:vAlign w:val="bottom"/>
            <w:hideMark/>
          </w:tcPr>
          <w:p w14:paraId="0008DF7A"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9.0%</w:t>
            </w:r>
          </w:p>
        </w:tc>
        <w:tc>
          <w:tcPr>
            <w:tcW w:w="1815" w:type="dxa"/>
            <w:tcBorders>
              <w:top w:val="nil"/>
              <w:left w:val="nil"/>
              <w:bottom w:val="single" w:sz="4" w:space="0" w:color="auto"/>
              <w:right w:val="single" w:sz="4" w:space="0" w:color="auto"/>
            </w:tcBorders>
            <w:shd w:val="clear" w:color="auto" w:fill="auto"/>
            <w:noWrap/>
            <w:vAlign w:val="bottom"/>
            <w:hideMark/>
          </w:tcPr>
          <w:p w14:paraId="6F720B9B"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43.8%</w:t>
            </w:r>
          </w:p>
        </w:tc>
        <w:tc>
          <w:tcPr>
            <w:tcW w:w="1815" w:type="dxa"/>
            <w:tcBorders>
              <w:top w:val="nil"/>
              <w:left w:val="nil"/>
              <w:bottom w:val="single" w:sz="4" w:space="0" w:color="auto"/>
              <w:right w:val="single" w:sz="4" w:space="0" w:color="auto"/>
            </w:tcBorders>
            <w:shd w:val="clear" w:color="auto" w:fill="auto"/>
            <w:noWrap/>
            <w:vAlign w:val="bottom"/>
            <w:hideMark/>
          </w:tcPr>
          <w:p w14:paraId="053433AC"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7.2%</w:t>
            </w:r>
          </w:p>
        </w:tc>
      </w:tr>
      <w:tr w:rsidR="00E40D19" w:rsidRPr="00E40D19" w14:paraId="3E89DE49" w14:textId="77777777" w:rsidTr="00E40D19">
        <w:trPr>
          <w:trHeight w:val="129"/>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14:paraId="5AA23097" w14:textId="77777777" w:rsidR="006461CF" w:rsidRPr="00E40D19" w:rsidRDefault="006461CF" w:rsidP="006461CF">
            <w:pPr>
              <w:spacing w:after="0" w:line="240" w:lineRule="auto"/>
              <w:jc w:val="center"/>
              <w:rPr>
                <w:rFonts w:ascii="Calibri" w:eastAsia="Times New Roman" w:hAnsi="Calibri" w:cs="Calibri"/>
                <w:sz w:val="21"/>
                <w:szCs w:val="21"/>
                <w:lang w:eastAsia="en-AU"/>
              </w:rPr>
            </w:pPr>
            <w:r w:rsidRPr="00E40D19">
              <w:rPr>
                <w:rFonts w:ascii="Calibri" w:eastAsia="Times New Roman" w:hAnsi="Calibri" w:cs="Calibri"/>
                <w:sz w:val="21"/>
                <w:szCs w:val="21"/>
                <w:lang w:eastAsia="en-AU"/>
              </w:rPr>
              <w:t>High risk</w:t>
            </w:r>
          </w:p>
        </w:tc>
        <w:tc>
          <w:tcPr>
            <w:tcW w:w="1815" w:type="dxa"/>
            <w:tcBorders>
              <w:top w:val="nil"/>
              <w:left w:val="nil"/>
              <w:bottom w:val="single" w:sz="4" w:space="0" w:color="auto"/>
              <w:right w:val="single" w:sz="4" w:space="0" w:color="auto"/>
            </w:tcBorders>
            <w:shd w:val="clear" w:color="auto" w:fill="auto"/>
            <w:noWrap/>
            <w:vAlign w:val="bottom"/>
            <w:hideMark/>
          </w:tcPr>
          <w:p w14:paraId="1B2EF556"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30.0%</w:t>
            </w:r>
          </w:p>
        </w:tc>
        <w:tc>
          <w:tcPr>
            <w:tcW w:w="1815" w:type="dxa"/>
            <w:tcBorders>
              <w:top w:val="nil"/>
              <w:left w:val="nil"/>
              <w:bottom w:val="single" w:sz="4" w:space="0" w:color="auto"/>
              <w:right w:val="single" w:sz="4" w:space="0" w:color="auto"/>
            </w:tcBorders>
            <w:shd w:val="clear" w:color="auto" w:fill="auto"/>
            <w:noWrap/>
            <w:vAlign w:val="bottom"/>
            <w:hideMark/>
          </w:tcPr>
          <w:p w14:paraId="7386ADF8"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28.9%</w:t>
            </w:r>
          </w:p>
        </w:tc>
        <w:tc>
          <w:tcPr>
            <w:tcW w:w="1815" w:type="dxa"/>
            <w:tcBorders>
              <w:top w:val="nil"/>
              <w:left w:val="nil"/>
              <w:bottom w:val="single" w:sz="4" w:space="0" w:color="auto"/>
              <w:right w:val="single" w:sz="4" w:space="0" w:color="auto"/>
            </w:tcBorders>
            <w:shd w:val="clear" w:color="auto" w:fill="auto"/>
            <w:noWrap/>
            <w:vAlign w:val="bottom"/>
            <w:hideMark/>
          </w:tcPr>
          <w:p w14:paraId="10CCF91C"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23.5%</w:t>
            </w:r>
          </w:p>
        </w:tc>
        <w:tc>
          <w:tcPr>
            <w:tcW w:w="1815" w:type="dxa"/>
            <w:tcBorders>
              <w:top w:val="nil"/>
              <w:left w:val="nil"/>
              <w:bottom w:val="single" w:sz="4" w:space="0" w:color="auto"/>
              <w:right w:val="single" w:sz="4" w:space="0" w:color="auto"/>
            </w:tcBorders>
            <w:shd w:val="clear" w:color="auto" w:fill="auto"/>
            <w:noWrap/>
            <w:vAlign w:val="bottom"/>
            <w:hideMark/>
          </w:tcPr>
          <w:p w14:paraId="227D5DF2"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24.3%</w:t>
            </w:r>
          </w:p>
        </w:tc>
      </w:tr>
    </w:tbl>
    <w:p w14:paraId="4A217A66" w14:textId="77777777" w:rsidR="006461CF" w:rsidRPr="006461CF" w:rsidRDefault="006461CF" w:rsidP="006461CF">
      <w:pPr>
        <w:spacing w:after="0"/>
        <w:rPr>
          <w:rFonts w:ascii="Calibri" w:eastAsia="Times New Roman" w:hAnsi="Calibri" w:cs="Calibri"/>
          <w:color w:val="000000"/>
          <w:sz w:val="18"/>
          <w:szCs w:val="18"/>
          <w:lang w:eastAsia="en-AU"/>
        </w:rPr>
      </w:pPr>
    </w:p>
    <w:p w14:paraId="016179C5" w14:textId="6A60CE54" w:rsidR="006461CF" w:rsidRPr="006461CF" w:rsidRDefault="006461CF" w:rsidP="006461CF">
      <w:pPr>
        <w:keepNext/>
        <w:spacing w:after="200" w:line="240" w:lineRule="auto"/>
        <w:rPr>
          <w:b/>
          <w:iCs/>
          <w:szCs w:val="18"/>
        </w:rPr>
      </w:pPr>
      <w:bookmarkStart w:id="156" w:name="_Toc534209064"/>
      <w:r w:rsidRPr="006461CF">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6.1.1</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3</w:t>
      </w:r>
      <w:r w:rsidR="0011172A">
        <w:rPr>
          <w:b/>
          <w:iCs/>
          <w:szCs w:val="18"/>
        </w:rPr>
        <w:fldChar w:fldCharType="end"/>
      </w:r>
      <w:r w:rsidRPr="006461CF">
        <w:rPr>
          <w:b/>
          <w:iCs/>
          <w:szCs w:val="18"/>
        </w:rPr>
        <w:t xml:space="preserve"> Proportion of children achieving in top two bands for Year 3 NAPLAN reading, by AEDC vulnerability status and domain, 2009-2014. Source: Australian Early Development Census, 2009 &amp; NAPLAN, 2012 &amp; 2014.</w:t>
      </w:r>
      <w:bookmarkEnd w:id="156"/>
    </w:p>
    <w:tbl>
      <w:tblPr>
        <w:tblW w:w="5000" w:type="pct"/>
        <w:tblLook w:val="04A0" w:firstRow="1" w:lastRow="0" w:firstColumn="1" w:lastColumn="0" w:noHBand="0" w:noVBand="1"/>
        <w:tblCaption w:val="Proportion of children achieving in top two bands for Year 3 NAPLAN reading, by AEDC vulnerability status and domain, 2009-2014. "/>
        <w:tblDescription w:val="Proportion of children achieving in top two bands for Year 3 NAPLAN reading, by AEDC vulnerability status (vulnerable and on track) and selected domains (physical health, social competence, emotional maturity, language and cognition and communication). Source: Australian Early Development Census, 2009 &amp; NAPLAN, 2012 &amp; 2014."/>
      </w:tblPr>
      <w:tblGrid>
        <w:gridCol w:w="2001"/>
        <w:gridCol w:w="1426"/>
        <w:gridCol w:w="1397"/>
        <w:gridCol w:w="1388"/>
        <w:gridCol w:w="1095"/>
        <w:gridCol w:w="1709"/>
      </w:tblGrid>
      <w:tr w:rsidR="00E40D19" w:rsidRPr="00E40D19" w14:paraId="6910AF47" w14:textId="77777777" w:rsidTr="00C72C57">
        <w:trPr>
          <w:trHeight w:val="517"/>
        </w:trPr>
        <w:tc>
          <w:tcPr>
            <w:tcW w:w="11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891E76" w14:textId="77777777" w:rsidR="006461CF" w:rsidRPr="00E40D19" w:rsidRDefault="006461CF" w:rsidP="006461CF">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Vulnerability status</w:t>
            </w:r>
          </w:p>
        </w:tc>
        <w:tc>
          <w:tcPr>
            <w:tcW w:w="790" w:type="pct"/>
            <w:tcBorders>
              <w:top w:val="single" w:sz="4" w:space="0" w:color="auto"/>
              <w:left w:val="nil"/>
              <w:bottom w:val="single" w:sz="4" w:space="0" w:color="auto"/>
              <w:right w:val="single" w:sz="4" w:space="0" w:color="auto"/>
            </w:tcBorders>
            <w:shd w:val="clear" w:color="auto" w:fill="auto"/>
            <w:vAlign w:val="center"/>
            <w:hideMark/>
          </w:tcPr>
          <w:p w14:paraId="0E624892" w14:textId="77777777" w:rsidR="006461CF" w:rsidRPr="00E40D19" w:rsidRDefault="006461CF" w:rsidP="006461CF">
            <w:pPr>
              <w:spacing w:after="0" w:line="240" w:lineRule="auto"/>
              <w:jc w:val="center"/>
              <w:rPr>
                <w:rFonts w:ascii="Calibri" w:eastAsia="Times New Roman" w:hAnsi="Calibri" w:cs="Calibri"/>
                <w:b/>
                <w:sz w:val="21"/>
                <w:szCs w:val="21"/>
                <w:lang w:eastAsia="en-AU"/>
              </w:rPr>
            </w:pPr>
            <w:r w:rsidRPr="00E40D19">
              <w:rPr>
                <w:rFonts w:ascii="Calibri" w:eastAsia="Times New Roman" w:hAnsi="Calibri" w:cs="Calibri"/>
                <w:b/>
                <w:sz w:val="21"/>
                <w:szCs w:val="21"/>
                <w:lang w:eastAsia="en-AU"/>
              </w:rPr>
              <w:t>Physical Health</w:t>
            </w:r>
          </w:p>
        </w:tc>
        <w:tc>
          <w:tcPr>
            <w:tcW w:w="775" w:type="pct"/>
            <w:tcBorders>
              <w:top w:val="single" w:sz="4" w:space="0" w:color="auto"/>
              <w:left w:val="nil"/>
              <w:bottom w:val="single" w:sz="4" w:space="0" w:color="auto"/>
              <w:right w:val="single" w:sz="4" w:space="0" w:color="auto"/>
            </w:tcBorders>
            <w:shd w:val="clear" w:color="auto" w:fill="auto"/>
            <w:vAlign w:val="center"/>
            <w:hideMark/>
          </w:tcPr>
          <w:p w14:paraId="6B86D4C0" w14:textId="77777777" w:rsidR="006461CF" w:rsidRPr="00E40D19" w:rsidRDefault="006461CF" w:rsidP="006461CF">
            <w:pPr>
              <w:spacing w:after="0" w:line="240" w:lineRule="auto"/>
              <w:jc w:val="center"/>
              <w:rPr>
                <w:rFonts w:ascii="Calibri" w:eastAsia="Times New Roman" w:hAnsi="Calibri" w:cs="Calibri"/>
                <w:b/>
                <w:sz w:val="21"/>
                <w:szCs w:val="21"/>
                <w:lang w:eastAsia="en-AU"/>
              </w:rPr>
            </w:pPr>
            <w:r w:rsidRPr="00E40D19">
              <w:rPr>
                <w:rFonts w:ascii="Calibri" w:eastAsia="Times New Roman" w:hAnsi="Calibri" w:cs="Calibri"/>
                <w:b/>
                <w:sz w:val="21"/>
                <w:szCs w:val="21"/>
                <w:lang w:eastAsia="en-AU"/>
              </w:rPr>
              <w:t>Social Competence</w:t>
            </w:r>
          </w:p>
        </w:tc>
        <w:tc>
          <w:tcPr>
            <w:tcW w:w="770" w:type="pct"/>
            <w:tcBorders>
              <w:top w:val="single" w:sz="4" w:space="0" w:color="auto"/>
              <w:left w:val="nil"/>
              <w:bottom w:val="single" w:sz="4" w:space="0" w:color="auto"/>
              <w:right w:val="single" w:sz="4" w:space="0" w:color="auto"/>
            </w:tcBorders>
            <w:shd w:val="clear" w:color="auto" w:fill="auto"/>
            <w:vAlign w:val="center"/>
            <w:hideMark/>
          </w:tcPr>
          <w:p w14:paraId="2E9CCBCA" w14:textId="77777777" w:rsidR="006461CF" w:rsidRPr="00E40D19" w:rsidRDefault="006461CF" w:rsidP="006461CF">
            <w:pPr>
              <w:spacing w:after="0" w:line="240" w:lineRule="auto"/>
              <w:jc w:val="center"/>
              <w:rPr>
                <w:rFonts w:ascii="Calibri" w:eastAsia="Times New Roman" w:hAnsi="Calibri" w:cs="Calibri"/>
                <w:b/>
                <w:sz w:val="21"/>
                <w:szCs w:val="21"/>
                <w:lang w:eastAsia="en-AU"/>
              </w:rPr>
            </w:pPr>
            <w:r w:rsidRPr="00E40D19">
              <w:rPr>
                <w:rFonts w:ascii="Calibri" w:eastAsia="Times New Roman" w:hAnsi="Calibri" w:cs="Calibri"/>
                <w:b/>
                <w:sz w:val="21"/>
                <w:szCs w:val="21"/>
                <w:lang w:eastAsia="en-AU"/>
              </w:rPr>
              <w:t>Emotional Maturity</w:t>
            </w:r>
          </w:p>
        </w:tc>
        <w:tc>
          <w:tcPr>
            <w:tcW w:w="607" w:type="pct"/>
            <w:tcBorders>
              <w:top w:val="single" w:sz="4" w:space="0" w:color="auto"/>
              <w:left w:val="nil"/>
              <w:bottom w:val="single" w:sz="4" w:space="0" w:color="auto"/>
              <w:right w:val="single" w:sz="4" w:space="0" w:color="auto"/>
            </w:tcBorders>
            <w:shd w:val="clear" w:color="auto" w:fill="auto"/>
            <w:vAlign w:val="center"/>
            <w:hideMark/>
          </w:tcPr>
          <w:p w14:paraId="5042D42E" w14:textId="77777777" w:rsidR="006461CF" w:rsidRPr="00E40D19" w:rsidRDefault="006461CF" w:rsidP="006461CF">
            <w:pPr>
              <w:spacing w:after="0" w:line="240" w:lineRule="auto"/>
              <w:jc w:val="center"/>
              <w:rPr>
                <w:rFonts w:ascii="Calibri" w:eastAsia="Times New Roman" w:hAnsi="Calibri" w:cs="Calibri"/>
                <w:b/>
                <w:sz w:val="21"/>
                <w:szCs w:val="21"/>
                <w:lang w:eastAsia="en-AU"/>
              </w:rPr>
            </w:pPr>
            <w:r w:rsidRPr="00E40D19">
              <w:rPr>
                <w:rFonts w:ascii="Calibri" w:eastAsia="Times New Roman" w:hAnsi="Calibri" w:cs="Calibri"/>
                <w:b/>
                <w:sz w:val="21"/>
                <w:szCs w:val="21"/>
                <w:lang w:eastAsia="en-AU"/>
              </w:rPr>
              <w:t>Language &amp; Cognition</w:t>
            </w:r>
          </w:p>
        </w:tc>
        <w:tc>
          <w:tcPr>
            <w:tcW w:w="948" w:type="pct"/>
            <w:tcBorders>
              <w:top w:val="single" w:sz="4" w:space="0" w:color="auto"/>
              <w:left w:val="nil"/>
              <w:bottom w:val="single" w:sz="4" w:space="0" w:color="auto"/>
              <w:right w:val="single" w:sz="4" w:space="0" w:color="auto"/>
            </w:tcBorders>
            <w:shd w:val="clear" w:color="auto" w:fill="auto"/>
            <w:vAlign w:val="center"/>
            <w:hideMark/>
          </w:tcPr>
          <w:p w14:paraId="2ED2D3B6" w14:textId="77777777" w:rsidR="006461CF" w:rsidRPr="00E40D19" w:rsidRDefault="006461CF" w:rsidP="006461CF">
            <w:pPr>
              <w:spacing w:after="0" w:line="240" w:lineRule="auto"/>
              <w:jc w:val="center"/>
              <w:rPr>
                <w:rFonts w:ascii="Calibri" w:eastAsia="Times New Roman" w:hAnsi="Calibri" w:cs="Calibri"/>
                <w:b/>
                <w:sz w:val="21"/>
                <w:szCs w:val="21"/>
                <w:lang w:eastAsia="en-AU"/>
              </w:rPr>
            </w:pPr>
            <w:r w:rsidRPr="00E40D19">
              <w:rPr>
                <w:rFonts w:ascii="Calibri" w:eastAsia="Times New Roman" w:hAnsi="Calibri" w:cs="Calibri"/>
                <w:b/>
                <w:sz w:val="21"/>
                <w:szCs w:val="21"/>
                <w:lang w:eastAsia="en-AU"/>
              </w:rPr>
              <w:t>Communication</w:t>
            </w:r>
          </w:p>
        </w:tc>
      </w:tr>
      <w:tr w:rsidR="00C72C57" w:rsidRPr="00E40D19" w14:paraId="35DCA6CE" w14:textId="77777777" w:rsidTr="00C72C57">
        <w:trPr>
          <w:trHeight w:val="258"/>
        </w:trPr>
        <w:tc>
          <w:tcPr>
            <w:tcW w:w="1109" w:type="pct"/>
            <w:tcBorders>
              <w:top w:val="nil"/>
              <w:left w:val="single" w:sz="4" w:space="0" w:color="auto"/>
              <w:bottom w:val="single" w:sz="4" w:space="0" w:color="auto"/>
              <w:right w:val="single" w:sz="4" w:space="0" w:color="auto"/>
            </w:tcBorders>
            <w:shd w:val="clear" w:color="auto" w:fill="auto"/>
            <w:noWrap/>
            <w:vAlign w:val="center"/>
            <w:hideMark/>
          </w:tcPr>
          <w:p w14:paraId="40211F8B" w14:textId="77777777" w:rsidR="00C72C57" w:rsidRPr="00E40D19" w:rsidRDefault="00C72C57" w:rsidP="00C72C57">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Vulnerable</w:t>
            </w:r>
          </w:p>
        </w:tc>
        <w:tc>
          <w:tcPr>
            <w:tcW w:w="790" w:type="pct"/>
            <w:tcBorders>
              <w:top w:val="nil"/>
              <w:left w:val="nil"/>
              <w:bottom w:val="single" w:sz="4" w:space="0" w:color="auto"/>
              <w:right w:val="single" w:sz="4" w:space="0" w:color="auto"/>
            </w:tcBorders>
            <w:shd w:val="clear" w:color="auto" w:fill="auto"/>
            <w:noWrap/>
            <w:vAlign w:val="bottom"/>
            <w:hideMark/>
          </w:tcPr>
          <w:p w14:paraId="51C3EEC9" w14:textId="0BBFEFF4" w:rsidR="00C72C57" w:rsidRPr="00E40D19" w:rsidRDefault="00C72C57" w:rsidP="00C72C57">
            <w:pPr>
              <w:spacing w:after="0" w:line="240" w:lineRule="auto"/>
              <w:jc w:val="right"/>
              <w:rPr>
                <w:rFonts w:ascii="Calibri" w:eastAsia="Times New Roman" w:hAnsi="Calibri" w:cs="Calibri"/>
                <w:lang w:eastAsia="en-AU"/>
              </w:rPr>
            </w:pPr>
            <w:r w:rsidRPr="001F0F2E">
              <w:rPr>
                <w:rFonts w:ascii="Calibri" w:eastAsia="Times New Roman" w:hAnsi="Calibri" w:cs="Calibri"/>
                <w:color w:val="000000"/>
                <w:lang w:eastAsia="en-AU"/>
              </w:rPr>
              <w:t>30</w:t>
            </w:r>
            <w:r>
              <w:rPr>
                <w:rFonts w:ascii="Calibri" w:eastAsia="Times New Roman" w:hAnsi="Calibri" w:cs="Calibri"/>
                <w:color w:val="000000"/>
                <w:lang w:eastAsia="en-AU"/>
              </w:rPr>
              <w:t>.1</w:t>
            </w:r>
            <w:r w:rsidRPr="001F0F2E">
              <w:rPr>
                <w:rFonts w:ascii="Calibri" w:eastAsia="Times New Roman" w:hAnsi="Calibri" w:cs="Calibri"/>
                <w:color w:val="000000"/>
                <w:lang w:eastAsia="en-AU"/>
              </w:rPr>
              <w:t>%</w:t>
            </w:r>
          </w:p>
        </w:tc>
        <w:tc>
          <w:tcPr>
            <w:tcW w:w="775" w:type="pct"/>
            <w:tcBorders>
              <w:top w:val="nil"/>
              <w:left w:val="nil"/>
              <w:bottom w:val="single" w:sz="4" w:space="0" w:color="auto"/>
              <w:right w:val="single" w:sz="4" w:space="0" w:color="auto"/>
            </w:tcBorders>
            <w:shd w:val="clear" w:color="auto" w:fill="auto"/>
            <w:noWrap/>
            <w:vAlign w:val="bottom"/>
            <w:hideMark/>
          </w:tcPr>
          <w:p w14:paraId="64AC864F" w14:textId="0AD5A455" w:rsidR="00C72C57" w:rsidRPr="00E40D19" w:rsidRDefault="00C72C57" w:rsidP="00C72C57">
            <w:pPr>
              <w:spacing w:after="0" w:line="240" w:lineRule="auto"/>
              <w:jc w:val="right"/>
              <w:rPr>
                <w:rFonts w:ascii="Calibri" w:eastAsia="Times New Roman" w:hAnsi="Calibri" w:cs="Calibri"/>
                <w:lang w:eastAsia="en-AU"/>
              </w:rPr>
            </w:pPr>
            <w:r w:rsidRPr="001F0F2E">
              <w:rPr>
                <w:rFonts w:ascii="Calibri" w:eastAsia="Times New Roman" w:hAnsi="Calibri" w:cs="Calibri"/>
                <w:color w:val="000000"/>
                <w:lang w:eastAsia="en-AU"/>
              </w:rPr>
              <w:t>2</w:t>
            </w:r>
            <w:r>
              <w:rPr>
                <w:rFonts w:ascii="Calibri" w:eastAsia="Times New Roman" w:hAnsi="Calibri" w:cs="Calibri"/>
                <w:color w:val="000000"/>
                <w:lang w:eastAsia="en-AU"/>
              </w:rPr>
              <w:t>7.9</w:t>
            </w:r>
            <w:r w:rsidRPr="001F0F2E">
              <w:rPr>
                <w:rFonts w:ascii="Calibri" w:eastAsia="Times New Roman" w:hAnsi="Calibri" w:cs="Calibri"/>
                <w:color w:val="000000"/>
                <w:lang w:eastAsia="en-AU"/>
              </w:rPr>
              <w:t>%</w:t>
            </w:r>
          </w:p>
        </w:tc>
        <w:tc>
          <w:tcPr>
            <w:tcW w:w="770" w:type="pct"/>
            <w:tcBorders>
              <w:top w:val="nil"/>
              <w:left w:val="nil"/>
              <w:bottom w:val="single" w:sz="4" w:space="0" w:color="auto"/>
              <w:right w:val="single" w:sz="4" w:space="0" w:color="auto"/>
            </w:tcBorders>
            <w:shd w:val="clear" w:color="auto" w:fill="auto"/>
            <w:noWrap/>
            <w:vAlign w:val="bottom"/>
            <w:hideMark/>
          </w:tcPr>
          <w:p w14:paraId="49A9771D" w14:textId="51A1AA8A" w:rsidR="00C72C57" w:rsidRPr="00E40D19" w:rsidRDefault="00C72C57" w:rsidP="00C72C57">
            <w:pPr>
              <w:spacing w:after="0" w:line="240" w:lineRule="auto"/>
              <w:jc w:val="right"/>
              <w:rPr>
                <w:rFonts w:ascii="Calibri" w:eastAsia="Times New Roman" w:hAnsi="Calibri" w:cs="Calibri"/>
                <w:lang w:eastAsia="en-AU"/>
              </w:rPr>
            </w:pPr>
            <w:r w:rsidRPr="001F0F2E">
              <w:rPr>
                <w:rFonts w:ascii="Calibri" w:eastAsia="Times New Roman" w:hAnsi="Calibri" w:cs="Calibri"/>
                <w:color w:val="000000"/>
                <w:lang w:eastAsia="en-AU"/>
              </w:rPr>
              <w:t>34</w:t>
            </w:r>
            <w:r>
              <w:rPr>
                <w:rFonts w:ascii="Calibri" w:eastAsia="Times New Roman" w:hAnsi="Calibri" w:cs="Calibri"/>
                <w:color w:val="000000"/>
                <w:lang w:eastAsia="en-AU"/>
              </w:rPr>
              <w:t>.3</w:t>
            </w:r>
            <w:r w:rsidRPr="001F0F2E">
              <w:rPr>
                <w:rFonts w:ascii="Calibri" w:eastAsia="Times New Roman" w:hAnsi="Calibri" w:cs="Calibri"/>
                <w:color w:val="000000"/>
                <w:lang w:eastAsia="en-AU"/>
              </w:rPr>
              <w:t>%</w:t>
            </w:r>
          </w:p>
        </w:tc>
        <w:tc>
          <w:tcPr>
            <w:tcW w:w="607" w:type="pct"/>
            <w:tcBorders>
              <w:top w:val="nil"/>
              <w:left w:val="nil"/>
              <w:bottom w:val="single" w:sz="4" w:space="0" w:color="auto"/>
              <w:right w:val="single" w:sz="4" w:space="0" w:color="auto"/>
            </w:tcBorders>
            <w:shd w:val="clear" w:color="auto" w:fill="auto"/>
            <w:noWrap/>
            <w:vAlign w:val="bottom"/>
            <w:hideMark/>
          </w:tcPr>
          <w:p w14:paraId="054B7B64" w14:textId="3BAF068A" w:rsidR="00C72C57" w:rsidRPr="00E40D19" w:rsidRDefault="00C72C57" w:rsidP="00C72C57">
            <w:pPr>
              <w:spacing w:after="0" w:line="240" w:lineRule="auto"/>
              <w:jc w:val="right"/>
              <w:rPr>
                <w:rFonts w:ascii="Calibri" w:eastAsia="Times New Roman" w:hAnsi="Calibri" w:cs="Calibri"/>
                <w:lang w:eastAsia="en-AU"/>
              </w:rPr>
            </w:pPr>
            <w:r w:rsidRPr="001F0F2E">
              <w:rPr>
                <w:rFonts w:ascii="Calibri" w:eastAsia="Times New Roman" w:hAnsi="Calibri" w:cs="Calibri"/>
                <w:color w:val="000000"/>
                <w:lang w:eastAsia="en-AU"/>
              </w:rPr>
              <w:t>12</w:t>
            </w:r>
            <w:r>
              <w:rPr>
                <w:rFonts w:ascii="Calibri" w:eastAsia="Times New Roman" w:hAnsi="Calibri" w:cs="Calibri"/>
                <w:color w:val="000000"/>
                <w:lang w:eastAsia="en-AU"/>
              </w:rPr>
              <w:t>.3</w:t>
            </w:r>
            <w:r w:rsidRPr="001F0F2E">
              <w:rPr>
                <w:rFonts w:ascii="Calibri" w:eastAsia="Times New Roman" w:hAnsi="Calibri" w:cs="Calibri"/>
                <w:color w:val="000000"/>
                <w:lang w:eastAsia="en-AU"/>
              </w:rPr>
              <w:t>%</w:t>
            </w:r>
          </w:p>
        </w:tc>
        <w:tc>
          <w:tcPr>
            <w:tcW w:w="948" w:type="pct"/>
            <w:tcBorders>
              <w:top w:val="nil"/>
              <w:left w:val="nil"/>
              <w:bottom w:val="single" w:sz="4" w:space="0" w:color="auto"/>
              <w:right w:val="single" w:sz="4" w:space="0" w:color="auto"/>
            </w:tcBorders>
            <w:shd w:val="clear" w:color="auto" w:fill="auto"/>
            <w:noWrap/>
            <w:vAlign w:val="bottom"/>
            <w:hideMark/>
          </w:tcPr>
          <w:p w14:paraId="3BC9555D" w14:textId="7DCB288F" w:rsidR="00C72C57" w:rsidRPr="00E40D19" w:rsidRDefault="00C72C57" w:rsidP="00C72C57">
            <w:pPr>
              <w:spacing w:after="0" w:line="240" w:lineRule="auto"/>
              <w:jc w:val="right"/>
              <w:rPr>
                <w:rFonts w:ascii="Calibri" w:eastAsia="Times New Roman" w:hAnsi="Calibri" w:cs="Calibri"/>
                <w:lang w:eastAsia="en-AU"/>
              </w:rPr>
            </w:pPr>
            <w:r>
              <w:rPr>
                <w:rFonts w:ascii="Calibri" w:eastAsia="Times New Roman" w:hAnsi="Calibri" w:cs="Calibri"/>
                <w:color w:val="000000"/>
                <w:lang w:eastAsia="en-AU"/>
              </w:rPr>
              <w:t>21.7</w:t>
            </w:r>
            <w:r w:rsidRPr="001F0F2E">
              <w:rPr>
                <w:rFonts w:ascii="Calibri" w:eastAsia="Times New Roman" w:hAnsi="Calibri" w:cs="Calibri"/>
                <w:color w:val="000000"/>
                <w:lang w:eastAsia="en-AU"/>
              </w:rPr>
              <w:t>%</w:t>
            </w:r>
          </w:p>
        </w:tc>
      </w:tr>
      <w:tr w:rsidR="00C72C57" w:rsidRPr="00E40D19" w14:paraId="6A201864" w14:textId="77777777" w:rsidTr="00C72C57">
        <w:trPr>
          <w:trHeight w:val="258"/>
        </w:trPr>
        <w:tc>
          <w:tcPr>
            <w:tcW w:w="1109" w:type="pct"/>
            <w:tcBorders>
              <w:top w:val="nil"/>
              <w:left w:val="single" w:sz="4" w:space="0" w:color="auto"/>
              <w:bottom w:val="single" w:sz="4" w:space="0" w:color="auto"/>
              <w:right w:val="single" w:sz="4" w:space="0" w:color="auto"/>
            </w:tcBorders>
            <w:shd w:val="clear" w:color="auto" w:fill="auto"/>
            <w:noWrap/>
            <w:vAlign w:val="center"/>
            <w:hideMark/>
          </w:tcPr>
          <w:p w14:paraId="6CF7F464" w14:textId="77777777" w:rsidR="00C72C57" w:rsidRPr="00E40D19" w:rsidRDefault="00C72C57" w:rsidP="00C72C57">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On track</w:t>
            </w:r>
          </w:p>
        </w:tc>
        <w:tc>
          <w:tcPr>
            <w:tcW w:w="790" w:type="pct"/>
            <w:tcBorders>
              <w:top w:val="nil"/>
              <w:left w:val="nil"/>
              <w:bottom w:val="single" w:sz="4" w:space="0" w:color="auto"/>
              <w:right w:val="single" w:sz="4" w:space="0" w:color="auto"/>
            </w:tcBorders>
            <w:shd w:val="clear" w:color="auto" w:fill="auto"/>
            <w:noWrap/>
            <w:vAlign w:val="bottom"/>
            <w:hideMark/>
          </w:tcPr>
          <w:p w14:paraId="7F678C12" w14:textId="29132906" w:rsidR="00C72C57" w:rsidRPr="00E40D19" w:rsidRDefault="00C72C57" w:rsidP="00C72C57">
            <w:pPr>
              <w:spacing w:after="0" w:line="240" w:lineRule="auto"/>
              <w:jc w:val="right"/>
              <w:rPr>
                <w:rFonts w:ascii="Calibri" w:eastAsia="Times New Roman" w:hAnsi="Calibri" w:cs="Calibri"/>
                <w:lang w:eastAsia="en-AU"/>
              </w:rPr>
            </w:pPr>
            <w:r w:rsidRPr="001F0F2E">
              <w:rPr>
                <w:rFonts w:ascii="Calibri" w:eastAsia="Times New Roman" w:hAnsi="Calibri" w:cs="Calibri"/>
                <w:color w:val="000000"/>
                <w:lang w:eastAsia="en-AU"/>
              </w:rPr>
              <w:t>5</w:t>
            </w:r>
            <w:r>
              <w:rPr>
                <w:rFonts w:ascii="Calibri" w:eastAsia="Times New Roman" w:hAnsi="Calibri" w:cs="Calibri"/>
                <w:color w:val="000000"/>
                <w:lang w:eastAsia="en-AU"/>
              </w:rPr>
              <w:t>6.7</w:t>
            </w:r>
            <w:r w:rsidRPr="001F0F2E">
              <w:rPr>
                <w:rFonts w:ascii="Calibri" w:eastAsia="Times New Roman" w:hAnsi="Calibri" w:cs="Calibri"/>
                <w:color w:val="000000"/>
                <w:lang w:eastAsia="en-AU"/>
              </w:rPr>
              <w:t>%</w:t>
            </w:r>
          </w:p>
        </w:tc>
        <w:tc>
          <w:tcPr>
            <w:tcW w:w="775" w:type="pct"/>
            <w:tcBorders>
              <w:top w:val="nil"/>
              <w:left w:val="nil"/>
              <w:bottom w:val="single" w:sz="4" w:space="0" w:color="auto"/>
              <w:right w:val="single" w:sz="4" w:space="0" w:color="auto"/>
            </w:tcBorders>
            <w:shd w:val="clear" w:color="auto" w:fill="auto"/>
            <w:noWrap/>
            <w:vAlign w:val="bottom"/>
            <w:hideMark/>
          </w:tcPr>
          <w:p w14:paraId="42759689" w14:textId="73F99836" w:rsidR="00C72C57" w:rsidRPr="00E40D19" w:rsidRDefault="00C72C57" w:rsidP="00C72C57">
            <w:pPr>
              <w:spacing w:after="0" w:line="240" w:lineRule="auto"/>
              <w:jc w:val="right"/>
              <w:rPr>
                <w:rFonts w:ascii="Calibri" w:eastAsia="Times New Roman" w:hAnsi="Calibri" w:cs="Calibri"/>
                <w:lang w:eastAsia="en-AU"/>
              </w:rPr>
            </w:pPr>
            <w:r w:rsidRPr="001F0F2E">
              <w:rPr>
                <w:rFonts w:ascii="Calibri" w:eastAsia="Times New Roman" w:hAnsi="Calibri" w:cs="Calibri"/>
                <w:color w:val="000000"/>
                <w:lang w:eastAsia="en-AU"/>
              </w:rPr>
              <w:t>58</w:t>
            </w:r>
            <w:r>
              <w:rPr>
                <w:rFonts w:ascii="Calibri" w:eastAsia="Times New Roman" w:hAnsi="Calibri" w:cs="Calibri"/>
                <w:color w:val="000000"/>
                <w:lang w:eastAsia="en-AU"/>
              </w:rPr>
              <w:t>.0</w:t>
            </w:r>
            <w:r w:rsidRPr="001F0F2E">
              <w:rPr>
                <w:rFonts w:ascii="Calibri" w:eastAsia="Times New Roman" w:hAnsi="Calibri" w:cs="Calibri"/>
                <w:color w:val="000000"/>
                <w:lang w:eastAsia="en-AU"/>
              </w:rPr>
              <w:t>%</w:t>
            </w:r>
          </w:p>
        </w:tc>
        <w:tc>
          <w:tcPr>
            <w:tcW w:w="770" w:type="pct"/>
            <w:tcBorders>
              <w:top w:val="nil"/>
              <w:left w:val="nil"/>
              <w:bottom w:val="single" w:sz="4" w:space="0" w:color="auto"/>
              <w:right w:val="single" w:sz="4" w:space="0" w:color="auto"/>
            </w:tcBorders>
            <w:shd w:val="clear" w:color="auto" w:fill="auto"/>
            <w:noWrap/>
            <w:vAlign w:val="bottom"/>
            <w:hideMark/>
          </w:tcPr>
          <w:p w14:paraId="341CD352" w14:textId="4FA3BAB5" w:rsidR="00C72C57" w:rsidRPr="00E40D19" w:rsidRDefault="00C72C57" w:rsidP="00C72C57">
            <w:pPr>
              <w:spacing w:after="0" w:line="240" w:lineRule="auto"/>
              <w:jc w:val="right"/>
              <w:rPr>
                <w:rFonts w:ascii="Calibri" w:eastAsia="Times New Roman" w:hAnsi="Calibri" w:cs="Calibri"/>
                <w:lang w:eastAsia="en-AU"/>
              </w:rPr>
            </w:pPr>
            <w:r w:rsidRPr="001F0F2E">
              <w:rPr>
                <w:rFonts w:ascii="Calibri" w:eastAsia="Times New Roman" w:hAnsi="Calibri" w:cs="Calibri"/>
                <w:color w:val="000000"/>
                <w:lang w:eastAsia="en-AU"/>
              </w:rPr>
              <w:t>5</w:t>
            </w:r>
            <w:r>
              <w:rPr>
                <w:rFonts w:ascii="Calibri" w:eastAsia="Times New Roman" w:hAnsi="Calibri" w:cs="Calibri"/>
                <w:color w:val="000000"/>
                <w:lang w:eastAsia="en-AU"/>
              </w:rPr>
              <w:t>6.</w:t>
            </w:r>
            <w:r w:rsidRPr="001F0F2E">
              <w:rPr>
                <w:rFonts w:ascii="Calibri" w:eastAsia="Times New Roman" w:hAnsi="Calibri" w:cs="Calibri"/>
                <w:color w:val="000000"/>
                <w:lang w:eastAsia="en-AU"/>
              </w:rPr>
              <w:t>7%</w:t>
            </w:r>
          </w:p>
        </w:tc>
        <w:tc>
          <w:tcPr>
            <w:tcW w:w="607" w:type="pct"/>
            <w:tcBorders>
              <w:top w:val="nil"/>
              <w:left w:val="nil"/>
              <w:bottom w:val="single" w:sz="4" w:space="0" w:color="auto"/>
              <w:right w:val="single" w:sz="4" w:space="0" w:color="auto"/>
            </w:tcBorders>
            <w:shd w:val="clear" w:color="auto" w:fill="auto"/>
            <w:noWrap/>
            <w:vAlign w:val="bottom"/>
            <w:hideMark/>
          </w:tcPr>
          <w:p w14:paraId="50E3CA8D" w14:textId="16D9E83F" w:rsidR="00C72C57" w:rsidRPr="00E40D19" w:rsidRDefault="00C72C57" w:rsidP="00C72C57">
            <w:pPr>
              <w:spacing w:after="0" w:line="240" w:lineRule="auto"/>
              <w:jc w:val="right"/>
              <w:rPr>
                <w:rFonts w:ascii="Calibri" w:eastAsia="Times New Roman" w:hAnsi="Calibri" w:cs="Calibri"/>
                <w:lang w:eastAsia="en-AU"/>
              </w:rPr>
            </w:pPr>
            <w:r w:rsidRPr="001F0F2E">
              <w:rPr>
                <w:rFonts w:ascii="Calibri" w:eastAsia="Times New Roman" w:hAnsi="Calibri" w:cs="Calibri"/>
                <w:color w:val="000000"/>
                <w:lang w:eastAsia="en-AU"/>
              </w:rPr>
              <w:t>58</w:t>
            </w:r>
            <w:r>
              <w:rPr>
                <w:rFonts w:ascii="Calibri" w:eastAsia="Times New Roman" w:hAnsi="Calibri" w:cs="Calibri"/>
                <w:color w:val="000000"/>
                <w:lang w:eastAsia="en-AU"/>
              </w:rPr>
              <w:t>.4</w:t>
            </w:r>
            <w:r w:rsidRPr="001F0F2E">
              <w:rPr>
                <w:rFonts w:ascii="Calibri" w:eastAsia="Times New Roman" w:hAnsi="Calibri" w:cs="Calibri"/>
                <w:color w:val="000000"/>
                <w:lang w:eastAsia="en-AU"/>
              </w:rPr>
              <w:t>%</w:t>
            </w:r>
          </w:p>
        </w:tc>
        <w:tc>
          <w:tcPr>
            <w:tcW w:w="948" w:type="pct"/>
            <w:tcBorders>
              <w:top w:val="nil"/>
              <w:left w:val="nil"/>
              <w:bottom w:val="single" w:sz="4" w:space="0" w:color="auto"/>
              <w:right w:val="single" w:sz="4" w:space="0" w:color="auto"/>
            </w:tcBorders>
            <w:shd w:val="clear" w:color="auto" w:fill="auto"/>
            <w:noWrap/>
            <w:vAlign w:val="bottom"/>
            <w:hideMark/>
          </w:tcPr>
          <w:p w14:paraId="4DDE744A" w14:textId="24CE9E1B" w:rsidR="00C72C57" w:rsidRPr="00E40D19" w:rsidRDefault="00C72C57" w:rsidP="00C72C57">
            <w:pPr>
              <w:spacing w:after="0" w:line="240" w:lineRule="auto"/>
              <w:jc w:val="right"/>
              <w:rPr>
                <w:rFonts w:ascii="Calibri" w:eastAsia="Times New Roman" w:hAnsi="Calibri" w:cs="Calibri"/>
                <w:lang w:eastAsia="en-AU"/>
              </w:rPr>
            </w:pPr>
            <w:r w:rsidRPr="005C2B4E">
              <w:rPr>
                <w:rFonts w:ascii="Calibri" w:eastAsia="Times New Roman" w:hAnsi="Calibri" w:cs="Calibri"/>
                <w:color w:val="000000"/>
                <w:lang w:eastAsia="en-AU"/>
              </w:rPr>
              <w:t>59.1%</w:t>
            </w:r>
          </w:p>
        </w:tc>
      </w:tr>
    </w:tbl>
    <w:p w14:paraId="6C54A88A" w14:textId="77777777" w:rsidR="006461CF" w:rsidRPr="006461CF" w:rsidRDefault="006461CF" w:rsidP="006461CF">
      <w:pPr>
        <w:spacing w:after="0"/>
        <w:rPr>
          <w:rFonts w:ascii="Calibri" w:eastAsia="Times New Roman" w:hAnsi="Calibri" w:cs="Calibri"/>
          <w:color w:val="000000"/>
          <w:sz w:val="18"/>
          <w:szCs w:val="18"/>
          <w:lang w:eastAsia="en-AU"/>
        </w:rPr>
      </w:pPr>
    </w:p>
    <w:p w14:paraId="06D2ABC6" w14:textId="2A54F0A2" w:rsidR="006461CF" w:rsidRPr="006461CF" w:rsidRDefault="006461CF" w:rsidP="006461CF">
      <w:pPr>
        <w:keepNext/>
        <w:spacing w:after="200" w:line="240" w:lineRule="auto"/>
        <w:rPr>
          <w:b/>
          <w:iCs/>
          <w:szCs w:val="18"/>
        </w:rPr>
      </w:pPr>
      <w:bookmarkStart w:id="157" w:name="_Toc534209065"/>
      <w:r w:rsidRPr="006461CF">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6.1.1</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4</w:t>
      </w:r>
      <w:r w:rsidR="0011172A">
        <w:rPr>
          <w:b/>
          <w:iCs/>
          <w:szCs w:val="18"/>
        </w:rPr>
        <w:fldChar w:fldCharType="end"/>
      </w:r>
      <w:r w:rsidRPr="006461CF">
        <w:rPr>
          <w:b/>
          <w:iCs/>
          <w:szCs w:val="18"/>
        </w:rPr>
        <w:t xml:space="preserve"> Proportion of children achieving in top two bands for Year 5 NAPLAN reading, by AEDC vulnerability status and domain, 2009-2014. Source: Australian Early Development Census, 2009 &amp; NAPLAN, 2012 &amp; 2014.</w:t>
      </w:r>
      <w:bookmarkEnd w:id="157"/>
    </w:p>
    <w:tbl>
      <w:tblPr>
        <w:tblW w:w="5000" w:type="pct"/>
        <w:tblLook w:val="04A0" w:firstRow="1" w:lastRow="0" w:firstColumn="1" w:lastColumn="0" w:noHBand="0" w:noVBand="1"/>
        <w:tblCaption w:val="Proportion of children achieving in top two bands for Year 5 NAPLAN reading, by AEDC vulnerability status and domain, 2009-2014. "/>
        <w:tblDescription w:val="Proportion of children achieving in top two bands for Year 5 NAPLAN reading, by AEDC vulnerability status (vulnerable and on track) and selected domains (physical health, social competence, emotional maturity, language and cognition and communication). Source: Australian Early Development Census, 2009 &amp; NAPLAN, 2012 &amp; 2014."/>
      </w:tblPr>
      <w:tblGrid>
        <w:gridCol w:w="2000"/>
        <w:gridCol w:w="1426"/>
        <w:gridCol w:w="1396"/>
        <w:gridCol w:w="1388"/>
        <w:gridCol w:w="1093"/>
        <w:gridCol w:w="1713"/>
      </w:tblGrid>
      <w:tr w:rsidR="00E40D19" w:rsidRPr="00E40D19" w14:paraId="7F04EE9C" w14:textId="77777777" w:rsidTr="00C72C57">
        <w:trPr>
          <w:trHeight w:val="737"/>
        </w:trPr>
        <w:tc>
          <w:tcPr>
            <w:tcW w:w="11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4854C"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b/>
                <w:lang w:eastAsia="en-AU"/>
              </w:rPr>
              <w:t>Vulnerability status</w:t>
            </w:r>
          </w:p>
        </w:tc>
        <w:tc>
          <w:tcPr>
            <w:tcW w:w="791" w:type="pct"/>
            <w:tcBorders>
              <w:top w:val="single" w:sz="4" w:space="0" w:color="auto"/>
              <w:left w:val="nil"/>
              <w:bottom w:val="single" w:sz="4" w:space="0" w:color="auto"/>
              <w:right w:val="single" w:sz="4" w:space="0" w:color="auto"/>
            </w:tcBorders>
            <w:shd w:val="clear" w:color="auto" w:fill="auto"/>
            <w:vAlign w:val="center"/>
            <w:hideMark/>
          </w:tcPr>
          <w:p w14:paraId="3D4AA18E" w14:textId="77777777" w:rsidR="006461CF" w:rsidRPr="00E40D19" w:rsidRDefault="006461CF" w:rsidP="006461CF">
            <w:pPr>
              <w:spacing w:after="0" w:line="240" w:lineRule="auto"/>
              <w:jc w:val="center"/>
              <w:rPr>
                <w:rFonts w:ascii="Calibri" w:eastAsia="Times New Roman" w:hAnsi="Calibri" w:cs="Calibri"/>
                <w:sz w:val="21"/>
                <w:szCs w:val="21"/>
                <w:lang w:eastAsia="en-AU"/>
              </w:rPr>
            </w:pPr>
            <w:r w:rsidRPr="00E40D19">
              <w:rPr>
                <w:rFonts w:ascii="Calibri" w:eastAsia="Times New Roman" w:hAnsi="Calibri" w:cs="Calibri"/>
                <w:b/>
                <w:sz w:val="21"/>
                <w:szCs w:val="21"/>
                <w:lang w:eastAsia="en-AU"/>
              </w:rPr>
              <w:t>Physical Health</w:t>
            </w:r>
          </w:p>
        </w:tc>
        <w:tc>
          <w:tcPr>
            <w:tcW w:w="774" w:type="pct"/>
            <w:tcBorders>
              <w:top w:val="single" w:sz="4" w:space="0" w:color="auto"/>
              <w:left w:val="nil"/>
              <w:bottom w:val="single" w:sz="4" w:space="0" w:color="auto"/>
              <w:right w:val="single" w:sz="4" w:space="0" w:color="auto"/>
            </w:tcBorders>
            <w:shd w:val="clear" w:color="auto" w:fill="auto"/>
            <w:vAlign w:val="center"/>
            <w:hideMark/>
          </w:tcPr>
          <w:p w14:paraId="7324A278" w14:textId="77777777" w:rsidR="006461CF" w:rsidRPr="00E40D19" w:rsidRDefault="006461CF" w:rsidP="006461CF">
            <w:pPr>
              <w:spacing w:after="0" w:line="240" w:lineRule="auto"/>
              <w:jc w:val="center"/>
              <w:rPr>
                <w:rFonts w:ascii="Calibri" w:eastAsia="Times New Roman" w:hAnsi="Calibri" w:cs="Calibri"/>
                <w:sz w:val="21"/>
                <w:szCs w:val="21"/>
                <w:lang w:eastAsia="en-AU"/>
              </w:rPr>
            </w:pPr>
            <w:r w:rsidRPr="00E40D19">
              <w:rPr>
                <w:rFonts w:ascii="Calibri" w:eastAsia="Times New Roman" w:hAnsi="Calibri" w:cs="Calibri"/>
                <w:b/>
                <w:sz w:val="21"/>
                <w:szCs w:val="21"/>
                <w:lang w:eastAsia="en-AU"/>
              </w:rPr>
              <w:t>Social Competence</w:t>
            </w:r>
          </w:p>
        </w:tc>
        <w:tc>
          <w:tcPr>
            <w:tcW w:w="770" w:type="pct"/>
            <w:tcBorders>
              <w:top w:val="single" w:sz="4" w:space="0" w:color="auto"/>
              <w:left w:val="nil"/>
              <w:bottom w:val="single" w:sz="4" w:space="0" w:color="auto"/>
              <w:right w:val="single" w:sz="4" w:space="0" w:color="auto"/>
            </w:tcBorders>
            <w:shd w:val="clear" w:color="auto" w:fill="auto"/>
            <w:vAlign w:val="center"/>
            <w:hideMark/>
          </w:tcPr>
          <w:p w14:paraId="5F79C649" w14:textId="77777777" w:rsidR="006461CF" w:rsidRPr="00E40D19" w:rsidRDefault="006461CF" w:rsidP="006461CF">
            <w:pPr>
              <w:spacing w:after="0" w:line="240" w:lineRule="auto"/>
              <w:jc w:val="center"/>
              <w:rPr>
                <w:rFonts w:ascii="Calibri" w:eastAsia="Times New Roman" w:hAnsi="Calibri" w:cs="Calibri"/>
                <w:sz w:val="21"/>
                <w:szCs w:val="21"/>
                <w:lang w:eastAsia="en-AU"/>
              </w:rPr>
            </w:pPr>
            <w:r w:rsidRPr="00E40D19">
              <w:rPr>
                <w:rFonts w:ascii="Calibri" w:eastAsia="Times New Roman" w:hAnsi="Calibri" w:cs="Calibri"/>
                <w:b/>
                <w:sz w:val="21"/>
                <w:szCs w:val="21"/>
                <w:lang w:eastAsia="en-AU"/>
              </w:rPr>
              <w:t>Emotional Maturity</w:t>
            </w:r>
          </w:p>
        </w:tc>
        <w:tc>
          <w:tcPr>
            <w:tcW w:w="606" w:type="pct"/>
            <w:tcBorders>
              <w:top w:val="single" w:sz="4" w:space="0" w:color="auto"/>
              <w:left w:val="nil"/>
              <w:bottom w:val="single" w:sz="4" w:space="0" w:color="auto"/>
              <w:right w:val="single" w:sz="4" w:space="0" w:color="auto"/>
            </w:tcBorders>
            <w:shd w:val="clear" w:color="auto" w:fill="auto"/>
            <w:vAlign w:val="center"/>
            <w:hideMark/>
          </w:tcPr>
          <w:p w14:paraId="5DB8BF8D" w14:textId="77777777" w:rsidR="006461CF" w:rsidRPr="00E40D19" w:rsidRDefault="006461CF" w:rsidP="006461CF">
            <w:pPr>
              <w:spacing w:after="0" w:line="240" w:lineRule="auto"/>
              <w:jc w:val="center"/>
              <w:rPr>
                <w:rFonts w:ascii="Calibri" w:eastAsia="Times New Roman" w:hAnsi="Calibri" w:cs="Calibri"/>
                <w:sz w:val="21"/>
                <w:szCs w:val="21"/>
                <w:lang w:eastAsia="en-AU"/>
              </w:rPr>
            </w:pPr>
            <w:r w:rsidRPr="00E40D19">
              <w:rPr>
                <w:rFonts w:ascii="Calibri" w:eastAsia="Times New Roman" w:hAnsi="Calibri" w:cs="Calibri"/>
                <w:b/>
                <w:sz w:val="21"/>
                <w:szCs w:val="21"/>
                <w:lang w:eastAsia="en-AU"/>
              </w:rPr>
              <w:t>Language &amp; Cognition</w:t>
            </w:r>
          </w:p>
        </w:tc>
        <w:tc>
          <w:tcPr>
            <w:tcW w:w="950" w:type="pct"/>
            <w:tcBorders>
              <w:top w:val="single" w:sz="4" w:space="0" w:color="auto"/>
              <w:left w:val="nil"/>
              <w:bottom w:val="single" w:sz="4" w:space="0" w:color="auto"/>
              <w:right w:val="single" w:sz="4" w:space="0" w:color="auto"/>
            </w:tcBorders>
            <w:shd w:val="clear" w:color="auto" w:fill="auto"/>
            <w:vAlign w:val="center"/>
            <w:hideMark/>
          </w:tcPr>
          <w:p w14:paraId="139966AE" w14:textId="77777777" w:rsidR="006461CF" w:rsidRPr="00E40D19" w:rsidRDefault="006461CF" w:rsidP="006461CF">
            <w:pPr>
              <w:spacing w:after="0" w:line="240" w:lineRule="auto"/>
              <w:jc w:val="center"/>
              <w:rPr>
                <w:rFonts w:ascii="Calibri" w:eastAsia="Times New Roman" w:hAnsi="Calibri" w:cs="Calibri"/>
                <w:sz w:val="21"/>
                <w:szCs w:val="21"/>
                <w:lang w:eastAsia="en-AU"/>
              </w:rPr>
            </w:pPr>
            <w:r w:rsidRPr="00E40D19">
              <w:rPr>
                <w:rFonts w:ascii="Calibri" w:eastAsia="Times New Roman" w:hAnsi="Calibri" w:cs="Calibri"/>
                <w:b/>
                <w:sz w:val="21"/>
                <w:szCs w:val="21"/>
                <w:lang w:eastAsia="en-AU"/>
              </w:rPr>
              <w:t>Communication</w:t>
            </w:r>
          </w:p>
        </w:tc>
      </w:tr>
      <w:tr w:rsidR="00C72C57" w:rsidRPr="00E40D19" w14:paraId="44C87E9B" w14:textId="77777777" w:rsidTr="00C72C57">
        <w:trPr>
          <w:trHeight w:val="258"/>
        </w:trPr>
        <w:tc>
          <w:tcPr>
            <w:tcW w:w="1109" w:type="pct"/>
            <w:tcBorders>
              <w:top w:val="nil"/>
              <w:left w:val="single" w:sz="4" w:space="0" w:color="auto"/>
              <w:bottom w:val="single" w:sz="4" w:space="0" w:color="auto"/>
              <w:right w:val="single" w:sz="4" w:space="0" w:color="auto"/>
            </w:tcBorders>
            <w:shd w:val="clear" w:color="auto" w:fill="auto"/>
            <w:noWrap/>
            <w:vAlign w:val="bottom"/>
            <w:hideMark/>
          </w:tcPr>
          <w:p w14:paraId="7B42C8DC" w14:textId="77777777" w:rsidR="00C72C57" w:rsidRPr="00E40D19" w:rsidRDefault="00C72C57" w:rsidP="00C72C57">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Vulnerable</w:t>
            </w:r>
          </w:p>
        </w:tc>
        <w:tc>
          <w:tcPr>
            <w:tcW w:w="791" w:type="pct"/>
            <w:tcBorders>
              <w:top w:val="nil"/>
              <w:left w:val="nil"/>
              <w:bottom w:val="single" w:sz="4" w:space="0" w:color="auto"/>
              <w:right w:val="single" w:sz="4" w:space="0" w:color="auto"/>
            </w:tcBorders>
            <w:shd w:val="clear" w:color="auto" w:fill="auto"/>
            <w:noWrap/>
            <w:vAlign w:val="bottom"/>
            <w:hideMark/>
          </w:tcPr>
          <w:p w14:paraId="4C20993B" w14:textId="4DBEEE8A" w:rsidR="00C72C57" w:rsidRPr="00E40D19" w:rsidRDefault="00C72C57" w:rsidP="00C72C57">
            <w:pPr>
              <w:spacing w:after="0" w:line="240" w:lineRule="auto"/>
              <w:jc w:val="right"/>
              <w:rPr>
                <w:rFonts w:ascii="Calibri" w:eastAsia="Times New Roman" w:hAnsi="Calibri" w:cs="Calibri"/>
                <w:lang w:eastAsia="en-AU"/>
              </w:rPr>
            </w:pPr>
            <w:r w:rsidRPr="001F0F2E">
              <w:rPr>
                <w:rFonts w:ascii="Calibri" w:eastAsia="Times New Roman" w:hAnsi="Calibri" w:cs="Calibri"/>
                <w:color w:val="000000"/>
                <w:lang w:eastAsia="en-AU"/>
              </w:rPr>
              <w:t>19</w:t>
            </w:r>
            <w:r>
              <w:rPr>
                <w:rFonts w:ascii="Calibri" w:eastAsia="Times New Roman" w:hAnsi="Calibri" w:cs="Calibri"/>
                <w:color w:val="000000"/>
                <w:lang w:eastAsia="en-AU"/>
              </w:rPr>
              <w:t>.3</w:t>
            </w:r>
            <w:r w:rsidRPr="001F0F2E">
              <w:rPr>
                <w:rFonts w:ascii="Calibri" w:eastAsia="Times New Roman" w:hAnsi="Calibri" w:cs="Calibri"/>
                <w:color w:val="000000"/>
                <w:lang w:eastAsia="en-AU"/>
              </w:rPr>
              <w:t>%</w:t>
            </w:r>
          </w:p>
        </w:tc>
        <w:tc>
          <w:tcPr>
            <w:tcW w:w="774" w:type="pct"/>
            <w:tcBorders>
              <w:top w:val="nil"/>
              <w:left w:val="nil"/>
              <w:bottom w:val="single" w:sz="4" w:space="0" w:color="auto"/>
              <w:right w:val="single" w:sz="4" w:space="0" w:color="auto"/>
            </w:tcBorders>
            <w:shd w:val="clear" w:color="auto" w:fill="auto"/>
            <w:noWrap/>
            <w:vAlign w:val="bottom"/>
            <w:hideMark/>
          </w:tcPr>
          <w:p w14:paraId="19A34946" w14:textId="03622720" w:rsidR="00C72C57" w:rsidRPr="00E40D19" w:rsidRDefault="00C72C57" w:rsidP="00C72C57">
            <w:pPr>
              <w:spacing w:after="0" w:line="240" w:lineRule="auto"/>
              <w:jc w:val="right"/>
              <w:rPr>
                <w:rFonts w:ascii="Calibri" w:eastAsia="Times New Roman" w:hAnsi="Calibri" w:cs="Calibri"/>
                <w:lang w:eastAsia="en-AU"/>
              </w:rPr>
            </w:pPr>
            <w:r w:rsidRPr="001F0F2E">
              <w:rPr>
                <w:rFonts w:ascii="Calibri" w:eastAsia="Times New Roman" w:hAnsi="Calibri" w:cs="Calibri"/>
                <w:color w:val="000000"/>
                <w:lang w:eastAsia="en-AU"/>
              </w:rPr>
              <w:t>16</w:t>
            </w:r>
            <w:r>
              <w:rPr>
                <w:rFonts w:ascii="Calibri" w:eastAsia="Times New Roman" w:hAnsi="Calibri" w:cs="Calibri"/>
                <w:color w:val="000000"/>
                <w:lang w:eastAsia="en-AU"/>
              </w:rPr>
              <w:t>.1</w:t>
            </w:r>
            <w:r w:rsidRPr="001F0F2E">
              <w:rPr>
                <w:rFonts w:ascii="Calibri" w:eastAsia="Times New Roman" w:hAnsi="Calibri" w:cs="Calibri"/>
                <w:color w:val="000000"/>
                <w:lang w:eastAsia="en-AU"/>
              </w:rPr>
              <w:t>%</w:t>
            </w:r>
          </w:p>
        </w:tc>
        <w:tc>
          <w:tcPr>
            <w:tcW w:w="770" w:type="pct"/>
            <w:tcBorders>
              <w:top w:val="nil"/>
              <w:left w:val="nil"/>
              <w:bottom w:val="single" w:sz="4" w:space="0" w:color="auto"/>
              <w:right w:val="single" w:sz="4" w:space="0" w:color="auto"/>
            </w:tcBorders>
            <w:shd w:val="clear" w:color="auto" w:fill="auto"/>
            <w:noWrap/>
            <w:vAlign w:val="bottom"/>
            <w:hideMark/>
          </w:tcPr>
          <w:p w14:paraId="283EB7EE" w14:textId="3F2A6FC0" w:rsidR="00C72C57" w:rsidRPr="00E40D19" w:rsidRDefault="00C72C57" w:rsidP="00C72C57">
            <w:pPr>
              <w:spacing w:after="0" w:line="240" w:lineRule="auto"/>
              <w:jc w:val="right"/>
              <w:rPr>
                <w:rFonts w:ascii="Calibri" w:eastAsia="Times New Roman" w:hAnsi="Calibri" w:cs="Calibri"/>
                <w:lang w:eastAsia="en-AU"/>
              </w:rPr>
            </w:pPr>
            <w:r w:rsidRPr="001F0F2E">
              <w:rPr>
                <w:rFonts w:ascii="Calibri" w:eastAsia="Times New Roman" w:hAnsi="Calibri" w:cs="Calibri"/>
                <w:color w:val="000000"/>
                <w:lang w:eastAsia="en-AU"/>
              </w:rPr>
              <w:t>22</w:t>
            </w:r>
            <w:r>
              <w:rPr>
                <w:rFonts w:ascii="Calibri" w:eastAsia="Times New Roman" w:hAnsi="Calibri" w:cs="Calibri"/>
                <w:color w:val="000000"/>
                <w:lang w:eastAsia="en-AU"/>
              </w:rPr>
              <w:t>.3</w:t>
            </w:r>
            <w:r w:rsidRPr="001F0F2E">
              <w:rPr>
                <w:rFonts w:ascii="Calibri" w:eastAsia="Times New Roman" w:hAnsi="Calibri" w:cs="Calibri"/>
                <w:color w:val="000000"/>
                <w:lang w:eastAsia="en-AU"/>
              </w:rPr>
              <w:t>%</w:t>
            </w:r>
          </w:p>
        </w:tc>
        <w:tc>
          <w:tcPr>
            <w:tcW w:w="606" w:type="pct"/>
            <w:tcBorders>
              <w:top w:val="nil"/>
              <w:left w:val="nil"/>
              <w:bottom w:val="single" w:sz="4" w:space="0" w:color="auto"/>
              <w:right w:val="single" w:sz="4" w:space="0" w:color="auto"/>
            </w:tcBorders>
            <w:shd w:val="clear" w:color="auto" w:fill="auto"/>
            <w:noWrap/>
            <w:vAlign w:val="bottom"/>
            <w:hideMark/>
          </w:tcPr>
          <w:p w14:paraId="0922F377" w14:textId="62E70A9F" w:rsidR="00C72C57" w:rsidRPr="00E40D19" w:rsidRDefault="00C72C57" w:rsidP="00C72C57">
            <w:pPr>
              <w:spacing w:after="0" w:line="240" w:lineRule="auto"/>
              <w:jc w:val="right"/>
              <w:rPr>
                <w:rFonts w:ascii="Calibri" w:eastAsia="Times New Roman" w:hAnsi="Calibri" w:cs="Calibri"/>
                <w:lang w:eastAsia="en-AU"/>
              </w:rPr>
            </w:pPr>
            <w:r>
              <w:rPr>
                <w:rFonts w:ascii="Calibri" w:eastAsia="Times New Roman" w:hAnsi="Calibri" w:cs="Calibri"/>
                <w:color w:val="000000"/>
                <w:lang w:eastAsia="en-AU"/>
              </w:rPr>
              <w:t>5.9</w:t>
            </w:r>
            <w:r w:rsidRPr="001F0F2E">
              <w:rPr>
                <w:rFonts w:ascii="Calibri" w:eastAsia="Times New Roman" w:hAnsi="Calibri" w:cs="Calibri"/>
                <w:color w:val="000000"/>
                <w:lang w:eastAsia="en-AU"/>
              </w:rPr>
              <w:t>%</w:t>
            </w:r>
          </w:p>
        </w:tc>
        <w:tc>
          <w:tcPr>
            <w:tcW w:w="950" w:type="pct"/>
            <w:tcBorders>
              <w:top w:val="nil"/>
              <w:left w:val="nil"/>
              <w:bottom w:val="single" w:sz="4" w:space="0" w:color="auto"/>
              <w:right w:val="single" w:sz="4" w:space="0" w:color="auto"/>
            </w:tcBorders>
            <w:shd w:val="clear" w:color="auto" w:fill="auto"/>
            <w:noWrap/>
            <w:vAlign w:val="bottom"/>
            <w:hideMark/>
          </w:tcPr>
          <w:p w14:paraId="1CE2D315" w14:textId="1CEFCA73" w:rsidR="00C72C57" w:rsidRPr="00E40D19" w:rsidRDefault="00C72C57" w:rsidP="00C72C57">
            <w:pPr>
              <w:spacing w:after="0" w:line="240" w:lineRule="auto"/>
              <w:jc w:val="right"/>
              <w:rPr>
                <w:rFonts w:ascii="Calibri" w:eastAsia="Times New Roman" w:hAnsi="Calibri" w:cs="Calibri"/>
                <w:lang w:eastAsia="en-AU"/>
              </w:rPr>
            </w:pPr>
            <w:r>
              <w:rPr>
                <w:rFonts w:ascii="Calibri" w:eastAsia="Times New Roman" w:hAnsi="Calibri" w:cs="Calibri"/>
                <w:color w:val="000000"/>
                <w:lang w:eastAsia="en-AU"/>
              </w:rPr>
              <w:t>11.9</w:t>
            </w:r>
            <w:r w:rsidRPr="001F0F2E">
              <w:rPr>
                <w:rFonts w:ascii="Calibri" w:eastAsia="Times New Roman" w:hAnsi="Calibri" w:cs="Calibri"/>
                <w:color w:val="000000"/>
                <w:lang w:eastAsia="en-AU"/>
              </w:rPr>
              <w:t>%</w:t>
            </w:r>
          </w:p>
        </w:tc>
      </w:tr>
      <w:tr w:rsidR="00C72C57" w:rsidRPr="00E40D19" w14:paraId="61318228" w14:textId="77777777" w:rsidTr="00C72C57">
        <w:trPr>
          <w:trHeight w:val="258"/>
        </w:trPr>
        <w:tc>
          <w:tcPr>
            <w:tcW w:w="1109" w:type="pct"/>
            <w:tcBorders>
              <w:top w:val="nil"/>
              <w:left w:val="single" w:sz="4" w:space="0" w:color="auto"/>
              <w:bottom w:val="single" w:sz="4" w:space="0" w:color="auto"/>
              <w:right w:val="single" w:sz="4" w:space="0" w:color="auto"/>
            </w:tcBorders>
            <w:shd w:val="clear" w:color="auto" w:fill="auto"/>
            <w:noWrap/>
            <w:vAlign w:val="bottom"/>
            <w:hideMark/>
          </w:tcPr>
          <w:p w14:paraId="5AADE011" w14:textId="77777777" w:rsidR="00C72C57" w:rsidRPr="00E40D19" w:rsidRDefault="00C72C57" w:rsidP="00C72C57">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On track</w:t>
            </w:r>
          </w:p>
        </w:tc>
        <w:tc>
          <w:tcPr>
            <w:tcW w:w="791" w:type="pct"/>
            <w:tcBorders>
              <w:top w:val="nil"/>
              <w:left w:val="nil"/>
              <w:bottom w:val="single" w:sz="4" w:space="0" w:color="auto"/>
              <w:right w:val="single" w:sz="4" w:space="0" w:color="auto"/>
            </w:tcBorders>
            <w:shd w:val="clear" w:color="auto" w:fill="auto"/>
            <w:noWrap/>
            <w:vAlign w:val="bottom"/>
            <w:hideMark/>
          </w:tcPr>
          <w:p w14:paraId="5B79CB42" w14:textId="6083F1FE" w:rsidR="00C72C57" w:rsidRPr="00E40D19" w:rsidRDefault="00C72C57" w:rsidP="00C72C57">
            <w:pPr>
              <w:spacing w:after="0" w:line="240" w:lineRule="auto"/>
              <w:jc w:val="right"/>
              <w:rPr>
                <w:rFonts w:ascii="Calibri" w:eastAsia="Times New Roman" w:hAnsi="Calibri" w:cs="Calibri"/>
                <w:lang w:eastAsia="en-AU"/>
              </w:rPr>
            </w:pPr>
            <w:r w:rsidRPr="001F0F2E">
              <w:rPr>
                <w:rFonts w:ascii="Calibri" w:eastAsia="Times New Roman" w:hAnsi="Calibri" w:cs="Calibri"/>
                <w:color w:val="000000"/>
                <w:lang w:eastAsia="en-AU"/>
              </w:rPr>
              <w:t>4</w:t>
            </w:r>
            <w:r>
              <w:rPr>
                <w:rFonts w:ascii="Calibri" w:eastAsia="Times New Roman" w:hAnsi="Calibri" w:cs="Calibri"/>
                <w:color w:val="000000"/>
                <w:lang w:eastAsia="en-AU"/>
              </w:rPr>
              <w:t>0.7</w:t>
            </w:r>
            <w:r w:rsidRPr="001F0F2E">
              <w:rPr>
                <w:rFonts w:ascii="Calibri" w:eastAsia="Times New Roman" w:hAnsi="Calibri" w:cs="Calibri"/>
                <w:color w:val="000000"/>
                <w:lang w:eastAsia="en-AU"/>
              </w:rPr>
              <w:t>%</w:t>
            </w:r>
          </w:p>
        </w:tc>
        <w:tc>
          <w:tcPr>
            <w:tcW w:w="774" w:type="pct"/>
            <w:tcBorders>
              <w:top w:val="nil"/>
              <w:left w:val="nil"/>
              <w:bottom w:val="single" w:sz="4" w:space="0" w:color="auto"/>
              <w:right w:val="single" w:sz="4" w:space="0" w:color="auto"/>
            </w:tcBorders>
            <w:shd w:val="clear" w:color="auto" w:fill="auto"/>
            <w:noWrap/>
            <w:vAlign w:val="bottom"/>
            <w:hideMark/>
          </w:tcPr>
          <w:p w14:paraId="6A779012" w14:textId="0FC50C2D" w:rsidR="00C72C57" w:rsidRPr="00E40D19" w:rsidRDefault="00C72C57" w:rsidP="00C72C57">
            <w:pPr>
              <w:spacing w:after="0" w:line="240" w:lineRule="auto"/>
              <w:jc w:val="right"/>
              <w:rPr>
                <w:rFonts w:ascii="Calibri" w:eastAsia="Times New Roman" w:hAnsi="Calibri" w:cs="Calibri"/>
                <w:lang w:eastAsia="en-AU"/>
              </w:rPr>
            </w:pPr>
            <w:r w:rsidRPr="001F0F2E">
              <w:rPr>
                <w:rFonts w:ascii="Calibri" w:eastAsia="Times New Roman" w:hAnsi="Calibri" w:cs="Calibri"/>
                <w:color w:val="000000"/>
                <w:lang w:eastAsia="en-AU"/>
              </w:rPr>
              <w:t>4</w:t>
            </w:r>
            <w:r>
              <w:rPr>
                <w:rFonts w:ascii="Calibri" w:eastAsia="Times New Roman" w:hAnsi="Calibri" w:cs="Calibri"/>
                <w:color w:val="000000"/>
                <w:lang w:eastAsia="en-AU"/>
              </w:rPr>
              <w:t>1.9</w:t>
            </w:r>
            <w:r w:rsidRPr="001F0F2E">
              <w:rPr>
                <w:rFonts w:ascii="Calibri" w:eastAsia="Times New Roman" w:hAnsi="Calibri" w:cs="Calibri"/>
                <w:color w:val="000000"/>
                <w:lang w:eastAsia="en-AU"/>
              </w:rPr>
              <w:t>%</w:t>
            </w:r>
          </w:p>
        </w:tc>
        <w:tc>
          <w:tcPr>
            <w:tcW w:w="770" w:type="pct"/>
            <w:tcBorders>
              <w:top w:val="nil"/>
              <w:left w:val="nil"/>
              <w:bottom w:val="single" w:sz="4" w:space="0" w:color="auto"/>
              <w:right w:val="single" w:sz="4" w:space="0" w:color="auto"/>
            </w:tcBorders>
            <w:shd w:val="clear" w:color="auto" w:fill="auto"/>
            <w:noWrap/>
            <w:vAlign w:val="bottom"/>
            <w:hideMark/>
          </w:tcPr>
          <w:p w14:paraId="07DEEE5D" w14:textId="271E6097" w:rsidR="00C72C57" w:rsidRPr="00E40D19" w:rsidRDefault="00C72C57" w:rsidP="00C72C57">
            <w:pPr>
              <w:spacing w:after="0" w:line="240" w:lineRule="auto"/>
              <w:jc w:val="right"/>
              <w:rPr>
                <w:rFonts w:ascii="Calibri" w:eastAsia="Times New Roman" w:hAnsi="Calibri" w:cs="Calibri"/>
                <w:lang w:eastAsia="en-AU"/>
              </w:rPr>
            </w:pPr>
            <w:r w:rsidRPr="001F0F2E">
              <w:rPr>
                <w:rFonts w:ascii="Calibri" w:eastAsia="Times New Roman" w:hAnsi="Calibri" w:cs="Calibri"/>
                <w:color w:val="000000"/>
                <w:lang w:eastAsia="en-AU"/>
              </w:rPr>
              <w:t>41</w:t>
            </w:r>
            <w:r>
              <w:rPr>
                <w:rFonts w:ascii="Calibri" w:eastAsia="Times New Roman" w:hAnsi="Calibri" w:cs="Calibri"/>
                <w:color w:val="000000"/>
                <w:lang w:eastAsia="en-AU"/>
              </w:rPr>
              <w:t>.0</w:t>
            </w:r>
            <w:r w:rsidRPr="001F0F2E">
              <w:rPr>
                <w:rFonts w:ascii="Calibri" w:eastAsia="Times New Roman" w:hAnsi="Calibri" w:cs="Calibri"/>
                <w:color w:val="000000"/>
                <w:lang w:eastAsia="en-AU"/>
              </w:rPr>
              <w:t>%</w:t>
            </w:r>
          </w:p>
        </w:tc>
        <w:tc>
          <w:tcPr>
            <w:tcW w:w="606" w:type="pct"/>
            <w:tcBorders>
              <w:top w:val="nil"/>
              <w:left w:val="nil"/>
              <w:bottom w:val="single" w:sz="4" w:space="0" w:color="auto"/>
              <w:right w:val="single" w:sz="4" w:space="0" w:color="auto"/>
            </w:tcBorders>
            <w:shd w:val="clear" w:color="auto" w:fill="auto"/>
            <w:noWrap/>
            <w:vAlign w:val="bottom"/>
            <w:hideMark/>
          </w:tcPr>
          <w:p w14:paraId="0E6B27E0" w14:textId="79FDC897" w:rsidR="00C72C57" w:rsidRPr="00E40D19" w:rsidRDefault="00C72C57" w:rsidP="00C72C57">
            <w:pPr>
              <w:spacing w:after="0" w:line="240" w:lineRule="auto"/>
              <w:jc w:val="right"/>
              <w:rPr>
                <w:rFonts w:ascii="Calibri" w:eastAsia="Times New Roman" w:hAnsi="Calibri" w:cs="Calibri"/>
                <w:lang w:eastAsia="en-AU"/>
              </w:rPr>
            </w:pPr>
            <w:r w:rsidRPr="001F0F2E">
              <w:rPr>
                <w:rFonts w:ascii="Calibri" w:eastAsia="Times New Roman" w:hAnsi="Calibri" w:cs="Calibri"/>
                <w:color w:val="000000"/>
                <w:lang w:eastAsia="en-AU"/>
              </w:rPr>
              <w:t>4</w:t>
            </w:r>
            <w:r>
              <w:rPr>
                <w:rFonts w:ascii="Calibri" w:eastAsia="Times New Roman" w:hAnsi="Calibri" w:cs="Calibri"/>
                <w:color w:val="000000"/>
                <w:lang w:eastAsia="en-AU"/>
              </w:rPr>
              <w:t>1.9</w:t>
            </w:r>
            <w:r w:rsidRPr="001F0F2E">
              <w:rPr>
                <w:rFonts w:ascii="Calibri" w:eastAsia="Times New Roman" w:hAnsi="Calibri" w:cs="Calibri"/>
                <w:color w:val="000000"/>
                <w:lang w:eastAsia="en-AU"/>
              </w:rPr>
              <w:t>%</w:t>
            </w:r>
          </w:p>
        </w:tc>
        <w:tc>
          <w:tcPr>
            <w:tcW w:w="950" w:type="pct"/>
            <w:tcBorders>
              <w:top w:val="nil"/>
              <w:left w:val="nil"/>
              <w:bottom w:val="single" w:sz="4" w:space="0" w:color="auto"/>
              <w:right w:val="single" w:sz="4" w:space="0" w:color="auto"/>
            </w:tcBorders>
            <w:shd w:val="clear" w:color="auto" w:fill="auto"/>
            <w:noWrap/>
            <w:vAlign w:val="bottom"/>
            <w:hideMark/>
          </w:tcPr>
          <w:p w14:paraId="3FE577CB" w14:textId="1C2FC907" w:rsidR="00C72C57" w:rsidRPr="00E40D19" w:rsidRDefault="00C72C57" w:rsidP="00C72C57">
            <w:pPr>
              <w:spacing w:after="0" w:line="240" w:lineRule="auto"/>
              <w:jc w:val="right"/>
              <w:rPr>
                <w:rFonts w:ascii="Calibri" w:eastAsia="Times New Roman" w:hAnsi="Calibri" w:cs="Calibri"/>
                <w:lang w:eastAsia="en-AU"/>
              </w:rPr>
            </w:pPr>
            <w:r w:rsidRPr="001F0F2E">
              <w:rPr>
                <w:rFonts w:ascii="Calibri" w:eastAsia="Times New Roman" w:hAnsi="Calibri" w:cs="Calibri"/>
                <w:color w:val="000000"/>
                <w:lang w:eastAsia="en-AU"/>
              </w:rPr>
              <w:t>4</w:t>
            </w:r>
            <w:r>
              <w:rPr>
                <w:rFonts w:ascii="Calibri" w:eastAsia="Times New Roman" w:hAnsi="Calibri" w:cs="Calibri"/>
                <w:color w:val="000000"/>
                <w:lang w:eastAsia="en-AU"/>
              </w:rPr>
              <w:t>2.9</w:t>
            </w:r>
            <w:r w:rsidRPr="001F0F2E">
              <w:rPr>
                <w:rFonts w:ascii="Calibri" w:eastAsia="Times New Roman" w:hAnsi="Calibri" w:cs="Calibri"/>
                <w:color w:val="000000"/>
                <w:lang w:eastAsia="en-AU"/>
              </w:rPr>
              <w:t>%</w:t>
            </w:r>
          </w:p>
        </w:tc>
      </w:tr>
    </w:tbl>
    <w:p w14:paraId="435B2973" w14:textId="77777777" w:rsidR="006461CF" w:rsidRPr="006461CF" w:rsidRDefault="006461CF" w:rsidP="006461CF">
      <w:pPr>
        <w:spacing w:after="0"/>
      </w:pPr>
    </w:p>
    <w:p w14:paraId="1B51F05B" w14:textId="2343CEDF" w:rsidR="006461CF" w:rsidRPr="006461CF" w:rsidRDefault="006461CF" w:rsidP="006461CF">
      <w:pPr>
        <w:keepNext/>
        <w:spacing w:after="200" w:line="240" w:lineRule="auto"/>
        <w:rPr>
          <w:b/>
          <w:iCs/>
          <w:szCs w:val="18"/>
        </w:rPr>
      </w:pPr>
      <w:bookmarkStart w:id="158" w:name="_Toc534209066"/>
      <w:r w:rsidRPr="006461CF">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6.1.1</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5</w:t>
      </w:r>
      <w:r w:rsidR="0011172A">
        <w:rPr>
          <w:b/>
          <w:iCs/>
          <w:szCs w:val="18"/>
        </w:rPr>
        <w:fldChar w:fldCharType="end"/>
      </w:r>
      <w:r w:rsidRPr="006461CF">
        <w:rPr>
          <w:b/>
          <w:iCs/>
          <w:szCs w:val="18"/>
        </w:rPr>
        <w:t xml:space="preserve"> Proportion of children achieving in top two bands for Year 3 NAPLAN Reading, by AEDC vulnerability. Source: Australian Early Development Census, 2009 &amp; NAPLAN, 2012 &amp; 2014.</w:t>
      </w:r>
      <w:bookmarkEnd w:id="158"/>
    </w:p>
    <w:tbl>
      <w:tblPr>
        <w:tblW w:w="5000" w:type="pct"/>
        <w:tblLook w:val="04A0" w:firstRow="1" w:lastRow="0" w:firstColumn="1" w:lastColumn="0" w:noHBand="0" w:noVBand="1"/>
        <w:tblCaption w:val="Proportion of children achieving in top two bands for Year 3 NAPLAN Reading, by AEDC vulnerability."/>
        <w:tblDescription w:val="Proportion of children achieving in top two bands for Year 3 NAPLAN Reading, by AEDC vulnerability. Source: Australian Early Development Census, 2009 &amp; NAPLAN, 2012 &amp; 2014."/>
      </w:tblPr>
      <w:tblGrid>
        <w:gridCol w:w="2459"/>
        <w:gridCol w:w="3278"/>
        <w:gridCol w:w="3279"/>
      </w:tblGrid>
      <w:tr w:rsidR="00E40D19" w:rsidRPr="00E40D19" w14:paraId="50C43A23" w14:textId="77777777" w:rsidTr="00E40D19">
        <w:trPr>
          <w:trHeight w:val="250"/>
        </w:trPr>
        <w:tc>
          <w:tcPr>
            <w:tcW w:w="12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E82CA" w14:textId="77777777" w:rsidR="006461CF" w:rsidRPr="00E40D19" w:rsidRDefault="006461CF" w:rsidP="006461CF">
            <w:pPr>
              <w:spacing w:after="0" w:line="240" w:lineRule="auto"/>
              <w:jc w:val="center"/>
              <w:rPr>
                <w:rFonts w:ascii="Calibri" w:eastAsia="Times New Roman" w:hAnsi="Calibri" w:cs="Calibri"/>
                <w:b/>
                <w:szCs w:val="20"/>
                <w:lang w:eastAsia="en-AU"/>
              </w:rPr>
            </w:pPr>
            <w:r w:rsidRPr="00E40D19">
              <w:rPr>
                <w:rFonts w:ascii="Calibri" w:eastAsia="Times New Roman" w:hAnsi="Calibri" w:cs="Calibri"/>
                <w:b/>
                <w:szCs w:val="20"/>
                <w:lang w:eastAsia="en-AU"/>
              </w:rPr>
              <w:t>Vulnerability</w:t>
            </w:r>
          </w:p>
        </w:tc>
        <w:tc>
          <w:tcPr>
            <w:tcW w:w="1872" w:type="pct"/>
            <w:tcBorders>
              <w:top w:val="single" w:sz="4" w:space="0" w:color="auto"/>
              <w:left w:val="nil"/>
              <w:bottom w:val="single" w:sz="4" w:space="0" w:color="auto"/>
              <w:right w:val="single" w:sz="4" w:space="0" w:color="auto"/>
            </w:tcBorders>
            <w:shd w:val="clear" w:color="auto" w:fill="auto"/>
            <w:vAlign w:val="bottom"/>
            <w:hideMark/>
          </w:tcPr>
          <w:p w14:paraId="5D6C4DE8" w14:textId="77777777" w:rsidR="006461CF" w:rsidRPr="00E40D19" w:rsidRDefault="006461CF" w:rsidP="006461CF">
            <w:pPr>
              <w:spacing w:after="0" w:line="240" w:lineRule="auto"/>
              <w:jc w:val="center"/>
              <w:rPr>
                <w:rFonts w:ascii="Calibri" w:eastAsia="Times New Roman" w:hAnsi="Calibri" w:cs="Calibri"/>
                <w:b/>
                <w:szCs w:val="20"/>
                <w:lang w:eastAsia="en-AU"/>
              </w:rPr>
            </w:pPr>
            <w:r w:rsidRPr="00E40D19">
              <w:rPr>
                <w:rFonts w:ascii="Calibri" w:eastAsia="Times New Roman" w:hAnsi="Calibri" w:cs="Calibri"/>
                <w:b/>
                <w:szCs w:val="20"/>
                <w:lang w:eastAsia="en-AU"/>
              </w:rPr>
              <w:t>% of students who responded yes who achieved in the top two bands for Year 3 NAPLAN Reading</w:t>
            </w:r>
          </w:p>
        </w:tc>
        <w:tc>
          <w:tcPr>
            <w:tcW w:w="1873" w:type="pct"/>
            <w:tcBorders>
              <w:top w:val="single" w:sz="4" w:space="0" w:color="auto"/>
              <w:left w:val="nil"/>
              <w:bottom w:val="single" w:sz="4" w:space="0" w:color="auto"/>
              <w:right w:val="single" w:sz="4" w:space="0" w:color="auto"/>
            </w:tcBorders>
            <w:shd w:val="clear" w:color="auto" w:fill="auto"/>
            <w:vAlign w:val="bottom"/>
            <w:hideMark/>
          </w:tcPr>
          <w:p w14:paraId="1EF5A4E9" w14:textId="77777777" w:rsidR="006461CF" w:rsidRPr="00E40D19" w:rsidRDefault="006461CF" w:rsidP="006461CF">
            <w:pPr>
              <w:spacing w:after="0" w:line="240" w:lineRule="auto"/>
              <w:jc w:val="center"/>
              <w:rPr>
                <w:rFonts w:ascii="Calibri" w:eastAsia="Times New Roman" w:hAnsi="Calibri" w:cs="Calibri"/>
                <w:b/>
                <w:szCs w:val="20"/>
                <w:lang w:eastAsia="en-AU"/>
              </w:rPr>
            </w:pPr>
            <w:r w:rsidRPr="00E40D19">
              <w:rPr>
                <w:rFonts w:ascii="Calibri" w:eastAsia="Times New Roman" w:hAnsi="Calibri" w:cs="Calibri"/>
                <w:b/>
                <w:szCs w:val="20"/>
                <w:lang w:eastAsia="en-AU"/>
              </w:rPr>
              <w:t>% of students who responded no who achieved in the top two bands for Year 3 NAPLAN Reading</w:t>
            </w:r>
          </w:p>
        </w:tc>
      </w:tr>
      <w:tr w:rsidR="00E40D19" w:rsidRPr="00E40D19" w14:paraId="0145B77E" w14:textId="77777777" w:rsidTr="00E40D19">
        <w:trPr>
          <w:trHeight w:val="96"/>
        </w:trPr>
        <w:tc>
          <w:tcPr>
            <w:tcW w:w="12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73319" w14:textId="77777777" w:rsidR="006461CF" w:rsidRPr="00E40D19" w:rsidRDefault="006461CF" w:rsidP="006461CF">
            <w:pPr>
              <w:spacing w:after="0" w:line="240" w:lineRule="auto"/>
              <w:jc w:val="center"/>
              <w:rPr>
                <w:rFonts w:ascii="Calibri" w:eastAsia="Times New Roman" w:hAnsi="Calibri" w:cs="Calibri"/>
                <w:szCs w:val="20"/>
                <w:lang w:eastAsia="en-AU"/>
              </w:rPr>
            </w:pPr>
            <w:r w:rsidRPr="00E40D19">
              <w:rPr>
                <w:rFonts w:ascii="Calibri" w:eastAsia="Times New Roman" w:hAnsi="Calibri" w:cs="Calibri"/>
                <w:szCs w:val="20"/>
                <w:lang w:eastAsia="en-AU"/>
              </w:rPr>
              <w:t>On one or more domains</w:t>
            </w:r>
          </w:p>
        </w:tc>
        <w:tc>
          <w:tcPr>
            <w:tcW w:w="1872" w:type="pct"/>
            <w:tcBorders>
              <w:top w:val="nil"/>
              <w:left w:val="nil"/>
              <w:bottom w:val="single" w:sz="4" w:space="0" w:color="auto"/>
              <w:right w:val="single" w:sz="4" w:space="0" w:color="auto"/>
            </w:tcBorders>
            <w:shd w:val="clear" w:color="auto" w:fill="auto"/>
            <w:noWrap/>
            <w:vAlign w:val="bottom"/>
            <w:hideMark/>
          </w:tcPr>
          <w:p w14:paraId="30700C84"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31%</w:t>
            </w:r>
          </w:p>
        </w:tc>
        <w:tc>
          <w:tcPr>
            <w:tcW w:w="1873" w:type="pct"/>
            <w:tcBorders>
              <w:top w:val="nil"/>
              <w:left w:val="nil"/>
              <w:bottom w:val="single" w:sz="4" w:space="0" w:color="auto"/>
              <w:right w:val="single" w:sz="4" w:space="0" w:color="auto"/>
            </w:tcBorders>
            <w:shd w:val="clear" w:color="auto" w:fill="auto"/>
            <w:noWrap/>
            <w:vAlign w:val="bottom"/>
            <w:hideMark/>
          </w:tcPr>
          <w:p w14:paraId="559CF3E7"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58%</w:t>
            </w:r>
          </w:p>
        </w:tc>
      </w:tr>
      <w:tr w:rsidR="00E40D19" w:rsidRPr="00E40D19" w14:paraId="220B4A81" w14:textId="77777777" w:rsidTr="00E40D19">
        <w:trPr>
          <w:trHeight w:val="250"/>
        </w:trPr>
        <w:tc>
          <w:tcPr>
            <w:tcW w:w="12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D16B1" w14:textId="77777777" w:rsidR="006461CF" w:rsidRPr="00E40D19" w:rsidRDefault="006461CF" w:rsidP="006461CF">
            <w:pPr>
              <w:spacing w:after="0" w:line="240" w:lineRule="auto"/>
              <w:jc w:val="center"/>
              <w:rPr>
                <w:rFonts w:ascii="Calibri" w:eastAsia="Times New Roman" w:hAnsi="Calibri" w:cs="Calibri"/>
                <w:szCs w:val="20"/>
                <w:lang w:eastAsia="en-AU"/>
              </w:rPr>
            </w:pPr>
            <w:r w:rsidRPr="00E40D19">
              <w:rPr>
                <w:rFonts w:ascii="Calibri" w:eastAsia="Times New Roman" w:hAnsi="Calibri" w:cs="Calibri"/>
                <w:szCs w:val="20"/>
                <w:lang w:eastAsia="en-AU"/>
              </w:rPr>
              <w:t>On two or more domains</w:t>
            </w:r>
          </w:p>
        </w:tc>
        <w:tc>
          <w:tcPr>
            <w:tcW w:w="1872" w:type="pct"/>
            <w:tcBorders>
              <w:top w:val="nil"/>
              <w:left w:val="nil"/>
              <w:bottom w:val="single" w:sz="4" w:space="0" w:color="auto"/>
              <w:right w:val="single" w:sz="4" w:space="0" w:color="auto"/>
            </w:tcBorders>
            <w:shd w:val="clear" w:color="auto" w:fill="auto"/>
            <w:noWrap/>
            <w:vAlign w:val="bottom"/>
            <w:hideMark/>
          </w:tcPr>
          <w:p w14:paraId="277C6DCE"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24%</w:t>
            </w:r>
          </w:p>
        </w:tc>
        <w:tc>
          <w:tcPr>
            <w:tcW w:w="1873" w:type="pct"/>
            <w:tcBorders>
              <w:top w:val="nil"/>
              <w:left w:val="nil"/>
              <w:bottom w:val="single" w:sz="4" w:space="0" w:color="auto"/>
              <w:right w:val="single" w:sz="4" w:space="0" w:color="auto"/>
            </w:tcBorders>
            <w:shd w:val="clear" w:color="auto" w:fill="auto"/>
            <w:noWrap/>
            <w:vAlign w:val="bottom"/>
            <w:hideMark/>
          </w:tcPr>
          <w:p w14:paraId="6B8D2D2F"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56%</w:t>
            </w:r>
          </w:p>
        </w:tc>
      </w:tr>
    </w:tbl>
    <w:p w14:paraId="7CBBAB01" w14:textId="77777777" w:rsidR="006461CF" w:rsidRPr="006461CF" w:rsidRDefault="006461CF" w:rsidP="0033562D">
      <w:pPr>
        <w:pStyle w:val="Heading2"/>
        <w:numPr>
          <w:ilvl w:val="2"/>
          <w:numId w:val="15"/>
        </w:numPr>
        <w:ind w:left="567" w:hanging="567"/>
        <w:rPr>
          <w:rFonts w:eastAsia="Times New Roman"/>
          <w:lang w:eastAsia="en-AU"/>
        </w:rPr>
      </w:pPr>
      <w:bookmarkStart w:id="159" w:name="_GoBack"/>
      <w:bookmarkEnd w:id="159"/>
      <w:r w:rsidRPr="006461CF">
        <w:rPr>
          <w:rFonts w:eastAsia="Times New Roman"/>
          <w:lang w:eastAsia="en-AU"/>
        </w:rPr>
        <w:lastRenderedPageBreak/>
        <w:t>Speech and language</w:t>
      </w:r>
    </w:p>
    <w:p w14:paraId="469C4989" w14:textId="303F5F91" w:rsidR="006461CF" w:rsidRPr="006461CF" w:rsidRDefault="006461CF" w:rsidP="006461CF">
      <w:pPr>
        <w:keepNext/>
        <w:spacing w:after="200" w:line="240" w:lineRule="auto"/>
        <w:rPr>
          <w:b/>
          <w:iCs/>
          <w:szCs w:val="18"/>
        </w:rPr>
      </w:pPr>
      <w:bookmarkStart w:id="160" w:name="_Toc534209068"/>
      <w:r w:rsidRPr="006461CF">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6.1.2</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1</w:t>
      </w:r>
      <w:r w:rsidR="0011172A">
        <w:rPr>
          <w:b/>
          <w:iCs/>
          <w:szCs w:val="18"/>
        </w:rPr>
        <w:fldChar w:fldCharType="end"/>
      </w:r>
      <w:r w:rsidRPr="006461CF">
        <w:rPr>
          <w:b/>
          <w:iCs/>
          <w:szCs w:val="18"/>
        </w:rPr>
        <w:t xml:space="preserve"> Proportion of children with a speech &amp; language difficulty, by gender and location, Victoria, 2017. Source: School Entrant Health Questionnaire, 2017.</w:t>
      </w:r>
      <w:bookmarkEnd w:id="1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portion of children with a speech &amp; language difficulty, by gender and location, Victoria, 2017."/>
        <w:tblDescription w:val="Proportion of Victorian children with a speech &amp; language difficulty, by gender (males and females) and location (metro and rural), per year, from 2013 to 2017. Source: School Entrant Health Questionnaire, 2017."/>
      </w:tblPr>
      <w:tblGrid>
        <w:gridCol w:w="1432"/>
        <w:gridCol w:w="1681"/>
        <w:gridCol w:w="1526"/>
        <w:gridCol w:w="1421"/>
        <w:gridCol w:w="1553"/>
        <w:gridCol w:w="1403"/>
      </w:tblGrid>
      <w:tr w:rsidR="00E40D19" w:rsidRPr="00E40D19" w14:paraId="773A1CF6" w14:textId="77777777" w:rsidTr="00E40D19">
        <w:trPr>
          <w:trHeight w:val="250"/>
        </w:trPr>
        <w:tc>
          <w:tcPr>
            <w:tcW w:w="794" w:type="pct"/>
            <w:shd w:val="clear" w:color="auto" w:fill="auto"/>
            <w:noWrap/>
            <w:vAlign w:val="bottom"/>
            <w:hideMark/>
          </w:tcPr>
          <w:p w14:paraId="74BDF67E" w14:textId="77777777" w:rsidR="006461CF" w:rsidRPr="00E40D19" w:rsidRDefault="006461CF" w:rsidP="006461CF">
            <w:pPr>
              <w:spacing w:after="0" w:line="240" w:lineRule="auto"/>
              <w:jc w:val="center"/>
              <w:rPr>
                <w:rFonts w:ascii="Calibri" w:eastAsia="Times New Roman" w:hAnsi="Calibri" w:cs="Calibri"/>
                <w:b/>
                <w:bCs/>
                <w:lang w:eastAsia="en-AU"/>
              </w:rPr>
            </w:pPr>
            <w:r w:rsidRPr="00E40D19">
              <w:rPr>
                <w:rFonts w:ascii="Calibri" w:eastAsia="Times New Roman" w:hAnsi="Calibri" w:cs="Calibri"/>
                <w:b/>
                <w:bCs/>
                <w:lang w:eastAsia="en-AU"/>
              </w:rPr>
              <w:t>Year</w:t>
            </w:r>
          </w:p>
        </w:tc>
        <w:tc>
          <w:tcPr>
            <w:tcW w:w="932" w:type="pct"/>
            <w:shd w:val="clear" w:color="auto" w:fill="auto"/>
            <w:noWrap/>
            <w:vAlign w:val="bottom"/>
            <w:hideMark/>
          </w:tcPr>
          <w:p w14:paraId="36A624ED" w14:textId="77777777" w:rsidR="006461CF" w:rsidRPr="00E40D19" w:rsidRDefault="006461CF" w:rsidP="006461CF">
            <w:pPr>
              <w:spacing w:after="0" w:line="240" w:lineRule="auto"/>
              <w:jc w:val="center"/>
              <w:rPr>
                <w:rFonts w:ascii="Calibri" w:eastAsia="Times New Roman" w:hAnsi="Calibri" w:cs="Calibri"/>
                <w:b/>
                <w:bCs/>
                <w:lang w:eastAsia="en-AU"/>
              </w:rPr>
            </w:pPr>
            <w:r w:rsidRPr="00E40D19">
              <w:rPr>
                <w:rFonts w:ascii="Calibri" w:eastAsia="Times New Roman" w:hAnsi="Calibri" w:cs="Calibri"/>
                <w:b/>
                <w:bCs/>
                <w:lang w:eastAsia="en-AU"/>
              </w:rPr>
              <w:t>Statewide</w:t>
            </w:r>
          </w:p>
        </w:tc>
        <w:tc>
          <w:tcPr>
            <w:tcW w:w="846" w:type="pct"/>
            <w:shd w:val="clear" w:color="auto" w:fill="auto"/>
            <w:noWrap/>
            <w:vAlign w:val="bottom"/>
            <w:hideMark/>
          </w:tcPr>
          <w:p w14:paraId="1EE37A55" w14:textId="77777777" w:rsidR="006461CF" w:rsidRPr="00E40D19" w:rsidRDefault="006461CF" w:rsidP="006461CF">
            <w:pPr>
              <w:spacing w:after="0" w:line="240" w:lineRule="auto"/>
              <w:jc w:val="center"/>
              <w:rPr>
                <w:rFonts w:ascii="Calibri" w:eastAsia="Times New Roman" w:hAnsi="Calibri" w:cs="Calibri"/>
                <w:b/>
                <w:bCs/>
                <w:lang w:eastAsia="en-AU"/>
              </w:rPr>
            </w:pPr>
            <w:r w:rsidRPr="00E40D19">
              <w:rPr>
                <w:rFonts w:ascii="Calibri" w:eastAsia="Times New Roman" w:hAnsi="Calibri" w:cs="Calibri"/>
                <w:b/>
                <w:bCs/>
                <w:lang w:eastAsia="en-AU"/>
              </w:rPr>
              <w:t>Male</w:t>
            </w:r>
          </w:p>
        </w:tc>
        <w:tc>
          <w:tcPr>
            <w:tcW w:w="788" w:type="pct"/>
            <w:shd w:val="clear" w:color="auto" w:fill="auto"/>
            <w:noWrap/>
            <w:vAlign w:val="bottom"/>
            <w:hideMark/>
          </w:tcPr>
          <w:p w14:paraId="17D8C761" w14:textId="77777777" w:rsidR="006461CF" w:rsidRPr="00E40D19" w:rsidRDefault="006461CF" w:rsidP="006461CF">
            <w:pPr>
              <w:spacing w:after="0" w:line="240" w:lineRule="auto"/>
              <w:jc w:val="center"/>
              <w:rPr>
                <w:rFonts w:ascii="Calibri" w:eastAsia="Times New Roman" w:hAnsi="Calibri" w:cs="Calibri"/>
                <w:b/>
                <w:bCs/>
                <w:lang w:eastAsia="en-AU"/>
              </w:rPr>
            </w:pPr>
            <w:r w:rsidRPr="00E40D19">
              <w:rPr>
                <w:rFonts w:ascii="Calibri" w:eastAsia="Times New Roman" w:hAnsi="Calibri" w:cs="Calibri"/>
                <w:b/>
                <w:bCs/>
                <w:lang w:eastAsia="en-AU"/>
              </w:rPr>
              <w:t>Female</w:t>
            </w:r>
          </w:p>
        </w:tc>
        <w:tc>
          <w:tcPr>
            <w:tcW w:w="861" w:type="pct"/>
            <w:shd w:val="clear" w:color="auto" w:fill="auto"/>
            <w:noWrap/>
            <w:vAlign w:val="bottom"/>
            <w:hideMark/>
          </w:tcPr>
          <w:p w14:paraId="72658610" w14:textId="77777777" w:rsidR="006461CF" w:rsidRPr="00E40D19" w:rsidRDefault="006461CF" w:rsidP="006461CF">
            <w:pPr>
              <w:spacing w:after="0" w:line="240" w:lineRule="auto"/>
              <w:jc w:val="center"/>
              <w:rPr>
                <w:rFonts w:ascii="Calibri" w:eastAsia="Times New Roman" w:hAnsi="Calibri" w:cs="Calibri"/>
                <w:b/>
                <w:bCs/>
                <w:lang w:eastAsia="en-AU"/>
              </w:rPr>
            </w:pPr>
            <w:r w:rsidRPr="00E40D19">
              <w:rPr>
                <w:rFonts w:ascii="Calibri" w:eastAsia="Times New Roman" w:hAnsi="Calibri" w:cs="Calibri"/>
                <w:b/>
                <w:bCs/>
                <w:lang w:eastAsia="en-AU"/>
              </w:rPr>
              <w:t>Metro</w:t>
            </w:r>
          </w:p>
        </w:tc>
        <w:tc>
          <w:tcPr>
            <w:tcW w:w="778" w:type="pct"/>
            <w:shd w:val="clear" w:color="auto" w:fill="auto"/>
            <w:noWrap/>
            <w:vAlign w:val="bottom"/>
            <w:hideMark/>
          </w:tcPr>
          <w:p w14:paraId="3BD50C00" w14:textId="77777777" w:rsidR="006461CF" w:rsidRPr="00E40D19" w:rsidRDefault="006461CF" w:rsidP="006461CF">
            <w:pPr>
              <w:spacing w:after="0" w:line="240" w:lineRule="auto"/>
              <w:jc w:val="center"/>
              <w:rPr>
                <w:rFonts w:ascii="Calibri" w:eastAsia="Times New Roman" w:hAnsi="Calibri" w:cs="Calibri"/>
                <w:b/>
                <w:bCs/>
                <w:lang w:eastAsia="en-AU"/>
              </w:rPr>
            </w:pPr>
            <w:r w:rsidRPr="00E40D19">
              <w:rPr>
                <w:rFonts w:ascii="Calibri" w:eastAsia="Times New Roman" w:hAnsi="Calibri" w:cs="Calibri"/>
                <w:b/>
                <w:bCs/>
                <w:lang w:eastAsia="en-AU"/>
              </w:rPr>
              <w:t>Rural</w:t>
            </w:r>
          </w:p>
        </w:tc>
      </w:tr>
      <w:tr w:rsidR="00E40D19" w:rsidRPr="00E40D19" w14:paraId="2B4C3463" w14:textId="77777777" w:rsidTr="00E40D19">
        <w:trPr>
          <w:trHeight w:val="250"/>
        </w:trPr>
        <w:tc>
          <w:tcPr>
            <w:tcW w:w="794" w:type="pct"/>
            <w:shd w:val="clear" w:color="auto" w:fill="auto"/>
            <w:noWrap/>
            <w:vAlign w:val="center"/>
            <w:hideMark/>
          </w:tcPr>
          <w:p w14:paraId="0B75F5B8"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2013</w:t>
            </w:r>
          </w:p>
        </w:tc>
        <w:tc>
          <w:tcPr>
            <w:tcW w:w="932" w:type="pct"/>
            <w:shd w:val="clear" w:color="auto" w:fill="auto"/>
            <w:noWrap/>
            <w:vAlign w:val="center"/>
            <w:hideMark/>
          </w:tcPr>
          <w:p w14:paraId="47603A22"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13.8%</w:t>
            </w:r>
          </w:p>
        </w:tc>
        <w:tc>
          <w:tcPr>
            <w:tcW w:w="846" w:type="pct"/>
            <w:shd w:val="clear" w:color="auto" w:fill="auto"/>
            <w:noWrap/>
            <w:vAlign w:val="center"/>
            <w:hideMark/>
          </w:tcPr>
          <w:p w14:paraId="51A2FD39"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18.5%</w:t>
            </w:r>
          </w:p>
        </w:tc>
        <w:tc>
          <w:tcPr>
            <w:tcW w:w="788" w:type="pct"/>
            <w:shd w:val="clear" w:color="auto" w:fill="auto"/>
            <w:noWrap/>
            <w:vAlign w:val="center"/>
            <w:hideMark/>
          </w:tcPr>
          <w:p w14:paraId="74D9497F"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9.8%</w:t>
            </w:r>
          </w:p>
        </w:tc>
        <w:tc>
          <w:tcPr>
            <w:tcW w:w="861" w:type="pct"/>
            <w:shd w:val="clear" w:color="auto" w:fill="auto"/>
            <w:noWrap/>
            <w:vAlign w:val="center"/>
            <w:hideMark/>
          </w:tcPr>
          <w:p w14:paraId="4EE58C84"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12.8%</w:t>
            </w:r>
          </w:p>
        </w:tc>
        <w:tc>
          <w:tcPr>
            <w:tcW w:w="778" w:type="pct"/>
            <w:shd w:val="clear" w:color="auto" w:fill="auto"/>
            <w:noWrap/>
            <w:vAlign w:val="center"/>
            <w:hideMark/>
          </w:tcPr>
          <w:p w14:paraId="574C75B3"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16.5%</w:t>
            </w:r>
          </w:p>
        </w:tc>
      </w:tr>
      <w:tr w:rsidR="00E40D19" w:rsidRPr="00E40D19" w14:paraId="68AB36ED" w14:textId="77777777" w:rsidTr="00E40D19">
        <w:trPr>
          <w:trHeight w:val="250"/>
        </w:trPr>
        <w:tc>
          <w:tcPr>
            <w:tcW w:w="794" w:type="pct"/>
            <w:shd w:val="clear" w:color="auto" w:fill="auto"/>
            <w:noWrap/>
            <w:vAlign w:val="center"/>
            <w:hideMark/>
          </w:tcPr>
          <w:p w14:paraId="25828412"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2014</w:t>
            </w:r>
          </w:p>
        </w:tc>
        <w:tc>
          <w:tcPr>
            <w:tcW w:w="932" w:type="pct"/>
            <w:shd w:val="clear" w:color="auto" w:fill="auto"/>
            <w:noWrap/>
            <w:vAlign w:val="center"/>
            <w:hideMark/>
          </w:tcPr>
          <w:p w14:paraId="1B1172AB"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14.2%</w:t>
            </w:r>
          </w:p>
        </w:tc>
        <w:tc>
          <w:tcPr>
            <w:tcW w:w="846" w:type="pct"/>
            <w:shd w:val="clear" w:color="auto" w:fill="auto"/>
            <w:noWrap/>
            <w:vAlign w:val="center"/>
            <w:hideMark/>
          </w:tcPr>
          <w:p w14:paraId="0768D295"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18.6%</w:t>
            </w:r>
          </w:p>
        </w:tc>
        <w:tc>
          <w:tcPr>
            <w:tcW w:w="788" w:type="pct"/>
            <w:shd w:val="clear" w:color="auto" w:fill="auto"/>
            <w:noWrap/>
            <w:vAlign w:val="center"/>
            <w:hideMark/>
          </w:tcPr>
          <w:p w14:paraId="5B63440B"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10.6%</w:t>
            </w:r>
          </w:p>
        </w:tc>
        <w:tc>
          <w:tcPr>
            <w:tcW w:w="861" w:type="pct"/>
            <w:shd w:val="clear" w:color="auto" w:fill="auto"/>
            <w:noWrap/>
            <w:vAlign w:val="center"/>
            <w:hideMark/>
          </w:tcPr>
          <w:p w14:paraId="0A363064"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13.0%</w:t>
            </w:r>
          </w:p>
        </w:tc>
        <w:tc>
          <w:tcPr>
            <w:tcW w:w="778" w:type="pct"/>
            <w:shd w:val="clear" w:color="auto" w:fill="auto"/>
            <w:noWrap/>
            <w:vAlign w:val="center"/>
            <w:hideMark/>
          </w:tcPr>
          <w:p w14:paraId="5BEB305D"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17.6%</w:t>
            </w:r>
          </w:p>
        </w:tc>
      </w:tr>
      <w:tr w:rsidR="00E40D19" w:rsidRPr="00E40D19" w14:paraId="288FF64D" w14:textId="77777777" w:rsidTr="00E40D19">
        <w:trPr>
          <w:trHeight w:val="250"/>
        </w:trPr>
        <w:tc>
          <w:tcPr>
            <w:tcW w:w="794" w:type="pct"/>
            <w:shd w:val="clear" w:color="auto" w:fill="auto"/>
            <w:noWrap/>
            <w:vAlign w:val="center"/>
            <w:hideMark/>
          </w:tcPr>
          <w:p w14:paraId="0B670575"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2015</w:t>
            </w:r>
          </w:p>
        </w:tc>
        <w:tc>
          <w:tcPr>
            <w:tcW w:w="932" w:type="pct"/>
            <w:shd w:val="clear" w:color="auto" w:fill="auto"/>
            <w:noWrap/>
            <w:vAlign w:val="center"/>
            <w:hideMark/>
          </w:tcPr>
          <w:p w14:paraId="0A490770"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14.1%</w:t>
            </w:r>
          </w:p>
        </w:tc>
        <w:tc>
          <w:tcPr>
            <w:tcW w:w="846" w:type="pct"/>
            <w:shd w:val="clear" w:color="auto" w:fill="auto"/>
            <w:noWrap/>
            <w:vAlign w:val="center"/>
            <w:hideMark/>
          </w:tcPr>
          <w:p w14:paraId="2EAF146D"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19.3%</w:t>
            </w:r>
          </w:p>
        </w:tc>
        <w:tc>
          <w:tcPr>
            <w:tcW w:w="788" w:type="pct"/>
            <w:shd w:val="clear" w:color="auto" w:fill="auto"/>
            <w:noWrap/>
            <w:vAlign w:val="center"/>
            <w:hideMark/>
          </w:tcPr>
          <w:p w14:paraId="0DAF710B"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10.2%</w:t>
            </w:r>
          </w:p>
        </w:tc>
        <w:tc>
          <w:tcPr>
            <w:tcW w:w="861" w:type="pct"/>
            <w:shd w:val="clear" w:color="auto" w:fill="auto"/>
            <w:noWrap/>
            <w:vAlign w:val="center"/>
            <w:hideMark/>
          </w:tcPr>
          <w:p w14:paraId="1E906580"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12.8%</w:t>
            </w:r>
          </w:p>
        </w:tc>
        <w:tc>
          <w:tcPr>
            <w:tcW w:w="778" w:type="pct"/>
            <w:shd w:val="clear" w:color="auto" w:fill="auto"/>
            <w:noWrap/>
            <w:vAlign w:val="center"/>
            <w:hideMark/>
          </w:tcPr>
          <w:p w14:paraId="2492A350"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17.4%</w:t>
            </w:r>
          </w:p>
        </w:tc>
      </w:tr>
      <w:tr w:rsidR="00E40D19" w:rsidRPr="00E40D19" w14:paraId="3841D394" w14:textId="77777777" w:rsidTr="00E40D19">
        <w:trPr>
          <w:trHeight w:val="250"/>
        </w:trPr>
        <w:tc>
          <w:tcPr>
            <w:tcW w:w="794" w:type="pct"/>
            <w:shd w:val="clear" w:color="auto" w:fill="auto"/>
            <w:noWrap/>
            <w:vAlign w:val="center"/>
            <w:hideMark/>
          </w:tcPr>
          <w:p w14:paraId="35E8B154"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2016</w:t>
            </w:r>
          </w:p>
        </w:tc>
        <w:tc>
          <w:tcPr>
            <w:tcW w:w="932" w:type="pct"/>
            <w:shd w:val="clear" w:color="auto" w:fill="auto"/>
            <w:noWrap/>
            <w:vAlign w:val="center"/>
            <w:hideMark/>
          </w:tcPr>
          <w:p w14:paraId="3AE7B6B0"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13.9%</w:t>
            </w:r>
          </w:p>
        </w:tc>
        <w:tc>
          <w:tcPr>
            <w:tcW w:w="846" w:type="pct"/>
            <w:shd w:val="clear" w:color="auto" w:fill="auto"/>
            <w:noWrap/>
            <w:vAlign w:val="center"/>
            <w:hideMark/>
          </w:tcPr>
          <w:p w14:paraId="6658493D"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18.6%</w:t>
            </w:r>
          </w:p>
        </w:tc>
        <w:tc>
          <w:tcPr>
            <w:tcW w:w="788" w:type="pct"/>
            <w:shd w:val="clear" w:color="auto" w:fill="auto"/>
            <w:noWrap/>
            <w:vAlign w:val="center"/>
            <w:hideMark/>
          </w:tcPr>
          <w:p w14:paraId="63FE980D"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10.5%</w:t>
            </w:r>
          </w:p>
        </w:tc>
        <w:tc>
          <w:tcPr>
            <w:tcW w:w="861" w:type="pct"/>
            <w:shd w:val="clear" w:color="auto" w:fill="auto"/>
            <w:noWrap/>
            <w:vAlign w:val="center"/>
            <w:hideMark/>
          </w:tcPr>
          <w:p w14:paraId="391C2455"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12.7%</w:t>
            </w:r>
          </w:p>
        </w:tc>
        <w:tc>
          <w:tcPr>
            <w:tcW w:w="778" w:type="pct"/>
            <w:shd w:val="clear" w:color="auto" w:fill="auto"/>
            <w:noWrap/>
            <w:vAlign w:val="center"/>
            <w:hideMark/>
          </w:tcPr>
          <w:p w14:paraId="07AAA327"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17.2%</w:t>
            </w:r>
          </w:p>
        </w:tc>
      </w:tr>
      <w:tr w:rsidR="00E40D19" w:rsidRPr="00E40D19" w14:paraId="45BCB890" w14:textId="77777777" w:rsidTr="00E40D19">
        <w:trPr>
          <w:trHeight w:val="250"/>
        </w:trPr>
        <w:tc>
          <w:tcPr>
            <w:tcW w:w="794" w:type="pct"/>
            <w:shd w:val="clear" w:color="auto" w:fill="auto"/>
            <w:noWrap/>
            <w:vAlign w:val="center"/>
            <w:hideMark/>
          </w:tcPr>
          <w:p w14:paraId="505EA863"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2017</w:t>
            </w:r>
          </w:p>
        </w:tc>
        <w:tc>
          <w:tcPr>
            <w:tcW w:w="932" w:type="pct"/>
            <w:shd w:val="clear" w:color="auto" w:fill="auto"/>
            <w:noWrap/>
            <w:vAlign w:val="center"/>
            <w:hideMark/>
          </w:tcPr>
          <w:p w14:paraId="5A6EACB7"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14.1%</w:t>
            </w:r>
          </w:p>
        </w:tc>
        <w:tc>
          <w:tcPr>
            <w:tcW w:w="846" w:type="pct"/>
            <w:shd w:val="clear" w:color="auto" w:fill="auto"/>
            <w:noWrap/>
            <w:vAlign w:val="center"/>
            <w:hideMark/>
          </w:tcPr>
          <w:p w14:paraId="62E4BEA5"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19.1%</w:t>
            </w:r>
          </w:p>
        </w:tc>
        <w:tc>
          <w:tcPr>
            <w:tcW w:w="788" w:type="pct"/>
            <w:shd w:val="clear" w:color="auto" w:fill="auto"/>
            <w:noWrap/>
            <w:vAlign w:val="center"/>
            <w:hideMark/>
          </w:tcPr>
          <w:p w14:paraId="7C72BBCB"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10.6%</w:t>
            </w:r>
          </w:p>
        </w:tc>
        <w:tc>
          <w:tcPr>
            <w:tcW w:w="861" w:type="pct"/>
            <w:shd w:val="clear" w:color="auto" w:fill="auto"/>
            <w:noWrap/>
            <w:vAlign w:val="center"/>
            <w:hideMark/>
          </w:tcPr>
          <w:p w14:paraId="589B649D"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12.7%</w:t>
            </w:r>
          </w:p>
        </w:tc>
        <w:tc>
          <w:tcPr>
            <w:tcW w:w="778" w:type="pct"/>
            <w:shd w:val="clear" w:color="auto" w:fill="auto"/>
            <w:noWrap/>
            <w:vAlign w:val="center"/>
            <w:hideMark/>
          </w:tcPr>
          <w:p w14:paraId="5C6FBD44"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17.8%</w:t>
            </w:r>
          </w:p>
        </w:tc>
      </w:tr>
    </w:tbl>
    <w:p w14:paraId="74014480" w14:textId="77777777" w:rsidR="006461CF" w:rsidRPr="006461CF" w:rsidRDefault="006461CF" w:rsidP="006461CF">
      <w:pPr>
        <w:spacing w:after="0"/>
        <w:rPr>
          <w:lang w:eastAsia="en-AU"/>
        </w:rPr>
      </w:pPr>
    </w:p>
    <w:p w14:paraId="6FADDAAF" w14:textId="0B1CE34B" w:rsidR="006461CF" w:rsidRPr="006461CF" w:rsidRDefault="006461CF" w:rsidP="006461CF">
      <w:pPr>
        <w:keepNext/>
        <w:spacing w:after="200" w:line="240" w:lineRule="auto"/>
        <w:rPr>
          <w:b/>
          <w:iCs/>
          <w:szCs w:val="18"/>
        </w:rPr>
      </w:pPr>
      <w:bookmarkStart w:id="161" w:name="_Toc534209069"/>
      <w:r w:rsidRPr="006461CF">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6.1.2</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2</w:t>
      </w:r>
      <w:r w:rsidR="0011172A">
        <w:rPr>
          <w:b/>
          <w:iCs/>
          <w:szCs w:val="18"/>
        </w:rPr>
        <w:fldChar w:fldCharType="end"/>
      </w:r>
      <w:r w:rsidRPr="006461CF">
        <w:rPr>
          <w:b/>
          <w:iCs/>
          <w:szCs w:val="18"/>
        </w:rPr>
        <w:t xml:space="preserve"> Proportion of children with a speech &amp; language difficulty, by SEIFA quintile, Victoria, 2017. Source: School Entrant Health Questionnaire, 2017.</w:t>
      </w:r>
      <w:bookmarkEnd w:id="161"/>
    </w:p>
    <w:tbl>
      <w:tblPr>
        <w:tblW w:w="5000" w:type="pct"/>
        <w:tblLook w:val="04A0" w:firstRow="1" w:lastRow="0" w:firstColumn="1" w:lastColumn="0" w:noHBand="0" w:noVBand="1"/>
        <w:tblCaption w:val="Proportion of children with a speech &amp; language difficulty, by SEIFA quintile, Victoria, 2017"/>
        <w:tblDescription w:val="Proportion of children with a speech &amp; language difficulty across Socioeconomic Index for Area quintiles (quintile 1 = most disadvantaged; quintile 5 = most advantaged), per year from 2013 to 2017. Source: School Entrant Health Questionnaire, 2017."/>
      </w:tblPr>
      <w:tblGrid>
        <w:gridCol w:w="2130"/>
        <w:gridCol w:w="2503"/>
        <w:gridCol w:w="2270"/>
        <w:gridCol w:w="2113"/>
      </w:tblGrid>
      <w:tr w:rsidR="00E40D19" w:rsidRPr="00E40D19" w14:paraId="6D02A89E" w14:textId="77777777" w:rsidTr="00E40D19">
        <w:trPr>
          <w:trHeight w:val="250"/>
        </w:trPr>
        <w:tc>
          <w:tcPr>
            <w:tcW w:w="1181" w:type="pct"/>
            <w:tcBorders>
              <w:top w:val="single" w:sz="4" w:space="0" w:color="auto"/>
              <w:left w:val="single" w:sz="4" w:space="0" w:color="auto"/>
              <w:bottom w:val="single" w:sz="4" w:space="0" w:color="auto"/>
              <w:right w:val="nil"/>
            </w:tcBorders>
            <w:shd w:val="clear" w:color="auto" w:fill="auto"/>
            <w:noWrap/>
            <w:vAlign w:val="bottom"/>
            <w:hideMark/>
          </w:tcPr>
          <w:p w14:paraId="7BAB52E6" w14:textId="77777777" w:rsidR="006461CF" w:rsidRPr="00E40D19" w:rsidRDefault="006461CF" w:rsidP="006461CF">
            <w:pPr>
              <w:spacing w:after="0" w:line="240" w:lineRule="auto"/>
              <w:jc w:val="center"/>
              <w:rPr>
                <w:rFonts w:ascii="Calibri" w:eastAsia="Times New Roman" w:hAnsi="Calibri" w:cs="Calibri"/>
                <w:b/>
                <w:bCs/>
                <w:lang w:eastAsia="en-AU"/>
              </w:rPr>
            </w:pPr>
            <w:r w:rsidRPr="00E40D19">
              <w:rPr>
                <w:rFonts w:ascii="Calibri" w:eastAsia="Times New Roman" w:hAnsi="Calibri" w:cs="Calibri"/>
                <w:b/>
                <w:bCs/>
                <w:lang w:eastAsia="en-AU"/>
              </w:rPr>
              <w:t>Year</w:t>
            </w:r>
          </w:p>
        </w:tc>
        <w:tc>
          <w:tcPr>
            <w:tcW w:w="13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82DF9" w14:textId="77777777" w:rsidR="006461CF" w:rsidRPr="00E40D19" w:rsidRDefault="006461CF" w:rsidP="006461CF">
            <w:pPr>
              <w:spacing w:after="0" w:line="240" w:lineRule="auto"/>
              <w:jc w:val="center"/>
              <w:rPr>
                <w:rFonts w:ascii="Calibri" w:eastAsia="Times New Roman" w:hAnsi="Calibri" w:cs="Calibri"/>
                <w:b/>
                <w:bCs/>
                <w:lang w:eastAsia="en-AU"/>
              </w:rPr>
            </w:pPr>
            <w:r w:rsidRPr="00E40D19">
              <w:rPr>
                <w:rFonts w:ascii="Calibri" w:eastAsia="Times New Roman" w:hAnsi="Calibri" w:cs="Calibri"/>
                <w:b/>
                <w:bCs/>
                <w:lang w:eastAsia="en-AU"/>
              </w:rPr>
              <w:t>Statewide</w:t>
            </w:r>
          </w:p>
        </w:tc>
        <w:tc>
          <w:tcPr>
            <w:tcW w:w="1259" w:type="pct"/>
            <w:tcBorders>
              <w:top w:val="single" w:sz="4" w:space="0" w:color="auto"/>
              <w:left w:val="nil"/>
              <w:bottom w:val="single" w:sz="4" w:space="0" w:color="auto"/>
              <w:right w:val="single" w:sz="4" w:space="0" w:color="auto"/>
            </w:tcBorders>
            <w:shd w:val="clear" w:color="auto" w:fill="auto"/>
            <w:noWrap/>
            <w:vAlign w:val="bottom"/>
            <w:hideMark/>
          </w:tcPr>
          <w:p w14:paraId="4728A35E" w14:textId="77777777" w:rsidR="006461CF" w:rsidRPr="00E40D19" w:rsidRDefault="006461CF" w:rsidP="006461CF">
            <w:pPr>
              <w:spacing w:after="0" w:line="240" w:lineRule="auto"/>
              <w:jc w:val="center"/>
              <w:rPr>
                <w:rFonts w:ascii="Calibri" w:eastAsia="Times New Roman" w:hAnsi="Calibri" w:cs="Calibri"/>
                <w:b/>
                <w:bCs/>
                <w:lang w:eastAsia="en-AU"/>
              </w:rPr>
            </w:pPr>
            <w:r w:rsidRPr="00E40D19">
              <w:rPr>
                <w:rFonts w:ascii="Calibri" w:eastAsia="Times New Roman" w:hAnsi="Calibri" w:cs="Calibri"/>
                <w:b/>
                <w:bCs/>
                <w:lang w:eastAsia="en-AU"/>
              </w:rPr>
              <w:t>Q1</w:t>
            </w:r>
          </w:p>
        </w:tc>
        <w:tc>
          <w:tcPr>
            <w:tcW w:w="1172" w:type="pct"/>
            <w:tcBorders>
              <w:top w:val="single" w:sz="4" w:space="0" w:color="auto"/>
              <w:left w:val="nil"/>
              <w:bottom w:val="single" w:sz="4" w:space="0" w:color="auto"/>
              <w:right w:val="single" w:sz="4" w:space="0" w:color="auto"/>
            </w:tcBorders>
            <w:shd w:val="clear" w:color="auto" w:fill="auto"/>
            <w:noWrap/>
            <w:vAlign w:val="bottom"/>
            <w:hideMark/>
          </w:tcPr>
          <w:p w14:paraId="7D101500" w14:textId="77777777" w:rsidR="006461CF" w:rsidRPr="00E40D19" w:rsidRDefault="006461CF" w:rsidP="006461CF">
            <w:pPr>
              <w:spacing w:after="0" w:line="240" w:lineRule="auto"/>
              <w:jc w:val="center"/>
              <w:rPr>
                <w:rFonts w:ascii="Calibri" w:eastAsia="Times New Roman" w:hAnsi="Calibri" w:cs="Calibri"/>
                <w:b/>
                <w:bCs/>
                <w:lang w:eastAsia="en-AU"/>
              </w:rPr>
            </w:pPr>
            <w:r w:rsidRPr="00E40D19">
              <w:rPr>
                <w:rFonts w:ascii="Calibri" w:eastAsia="Times New Roman" w:hAnsi="Calibri" w:cs="Calibri"/>
                <w:b/>
                <w:bCs/>
                <w:lang w:eastAsia="en-AU"/>
              </w:rPr>
              <w:t>Q5</w:t>
            </w:r>
          </w:p>
        </w:tc>
      </w:tr>
      <w:tr w:rsidR="00E40D19" w:rsidRPr="00E40D19" w14:paraId="0C9F40E7" w14:textId="77777777" w:rsidTr="00E40D19">
        <w:trPr>
          <w:trHeight w:val="250"/>
        </w:trPr>
        <w:tc>
          <w:tcPr>
            <w:tcW w:w="1181" w:type="pct"/>
            <w:tcBorders>
              <w:top w:val="single" w:sz="4" w:space="0" w:color="auto"/>
              <w:left w:val="single" w:sz="4" w:space="0" w:color="auto"/>
              <w:bottom w:val="single" w:sz="4" w:space="0" w:color="auto"/>
              <w:right w:val="nil"/>
            </w:tcBorders>
            <w:shd w:val="clear" w:color="auto" w:fill="auto"/>
            <w:noWrap/>
            <w:vAlign w:val="center"/>
            <w:hideMark/>
          </w:tcPr>
          <w:p w14:paraId="1A0BACE9"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2013</w:t>
            </w:r>
          </w:p>
        </w:tc>
        <w:tc>
          <w:tcPr>
            <w:tcW w:w="1388" w:type="pct"/>
            <w:tcBorders>
              <w:top w:val="nil"/>
              <w:left w:val="single" w:sz="4" w:space="0" w:color="auto"/>
              <w:bottom w:val="single" w:sz="4" w:space="0" w:color="auto"/>
              <w:right w:val="single" w:sz="4" w:space="0" w:color="auto"/>
            </w:tcBorders>
            <w:shd w:val="clear" w:color="auto" w:fill="auto"/>
            <w:noWrap/>
            <w:vAlign w:val="center"/>
            <w:hideMark/>
          </w:tcPr>
          <w:p w14:paraId="4CF535B2"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13.8%</w:t>
            </w:r>
          </w:p>
        </w:tc>
        <w:tc>
          <w:tcPr>
            <w:tcW w:w="1259" w:type="pct"/>
            <w:tcBorders>
              <w:top w:val="nil"/>
              <w:left w:val="nil"/>
              <w:bottom w:val="single" w:sz="4" w:space="0" w:color="auto"/>
              <w:right w:val="single" w:sz="4" w:space="0" w:color="auto"/>
            </w:tcBorders>
            <w:shd w:val="clear" w:color="auto" w:fill="auto"/>
            <w:noWrap/>
            <w:vAlign w:val="center"/>
            <w:hideMark/>
          </w:tcPr>
          <w:p w14:paraId="7619B957"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15.4%</w:t>
            </w:r>
          </w:p>
        </w:tc>
        <w:tc>
          <w:tcPr>
            <w:tcW w:w="1172" w:type="pct"/>
            <w:tcBorders>
              <w:top w:val="nil"/>
              <w:left w:val="nil"/>
              <w:bottom w:val="single" w:sz="4" w:space="0" w:color="auto"/>
              <w:right w:val="single" w:sz="4" w:space="0" w:color="auto"/>
            </w:tcBorders>
            <w:shd w:val="clear" w:color="auto" w:fill="auto"/>
            <w:noWrap/>
            <w:vAlign w:val="center"/>
            <w:hideMark/>
          </w:tcPr>
          <w:p w14:paraId="53E829FA"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11.8%</w:t>
            </w:r>
          </w:p>
        </w:tc>
      </w:tr>
      <w:tr w:rsidR="00E40D19" w:rsidRPr="00E40D19" w14:paraId="45F1F26E" w14:textId="77777777" w:rsidTr="00E40D19">
        <w:trPr>
          <w:trHeight w:val="250"/>
        </w:trPr>
        <w:tc>
          <w:tcPr>
            <w:tcW w:w="1181" w:type="pct"/>
            <w:tcBorders>
              <w:top w:val="single" w:sz="4" w:space="0" w:color="auto"/>
              <w:left w:val="single" w:sz="4" w:space="0" w:color="auto"/>
              <w:bottom w:val="single" w:sz="4" w:space="0" w:color="auto"/>
              <w:right w:val="nil"/>
            </w:tcBorders>
            <w:shd w:val="clear" w:color="auto" w:fill="auto"/>
            <w:noWrap/>
            <w:vAlign w:val="center"/>
            <w:hideMark/>
          </w:tcPr>
          <w:p w14:paraId="548992AB"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2014</w:t>
            </w:r>
          </w:p>
        </w:tc>
        <w:tc>
          <w:tcPr>
            <w:tcW w:w="1388" w:type="pct"/>
            <w:tcBorders>
              <w:top w:val="nil"/>
              <w:left w:val="single" w:sz="4" w:space="0" w:color="auto"/>
              <w:bottom w:val="single" w:sz="4" w:space="0" w:color="auto"/>
              <w:right w:val="single" w:sz="4" w:space="0" w:color="auto"/>
            </w:tcBorders>
            <w:shd w:val="clear" w:color="auto" w:fill="auto"/>
            <w:noWrap/>
            <w:vAlign w:val="center"/>
            <w:hideMark/>
          </w:tcPr>
          <w:p w14:paraId="3CCC7F2A"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14.2%</w:t>
            </w:r>
          </w:p>
        </w:tc>
        <w:tc>
          <w:tcPr>
            <w:tcW w:w="1259" w:type="pct"/>
            <w:tcBorders>
              <w:top w:val="nil"/>
              <w:left w:val="nil"/>
              <w:bottom w:val="single" w:sz="4" w:space="0" w:color="auto"/>
              <w:right w:val="single" w:sz="4" w:space="0" w:color="auto"/>
            </w:tcBorders>
            <w:shd w:val="clear" w:color="auto" w:fill="auto"/>
            <w:noWrap/>
            <w:vAlign w:val="center"/>
            <w:hideMark/>
          </w:tcPr>
          <w:p w14:paraId="0C374E52"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16.0%</w:t>
            </w:r>
          </w:p>
        </w:tc>
        <w:tc>
          <w:tcPr>
            <w:tcW w:w="1172" w:type="pct"/>
            <w:tcBorders>
              <w:top w:val="nil"/>
              <w:left w:val="nil"/>
              <w:bottom w:val="single" w:sz="4" w:space="0" w:color="auto"/>
              <w:right w:val="single" w:sz="4" w:space="0" w:color="auto"/>
            </w:tcBorders>
            <w:shd w:val="clear" w:color="auto" w:fill="auto"/>
            <w:noWrap/>
            <w:vAlign w:val="center"/>
            <w:hideMark/>
          </w:tcPr>
          <w:p w14:paraId="40C44E05"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11.5%</w:t>
            </w:r>
          </w:p>
        </w:tc>
      </w:tr>
      <w:tr w:rsidR="00E40D19" w:rsidRPr="00E40D19" w14:paraId="29DAB2DB" w14:textId="77777777" w:rsidTr="00E40D19">
        <w:trPr>
          <w:trHeight w:val="250"/>
        </w:trPr>
        <w:tc>
          <w:tcPr>
            <w:tcW w:w="1181" w:type="pct"/>
            <w:tcBorders>
              <w:top w:val="single" w:sz="4" w:space="0" w:color="auto"/>
              <w:left w:val="single" w:sz="4" w:space="0" w:color="auto"/>
              <w:bottom w:val="single" w:sz="4" w:space="0" w:color="auto"/>
              <w:right w:val="nil"/>
            </w:tcBorders>
            <w:shd w:val="clear" w:color="auto" w:fill="auto"/>
            <w:noWrap/>
            <w:vAlign w:val="center"/>
            <w:hideMark/>
          </w:tcPr>
          <w:p w14:paraId="6DEE2CEA"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2015</w:t>
            </w:r>
          </w:p>
        </w:tc>
        <w:tc>
          <w:tcPr>
            <w:tcW w:w="1388" w:type="pct"/>
            <w:tcBorders>
              <w:top w:val="nil"/>
              <w:left w:val="single" w:sz="4" w:space="0" w:color="auto"/>
              <w:bottom w:val="single" w:sz="4" w:space="0" w:color="auto"/>
              <w:right w:val="single" w:sz="4" w:space="0" w:color="auto"/>
            </w:tcBorders>
            <w:shd w:val="clear" w:color="auto" w:fill="auto"/>
            <w:noWrap/>
            <w:vAlign w:val="center"/>
            <w:hideMark/>
          </w:tcPr>
          <w:p w14:paraId="653E0DBC"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14.1%</w:t>
            </w:r>
          </w:p>
        </w:tc>
        <w:tc>
          <w:tcPr>
            <w:tcW w:w="1259" w:type="pct"/>
            <w:tcBorders>
              <w:top w:val="nil"/>
              <w:left w:val="nil"/>
              <w:bottom w:val="single" w:sz="4" w:space="0" w:color="auto"/>
              <w:right w:val="single" w:sz="4" w:space="0" w:color="auto"/>
            </w:tcBorders>
            <w:shd w:val="clear" w:color="auto" w:fill="auto"/>
            <w:noWrap/>
            <w:vAlign w:val="center"/>
            <w:hideMark/>
          </w:tcPr>
          <w:p w14:paraId="18A1C189"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15.8%</w:t>
            </w:r>
          </w:p>
        </w:tc>
        <w:tc>
          <w:tcPr>
            <w:tcW w:w="1172" w:type="pct"/>
            <w:tcBorders>
              <w:top w:val="nil"/>
              <w:left w:val="nil"/>
              <w:bottom w:val="single" w:sz="4" w:space="0" w:color="auto"/>
              <w:right w:val="single" w:sz="4" w:space="0" w:color="auto"/>
            </w:tcBorders>
            <w:shd w:val="clear" w:color="auto" w:fill="auto"/>
            <w:noWrap/>
            <w:vAlign w:val="center"/>
            <w:hideMark/>
          </w:tcPr>
          <w:p w14:paraId="108A6F40"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11.7%</w:t>
            </w:r>
          </w:p>
        </w:tc>
      </w:tr>
      <w:tr w:rsidR="00E40D19" w:rsidRPr="00E40D19" w14:paraId="57A645D1" w14:textId="77777777" w:rsidTr="00E40D19">
        <w:trPr>
          <w:trHeight w:val="250"/>
        </w:trPr>
        <w:tc>
          <w:tcPr>
            <w:tcW w:w="1181" w:type="pct"/>
            <w:tcBorders>
              <w:top w:val="single" w:sz="4" w:space="0" w:color="auto"/>
              <w:left w:val="single" w:sz="4" w:space="0" w:color="auto"/>
              <w:bottom w:val="single" w:sz="4" w:space="0" w:color="auto"/>
              <w:right w:val="nil"/>
            </w:tcBorders>
            <w:shd w:val="clear" w:color="auto" w:fill="auto"/>
            <w:noWrap/>
            <w:vAlign w:val="center"/>
            <w:hideMark/>
          </w:tcPr>
          <w:p w14:paraId="460C55C6"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2016</w:t>
            </w:r>
          </w:p>
        </w:tc>
        <w:tc>
          <w:tcPr>
            <w:tcW w:w="1388" w:type="pct"/>
            <w:tcBorders>
              <w:top w:val="nil"/>
              <w:left w:val="single" w:sz="4" w:space="0" w:color="auto"/>
              <w:bottom w:val="single" w:sz="4" w:space="0" w:color="auto"/>
              <w:right w:val="single" w:sz="4" w:space="0" w:color="auto"/>
            </w:tcBorders>
            <w:shd w:val="clear" w:color="auto" w:fill="auto"/>
            <w:noWrap/>
            <w:vAlign w:val="center"/>
            <w:hideMark/>
          </w:tcPr>
          <w:p w14:paraId="62435B14"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13.9%</w:t>
            </w:r>
          </w:p>
        </w:tc>
        <w:tc>
          <w:tcPr>
            <w:tcW w:w="1259" w:type="pct"/>
            <w:tcBorders>
              <w:top w:val="nil"/>
              <w:left w:val="nil"/>
              <w:bottom w:val="single" w:sz="4" w:space="0" w:color="auto"/>
              <w:right w:val="single" w:sz="4" w:space="0" w:color="auto"/>
            </w:tcBorders>
            <w:shd w:val="clear" w:color="auto" w:fill="auto"/>
            <w:noWrap/>
            <w:vAlign w:val="center"/>
            <w:hideMark/>
          </w:tcPr>
          <w:p w14:paraId="4D09F96A"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15.3%</w:t>
            </w:r>
          </w:p>
        </w:tc>
        <w:tc>
          <w:tcPr>
            <w:tcW w:w="1172" w:type="pct"/>
            <w:tcBorders>
              <w:top w:val="nil"/>
              <w:left w:val="nil"/>
              <w:bottom w:val="single" w:sz="4" w:space="0" w:color="auto"/>
              <w:right w:val="single" w:sz="4" w:space="0" w:color="auto"/>
            </w:tcBorders>
            <w:shd w:val="clear" w:color="auto" w:fill="auto"/>
            <w:noWrap/>
            <w:vAlign w:val="center"/>
            <w:hideMark/>
          </w:tcPr>
          <w:p w14:paraId="12B2279C"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11.6%</w:t>
            </w:r>
          </w:p>
        </w:tc>
      </w:tr>
      <w:tr w:rsidR="00E40D19" w:rsidRPr="00E40D19" w14:paraId="560595DB" w14:textId="77777777" w:rsidTr="00E40D19">
        <w:trPr>
          <w:trHeight w:val="250"/>
        </w:trPr>
        <w:tc>
          <w:tcPr>
            <w:tcW w:w="1181" w:type="pct"/>
            <w:tcBorders>
              <w:top w:val="single" w:sz="4" w:space="0" w:color="auto"/>
              <w:left w:val="single" w:sz="4" w:space="0" w:color="auto"/>
              <w:bottom w:val="single" w:sz="4" w:space="0" w:color="auto"/>
              <w:right w:val="nil"/>
            </w:tcBorders>
            <w:shd w:val="clear" w:color="auto" w:fill="auto"/>
            <w:noWrap/>
            <w:vAlign w:val="center"/>
            <w:hideMark/>
          </w:tcPr>
          <w:p w14:paraId="20D13AF8"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2017</w:t>
            </w:r>
          </w:p>
        </w:tc>
        <w:tc>
          <w:tcPr>
            <w:tcW w:w="1388" w:type="pct"/>
            <w:tcBorders>
              <w:top w:val="nil"/>
              <w:left w:val="single" w:sz="4" w:space="0" w:color="auto"/>
              <w:bottom w:val="single" w:sz="4" w:space="0" w:color="auto"/>
              <w:right w:val="single" w:sz="4" w:space="0" w:color="auto"/>
            </w:tcBorders>
            <w:shd w:val="clear" w:color="auto" w:fill="auto"/>
            <w:noWrap/>
            <w:vAlign w:val="center"/>
            <w:hideMark/>
          </w:tcPr>
          <w:p w14:paraId="15CFFFFB"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14.1%</w:t>
            </w:r>
          </w:p>
        </w:tc>
        <w:tc>
          <w:tcPr>
            <w:tcW w:w="1259" w:type="pct"/>
            <w:tcBorders>
              <w:top w:val="nil"/>
              <w:left w:val="nil"/>
              <w:bottom w:val="single" w:sz="4" w:space="0" w:color="auto"/>
              <w:right w:val="single" w:sz="4" w:space="0" w:color="auto"/>
            </w:tcBorders>
            <w:shd w:val="clear" w:color="auto" w:fill="auto"/>
            <w:noWrap/>
            <w:vAlign w:val="center"/>
            <w:hideMark/>
          </w:tcPr>
          <w:p w14:paraId="679C0963"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15.4%</w:t>
            </w:r>
          </w:p>
        </w:tc>
        <w:tc>
          <w:tcPr>
            <w:tcW w:w="1172" w:type="pct"/>
            <w:tcBorders>
              <w:top w:val="nil"/>
              <w:left w:val="nil"/>
              <w:bottom w:val="single" w:sz="4" w:space="0" w:color="auto"/>
              <w:right w:val="single" w:sz="4" w:space="0" w:color="auto"/>
            </w:tcBorders>
            <w:shd w:val="clear" w:color="auto" w:fill="auto"/>
            <w:noWrap/>
            <w:vAlign w:val="center"/>
            <w:hideMark/>
          </w:tcPr>
          <w:p w14:paraId="6821068F"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11.5%</w:t>
            </w:r>
          </w:p>
        </w:tc>
      </w:tr>
    </w:tbl>
    <w:p w14:paraId="2F52E0B4" w14:textId="77777777" w:rsidR="006461CF" w:rsidRPr="006461CF" w:rsidRDefault="006461CF" w:rsidP="006461CF">
      <w:pPr>
        <w:rPr>
          <w:lang w:eastAsia="en-AU"/>
        </w:rPr>
      </w:pPr>
    </w:p>
    <w:p w14:paraId="198333AF" w14:textId="77777777" w:rsidR="006461CF" w:rsidRPr="006461CF" w:rsidRDefault="006461CF" w:rsidP="00CA747C">
      <w:pPr>
        <w:pStyle w:val="Heading2"/>
        <w:numPr>
          <w:ilvl w:val="2"/>
          <w:numId w:val="15"/>
        </w:numPr>
        <w:ind w:left="567" w:hanging="567"/>
        <w:rPr>
          <w:rFonts w:eastAsia="Times New Roman"/>
          <w:lang w:eastAsia="en-AU"/>
        </w:rPr>
      </w:pPr>
      <w:r w:rsidRPr="006461CF">
        <w:rPr>
          <w:rFonts w:eastAsia="Times New Roman"/>
          <w:lang w:eastAsia="en-AU"/>
        </w:rPr>
        <w:t>Emotional and behavioural difficulties</w:t>
      </w:r>
    </w:p>
    <w:p w14:paraId="59626F54" w14:textId="2E6B25D5" w:rsidR="006461CF" w:rsidRPr="006461CF" w:rsidRDefault="006461CF" w:rsidP="006461CF">
      <w:pPr>
        <w:keepNext/>
        <w:spacing w:after="200" w:line="240" w:lineRule="auto"/>
        <w:rPr>
          <w:b/>
          <w:iCs/>
          <w:szCs w:val="18"/>
        </w:rPr>
      </w:pPr>
      <w:bookmarkStart w:id="162" w:name="_Toc534209070"/>
      <w:r w:rsidRPr="006461CF">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6.1.3</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1</w:t>
      </w:r>
      <w:r w:rsidR="0011172A">
        <w:rPr>
          <w:b/>
          <w:iCs/>
          <w:szCs w:val="18"/>
        </w:rPr>
        <w:fldChar w:fldCharType="end"/>
      </w:r>
      <w:r w:rsidRPr="006461CF">
        <w:rPr>
          <w:b/>
          <w:iCs/>
          <w:szCs w:val="18"/>
        </w:rPr>
        <w:t xml:space="preserve"> Proportion of children at high risk of significant clinical problems relating to behaviour and emotional wellbeing at school entry, by population group, Victoria, 2015 -2017. Source: School Entrant Health Questionnaire, 2017.</w:t>
      </w:r>
      <w:bookmarkEnd w:id="162"/>
    </w:p>
    <w:tbl>
      <w:tblPr>
        <w:tblW w:w="5000" w:type="pct"/>
        <w:tblLook w:val="04A0" w:firstRow="1" w:lastRow="0" w:firstColumn="1" w:lastColumn="0" w:noHBand="0" w:noVBand="1"/>
        <w:tblCaption w:val="Proportion of children at high risk of significant clinical problems relating to behaviour and emotional wellbeing at school entry, by population group, Victoria, 2015 -2017."/>
        <w:tblDescription w:val="Proportion of Victorian children at high risk of significant clinical problems relating to behaviour and emotional wellbeing at school entry, by population group (statewide, language background other than English, Aboriginal or Torres Strait Islander, most disadvantaged areas, least disadvantaged areas, one parent family, males, females, rural/regional areas and metropolitan areas), per year from 2015 to 2017. Source: School Entrant Health Questionnaire, 2017."/>
      </w:tblPr>
      <w:tblGrid>
        <w:gridCol w:w="3686"/>
        <w:gridCol w:w="1807"/>
        <w:gridCol w:w="1684"/>
        <w:gridCol w:w="1839"/>
      </w:tblGrid>
      <w:tr w:rsidR="00E40D19" w:rsidRPr="00E40D19" w14:paraId="476679EF" w14:textId="77777777" w:rsidTr="00E40D19">
        <w:trPr>
          <w:trHeight w:val="250"/>
        </w:trPr>
        <w:tc>
          <w:tcPr>
            <w:tcW w:w="20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55D08B" w14:textId="77777777" w:rsidR="006461CF" w:rsidRPr="00E40D19" w:rsidRDefault="006461CF" w:rsidP="006461CF">
            <w:pPr>
              <w:spacing w:after="0" w:line="240" w:lineRule="auto"/>
              <w:jc w:val="center"/>
              <w:rPr>
                <w:rFonts w:eastAsia="Times New Roman" w:cstheme="minorHAnsi"/>
                <w:b/>
                <w:bCs/>
                <w:lang w:eastAsia="en-AU"/>
              </w:rPr>
            </w:pPr>
            <w:r w:rsidRPr="00E40D19">
              <w:rPr>
                <w:rFonts w:eastAsia="Times New Roman" w:cstheme="minorHAnsi"/>
                <w:b/>
                <w:bCs/>
                <w:lang w:eastAsia="en-AU"/>
              </w:rPr>
              <w:t>Population Group</w:t>
            </w:r>
          </w:p>
        </w:tc>
        <w:tc>
          <w:tcPr>
            <w:tcW w:w="1002" w:type="pct"/>
            <w:tcBorders>
              <w:top w:val="single" w:sz="4" w:space="0" w:color="auto"/>
              <w:left w:val="nil"/>
              <w:bottom w:val="single" w:sz="4" w:space="0" w:color="auto"/>
              <w:right w:val="single" w:sz="4" w:space="0" w:color="auto"/>
            </w:tcBorders>
            <w:shd w:val="clear" w:color="auto" w:fill="auto"/>
            <w:vAlign w:val="center"/>
            <w:hideMark/>
          </w:tcPr>
          <w:p w14:paraId="672E34F8" w14:textId="77777777" w:rsidR="006461CF" w:rsidRPr="00E40D19" w:rsidRDefault="006461CF" w:rsidP="006461CF">
            <w:pPr>
              <w:spacing w:after="0" w:line="240" w:lineRule="auto"/>
              <w:jc w:val="center"/>
              <w:rPr>
                <w:rFonts w:eastAsia="Times New Roman" w:cstheme="minorHAnsi"/>
                <w:b/>
                <w:bCs/>
                <w:lang w:eastAsia="en-AU"/>
              </w:rPr>
            </w:pPr>
            <w:r w:rsidRPr="00E40D19">
              <w:rPr>
                <w:rFonts w:eastAsia="Times New Roman" w:cstheme="minorHAnsi"/>
                <w:b/>
                <w:bCs/>
                <w:lang w:eastAsia="en-AU"/>
              </w:rPr>
              <w:t>2015 (%)</w:t>
            </w:r>
          </w:p>
        </w:tc>
        <w:tc>
          <w:tcPr>
            <w:tcW w:w="934" w:type="pct"/>
            <w:tcBorders>
              <w:top w:val="single" w:sz="4" w:space="0" w:color="auto"/>
              <w:left w:val="nil"/>
              <w:bottom w:val="single" w:sz="4" w:space="0" w:color="auto"/>
              <w:right w:val="single" w:sz="4" w:space="0" w:color="auto"/>
            </w:tcBorders>
            <w:shd w:val="clear" w:color="auto" w:fill="auto"/>
            <w:vAlign w:val="center"/>
            <w:hideMark/>
          </w:tcPr>
          <w:p w14:paraId="72B2EB14" w14:textId="77777777" w:rsidR="006461CF" w:rsidRPr="00E40D19" w:rsidRDefault="006461CF" w:rsidP="006461CF">
            <w:pPr>
              <w:spacing w:after="0" w:line="240" w:lineRule="auto"/>
              <w:jc w:val="center"/>
              <w:rPr>
                <w:rFonts w:eastAsia="Times New Roman" w:cstheme="minorHAnsi"/>
                <w:b/>
                <w:bCs/>
                <w:lang w:eastAsia="en-AU"/>
              </w:rPr>
            </w:pPr>
            <w:r w:rsidRPr="00E40D19">
              <w:rPr>
                <w:rFonts w:eastAsia="Times New Roman" w:cstheme="minorHAnsi"/>
                <w:b/>
                <w:bCs/>
                <w:lang w:eastAsia="en-AU"/>
              </w:rPr>
              <w:t>2016 (%)</w:t>
            </w:r>
          </w:p>
        </w:tc>
        <w:tc>
          <w:tcPr>
            <w:tcW w:w="1020" w:type="pct"/>
            <w:tcBorders>
              <w:top w:val="single" w:sz="4" w:space="0" w:color="auto"/>
              <w:left w:val="nil"/>
              <w:bottom w:val="single" w:sz="4" w:space="0" w:color="auto"/>
              <w:right w:val="single" w:sz="4" w:space="0" w:color="auto"/>
            </w:tcBorders>
            <w:shd w:val="clear" w:color="auto" w:fill="auto"/>
            <w:vAlign w:val="center"/>
            <w:hideMark/>
          </w:tcPr>
          <w:p w14:paraId="54F14810" w14:textId="77777777" w:rsidR="006461CF" w:rsidRPr="00E40D19" w:rsidRDefault="006461CF" w:rsidP="006461CF">
            <w:pPr>
              <w:spacing w:after="0" w:line="240" w:lineRule="auto"/>
              <w:jc w:val="center"/>
              <w:rPr>
                <w:rFonts w:eastAsia="Times New Roman" w:cstheme="minorHAnsi"/>
                <w:b/>
                <w:bCs/>
                <w:lang w:eastAsia="en-AU"/>
              </w:rPr>
            </w:pPr>
            <w:r w:rsidRPr="00E40D19">
              <w:rPr>
                <w:rFonts w:eastAsia="Times New Roman" w:cstheme="minorHAnsi"/>
                <w:b/>
                <w:bCs/>
                <w:lang w:eastAsia="en-AU"/>
              </w:rPr>
              <w:t>2017 (%)</w:t>
            </w:r>
          </w:p>
        </w:tc>
      </w:tr>
      <w:tr w:rsidR="00E40D19" w:rsidRPr="00E40D19" w14:paraId="074253C9" w14:textId="77777777" w:rsidTr="00E40D19">
        <w:trPr>
          <w:trHeight w:val="250"/>
        </w:trPr>
        <w:tc>
          <w:tcPr>
            <w:tcW w:w="20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60A3C9" w14:textId="77777777" w:rsidR="006461CF" w:rsidRPr="00E40D19" w:rsidRDefault="006461CF" w:rsidP="006461CF">
            <w:pPr>
              <w:spacing w:after="0" w:line="240" w:lineRule="auto"/>
              <w:jc w:val="center"/>
              <w:rPr>
                <w:rFonts w:eastAsia="Times New Roman" w:cstheme="minorHAnsi"/>
                <w:lang w:eastAsia="en-AU"/>
              </w:rPr>
            </w:pPr>
            <w:r w:rsidRPr="00E40D19">
              <w:rPr>
                <w:rFonts w:eastAsia="Times New Roman" w:cstheme="minorHAnsi"/>
                <w:lang w:eastAsia="en-AU"/>
              </w:rPr>
              <w:t>All Children</w:t>
            </w:r>
          </w:p>
        </w:tc>
        <w:tc>
          <w:tcPr>
            <w:tcW w:w="1002" w:type="pct"/>
            <w:tcBorders>
              <w:top w:val="nil"/>
              <w:left w:val="nil"/>
              <w:bottom w:val="single" w:sz="4" w:space="0" w:color="auto"/>
              <w:right w:val="single" w:sz="4" w:space="0" w:color="auto"/>
            </w:tcBorders>
            <w:shd w:val="clear" w:color="auto" w:fill="auto"/>
            <w:vAlign w:val="center"/>
            <w:hideMark/>
          </w:tcPr>
          <w:p w14:paraId="33782751" w14:textId="77777777" w:rsidR="006461CF" w:rsidRPr="00E40D19" w:rsidRDefault="006461CF" w:rsidP="006461CF">
            <w:pPr>
              <w:spacing w:after="0" w:line="240" w:lineRule="auto"/>
              <w:jc w:val="right"/>
              <w:rPr>
                <w:rFonts w:eastAsia="Times New Roman" w:cstheme="minorHAnsi"/>
                <w:lang w:eastAsia="en-AU"/>
              </w:rPr>
            </w:pPr>
            <w:r w:rsidRPr="00E40D19">
              <w:rPr>
                <w:rFonts w:eastAsia="Times New Roman" w:cstheme="minorHAnsi"/>
                <w:lang w:eastAsia="en-AU"/>
              </w:rPr>
              <w:t>4.6</w:t>
            </w:r>
          </w:p>
        </w:tc>
        <w:tc>
          <w:tcPr>
            <w:tcW w:w="934" w:type="pct"/>
            <w:tcBorders>
              <w:top w:val="nil"/>
              <w:left w:val="nil"/>
              <w:bottom w:val="single" w:sz="4" w:space="0" w:color="auto"/>
              <w:right w:val="single" w:sz="4" w:space="0" w:color="auto"/>
            </w:tcBorders>
            <w:shd w:val="clear" w:color="auto" w:fill="auto"/>
            <w:vAlign w:val="center"/>
            <w:hideMark/>
          </w:tcPr>
          <w:p w14:paraId="23892B57" w14:textId="77777777" w:rsidR="006461CF" w:rsidRPr="00E40D19" w:rsidRDefault="006461CF" w:rsidP="006461CF">
            <w:pPr>
              <w:spacing w:after="0" w:line="240" w:lineRule="auto"/>
              <w:jc w:val="right"/>
              <w:rPr>
                <w:rFonts w:eastAsia="Times New Roman" w:cstheme="minorHAnsi"/>
                <w:lang w:eastAsia="en-AU"/>
              </w:rPr>
            </w:pPr>
            <w:r w:rsidRPr="00E40D19">
              <w:rPr>
                <w:rFonts w:eastAsia="Times New Roman" w:cstheme="minorHAnsi"/>
                <w:lang w:eastAsia="en-AU"/>
              </w:rPr>
              <w:t>4.8</w:t>
            </w:r>
          </w:p>
        </w:tc>
        <w:tc>
          <w:tcPr>
            <w:tcW w:w="1020" w:type="pct"/>
            <w:tcBorders>
              <w:top w:val="nil"/>
              <w:left w:val="nil"/>
              <w:bottom w:val="single" w:sz="4" w:space="0" w:color="auto"/>
              <w:right w:val="single" w:sz="4" w:space="0" w:color="auto"/>
            </w:tcBorders>
            <w:shd w:val="clear" w:color="auto" w:fill="auto"/>
            <w:vAlign w:val="center"/>
            <w:hideMark/>
          </w:tcPr>
          <w:p w14:paraId="60506512" w14:textId="77777777" w:rsidR="006461CF" w:rsidRPr="00E40D19" w:rsidRDefault="006461CF" w:rsidP="006461CF">
            <w:pPr>
              <w:spacing w:after="0" w:line="240" w:lineRule="auto"/>
              <w:jc w:val="right"/>
              <w:rPr>
                <w:rFonts w:eastAsia="Times New Roman" w:cstheme="minorHAnsi"/>
                <w:lang w:eastAsia="en-AU"/>
              </w:rPr>
            </w:pPr>
            <w:r w:rsidRPr="00E40D19">
              <w:rPr>
                <w:rFonts w:eastAsia="Times New Roman" w:cstheme="minorHAnsi"/>
                <w:lang w:eastAsia="en-AU"/>
              </w:rPr>
              <w:t>4.9</w:t>
            </w:r>
          </w:p>
        </w:tc>
      </w:tr>
      <w:tr w:rsidR="00E40D19" w:rsidRPr="00E40D19" w14:paraId="232308B4" w14:textId="77777777" w:rsidTr="00E40D19">
        <w:trPr>
          <w:trHeight w:val="250"/>
        </w:trPr>
        <w:tc>
          <w:tcPr>
            <w:tcW w:w="20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94FD3F" w14:textId="77777777" w:rsidR="006461CF" w:rsidRPr="00E40D19" w:rsidRDefault="006461CF" w:rsidP="006461CF">
            <w:pPr>
              <w:spacing w:after="0" w:line="240" w:lineRule="auto"/>
              <w:jc w:val="center"/>
              <w:rPr>
                <w:rFonts w:eastAsia="Times New Roman" w:cstheme="minorHAnsi"/>
                <w:lang w:eastAsia="en-AU"/>
              </w:rPr>
            </w:pPr>
            <w:r w:rsidRPr="00E40D19">
              <w:rPr>
                <w:rFonts w:eastAsia="Times New Roman" w:cstheme="minorHAnsi"/>
                <w:lang w:eastAsia="en-AU"/>
              </w:rPr>
              <w:t>LBOTE</w:t>
            </w:r>
          </w:p>
        </w:tc>
        <w:tc>
          <w:tcPr>
            <w:tcW w:w="1002" w:type="pct"/>
            <w:tcBorders>
              <w:top w:val="nil"/>
              <w:left w:val="nil"/>
              <w:bottom w:val="single" w:sz="4" w:space="0" w:color="auto"/>
              <w:right w:val="single" w:sz="4" w:space="0" w:color="auto"/>
            </w:tcBorders>
            <w:shd w:val="clear" w:color="auto" w:fill="auto"/>
            <w:vAlign w:val="center"/>
            <w:hideMark/>
          </w:tcPr>
          <w:p w14:paraId="6CC40857" w14:textId="77777777" w:rsidR="006461CF" w:rsidRPr="00E40D19" w:rsidRDefault="006461CF" w:rsidP="006461CF">
            <w:pPr>
              <w:spacing w:after="0" w:line="240" w:lineRule="auto"/>
              <w:jc w:val="right"/>
              <w:rPr>
                <w:rFonts w:eastAsia="Times New Roman" w:cstheme="minorHAnsi"/>
                <w:lang w:eastAsia="en-AU"/>
              </w:rPr>
            </w:pPr>
            <w:r w:rsidRPr="00E40D19">
              <w:rPr>
                <w:rFonts w:eastAsia="Times New Roman" w:cstheme="minorHAnsi"/>
                <w:lang w:eastAsia="en-AU"/>
              </w:rPr>
              <w:t>3.8</w:t>
            </w:r>
          </w:p>
        </w:tc>
        <w:tc>
          <w:tcPr>
            <w:tcW w:w="934" w:type="pct"/>
            <w:tcBorders>
              <w:top w:val="nil"/>
              <w:left w:val="nil"/>
              <w:bottom w:val="single" w:sz="4" w:space="0" w:color="auto"/>
              <w:right w:val="single" w:sz="4" w:space="0" w:color="auto"/>
            </w:tcBorders>
            <w:shd w:val="clear" w:color="auto" w:fill="auto"/>
            <w:vAlign w:val="center"/>
            <w:hideMark/>
          </w:tcPr>
          <w:p w14:paraId="3780E31F" w14:textId="77777777" w:rsidR="006461CF" w:rsidRPr="00E40D19" w:rsidRDefault="006461CF" w:rsidP="006461CF">
            <w:pPr>
              <w:spacing w:after="0" w:line="240" w:lineRule="auto"/>
              <w:jc w:val="right"/>
              <w:rPr>
                <w:rFonts w:eastAsia="Times New Roman" w:cstheme="minorHAnsi"/>
                <w:lang w:eastAsia="en-AU"/>
              </w:rPr>
            </w:pPr>
            <w:r w:rsidRPr="00E40D19">
              <w:rPr>
                <w:rFonts w:eastAsia="Times New Roman" w:cstheme="minorHAnsi"/>
                <w:lang w:eastAsia="en-AU"/>
              </w:rPr>
              <w:t>3.7</w:t>
            </w:r>
          </w:p>
        </w:tc>
        <w:tc>
          <w:tcPr>
            <w:tcW w:w="1020" w:type="pct"/>
            <w:tcBorders>
              <w:top w:val="nil"/>
              <w:left w:val="nil"/>
              <w:bottom w:val="single" w:sz="4" w:space="0" w:color="auto"/>
              <w:right w:val="single" w:sz="4" w:space="0" w:color="auto"/>
            </w:tcBorders>
            <w:shd w:val="clear" w:color="auto" w:fill="auto"/>
            <w:vAlign w:val="center"/>
            <w:hideMark/>
          </w:tcPr>
          <w:p w14:paraId="6695FD4B" w14:textId="77777777" w:rsidR="006461CF" w:rsidRPr="00E40D19" w:rsidRDefault="006461CF" w:rsidP="006461CF">
            <w:pPr>
              <w:spacing w:after="0" w:line="240" w:lineRule="auto"/>
              <w:jc w:val="right"/>
              <w:rPr>
                <w:rFonts w:eastAsia="Times New Roman" w:cstheme="minorHAnsi"/>
                <w:lang w:eastAsia="en-AU"/>
              </w:rPr>
            </w:pPr>
            <w:r w:rsidRPr="00E40D19">
              <w:rPr>
                <w:rFonts w:eastAsia="Times New Roman" w:cstheme="minorHAnsi"/>
                <w:lang w:eastAsia="en-AU"/>
              </w:rPr>
              <w:t>3.3</w:t>
            </w:r>
          </w:p>
        </w:tc>
      </w:tr>
      <w:tr w:rsidR="00E40D19" w:rsidRPr="00E40D19" w14:paraId="43B73FC3" w14:textId="77777777" w:rsidTr="00E40D19">
        <w:trPr>
          <w:trHeight w:val="81"/>
        </w:trPr>
        <w:tc>
          <w:tcPr>
            <w:tcW w:w="20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11AECB" w14:textId="77777777" w:rsidR="006461CF" w:rsidRPr="00E40D19" w:rsidRDefault="006461CF" w:rsidP="006461CF">
            <w:pPr>
              <w:spacing w:after="0" w:line="240" w:lineRule="auto"/>
              <w:jc w:val="center"/>
              <w:rPr>
                <w:rFonts w:eastAsia="Times New Roman" w:cstheme="minorHAnsi"/>
                <w:lang w:eastAsia="en-AU"/>
              </w:rPr>
            </w:pPr>
            <w:r w:rsidRPr="00E40D19">
              <w:rPr>
                <w:rFonts w:eastAsia="Times New Roman" w:cstheme="minorHAnsi"/>
                <w:lang w:eastAsia="en-AU"/>
              </w:rPr>
              <w:t>Aboriginal or Torres Strait Islander</w:t>
            </w:r>
          </w:p>
        </w:tc>
        <w:tc>
          <w:tcPr>
            <w:tcW w:w="1002" w:type="pct"/>
            <w:tcBorders>
              <w:top w:val="nil"/>
              <w:left w:val="nil"/>
              <w:bottom w:val="single" w:sz="4" w:space="0" w:color="auto"/>
              <w:right w:val="single" w:sz="4" w:space="0" w:color="auto"/>
            </w:tcBorders>
            <w:shd w:val="clear" w:color="auto" w:fill="auto"/>
            <w:vAlign w:val="center"/>
            <w:hideMark/>
          </w:tcPr>
          <w:p w14:paraId="4B6B6D93" w14:textId="77777777" w:rsidR="006461CF" w:rsidRPr="00E40D19" w:rsidRDefault="006461CF" w:rsidP="006461CF">
            <w:pPr>
              <w:spacing w:after="0" w:line="240" w:lineRule="auto"/>
              <w:jc w:val="right"/>
              <w:rPr>
                <w:rFonts w:eastAsia="Times New Roman" w:cstheme="minorHAnsi"/>
                <w:lang w:eastAsia="en-AU"/>
              </w:rPr>
            </w:pPr>
            <w:r w:rsidRPr="00E40D19">
              <w:rPr>
                <w:rFonts w:eastAsia="Times New Roman" w:cstheme="minorHAnsi"/>
                <w:lang w:eastAsia="en-AU"/>
              </w:rPr>
              <w:t>14.2</w:t>
            </w:r>
          </w:p>
        </w:tc>
        <w:tc>
          <w:tcPr>
            <w:tcW w:w="934" w:type="pct"/>
            <w:tcBorders>
              <w:top w:val="nil"/>
              <w:left w:val="nil"/>
              <w:bottom w:val="single" w:sz="4" w:space="0" w:color="auto"/>
              <w:right w:val="single" w:sz="4" w:space="0" w:color="auto"/>
            </w:tcBorders>
            <w:shd w:val="clear" w:color="auto" w:fill="auto"/>
            <w:vAlign w:val="center"/>
            <w:hideMark/>
          </w:tcPr>
          <w:p w14:paraId="73577358" w14:textId="77777777" w:rsidR="006461CF" w:rsidRPr="00E40D19" w:rsidRDefault="006461CF" w:rsidP="006461CF">
            <w:pPr>
              <w:spacing w:after="0" w:line="240" w:lineRule="auto"/>
              <w:jc w:val="right"/>
              <w:rPr>
                <w:rFonts w:eastAsia="Times New Roman" w:cstheme="minorHAnsi"/>
                <w:lang w:eastAsia="en-AU"/>
              </w:rPr>
            </w:pPr>
            <w:r w:rsidRPr="00E40D19">
              <w:rPr>
                <w:rFonts w:eastAsia="Times New Roman" w:cstheme="minorHAnsi"/>
                <w:lang w:eastAsia="en-AU"/>
              </w:rPr>
              <w:t>15.6</w:t>
            </w:r>
          </w:p>
        </w:tc>
        <w:tc>
          <w:tcPr>
            <w:tcW w:w="1020" w:type="pct"/>
            <w:tcBorders>
              <w:top w:val="nil"/>
              <w:left w:val="nil"/>
              <w:bottom w:val="single" w:sz="4" w:space="0" w:color="auto"/>
              <w:right w:val="single" w:sz="4" w:space="0" w:color="auto"/>
            </w:tcBorders>
            <w:shd w:val="clear" w:color="auto" w:fill="auto"/>
            <w:vAlign w:val="center"/>
            <w:hideMark/>
          </w:tcPr>
          <w:p w14:paraId="7CF0FA17" w14:textId="77777777" w:rsidR="006461CF" w:rsidRPr="00E40D19" w:rsidRDefault="006461CF" w:rsidP="006461CF">
            <w:pPr>
              <w:spacing w:after="0" w:line="240" w:lineRule="auto"/>
              <w:jc w:val="right"/>
              <w:rPr>
                <w:rFonts w:eastAsia="Times New Roman" w:cstheme="minorHAnsi"/>
                <w:lang w:eastAsia="en-AU"/>
              </w:rPr>
            </w:pPr>
            <w:r w:rsidRPr="00E40D19">
              <w:rPr>
                <w:rFonts w:eastAsia="Times New Roman" w:cstheme="minorHAnsi"/>
                <w:lang w:eastAsia="en-AU"/>
              </w:rPr>
              <w:t>14.4</w:t>
            </w:r>
          </w:p>
        </w:tc>
      </w:tr>
      <w:tr w:rsidR="00E40D19" w:rsidRPr="00E40D19" w14:paraId="79A18EBF" w14:textId="77777777" w:rsidTr="00E40D19">
        <w:trPr>
          <w:trHeight w:val="81"/>
        </w:trPr>
        <w:tc>
          <w:tcPr>
            <w:tcW w:w="20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15FBF9" w14:textId="77777777" w:rsidR="006461CF" w:rsidRPr="00E40D19" w:rsidRDefault="006461CF" w:rsidP="006461CF">
            <w:pPr>
              <w:spacing w:after="0" w:line="240" w:lineRule="auto"/>
              <w:jc w:val="center"/>
              <w:rPr>
                <w:rFonts w:eastAsia="Times New Roman" w:cstheme="minorHAnsi"/>
                <w:lang w:eastAsia="en-AU"/>
              </w:rPr>
            </w:pPr>
            <w:r w:rsidRPr="00E40D19">
              <w:rPr>
                <w:rFonts w:eastAsia="Times New Roman" w:cstheme="minorHAnsi"/>
                <w:lang w:eastAsia="en-AU"/>
              </w:rPr>
              <w:t>Most disadvantaged areas</w:t>
            </w:r>
          </w:p>
        </w:tc>
        <w:tc>
          <w:tcPr>
            <w:tcW w:w="1002" w:type="pct"/>
            <w:tcBorders>
              <w:top w:val="nil"/>
              <w:left w:val="nil"/>
              <w:bottom w:val="single" w:sz="4" w:space="0" w:color="auto"/>
              <w:right w:val="single" w:sz="4" w:space="0" w:color="auto"/>
            </w:tcBorders>
            <w:shd w:val="clear" w:color="auto" w:fill="auto"/>
            <w:vAlign w:val="center"/>
            <w:hideMark/>
          </w:tcPr>
          <w:p w14:paraId="2E705B05" w14:textId="77777777" w:rsidR="006461CF" w:rsidRPr="00E40D19" w:rsidRDefault="006461CF" w:rsidP="006461CF">
            <w:pPr>
              <w:spacing w:after="0" w:line="240" w:lineRule="auto"/>
              <w:jc w:val="right"/>
              <w:rPr>
                <w:rFonts w:eastAsia="Times New Roman" w:cstheme="minorHAnsi"/>
                <w:lang w:eastAsia="en-AU"/>
              </w:rPr>
            </w:pPr>
            <w:r w:rsidRPr="00E40D19">
              <w:rPr>
                <w:rFonts w:eastAsia="Times New Roman" w:cstheme="minorHAnsi"/>
                <w:lang w:eastAsia="en-AU"/>
              </w:rPr>
              <w:t>6.1</w:t>
            </w:r>
          </w:p>
        </w:tc>
        <w:tc>
          <w:tcPr>
            <w:tcW w:w="934" w:type="pct"/>
            <w:tcBorders>
              <w:top w:val="nil"/>
              <w:left w:val="nil"/>
              <w:bottom w:val="single" w:sz="4" w:space="0" w:color="auto"/>
              <w:right w:val="single" w:sz="4" w:space="0" w:color="auto"/>
            </w:tcBorders>
            <w:shd w:val="clear" w:color="auto" w:fill="auto"/>
            <w:vAlign w:val="center"/>
            <w:hideMark/>
          </w:tcPr>
          <w:p w14:paraId="2760A74F" w14:textId="77777777" w:rsidR="006461CF" w:rsidRPr="00E40D19" w:rsidRDefault="006461CF" w:rsidP="006461CF">
            <w:pPr>
              <w:spacing w:after="0" w:line="240" w:lineRule="auto"/>
              <w:jc w:val="right"/>
              <w:rPr>
                <w:rFonts w:eastAsia="Times New Roman" w:cstheme="minorHAnsi"/>
                <w:lang w:eastAsia="en-AU"/>
              </w:rPr>
            </w:pPr>
            <w:r w:rsidRPr="00E40D19">
              <w:rPr>
                <w:rFonts w:eastAsia="Times New Roman" w:cstheme="minorHAnsi"/>
                <w:lang w:eastAsia="en-AU"/>
              </w:rPr>
              <w:t>6.5</w:t>
            </w:r>
          </w:p>
        </w:tc>
        <w:tc>
          <w:tcPr>
            <w:tcW w:w="1020" w:type="pct"/>
            <w:tcBorders>
              <w:top w:val="nil"/>
              <w:left w:val="nil"/>
              <w:bottom w:val="single" w:sz="4" w:space="0" w:color="auto"/>
              <w:right w:val="single" w:sz="4" w:space="0" w:color="auto"/>
            </w:tcBorders>
            <w:shd w:val="clear" w:color="auto" w:fill="auto"/>
            <w:vAlign w:val="center"/>
            <w:hideMark/>
          </w:tcPr>
          <w:p w14:paraId="41FF4908" w14:textId="77777777" w:rsidR="006461CF" w:rsidRPr="00E40D19" w:rsidRDefault="006461CF" w:rsidP="006461CF">
            <w:pPr>
              <w:spacing w:after="0" w:line="240" w:lineRule="auto"/>
              <w:jc w:val="right"/>
              <w:rPr>
                <w:rFonts w:eastAsia="Times New Roman" w:cstheme="minorHAnsi"/>
                <w:lang w:eastAsia="en-AU"/>
              </w:rPr>
            </w:pPr>
            <w:r w:rsidRPr="00E40D19">
              <w:rPr>
                <w:rFonts w:eastAsia="Times New Roman" w:cstheme="minorHAnsi"/>
                <w:lang w:eastAsia="en-AU"/>
              </w:rPr>
              <w:t>6.6</w:t>
            </w:r>
          </w:p>
        </w:tc>
      </w:tr>
      <w:tr w:rsidR="00E40D19" w:rsidRPr="00E40D19" w14:paraId="646852FA" w14:textId="77777777" w:rsidTr="00E40D19">
        <w:trPr>
          <w:trHeight w:val="81"/>
        </w:trPr>
        <w:tc>
          <w:tcPr>
            <w:tcW w:w="20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EE233B" w14:textId="77777777" w:rsidR="006461CF" w:rsidRPr="00E40D19" w:rsidRDefault="006461CF" w:rsidP="006461CF">
            <w:pPr>
              <w:spacing w:after="0" w:line="240" w:lineRule="auto"/>
              <w:jc w:val="center"/>
              <w:rPr>
                <w:rFonts w:eastAsia="Times New Roman" w:cstheme="minorHAnsi"/>
                <w:lang w:eastAsia="en-AU"/>
              </w:rPr>
            </w:pPr>
            <w:r w:rsidRPr="00E40D19">
              <w:rPr>
                <w:rFonts w:eastAsia="Times New Roman" w:cstheme="minorHAnsi"/>
                <w:lang w:eastAsia="en-AU"/>
              </w:rPr>
              <w:t>Least disadvantaged areas</w:t>
            </w:r>
          </w:p>
        </w:tc>
        <w:tc>
          <w:tcPr>
            <w:tcW w:w="1002" w:type="pct"/>
            <w:tcBorders>
              <w:top w:val="nil"/>
              <w:left w:val="nil"/>
              <w:bottom w:val="single" w:sz="4" w:space="0" w:color="auto"/>
              <w:right w:val="single" w:sz="4" w:space="0" w:color="auto"/>
            </w:tcBorders>
            <w:shd w:val="clear" w:color="auto" w:fill="auto"/>
            <w:vAlign w:val="center"/>
            <w:hideMark/>
          </w:tcPr>
          <w:p w14:paraId="5BCA735C" w14:textId="77777777" w:rsidR="006461CF" w:rsidRPr="00E40D19" w:rsidRDefault="006461CF" w:rsidP="006461CF">
            <w:pPr>
              <w:spacing w:after="0" w:line="240" w:lineRule="auto"/>
              <w:jc w:val="right"/>
              <w:rPr>
                <w:rFonts w:eastAsia="Times New Roman" w:cstheme="minorHAnsi"/>
                <w:lang w:eastAsia="en-AU"/>
              </w:rPr>
            </w:pPr>
            <w:r w:rsidRPr="00E40D19">
              <w:rPr>
                <w:rFonts w:eastAsia="Times New Roman" w:cstheme="minorHAnsi"/>
                <w:lang w:eastAsia="en-AU"/>
              </w:rPr>
              <w:t>2.9</w:t>
            </w:r>
          </w:p>
        </w:tc>
        <w:tc>
          <w:tcPr>
            <w:tcW w:w="934" w:type="pct"/>
            <w:tcBorders>
              <w:top w:val="nil"/>
              <w:left w:val="nil"/>
              <w:bottom w:val="single" w:sz="4" w:space="0" w:color="auto"/>
              <w:right w:val="single" w:sz="4" w:space="0" w:color="auto"/>
            </w:tcBorders>
            <w:shd w:val="clear" w:color="auto" w:fill="auto"/>
            <w:vAlign w:val="center"/>
            <w:hideMark/>
          </w:tcPr>
          <w:p w14:paraId="00B883F7" w14:textId="77777777" w:rsidR="006461CF" w:rsidRPr="00E40D19" w:rsidRDefault="006461CF" w:rsidP="006461CF">
            <w:pPr>
              <w:spacing w:after="0" w:line="240" w:lineRule="auto"/>
              <w:jc w:val="right"/>
              <w:rPr>
                <w:rFonts w:eastAsia="Times New Roman" w:cstheme="minorHAnsi"/>
                <w:lang w:eastAsia="en-AU"/>
              </w:rPr>
            </w:pPr>
            <w:r w:rsidRPr="00E40D19">
              <w:rPr>
                <w:rFonts w:eastAsia="Times New Roman" w:cstheme="minorHAnsi"/>
                <w:lang w:eastAsia="en-AU"/>
              </w:rPr>
              <w:t>2.6</w:t>
            </w:r>
          </w:p>
        </w:tc>
        <w:tc>
          <w:tcPr>
            <w:tcW w:w="1020" w:type="pct"/>
            <w:tcBorders>
              <w:top w:val="nil"/>
              <w:left w:val="nil"/>
              <w:bottom w:val="single" w:sz="4" w:space="0" w:color="auto"/>
              <w:right w:val="single" w:sz="4" w:space="0" w:color="auto"/>
            </w:tcBorders>
            <w:shd w:val="clear" w:color="auto" w:fill="auto"/>
            <w:vAlign w:val="center"/>
            <w:hideMark/>
          </w:tcPr>
          <w:p w14:paraId="41AB51A7" w14:textId="77777777" w:rsidR="006461CF" w:rsidRPr="00E40D19" w:rsidRDefault="006461CF" w:rsidP="006461CF">
            <w:pPr>
              <w:spacing w:after="0" w:line="240" w:lineRule="auto"/>
              <w:jc w:val="right"/>
              <w:rPr>
                <w:rFonts w:eastAsia="Times New Roman" w:cstheme="minorHAnsi"/>
                <w:lang w:eastAsia="en-AU"/>
              </w:rPr>
            </w:pPr>
            <w:r w:rsidRPr="00E40D19">
              <w:rPr>
                <w:rFonts w:eastAsia="Times New Roman" w:cstheme="minorHAnsi"/>
                <w:lang w:eastAsia="en-AU"/>
              </w:rPr>
              <w:t>3.1</w:t>
            </w:r>
          </w:p>
        </w:tc>
      </w:tr>
      <w:tr w:rsidR="00E40D19" w:rsidRPr="00E40D19" w14:paraId="3682B9BA" w14:textId="77777777" w:rsidTr="00E40D19">
        <w:trPr>
          <w:trHeight w:val="250"/>
        </w:trPr>
        <w:tc>
          <w:tcPr>
            <w:tcW w:w="20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4427ED" w14:textId="77777777" w:rsidR="006461CF" w:rsidRPr="00E40D19" w:rsidRDefault="006461CF" w:rsidP="006461CF">
            <w:pPr>
              <w:spacing w:after="0" w:line="240" w:lineRule="auto"/>
              <w:jc w:val="center"/>
              <w:rPr>
                <w:rFonts w:eastAsia="Times New Roman" w:cstheme="minorHAnsi"/>
                <w:lang w:eastAsia="en-AU"/>
              </w:rPr>
            </w:pPr>
            <w:r w:rsidRPr="00E40D19">
              <w:rPr>
                <w:rFonts w:eastAsia="Times New Roman" w:cstheme="minorHAnsi"/>
                <w:lang w:eastAsia="en-AU"/>
              </w:rPr>
              <w:t>One-parent family</w:t>
            </w:r>
          </w:p>
        </w:tc>
        <w:tc>
          <w:tcPr>
            <w:tcW w:w="1002" w:type="pct"/>
            <w:tcBorders>
              <w:top w:val="nil"/>
              <w:left w:val="nil"/>
              <w:bottom w:val="single" w:sz="4" w:space="0" w:color="auto"/>
              <w:right w:val="single" w:sz="4" w:space="0" w:color="auto"/>
            </w:tcBorders>
            <w:shd w:val="clear" w:color="auto" w:fill="auto"/>
            <w:vAlign w:val="center"/>
            <w:hideMark/>
          </w:tcPr>
          <w:p w14:paraId="7EBC602C" w14:textId="77777777" w:rsidR="006461CF" w:rsidRPr="00E40D19" w:rsidRDefault="006461CF" w:rsidP="006461CF">
            <w:pPr>
              <w:spacing w:after="0" w:line="240" w:lineRule="auto"/>
              <w:jc w:val="right"/>
              <w:rPr>
                <w:rFonts w:eastAsia="Times New Roman" w:cstheme="minorHAnsi"/>
                <w:lang w:eastAsia="en-AU"/>
              </w:rPr>
            </w:pPr>
            <w:r w:rsidRPr="00E40D19">
              <w:rPr>
                <w:rFonts w:eastAsia="Times New Roman" w:cstheme="minorHAnsi"/>
                <w:lang w:eastAsia="en-AU"/>
              </w:rPr>
              <w:t>9.9</w:t>
            </w:r>
          </w:p>
        </w:tc>
        <w:tc>
          <w:tcPr>
            <w:tcW w:w="934" w:type="pct"/>
            <w:tcBorders>
              <w:top w:val="nil"/>
              <w:left w:val="nil"/>
              <w:bottom w:val="single" w:sz="4" w:space="0" w:color="auto"/>
              <w:right w:val="single" w:sz="4" w:space="0" w:color="auto"/>
            </w:tcBorders>
            <w:shd w:val="clear" w:color="auto" w:fill="auto"/>
            <w:vAlign w:val="center"/>
            <w:hideMark/>
          </w:tcPr>
          <w:p w14:paraId="1BC27737" w14:textId="77777777" w:rsidR="006461CF" w:rsidRPr="00E40D19" w:rsidRDefault="006461CF" w:rsidP="006461CF">
            <w:pPr>
              <w:spacing w:after="0" w:line="240" w:lineRule="auto"/>
              <w:jc w:val="right"/>
              <w:rPr>
                <w:rFonts w:eastAsia="Times New Roman" w:cstheme="minorHAnsi"/>
                <w:lang w:eastAsia="en-AU"/>
              </w:rPr>
            </w:pPr>
            <w:r w:rsidRPr="00E40D19">
              <w:rPr>
                <w:rFonts w:eastAsia="Times New Roman" w:cstheme="minorHAnsi"/>
                <w:lang w:eastAsia="en-AU"/>
              </w:rPr>
              <w:t>10.9</w:t>
            </w:r>
          </w:p>
        </w:tc>
        <w:tc>
          <w:tcPr>
            <w:tcW w:w="1020" w:type="pct"/>
            <w:tcBorders>
              <w:top w:val="nil"/>
              <w:left w:val="nil"/>
              <w:bottom w:val="single" w:sz="4" w:space="0" w:color="auto"/>
              <w:right w:val="single" w:sz="4" w:space="0" w:color="auto"/>
            </w:tcBorders>
            <w:shd w:val="clear" w:color="auto" w:fill="auto"/>
            <w:vAlign w:val="center"/>
            <w:hideMark/>
          </w:tcPr>
          <w:p w14:paraId="0E643CF2" w14:textId="77777777" w:rsidR="006461CF" w:rsidRPr="00E40D19" w:rsidRDefault="006461CF" w:rsidP="006461CF">
            <w:pPr>
              <w:spacing w:after="0" w:line="240" w:lineRule="auto"/>
              <w:jc w:val="right"/>
              <w:rPr>
                <w:rFonts w:eastAsia="Times New Roman" w:cstheme="minorHAnsi"/>
                <w:lang w:eastAsia="en-AU"/>
              </w:rPr>
            </w:pPr>
            <w:r w:rsidRPr="00E40D19">
              <w:rPr>
                <w:rFonts w:eastAsia="Times New Roman" w:cstheme="minorHAnsi"/>
                <w:lang w:eastAsia="en-AU"/>
              </w:rPr>
              <w:t>10.8</w:t>
            </w:r>
          </w:p>
        </w:tc>
      </w:tr>
      <w:tr w:rsidR="00E40D19" w:rsidRPr="00E40D19" w14:paraId="125891A8" w14:textId="77777777" w:rsidTr="00E40D19">
        <w:trPr>
          <w:trHeight w:val="250"/>
        </w:trPr>
        <w:tc>
          <w:tcPr>
            <w:tcW w:w="20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1BD5AF" w14:textId="77777777" w:rsidR="006461CF" w:rsidRPr="00E40D19" w:rsidRDefault="006461CF" w:rsidP="006461CF">
            <w:pPr>
              <w:spacing w:after="0" w:line="240" w:lineRule="auto"/>
              <w:jc w:val="center"/>
              <w:rPr>
                <w:rFonts w:eastAsia="Times New Roman" w:cstheme="minorHAnsi"/>
                <w:lang w:eastAsia="en-AU"/>
              </w:rPr>
            </w:pPr>
            <w:r w:rsidRPr="00E40D19">
              <w:rPr>
                <w:rFonts w:eastAsia="Times New Roman" w:cstheme="minorHAnsi"/>
                <w:lang w:eastAsia="en-AU"/>
              </w:rPr>
              <w:t>Boys</w:t>
            </w:r>
          </w:p>
        </w:tc>
        <w:tc>
          <w:tcPr>
            <w:tcW w:w="1002" w:type="pct"/>
            <w:tcBorders>
              <w:top w:val="nil"/>
              <w:left w:val="nil"/>
              <w:bottom w:val="single" w:sz="4" w:space="0" w:color="auto"/>
              <w:right w:val="single" w:sz="4" w:space="0" w:color="auto"/>
            </w:tcBorders>
            <w:shd w:val="clear" w:color="auto" w:fill="auto"/>
            <w:vAlign w:val="center"/>
            <w:hideMark/>
          </w:tcPr>
          <w:p w14:paraId="56E16E7E" w14:textId="77777777" w:rsidR="006461CF" w:rsidRPr="00E40D19" w:rsidRDefault="006461CF" w:rsidP="006461CF">
            <w:pPr>
              <w:spacing w:after="0" w:line="240" w:lineRule="auto"/>
              <w:jc w:val="right"/>
              <w:rPr>
                <w:rFonts w:eastAsia="Times New Roman" w:cstheme="minorHAnsi"/>
                <w:lang w:eastAsia="en-AU"/>
              </w:rPr>
            </w:pPr>
            <w:r w:rsidRPr="00E40D19">
              <w:rPr>
                <w:rFonts w:eastAsia="Times New Roman" w:cstheme="minorHAnsi"/>
                <w:lang w:eastAsia="en-AU"/>
              </w:rPr>
              <w:t>6.2</w:t>
            </w:r>
          </w:p>
        </w:tc>
        <w:tc>
          <w:tcPr>
            <w:tcW w:w="934" w:type="pct"/>
            <w:tcBorders>
              <w:top w:val="nil"/>
              <w:left w:val="nil"/>
              <w:bottom w:val="single" w:sz="4" w:space="0" w:color="auto"/>
              <w:right w:val="single" w:sz="4" w:space="0" w:color="auto"/>
            </w:tcBorders>
            <w:shd w:val="clear" w:color="auto" w:fill="auto"/>
            <w:vAlign w:val="center"/>
            <w:hideMark/>
          </w:tcPr>
          <w:p w14:paraId="2158C266" w14:textId="77777777" w:rsidR="006461CF" w:rsidRPr="00E40D19" w:rsidRDefault="006461CF" w:rsidP="006461CF">
            <w:pPr>
              <w:spacing w:after="0" w:line="240" w:lineRule="auto"/>
              <w:jc w:val="right"/>
              <w:rPr>
                <w:rFonts w:eastAsia="Times New Roman" w:cstheme="minorHAnsi"/>
                <w:lang w:eastAsia="en-AU"/>
              </w:rPr>
            </w:pPr>
            <w:r w:rsidRPr="00E40D19">
              <w:rPr>
                <w:rFonts w:eastAsia="Times New Roman" w:cstheme="minorHAnsi"/>
                <w:lang w:eastAsia="en-AU"/>
              </w:rPr>
              <w:t>6.3</w:t>
            </w:r>
          </w:p>
        </w:tc>
        <w:tc>
          <w:tcPr>
            <w:tcW w:w="1020" w:type="pct"/>
            <w:tcBorders>
              <w:top w:val="nil"/>
              <w:left w:val="nil"/>
              <w:bottom w:val="single" w:sz="4" w:space="0" w:color="auto"/>
              <w:right w:val="single" w:sz="4" w:space="0" w:color="auto"/>
            </w:tcBorders>
            <w:shd w:val="clear" w:color="auto" w:fill="auto"/>
            <w:vAlign w:val="center"/>
            <w:hideMark/>
          </w:tcPr>
          <w:p w14:paraId="652688BC" w14:textId="77777777" w:rsidR="006461CF" w:rsidRPr="00E40D19" w:rsidRDefault="006461CF" w:rsidP="006461CF">
            <w:pPr>
              <w:spacing w:after="0" w:line="240" w:lineRule="auto"/>
              <w:jc w:val="right"/>
              <w:rPr>
                <w:rFonts w:eastAsia="Times New Roman" w:cstheme="minorHAnsi"/>
                <w:lang w:eastAsia="en-AU"/>
              </w:rPr>
            </w:pPr>
            <w:r w:rsidRPr="00E40D19">
              <w:rPr>
                <w:rFonts w:eastAsia="Times New Roman" w:cstheme="minorHAnsi"/>
                <w:lang w:eastAsia="en-AU"/>
              </w:rPr>
              <w:t>6.4</w:t>
            </w:r>
          </w:p>
        </w:tc>
      </w:tr>
      <w:tr w:rsidR="00E40D19" w:rsidRPr="00E40D19" w14:paraId="0483EAF4" w14:textId="77777777" w:rsidTr="00E40D19">
        <w:trPr>
          <w:trHeight w:val="250"/>
        </w:trPr>
        <w:tc>
          <w:tcPr>
            <w:tcW w:w="20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D88915" w14:textId="77777777" w:rsidR="006461CF" w:rsidRPr="00E40D19" w:rsidRDefault="006461CF" w:rsidP="006461CF">
            <w:pPr>
              <w:spacing w:after="0" w:line="240" w:lineRule="auto"/>
              <w:jc w:val="center"/>
              <w:rPr>
                <w:rFonts w:eastAsia="Times New Roman" w:cstheme="minorHAnsi"/>
                <w:lang w:eastAsia="en-AU"/>
              </w:rPr>
            </w:pPr>
            <w:r w:rsidRPr="00E40D19">
              <w:rPr>
                <w:rFonts w:eastAsia="Times New Roman" w:cstheme="minorHAnsi"/>
                <w:lang w:eastAsia="en-AU"/>
              </w:rPr>
              <w:t>Girls</w:t>
            </w:r>
          </w:p>
        </w:tc>
        <w:tc>
          <w:tcPr>
            <w:tcW w:w="1002" w:type="pct"/>
            <w:tcBorders>
              <w:top w:val="nil"/>
              <w:left w:val="nil"/>
              <w:bottom w:val="single" w:sz="4" w:space="0" w:color="auto"/>
              <w:right w:val="single" w:sz="4" w:space="0" w:color="auto"/>
            </w:tcBorders>
            <w:shd w:val="clear" w:color="auto" w:fill="auto"/>
            <w:vAlign w:val="center"/>
            <w:hideMark/>
          </w:tcPr>
          <w:p w14:paraId="100FED88" w14:textId="77777777" w:rsidR="006461CF" w:rsidRPr="00E40D19" w:rsidRDefault="006461CF" w:rsidP="006461CF">
            <w:pPr>
              <w:spacing w:after="0" w:line="240" w:lineRule="auto"/>
              <w:jc w:val="right"/>
              <w:rPr>
                <w:rFonts w:eastAsia="Times New Roman" w:cstheme="minorHAnsi"/>
                <w:lang w:eastAsia="en-AU"/>
              </w:rPr>
            </w:pPr>
            <w:r w:rsidRPr="00E40D19">
              <w:rPr>
                <w:rFonts w:eastAsia="Times New Roman" w:cstheme="minorHAnsi"/>
                <w:lang w:eastAsia="en-AU"/>
              </w:rPr>
              <w:t>3.4</w:t>
            </w:r>
          </w:p>
        </w:tc>
        <w:tc>
          <w:tcPr>
            <w:tcW w:w="934" w:type="pct"/>
            <w:tcBorders>
              <w:top w:val="nil"/>
              <w:left w:val="nil"/>
              <w:bottom w:val="single" w:sz="4" w:space="0" w:color="auto"/>
              <w:right w:val="single" w:sz="4" w:space="0" w:color="auto"/>
            </w:tcBorders>
            <w:shd w:val="clear" w:color="auto" w:fill="auto"/>
            <w:vAlign w:val="center"/>
            <w:hideMark/>
          </w:tcPr>
          <w:p w14:paraId="4E183A78" w14:textId="77777777" w:rsidR="006461CF" w:rsidRPr="00E40D19" w:rsidRDefault="006461CF" w:rsidP="006461CF">
            <w:pPr>
              <w:spacing w:after="0" w:line="240" w:lineRule="auto"/>
              <w:jc w:val="right"/>
              <w:rPr>
                <w:rFonts w:eastAsia="Times New Roman" w:cstheme="minorHAnsi"/>
                <w:lang w:eastAsia="en-AU"/>
              </w:rPr>
            </w:pPr>
            <w:r w:rsidRPr="00E40D19">
              <w:rPr>
                <w:rFonts w:eastAsia="Times New Roman" w:cstheme="minorHAnsi"/>
                <w:lang w:eastAsia="en-AU"/>
              </w:rPr>
              <w:t>3.7</w:t>
            </w:r>
          </w:p>
        </w:tc>
        <w:tc>
          <w:tcPr>
            <w:tcW w:w="1020" w:type="pct"/>
            <w:tcBorders>
              <w:top w:val="nil"/>
              <w:left w:val="nil"/>
              <w:bottom w:val="single" w:sz="4" w:space="0" w:color="auto"/>
              <w:right w:val="single" w:sz="4" w:space="0" w:color="auto"/>
            </w:tcBorders>
            <w:shd w:val="clear" w:color="auto" w:fill="auto"/>
            <w:vAlign w:val="center"/>
            <w:hideMark/>
          </w:tcPr>
          <w:p w14:paraId="1287F30D" w14:textId="77777777" w:rsidR="006461CF" w:rsidRPr="00E40D19" w:rsidRDefault="006461CF" w:rsidP="006461CF">
            <w:pPr>
              <w:spacing w:after="0" w:line="240" w:lineRule="auto"/>
              <w:jc w:val="right"/>
              <w:rPr>
                <w:rFonts w:eastAsia="Times New Roman" w:cstheme="minorHAnsi"/>
                <w:lang w:eastAsia="en-AU"/>
              </w:rPr>
            </w:pPr>
            <w:r w:rsidRPr="00E40D19">
              <w:rPr>
                <w:rFonts w:eastAsia="Times New Roman" w:cstheme="minorHAnsi"/>
                <w:lang w:eastAsia="en-AU"/>
              </w:rPr>
              <w:t>4</w:t>
            </w:r>
          </w:p>
        </w:tc>
      </w:tr>
      <w:tr w:rsidR="00E40D19" w:rsidRPr="00E40D19" w14:paraId="1D5E2A08" w14:textId="77777777" w:rsidTr="00E40D19">
        <w:trPr>
          <w:trHeight w:val="250"/>
        </w:trPr>
        <w:tc>
          <w:tcPr>
            <w:tcW w:w="20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D95314" w14:textId="77777777" w:rsidR="006461CF" w:rsidRPr="00E40D19" w:rsidRDefault="006461CF" w:rsidP="006461CF">
            <w:pPr>
              <w:spacing w:after="0" w:line="240" w:lineRule="auto"/>
              <w:jc w:val="center"/>
              <w:rPr>
                <w:rFonts w:eastAsia="Times New Roman" w:cstheme="minorHAnsi"/>
                <w:lang w:eastAsia="en-AU"/>
              </w:rPr>
            </w:pPr>
            <w:r w:rsidRPr="00E40D19">
              <w:rPr>
                <w:rFonts w:eastAsia="Times New Roman" w:cstheme="minorHAnsi"/>
                <w:lang w:eastAsia="en-AU"/>
              </w:rPr>
              <w:t>Rural/Regional areas</w:t>
            </w:r>
          </w:p>
        </w:tc>
        <w:tc>
          <w:tcPr>
            <w:tcW w:w="1002" w:type="pct"/>
            <w:tcBorders>
              <w:top w:val="nil"/>
              <w:left w:val="nil"/>
              <w:bottom w:val="single" w:sz="4" w:space="0" w:color="auto"/>
              <w:right w:val="single" w:sz="4" w:space="0" w:color="auto"/>
            </w:tcBorders>
            <w:shd w:val="clear" w:color="auto" w:fill="auto"/>
            <w:vAlign w:val="center"/>
            <w:hideMark/>
          </w:tcPr>
          <w:p w14:paraId="53550832" w14:textId="77777777" w:rsidR="006461CF" w:rsidRPr="00E40D19" w:rsidRDefault="006461CF" w:rsidP="006461CF">
            <w:pPr>
              <w:spacing w:after="0" w:line="240" w:lineRule="auto"/>
              <w:jc w:val="right"/>
              <w:rPr>
                <w:rFonts w:eastAsia="Times New Roman" w:cstheme="minorHAnsi"/>
                <w:lang w:eastAsia="en-AU"/>
              </w:rPr>
            </w:pPr>
            <w:r w:rsidRPr="00E40D19">
              <w:rPr>
                <w:rFonts w:eastAsia="Times New Roman" w:cstheme="minorHAnsi"/>
                <w:lang w:eastAsia="en-AU"/>
              </w:rPr>
              <w:t>6.1</w:t>
            </w:r>
          </w:p>
        </w:tc>
        <w:tc>
          <w:tcPr>
            <w:tcW w:w="934" w:type="pct"/>
            <w:tcBorders>
              <w:top w:val="nil"/>
              <w:left w:val="nil"/>
              <w:bottom w:val="single" w:sz="4" w:space="0" w:color="auto"/>
              <w:right w:val="single" w:sz="4" w:space="0" w:color="auto"/>
            </w:tcBorders>
            <w:shd w:val="clear" w:color="auto" w:fill="auto"/>
            <w:vAlign w:val="center"/>
            <w:hideMark/>
          </w:tcPr>
          <w:p w14:paraId="00284F84" w14:textId="77777777" w:rsidR="006461CF" w:rsidRPr="00E40D19" w:rsidRDefault="006461CF" w:rsidP="006461CF">
            <w:pPr>
              <w:spacing w:after="0" w:line="240" w:lineRule="auto"/>
              <w:jc w:val="right"/>
              <w:rPr>
                <w:rFonts w:eastAsia="Times New Roman" w:cstheme="minorHAnsi"/>
                <w:lang w:eastAsia="en-AU"/>
              </w:rPr>
            </w:pPr>
            <w:r w:rsidRPr="00E40D19">
              <w:rPr>
                <w:rFonts w:eastAsia="Times New Roman" w:cstheme="minorHAnsi"/>
                <w:lang w:eastAsia="en-AU"/>
              </w:rPr>
              <w:t>7</w:t>
            </w:r>
          </w:p>
        </w:tc>
        <w:tc>
          <w:tcPr>
            <w:tcW w:w="1020" w:type="pct"/>
            <w:tcBorders>
              <w:top w:val="nil"/>
              <w:left w:val="nil"/>
              <w:bottom w:val="single" w:sz="4" w:space="0" w:color="auto"/>
              <w:right w:val="single" w:sz="4" w:space="0" w:color="auto"/>
            </w:tcBorders>
            <w:shd w:val="clear" w:color="auto" w:fill="auto"/>
            <w:vAlign w:val="center"/>
            <w:hideMark/>
          </w:tcPr>
          <w:p w14:paraId="257F3D44" w14:textId="77777777" w:rsidR="006461CF" w:rsidRPr="00E40D19" w:rsidRDefault="006461CF" w:rsidP="006461CF">
            <w:pPr>
              <w:spacing w:after="0" w:line="240" w:lineRule="auto"/>
              <w:jc w:val="right"/>
              <w:rPr>
                <w:rFonts w:eastAsia="Times New Roman" w:cstheme="minorHAnsi"/>
                <w:lang w:eastAsia="en-AU"/>
              </w:rPr>
            </w:pPr>
            <w:r w:rsidRPr="00E40D19">
              <w:rPr>
                <w:rFonts w:eastAsia="Times New Roman" w:cstheme="minorHAnsi"/>
                <w:lang w:eastAsia="en-AU"/>
              </w:rPr>
              <w:t>6.9</w:t>
            </w:r>
          </w:p>
        </w:tc>
      </w:tr>
      <w:tr w:rsidR="00E40D19" w:rsidRPr="00E40D19" w14:paraId="1CCC166B" w14:textId="77777777" w:rsidTr="00E40D19">
        <w:trPr>
          <w:trHeight w:val="250"/>
        </w:trPr>
        <w:tc>
          <w:tcPr>
            <w:tcW w:w="20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7F2BFB" w14:textId="77777777" w:rsidR="006461CF" w:rsidRPr="00E40D19" w:rsidRDefault="006461CF" w:rsidP="006461CF">
            <w:pPr>
              <w:spacing w:after="0" w:line="240" w:lineRule="auto"/>
              <w:jc w:val="center"/>
              <w:rPr>
                <w:rFonts w:eastAsia="Times New Roman" w:cstheme="minorHAnsi"/>
                <w:lang w:eastAsia="en-AU"/>
              </w:rPr>
            </w:pPr>
            <w:r w:rsidRPr="00E40D19">
              <w:rPr>
                <w:rFonts w:eastAsia="Times New Roman" w:cstheme="minorHAnsi"/>
                <w:lang w:eastAsia="en-AU"/>
              </w:rPr>
              <w:t>Metropolitan areas</w:t>
            </w:r>
          </w:p>
        </w:tc>
        <w:tc>
          <w:tcPr>
            <w:tcW w:w="1002" w:type="pct"/>
            <w:tcBorders>
              <w:top w:val="nil"/>
              <w:left w:val="nil"/>
              <w:bottom w:val="single" w:sz="4" w:space="0" w:color="auto"/>
              <w:right w:val="single" w:sz="4" w:space="0" w:color="auto"/>
            </w:tcBorders>
            <w:shd w:val="clear" w:color="auto" w:fill="auto"/>
            <w:vAlign w:val="center"/>
            <w:hideMark/>
          </w:tcPr>
          <w:p w14:paraId="69C70310" w14:textId="77777777" w:rsidR="006461CF" w:rsidRPr="00E40D19" w:rsidRDefault="006461CF" w:rsidP="006461CF">
            <w:pPr>
              <w:spacing w:after="0" w:line="240" w:lineRule="auto"/>
              <w:jc w:val="right"/>
              <w:rPr>
                <w:rFonts w:eastAsia="Times New Roman" w:cstheme="minorHAnsi"/>
                <w:lang w:eastAsia="en-AU"/>
              </w:rPr>
            </w:pPr>
            <w:r w:rsidRPr="00E40D19">
              <w:rPr>
                <w:rFonts w:eastAsia="Times New Roman" w:cstheme="minorHAnsi"/>
                <w:lang w:eastAsia="en-AU"/>
              </w:rPr>
              <w:t>4</w:t>
            </w:r>
          </w:p>
        </w:tc>
        <w:tc>
          <w:tcPr>
            <w:tcW w:w="934" w:type="pct"/>
            <w:tcBorders>
              <w:top w:val="nil"/>
              <w:left w:val="nil"/>
              <w:bottom w:val="single" w:sz="4" w:space="0" w:color="auto"/>
              <w:right w:val="single" w:sz="4" w:space="0" w:color="auto"/>
            </w:tcBorders>
            <w:shd w:val="clear" w:color="auto" w:fill="auto"/>
            <w:vAlign w:val="center"/>
            <w:hideMark/>
          </w:tcPr>
          <w:p w14:paraId="12CD7693" w14:textId="77777777" w:rsidR="006461CF" w:rsidRPr="00E40D19" w:rsidRDefault="006461CF" w:rsidP="006461CF">
            <w:pPr>
              <w:spacing w:after="0" w:line="240" w:lineRule="auto"/>
              <w:jc w:val="right"/>
              <w:rPr>
                <w:rFonts w:eastAsia="Times New Roman" w:cstheme="minorHAnsi"/>
                <w:lang w:eastAsia="en-AU"/>
              </w:rPr>
            </w:pPr>
            <w:r w:rsidRPr="00E40D19">
              <w:rPr>
                <w:rFonts w:eastAsia="Times New Roman" w:cstheme="minorHAnsi"/>
                <w:lang w:eastAsia="en-AU"/>
              </w:rPr>
              <w:t>4</w:t>
            </w:r>
          </w:p>
        </w:tc>
        <w:tc>
          <w:tcPr>
            <w:tcW w:w="1020" w:type="pct"/>
            <w:tcBorders>
              <w:top w:val="nil"/>
              <w:left w:val="nil"/>
              <w:bottom w:val="single" w:sz="4" w:space="0" w:color="auto"/>
              <w:right w:val="single" w:sz="4" w:space="0" w:color="auto"/>
            </w:tcBorders>
            <w:shd w:val="clear" w:color="auto" w:fill="auto"/>
            <w:vAlign w:val="center"/>
            <w:hideMark/>
          </w:tcPr>
          <w:p w14:paraId="6F4A9F3F" w14:textId="77777777" w:rsidR="006461CF" w:rsidRPr="00E40D19" w:rsidRDefault="006461CF" w:rsidP="006461CF">
            <w:pPr>
              <w:spacing w:after="0" w:line="240" w:lineRule="auto"/>
              <w:jc w:val="right"/>
              <w:rPr>
                <w:rFonts w:eastAsia="Times New Roman" w:cstheme="minorHAnsi"/>
                <w:lang w:eastAsia="en-AU"/>
              </w:rPr>
            </w:pPr>
            <w:r w:rsidRPr="00E40D19">
              <w:rPr>
                <w:rFonts w:eastAsia="Times New Roman" w:cstheme="minorHAnsi"/>
                <w:lang w:eastAsia="en-AU"/>
              </w:rPr>
              <w:t>4.2</w:t>
            </w:r>
          </w:p>
        </w:tc>
      </w:tr>
    </w:tbl>
    <w:p w14:paraId="460B91A5" w14:textId="77777777" w:rsidR="006461CF" w:rsidRPr="006461CF" w:rsidRDefault="006461CF" w:rsidP="006461CF">
      <w:pPr>
        <w:keepNext/>
        <w:keepLines/>
        <w:numPr>
          <w:ilvl w:val="1"/>
          <w:numId w:val="8"/>
        </w:numPr>
        <w:spacing w:before="160" w:after="120"/>
        <w:outlineLvl w:val="1"/>
        <w:rPr>
          <w:rFonts w:eastAsia="Times New Roman" w:cstheme="majorBidi"/>
          <w:b/>
          <w:vanish/>
          <w:sz w:val="26"/>
          <w:szCs w:val="26"/>
          <w:lang w:eastAsia="en-AU"/>
        </w:rPr>
      </w:pPr>
    </w:p>
    <w:p w14:paraId="44DF40A1" w14:textId="77777777" w:rsidR="006461CF" w:rsidRPr="006461CF" w:rsidRDefault="006461CF" w:rsidP="006461CF">
      <w:pPr>
        <w:keepNext/>
        <w:keepLines/>
        <w:numPr>
          <w:ilvl w:val="1"/>
          <w:numId w:val="15"/>
        </w:numPr>
        <w:spacing w:before="160" w:after="120"/>
        <w:outlineLvl w:val="1"/>
        <w:rPr>
          <w:rFonts w:eastAsia="Times New Roman" w:cstheme="majorBidi"/>
          <w:b/>
          <w:vanish/>
          <w:sz w:val="26"/>
          <w:szCs w:val="26"/>
          <w:lang w:eastAsia="en-AU"/>
        </w:rPr>
      </w:pPr>
    </w:p>
    <w:p w14:paraId="43BF4A96" w14:textId="77777777" w:rsidR="006461CF" w:rsidRPr="006461CF" w:rsidRDefault="006461CF" w:rsidP="00CA747C">
      <w:pPr>
        <w:pStyle w:val="Heading2"/>
        <w:numPr>
          <w:ilvl w:val="2"/>
          <w:numId w:val="15"/>
        </w:numPr>
        <w:ind w:left="567" w:hanging="567"/>
        <w:rPr>
          <w:rFonts w:eastAsia="Times New Roman"/>
          <w:lang w:eastAsia="en-AU"/>
        </w:rPr>
      </w:pPr>
      <w:r w:rsidRPr="006461CF">
        <w:rPr>
          <w:rFonts w:eastAsia="Times New Roman"/>
          <w:lang w:eastAsia="en-AU"/>
        </w:rPr>
        <w:t>Reading to children</w:t>
      </w:r>
    </w:p>
    <w:p w14:paraId="1C9D3E20" w14:textId="453DE3FF" w:rsidR="006461CF" w:rsidRPr="006461CF" w:rsidRDefault="006461CF" w:rsidP="006461CF">
      <w:pPr>
        <w:keepNext/>
        <w:spacing w:after="200" w:line="240" w:lineRule="auto"/>
        <w:rPr>
          <w:b/>
          <w:iCs/>
          <w:szCs w:val="18"/>
        </w:rPr>
      </w:pPr>
      <w:bookmarkStart w:id="163" w:name="_Toc534209071"/>
      <w:r w:rsidRPr="006461CF">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6.2.1</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1</w:t>
      </w:r>
      <w:r w:rsidR="0011172A">
        <w:rPr>
          <w:b/>
          <w:iCs/>
          <w:szCs w:val="18"/>
        </w:rPr>
        <w:fldChar w:fldCharType="end"/>
      </w:r>
      <w:r w:rsidRPr="006461CF">
        <w:rPr>
          <w:b/>
          <w:iCs/>
          <w:szCs w:val="18"/>
        </w:rPr>
        <w:t xml:space="preserve"> Proportion of children under five who were read to daily by a family member, by location and family type, Victoria, 2006-2017. Source: Victorian Child Health and Wellbeing Survey, 2006-2017.</w:t>
      </w:r>
      <w:bookmarkEnd w:id="163"/>
    </w:p>
    <w:tbl>
      <w:tblPr>
        <w:tblW w:w="5000" w:type="pct"/>
        <w:tblLook w:val="04A0" w:firstRow="1" w:lastRow="0" w:firstColumn="1" w:lastColumn="0" w:noHBand="0" w:noVBand="1"/>
        <w:tblCaption w:val="Proportion of children under five who were read to daily by a family member, by location and family type, Victoria, 2006-2017. "/>
        <w:tblDescription w:val="Proportion of Victorian children under five who were read to daily by a family member, by location (metro and rural) and family type (couple parent and single parent family), 2006-2017. Source: Victorian Child ealth and Wellbeing Survey, 2006-2017."/>
      </w:tblPr>
      <w:tblGrid>
        <w:gridCol w:w="1451"/>
        <w:gridCol w:w="1451"/>
        <w:gridCol w:w="1452"/>
        <w:gridCol w:w="1452"/>
        <w:gridCol w:w="1605"/>
        <w:gridCol w:w="1605"/>
      </w:tblGrid>
      <w:tr w:rsidR="00E40D19" w:rsidRPr="00E40D19" w14:paraId="7C781D61" w14:textId="77777777" w:rsidTr="00E40D19">
        <w:trPr>
          <w:trHeight w:val="64"/>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51F1A" w14:textId="77777777" w:rsidR="006461CF" w:rsidRPr="00E40D19" w:rsidRDefault="006461CF" w:rsidP="006461CF">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Year</w:t>
            </w:r>
          </w:p>
        </w:tc>
        <w:tc>
          <w:tcPr>
            <w:tcW w:w="805" w:type="pct"/>
            <w:tcBorders>
              <w:top w:val="single" w:sz="4" w:space="0" w:color="auto"/>
              <w:left w:val="nil"/>
              <w:bottom w:val="single" w:sz="4" w:space="0" w:color="auto"/>
              <w:right w:val="single" w:sz="4" w:space="0" w:color="auto"/>
            </w:tcBorders>
            <w:shd w:val="clear" w:color="auto" w:fill="auto"/>
            <w:noWrap/>
            <w:vAlign w:val="center"/>
            <w:hideMark/>
          </w:tcPr>
          <w:p w14:paraId="5D66FB3D" w14:textId="77777777" w:rsidR="006461CF" w:rsidRPr="00E40D19" w:rsidRDefault="006461CF" w:rsidP="006461CF">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Statewide</w:t>
            </w:r>
          </w:p>
        </w:tc>
        <w:tc>
          <w:tcPr>
            <w:tcW w:w="805" w:type="pct"/>
            <w:tcBorders>
              <w:top w:val="single" w:sz="4" w:space="0" w:color="auto"/>
              <w:left w:val="nil"/>
              <w:bottom w:val="single" w:sz="4" w:space="0" w:color="auto"/>
              <w:right w:val="single" w:sz="4" w:space="0" w:color="auto"/>
            </w:tcBorders>
            <w:shd w:val="clear" w:color="auto" w:fill="auto"/>
            <w:noWrap/>
            <w:vAlign w:val="center"/>
            <w:hideMark/>
          </w:tcPr>
          <w:p w14:paraId="52C14859" w14:textId="77777777" w:rsidR="006461CF" w:rsidRPr="00E40D19" w:rsidRDefault="006461CF" w:rsidP="006461CF">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Metro</w:t>
            </w:r>
          </w:p>
        </w:tc>
        <w:tc>
          <w:tcPr>
            <w:tcW w:w="805" w:type="pct"/>
            <w:tcBorders>
              <w:top w:val="single" w:sz="4" w:space="0" w:color="auto"/>
              <w:left w:val="nil"/>
              <w:bottom w:val="single" w:sz="4" w:space="0" w:color="auto"/>
              <w:right w:val="single" w:sz="4" w:space="0" w:color="auto"/>
            </w:tcBorders>
            <w:shd w:val="clear" w:color="auto" w:fill="auto"/>
            <w:noWrap/>
            <w:vAlign w:val="center"/>
            <w:hideMark/>
          </w:tcPr>
          <w:p w14:paraId="5C015B77" w14:textId="77777777" w:rsidR="006461CF" w:rsidRPr="00E40D19" w:rsidRDefault="006461CF" w:rsidP="006461CF">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Rural</w:t>
            </w:r>
          </w:p>
        </w:tc>
        <w:tc>
          <w:tcPr>
            <w:tcW w:w="890" w:type="pct"/>
            <w:tcBorders>
              <w:top w:val="single" w:sz="4" w:space="0" w:color="auto"/>
              <w:left w:val="nil"/>
              <w:bottom w:val="single" w:sz="4" w:space="0" w:color="auto"/>
              <w:right w:val="single" w:sz="4" w:space="0" w:color="auto"/>
            </w:tcBorders>
            <w:shd w:val="clear" w:color="auto" w:fill="auto"/>
            <w:vAlign w:val="center"/>
            <w:hideMark/>
          </w:tcPr>
          <w:p w14:paraId="3B1EDBF7" w14:textId="77777777" w:rsidR="006461CF" w:rsidRPr="00E40D19" w:rsidRDefault="006461CF" w:rsidP="006461CF">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Couple parent</w:t>
            </w:r>
          </w:p>
        </w:tc>
        <w:tc>
          <w:tcPr>
            <w:tcW w:w="890" w:type="pct"/>
            <w:tcBorders>
              <w:top w:val="single" w:sz="4" w:space="0" w:color="auto"/>
              <w:left w:val="nil"/>
              <w:bottom w:val="single" w:sz="4" w:space="0" w:color="auto"/>
              <w:right w:val="single" w:sz="4" w:space="0" w:color="auto"/>
            </w:tcBorders>
            <w:shd w:val="clear" w:color="auto" w:fill="auto"/>
            <w:vAlign w:val="center"/>
            <w:hideMark/>
          </w:tcPr>
          <w:p w14:paraId="29E9769D" w14:textId="77777777" w:rsidR="006461CF" w:rsidRPr="00E40D19" w:rsidRDefault="006461CF" w:rsidP="006461CF">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Single parent</w:t>
            </w:r>
          </w:p>
        </w:tc>
      </w:tr>
      <w:tr w:rsidR="00E40D19" w:rsidRPr="00E40D19" w14:paraId="333BC810" w14:textId="77777777" w:rsidTr="00E40D19">
        <w:trPr>
          <w:trHeight w:val="258"/>
        </w:trPr>
        <w:tc>
          <w:tcPr>
            <w:tcW w:w="805" w:type="pct"/>
            <w:tcBorders>
              <w:top w:val="nil"/>
              <w:left w:val="single" w:sz="4" w:space="0" w:color="auto"/>
              <w:bottom w:val="single" w:sz="4" w:space="0" w:color="auto"/>
              <w:right w:val="single" w:sz="4" w:space="0" w:color="auto"/>
            </w:tcBorders>
            <w:shd w:val="clear" w:color="auto" w:fill="auto"/>
            <w:noWrap/>
            <w:vAlign w:val="bottom"/>
            <w:hideMark/>
          </w:tcPr>
          <w:p w14:paraId="270C02DB"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2006</w:t>
            </w:r>
          </w:p>
        </w:tc>
        <w:tc>
          <w:tcPr>
            <w:tcW w:w="805" w:type="pct"/>
            <w:tcBorders>
              <w:top w:val="nil"/>
              <w:left w:val="nil"/>
              <w:bottom w:val="single" w:sz="4" w:space="0" w:color="auto"/>
              <w:right w:val="single" w:sz="4" w:space="0" w:color="auto"/>
            </w:tcBorders>
            <w:shd w:val="clear" w:color="auto" w:fill="auto"/>
            <w:noWrap/>
            <w:vAlign w:val="bottom"/>
            <w:hideMark/>
          </w:tcPr>
          <w:p w14:paraId="12D665B3"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69.5%</w:t>
            </w:r>
          </w:p>
        </w:tc>
        <w:tc>
          <w:tcPr>
            <w:tcW w:w="805" w:type="pct"/>
            <w:tcBorders>
              <w:top w:val="nil"/>
              <w:left w:val="nil"/>
              <w:bottom w:val="single" w:sz="4" w:space="0" w:color="auto"/>
              <w:right w:val="single" w:sz="4" w:space="0" w:color="auto"/>
            </w:tcBorders>
            <w:shd w:val="clear" w:color="auto" w:fill="auto"/>
            <w:noWrap/>
            <w:vAlign w:val="bottom"/>
            <w:hideMark/>
          </w:tcPr>
          <w:p w14:paraId="46084B36"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71.1%</w:t>
            </w:r>
          </w:p>
        </w:tc>
        <w:tc>
          <w:tcPr>
            <w:tcW w:w="805" w:type="pct"/>
            <w:tcBorders>
              <w:top w:val="nil"/>
              <w:left w:val="nil"/>
              <w:bottom w:val="single" w:sz="4" w:space="0" w:color="auto"/>
              <w:right w:val="single" w:sz="4" w:space="0" w:color="auto"/>
            </w:tcBorders>
            <w:shd w:val="clear" w:color="auto" w:fill="auto"/>
            <w:noWrap/>
            <w:vAlign w:val="bottom"/>
            <w:hideMark/>
          </w:tcPr>
          <w:p w14:paraId="473A1F86"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65.3%</w:t>
            </w:r>
          </w:p>
        </w:tc>
        <w:tc>
          <w:tcPr>
            <w:tcW w:w="890" w:type="pct"/>
            <w:tcBorders>
              <w:top w:val="nil"/>
              <w:left w:val="nil"/>
              <w:bottom w:val="single" w:sz="4" w:space="0" w:color="auto"/>
              <w:right w:val="single" w:sz="4" w:space="0" w:color="auto"/>
            </w:tcBorders>
            <w:shd w:val="clear" w:color="auto" w:fill="auto"/>
            <w:noWrap/>
            <w:vAlign w:val="bottom"/>
            <w:hideMark/>
          </w:tcPr>
          <w:p w14:paraId="1BD82768"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70.5%</w:t>
            </w:r>
          </w:p>
        </w:tc>
        <w:tc>
          <w:tcPr>
            <w:tcW w:w="890" w:type="pct"/>
            <w:tcBorders>
              <w:top w:val="nil"/>
              <w:left w:val="nil"/>
              <w:bottom w:val="single" w:sz="4" w:space="0" w:color="auto"/>
              <w:right w:val="single" w:sz="4" w:space="0" w:color="auto"/>
            </w:tcBorders>
            <w:shd w:val="clear" w:color="auto" w:fill="auto"/>
            <w:noWrap/>
            <w:vAlign w:val="bottom"/>
            <w:hideMark/>
          </w:tcPr>
          <w:p w14:paraId="4E6C7E72"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60.8%</w:t>
            </w:r>
          </w:p>
        </w:tc>
      </w:tr>
      <w:tr w:rsidR="00E40D19" w:rsidRPr="00E40D19" w14:paraId="1CA3A670" w14:textId="77777777" w:rsidTr="00E40D19">
        <w:trPr>
          <w:trHeight w:val="258"/>
        </w:trPr>
        <w:tc>
          <w:tcPr>
            <w:tcW w:w="805" w:type="pct"/>
            <w:tcBorders>
              <w:top w:val="nil"/>
              <w:left w:val="single" w:sz="4" w:space="0" w:color="auto"/>
              <w:bottom w:val="single" w:sz="4" w:space="0" w:color="auto"/>
              <w:right w:val="single" w:sz="4" w:space="0" w:color="auto"/>
            </w:tcBorders>
            <w:shd w:val="clear" w:color="auto" w:fill="auto"/>
            <w:noWrap/>
            <w:vAlign w:val="bottom"/>
            <w:hideMark/>
          </w:tcPr>
          <w:p w14:paraId="1776CFD4"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2009</w:t>
            </w:r>
          </w:p>
        </w:tc>
        <w:tc>
          <w:tcPr>
            <w:tcW w:w="805" w:type="pct"/>
            <w:tcBorders>
              <w:top w:val="nil"/>
              <w:left w:val="nil"/>
              <w:bottom w:val="single" w:sz="4" w:space="0" w:color="auto"/>
              <w:right w:val="single" w:sz="4" w:space="0" w:color="auto"/>
            </w:tcBorders>
            <w:shd w:val="clear" w:color="auto" w:fill="auto"/>
            <w:noWrap/>
            <w:vAlign w:val="bottom"/>
            <w:hideMark/>
          </w:tcPr>
          <w:p w14:paraId="440FAC77"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74.3%</w:t>
            </w:r>
          </w:p>
        </w:tc>
        <w:tc>
          <w:tcPr>
            <w:tcW w:w="805" w:type="pct"/>
            <w:tcBorders>
              <w:top w:val="nil"/>
              <w:left w:val="nil"/>
              <w:bottom w:val="single" w:sz="4" w:space="0" w:color="auto"/>
              <w:right w:val="single" w:sz="4" w:space="0" w:color="auto"/>
            </w:tcBorders>
            <w:shd w:val="clear" w:color="auto" w:fill="auto"/>
            <w:noWrap/>
            <w:vAlign w:val="bottom"/>
            <w:hideMark/>
          </w:tcPr>
          <w:p w14:paraId="285830C4"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74.9%</w:t>
            </w:r>
          </w:p>
        </w:tc>
        <w:tc>
          <w:tcPr>
            <w:tcW w:w="805" w:type="pct"/>
            <w:tcBorders>
              <w:top w:val="nil"/>
              <w:left w:val="nil"/>
              <w:bottom w:val="single" w:sz="4" w:space="0" w:color="auto"/>
              <w:right w:val="single" w:sz="4" w:space="0" w:color="auto"/>
            </w:tcBorders>
            <w:shd w:val="clear" w:color="auto" w:fill="auto"/>
            <w:noWrap/>
            <w:vAlign w:val="bottom"/>
            <w:hideMark/>
          </w:tcPr>
          <w:p w14:paraId="5A539961"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73.0%</w:t>
            </w:r>
          </w:p>
        </w:tc>
        <w:tc>
          <w:tcPr>
            <w:tcW w:w="890" w:type="pct"/>
            <w:tcBorders>
              <w:top w:val="nil"/>
              <w:left w:val="nil"/>
              <w:bottom w:val="single" w:sz="4" w:space="0" w:color="auto"/>
              <w:right w:val="single" w:sz="4" w:space="0" w:color="auto"/>
            </w:tcBorders>
            <w:shd w:val="clear" w:color="auto" w:fill="auto"/>
            <w:noWrap/>
            <w:vAlign w:val="bottom"/>
            <w:hideMark/>
          </w:tcPr>
          <w:p w14:paraId="543017B2"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74.7%</w:t>
            </w:r>
          </w:p>
        </w:tc>
        <w:tc>
          <w:tcPr>
            <w:tcW w:w="890" w:type="pct"/>
            <w:tcBorders>
              <w:top w:val="nil"/>
              <w:left w:val="nil"/>
              <w:bottom w:val="single" w:sz="4" w:space="0" w:color="auto"/>
              <w:right w:val="single" w:sz="4" w:space="0" w:color="auto"/>
            </w:tcBorders>
            <w:shd w:val="clear" w:color="auto" w:fill="auto"/>
            <w:noWrap/>
            <w:vAlign w:val="bottom"/>
            <w:hideMark/>
          </w:tcPr>
          <w:p w14:paraId="5409F25C"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69.7%</w:t>
            </w:r>
          </w:p>
        </w:tc>
      </w:tr>
      <w:tr w:rsidR="00E40D19" w:rsidRPr="00E40D19" w14:paraId="4B76637F" w14:textId="77777777" w:rsidTr="00E40D19">
        <w:trPr>
          <w:trHeight w:val="258"/>
        </w:trPr>
        <w:tc>
          <w:tcPr>
            <w:tcW w:w="805" w:type="pct"/>
            <w:tcBorders>
              <w:top w:val="nil"/>
              <w:left w:val="single" w:sz="4" w:space="0" w:color="auto"/>
              <w:bottom w:val="single" w:sz="4" w:space="0" w:color="auto"/>
              <w:right w:val="single" w:sz="4" w:space="0" w:color="auto"/>
            </w:tcBorders>
            <w:shd w:val="clear" w:color="auto" w:fill="auto"/>
            <w:noWrap/>
            <w:vAlign w:val="bottom"/>
            <w:hideMark/>
          </w:tcPr>
          <w:p w14:paraId="4D34E98F"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2013</w:t>
            </w:r>
          </w:p>
        </w:tc>
        <w:tc>
          <w:tcPr>
            <w:tcW w:w="805" w:type="pct"/>
            <w:tcBorders>
              <w:top w:val="nil"/>
              <w:left w:val="nil"/>
              <w:bottom w:val="single" w:sz="4" w:space="0" w:color="auto"/>
              <w:right w:val="single" w:sz="4" w:space="0" w:color="auto"/>
            </w:tcBorders>
            <w:shd w:val="clear" w:color="auto" w:fill="auto"/>
            <w:noWrap/>
            <w:vAlign w:val="bottom"/>
            <w:hideMark/>
          </w:tcPr>
          <w:p w14:paraId="01F0E8BF"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69.6%</w:t>
            </w:r>
          </w:p>
        </w:tc>
        <w:tc>
          <w:tcPr>
            <w:tcW w:w="805" w:type="pct"/>
            <w:tcBorders>
              <w:top w:val="nil"/>
              <w:left w:val="nil"/>
              <w:bottom w:val="single" w:sz="4" w:space="0" w:color="auto"/>
              <w:right w:val="single" w:sz="4" w:space="0" w:color="auto"/>
            </w:tcBorders>
            <w:shd w:val="clear" w:color="auto" w:fill="auto"/>
            <w:noWrap/>
            <w:vAlign w:val="bottom"/>
            <w:hideMark/>
          </w:tcPr>
          <w:p w14:paraId="121D9A0B"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68.4%</w:t>
            </w:r>
          </w:p>
        </w:tc>
        <w:tc>
          <w:tcPr>
            <w:tcW w:w="805" w:type="pct"/>
            <w:tcBorders>
              <w:top w:val="nil"/>
              <w:left w:val="nil"/>
              <w:bottom w:val="single" w:sz="4" w:space="0" w:color="auto"/>
              <w:right w:val="single" w:sz="4" w:space="0" w:color="auto"/>
            </w:tcBorders>
            <w:shd w:val="clear" w:color="auto" w:fill="auto"/>
            <w:noWrap/>
            <w:vAlign w:val="bottom"/>
            <w:hideMark/>
          </w:tcPr>
          <w:p w14:paraId="14AB4363"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73.1%</w:t>
            </w:r>
          </w:p>
        </w:tc>
        <w:tc>
          <w:tcPr>
            <w:tcW w:w="890" w:type="pct"/>
            <w:tcBorders>
              <w:top w:val="nil"/>
              <w:left w:val="nil"/>
              <w:bottom w:val="single" w:sz="4" w:space="0" w:color="auto"/>
              <w:right w:val="single" w:sz="4" w:space="0" w:color="auto"/>
            </w:tcBorders>
            <w:shd w:val="clear" w:color="auto" w:fill="auto"/>
            <w:noWrap/>
            <w:vAlign w:val="bottom"/>
            <w:hideMark/>
          </w:tcPr>
          <w:p w14:paraId="0944D79A"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70.2%</w:t>
            </w:r>
          </w:p>
        </w:tc>
        <w:tc>
          <w:tcPr>
            <w:tcW w:w="890" w:type="pct"/>
            <w:tcBorders>
              <w:top w:val="nil"/>
              <w:left w:val="nil"/>
              <w:bottom w:val="single" w:sz="4" w:space="0" w:color="auto"/>
              <w:right w:val="single" w:sz="4" w:space="0" w:color="auto"/>
            </w:tcBorders>
            <w:shd w:val="clear" w:color="auto" w:fill="auto"/>
            <w:noWrap/>
            <w:vAlign w:val="bottom"/>
            <w:hideMark/>
          </w:tcPr>
          <w:p w14:paraId="310FEFFC"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61.3%</w:t>
            </w:r>
          </w:p>
        </w:tc>
      </w:tr>
      <w:tr w:rsidR="00E40D19" w:rsidRPr="00E40D19" w14:paraId="3553837F" w14:textId="77777777" w:rsidTr="00E40D19">
        <w:trPr>
          <w:trHeight w:val="258"/>
        </w:trPr>
        <w:tc>
          <w:tcPr>
            <w:tcW w:w="805" w:type="pct"/>
            <w:tcBorders>
              <w:top w:val="nil"/>
              <w:left w:val="single" w:sz="4" w:space="0" w:color="auto"/>
              <w:bottom w:val="single" w:sz="4" w:space="0" w:color="auto"/>
              <w:right w:val="single" w:sz="4" w:space="0" w:color="auto"/>
            </w:tcBorders>
            <w:shd w:val="clear" w:color="auto" w:fill="auto"/>
            <w:noWrap/>
            <w:vAlign w:val="bottom"/>
            <w:hideMark/>
          </w:tcPr>
          <w:p w14:paraId="17D3EDE2"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2017</w:t>
            </w:r>
          </w:p>
        </w:tc>
        <w:tc>
          <w:tcPr>
            <w:tcW w:w="805" w:type="pct"/>
            <w:tcBorders>
              <w:top w:val="nil"/>
              <w:left w:val="nil"/>
              <w:bottom w:val="single" w:sz="4" w:space="0" w:color="auto"/>
              <w:right w:val="single" w:sz="4" w:space="0" w:color="auto"/>
            </w:tcBorders>
            <w:shd w:val="clear" w:color="auto" w:fill="auto"/>
            <w:noWrap/>
            <w:vAlign w:val="bottom"/>
            <w:hideMark/>
          </w:tcPr>
          <w:p w14:paraId="3859BC69"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68.9%</w:t>
            </w:r>
          </w:p>
        </w:tc>
        <w:tc>
          <w:tcPr>
            <w:tcW w:w="805" w:type="pct"/>
            <w:tcBorders>
              <w:top w:val="nil"/>
              <w:left w:val="nil"/>
              <w:bottom w:val="single" w:sz="4" w:space="0" w:color="auto"/>
              <w:right w:val="single" w:sz="4" w:space="0" w:color="auto"/>
            </w:tcBorders>
            <w:shd w:val="clear" w:color="auto" w:fill="auto"/>
            <w:noWrap/>
            <w:vAlign w:val="bottom"/>
            <w:hideMark/>
          </w:tcPr>
          <w:p w14:paraId="659DE2A8"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66.8%</w:t>
            </w:r>
          </w:p>
        </w:tc>
        <w:tc>
          <w:tcPr>
            <w:tcW w:w="805" w:type="pct"/>
            <w:tcBorders>
              <w:top w:val="nil"/>
              <w:left w:val="nil"/>
              <w:bottom w:val="single" w:sz="4" w:space="0" w:color="auto"/>
              <w:right w:val="single" w:sz="4" w:space="0" w:color="auto"/>
            </w:tcBorders>
            <w:shd w:val="clear" w:color="auto" w:fill="auto"/>
            <w:noWrap/>
            <w:vAlign w:val="bottom"/>
            <w:hideMark/>
          </w:tcPr>
          <w:p w14:paraId="750D310D"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75.8%</w:t>
            </w:r>
          </w:p>
        </w:tc>
        <w:tc>
          <w:tcPr>
            <w:tcW w:w="890" w:type="pct"/>
            <w:tcBorders>
              <w:top w:val="nil"/>
              <w:left w:val="nil"/>
              <w:bottom w:val="single" w:sz="4" w:space="0" w:color="auto"/>
              <w:right w:val="single" w:sz="4" w:space="0" w:color="auto"/>
            </w:tcBorders>
            <w:shd w:val="clear" w:color="auto" w:fill="auto"/>
            <w:noWrap/>
            <w:vAlign w:val="bottom"/>
            <w:hideMark/>
          </w:tcPr>
          <w:p w14:paraId="161FC0C1"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69.3%</w:t>
            </w:r>
          </w:p>
        </w:tc>
        <w:tc>
          <w:tcPr>
            <w:tcW w:w="890" w:type="pct"/>
            <w:tcBorders>
              <w:top w:val="nil"/>
              <w:left w:val="nil"/>
              <w:bottom w:val="single" w:sz="4" w:space="0" w:color="auto"/>
              <w:right w:val="single" w:sz="4" w:space="0" w:color="auto"/>
            </w:tcBorders>
            <w:shd w:val="clear" w:color="auto" w:fill="auto"/>
            <w:noWrap/>
            <w:vAlign w:val="bottom"/>
            <w:hideMark/>
          </w:tcPr>
          <w:p w14:paraId="5B32577F"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65.3%</w:t>
            </w:r>
          </w:p>
        </w:tc>
      </w:tr>
    </w:tbl>
    <w:p w14:paraId="5FE8693D" w14:textId="77777777" w:rsidR="006461CF" w:rsidRPr="006461CF" w:rsidRDefault="006461CF" w:rsidP="006461CF">
      <w:pPr>
        <w:rPr>
          <w:lang w:eastAsia="en-AU"/>
        </w:rPr>
      </w:pPr>
    </w:p>
    <w:p w14:paraId="721A3BA6" w14:textId="156600B1" w:rsidR="006461CF" w:rsidRPr="006461CF" w:rsidRDefault="006461CF" w:rsidP="006461CF">
      <w:pPr>
        <w:keepNext/>
        <w:spacing w:after="200" w:line="240" w:lineRule="auto"/>
        <w:rPr>
          <w:b/>
          <w:iCs/>
          <w:szCs w:val="18"/>
        </w:rPr>
      </w:pPr>
      <w:bookmarkStart w:id="164" w:name="_Toc534209072"/>
      <w:r w:rsidRPr="006461CF">
        <w:rPr>
          <w:b/>
          <w:iCs/>
          <w:szCs w:val="18"/>
        </w:rPr>
        <w:lastRenderedPageBreak/>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6.2.1</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2</w:t>
      </w:r>
      <w:r w:rsidR="0011172A">
        <w:rPr>
          <w:b/>
          <w:iCs/>
          <w:szCs w:val="18"/>
        </w:rPr>
        <w:fldChar w:fldCharType="end"/>
      </w:r>
      <w:r w:rsidRPr="006461CF">
        <w:rPr>
          <w:b/>
          <w:iCs/>
          <w:szCs w:val="18"/>
        </w:rPr>
        <w:t xml:space="preserve"> Proportion of children under five who were read to daily by a family member, by concession status, Victoria, 2006-2017. Source: Victorian Child Health and Wellbeing Survey, 2006-2017.</w:t>
      </w:r>
      <w:bookmarkEnd w:id="164"/>
    </w:p>
    <w:tbl>
      <w:tblPr>
        <w:tblW w:w="37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portion of children under five who were read to daily by a family member, by concession status, Victoria, 2006-2017."/>
        <w:tblDescription w:val="Proportion of Victorian children under five who were read to daily by a family member, by concession status (with a health care card and without a health care card), 2006-2017. Source: Victorian Child Health and Wellbeing Survey, 2006-2017."/>
      </w:tblPr>
      <w:tblGrid>
        <w:gridCol w:w="2086"/>
        <w:gridCol w:w="2452"/>
        <w:gridCol w:w="2224"/>
      </w:tblGrid>
      <w:tr w:rsidR="00E40D19" w:rsidRPr="00E40D19" w14:paraId="1EBDF3DC" w14:textId="77777777" w:rsidTr="00E40D19">
        <w:trPr>
          <w:trHeight w:val="250"/>
        </w:trPr>
        <w:tc>
          <w:tcPr>
            <w:tcW w:w="771" w:type="dxa"/>
            <w:shd w:val="clear" w:color="auto" w:fill="auto"/>
            <w:noWrap/>
            <w:vAlign w:val="bottom"/>
            <w:hideMark/>
          </w:tcPr>
          <w:p w14:paraId="736F3E1F" w14:textId="77777777" w:rsidR="006461CF" w:rsidRPr="00E40D19" w:rsidRDefault="006461CF" w:rsidP="006461CF">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Year</w:t>
            </w:r>
          </w:p>
        </w:tc>
        <w:tc>
          <w:tcPr>
            <w:tcW w:w="906" w:type="dxa"/>
            <w:shd w:val="clear" w:color="auto" w:fill="auto"/>
            <w:vAlign w:val="bottom"/>
            <w:hideMark/>
          </w:tcPr>
          <w:p w14:paraId="0DAF1DFB" w14:textId="77777777" w:rsidR="006461CF" w:rsidRPr="00E40D19" w:rsidRDefault="006461CF" w:rsidP="006461CF">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On health care card</w:t>
            </w:r>
          </w:p>
        </w:tc>
        <w:tc>
          <w:tcPr>
            <w:tcW w:w="822" w:type="dxa"/>
            <w:shd w:val="clear" w:color="auto" w:fill="auto"/>
            <w:vAlign w:val="bottom"/>
            <w:hideMark/>
          </w:tcPr>
          <w:p w14:paraId="121DDD42" w14:textId="77777777" w:rsidR="006461CF" w:rsidRPr="00E40D19" w:rsidRDefault="006461CF" w:rsidP="006461CF">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No health care card</w:t>
            </w:r>
          </w:p>
        </w:tc>
      </w:tr>
      <w:tr w:rsidR="00E40D19" w:rsidRPr="00E40D19" w14:paraId="7BE11E0B" w14:textId="77777777" w:rsidTr="00E40D19">
        <w:trPr>
          <w:trHeight w:val="248"/>
        </w:trPr>
        <w:tc>
          <w:tcPr>
            <w:tcW w:w="771" w:type="dxa"/>
            <w:shd w:val="clear" w:color="auto" w:fill="auto"/>
            <w:noWrap/>
            <w:vAlign w:val="bottom"/>
            <w:hideMark/>
          </w:tcPr>
          <w:p w14:paraId="78411250"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2006</w:t>
            </w:r>
          </w:p>
        </w:tc>
        <w:tc>
          <w:tcPr>
            <w:tcW w:w="906" w:type="dxa"/>
            <w:shd w:val="clear" w:color="auto" w:fill="auto"/>
            <w:noWrap/>
            <w:vAlign w:val="bottom"/>
            <w:hideMark/>
          </w:tcPr>
          <w:p w14:paraId="73688DA2"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61.7%</w:t>
            </w:r>
          </w:p>
        </w:tc>
        <w:tc>
          <w:tcPr>
            <w:tcW w:w="822" w:type="dxa"/>
            <w:shd w:val="clear" w:color="auto" w:fill="auto"/>
            <w:noWrap/>
            <w:vAlign w:val="bottom"/>
            <w:hideMark/>
          </w:tcPr>
          <w:p w14:paraId="0D0E6263"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71.9%</w:t>
            </w:r>
          </w:p>
        </w:tc>
      </w:tr>
      <w:tr w:rsidR="00E40D19" w:rsidRPr="00E40D19" w14:paraId="1654F651" w14:textId="77777777" w:rsidTr="00E40D19">
        <w:trPr>
          <w:trHeight w:val="248"/>
        </w:trPr>
        <w:tc>
          <w:tcPr>
            <w:tcW w:w="771" w:type="dxa"/>
            <w:shd w:val="clear" w:color="auto" w:fill="auto"/>
            <w:noWrap/>
            <w:vAlign w:val="bottom"/>
            <w:hideMark/>
          </w:tcPr>
          <w:p w14:paraId="064A810A"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2009</w:t>
            </w:r>
          </w:p>
        </w:tc>
        <w:tc>
          <w:tcPr>
            <w:tcW w:w="906" w:type="dxa"/>
            <w:shd w:val="clear" w:color="auto" w:fill="auto"/>
            <w:noWrap/>
            <w:vAlign w:val="bottom"/>
            <w:hideMark/>
          </w:tcPr>
          <w:p w14:paraId="7345059E"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72.5%</w:t>
            </w:r>
          </w:p>
        </w:tc>
        <w:tc>
          <w:tcPr>
            <w:tcW w:w="822" w:type="dxa"/>
            <w:shd w:val="clear" w:color="auto" w:fill="auto"/>
            <w:noWrap/>
            <w:vAlign w:val="bottom"/>
            <w:hideMark/>
          </w:tcPr>
          <w:p w14:paraId="39F565F3"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74.9%</w:t>
            </w:r>
          </w:p>
        </w:tc>
      </w:tr>
      <w:tr w:rsidR="00E40D19" w:rsidRPr="00E40D19" w14:paraId="771CF417" w14:textId="77777777" w:rsidTr="00E40D19">
        <w:trPr>
          <w:trHeight w:val="248"/>
        </w:trPr>
        <w:tc>
          <w:tcPr>
            <w:tcW w:w="771" w:type="dxa"/>
            <w:shd w:val="clear" w:color="auto" w:fill="auto"/>
            <w:noWrap/>
            <w:vAlign w:val="bottom"/>
            <w:hideMark/>
          </w:tcPr>
          <w:p w14:paraId="547A4F80"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2013</w:t>
            </w:r>
          </w:p>
        </w:tc>
        <w:tc>
          <w:tcPr>
            <w:tcW w:w="906" w:type="dxa"/>
            <w:shd w:val="clear" w:color="auto" w:fill="auto"/>
            <w:noWrap/>
            <w:vAlign w:val="bottom"/>
            <w:hideMark/>
          </w:tcPr>
          <w:p w14:paraId="7348C5AD"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64.7%</w:t>
            </w:r>
          </w:p>
        </w:tc>
        <w:tc>
          <w:tcPr>
            <w:tcW w:w="822" w:type="dxa"/>
            <w:shd w:val="clear" w:color="auto" w:fill="auto"/>
            <w:noWrap/>
            <w:vAlign w:val="bottom"/>
            <w:hideMark/>
          </w:tcPr>
          <w:p w14:paraId="49D4786E"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71.1%</w:t>
            </w:r>
          </w:p>
        </w:tc>
      </w:tr>
      <w:tr w:rsidR="00E40D19" w:rsidRPr="00E40D19" w14:paraId="64136CD6" w14:textId="77777777" w:rsidTr="00E40D19">
        <w:trPr>
          <w:trHeight w:val="248"/>
        </w:trPr>
        <w:tc>
          <w:tcPr>
            <w:tcW w:w="771" w:type="dxa"/>
            <w:shd w:val="clear" w:color="auto" w:fill="auto"/>
            <w:noWrap/>
            <w:vAlign w:val="bottom"/>
            <w:hideMark/>
          </w:tcPr>
          <w:p w14:paraId="2CCD1848"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2017</w:t>
            </w:r>
          </w:p>
        </w:tc>
        <w:tc>
          <w:tcPr>
            <w:tcW w:w="906" w:type="dxa"/>
            <w:shd w:val="clear" w:color="auto" w:fill="auto"/>
            <w:noWrap/>
            <w:vAlign w:val="bottom"/>
            <w:hideMark/>
          </w:tcPr>
          <w:p w14:paraId="53295ACC"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61.9%</w:t>
            </w:r>
          </w:p>
        </w:tc>
        <w:tc>
          <w:tcPr>
            <w:tcW w:w="822" w:type="dxa"/>
            <w:shd w:val="clear" w:color="auto" w:fill="auto"/>
            <w:noWrap/>
            <w:vAlign w:val="bottom"/>
            <w:hideMark/>
          </w:tcPr>
          <w:p w14:paraId="748D1960"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70.5%</w:t>
            </w:r>
          </w:p>
        </w:tc>
      </w:tr>
    </w:tbl>
    <w:p w14:paraId="58433C69" w14:textId="77777777" w:rsidR="006461CF" w:rsidRPr="006461CF" w:rsidRDefault="006461CF" w:rsidP="006461CF">
      <w:pPr>
        <w:rPr>
          <w:lang w:eastAsia="en-AU"/>
        </w:rPr>
      </w:pPr>
    </w:p>
    <w:p w14:paraId="26716CDA" w14:textId="54ECFDD7" w:rsidR="006461CF" w:rsidRPr="006461CF" w:rsidRDefault="006461CF" w:rsidP="006461CF">
      <w:pPr>
        <w:keepNext/>
        <w:spacing w:after="200" w:line="240" w:lineRule="auto"/>
        <w:rPr>
          <w:b/>
          <w:iCs/>
          <w:szCs w:val="18"/>
        </w:rPr>
      </w:pPr>
      <w:bookmarkStart w:id="165" w:name="_Toc534209073"/>
      <w:r w:rsidRPr="006461CF">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6.2.1</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3</w:t>
      </w:r>
      <w:r w:rsidR="0011172A">
        <w:rPr>
          <w:b/>
          <w:iCs/>
          <w:szCs w:val="18"/>
        </w:rPr>
        <w:fldChar w:fldCharType="end"/>
      </w:r>
      <w:r w:rsidRPr="006461CF">
        <w:rPr>
          <w:b/>
          <w:iCs/>
          <w:szCs w:val="18"/>
        </w:rPr>
        <w:t xml:space="preserve"> Proportion of children under five who were read to daily by a family member, by SEIFA quintile, Victoria, 2006-2017. Source: Victorian Child Health and Wellbeing Survey, 2006-2017.</w:t>
      </w:r>
      <w:bookmarkEnd w:id="165"/>
    </w:p>
    <w:tbl>
      <w:tblPr>
        <w:tblW w:w="5000" w:type="pct"/>
        <w:tblLook w:val="04A0" w:firstRow="1" w:lastRow="0" w:firstColumn="1" w:lastColumn="0" w:noHBand="0" w:noVBand="1"/>
        <w:tblCaption w:val="Proportion of children under five who were read to daily by a family member, by SEIFA quintile, Victoria, 2006-2017."/>
        <w:tblDescription w:val="Proportion of children under five who were read to daily by a family member, across Socioeconomic Index for Area quintiles (quintile 1 = most disadvantaged; quintile 5 = most advantaged). Source: Victorian Child Health and Wellbeing Survey, 2006-2017."/>
      </w:tblPr>
      <w:tblGrid>
        <w:gridCol w:w="1431"/>
        <w:gridCol w:w="1681"/>
        <w:gridCol w:w="1526"/>
        <w:gridCol w:w="1421"/>
        <w:gridCol w:w="1554"/>
        <w:gridCol w:w="1403"/>
      </w:tblGrid>
      <w:tr w:rsidR="00E40D19" w:rsidRPr="00E40D19" w14:paraId="5C5AECED" w14:textId="77777777" w:rsidTr="00E40D19">
        <w:trPr>
          <w:trHeight w:val="258"/>
        </w:trPr>
        <w:tc>
          <w:tcPr>
            <w:tcW w:w="7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99F77" w14:textId="77777777" w:rsidR="006461CF" w:rsidRPr="00E40D19" w:rsidRDefault="006461CF" w:rsidP="006461CF">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Year</w:t>
            </w:r>
          </w:p>
        </w:tc>
        <w:tc>
          <w:tcPr>
            <w:tcW w:w="932" w:type="pct"/>
            <w:tcBorders>
              <w:top w:val="single" w:sz="4" w:space="0" w:color="auto"/>
              <w:left w:val="nil"/>
              <w:bottom w:val="single" w:sz="4" w:space="0" w:color="auto"/>
              <w:right w:val="single" w:sz="4" w:space="0" w:color="auto"/>
            </w:tcBorders>
            <w:shd w:val="clear" w:color="auto" w:fill="auto"/>
            <w:noWrap/>
            <w:vAlign w:val="bottom"/>
            <w:hideMark/>
          </w:tcPr>
          <w:p w14:paraId="371781E1" w14:textId="77777777" w:rsidR="006461CF" w:rsidRPr="00E40D19" w:rsidRDefault="006461CF" w:rsidP="006461CF">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Q1</w:t>
            </w:r>
          </w:p>
        </w:tc>
        <w:tc>
          <w:tcPr>
            <w:tcW w:w="846" w:type="pct"/>
            <w:tcBorders>
              <w:top w:val="single" w:sz="4" w:space="0" w:color="auto"/>
              <w:left w:val="nil"/>
              <w:bottom w:val="single" w:sz="4" w:space="0" w:color="auto"/>
              <w:right w:val="single" w:sz="4" w:space="0" w:color="auto"/>
            </w:tcBorders>
            <w:shd w:val="clear" w:color="auto" w:fill="auto"/>
            <w:noWrap/>
            <w:vAlign w:val="bottom"/>
            <w:hideMark/>
          </w:tcPr>
          <w:p w14:paraId="1BDE72ED" w14:textId="77777777" w:rsidR="006461CF" w:rsidRPr="00E40D19" w:rsidRDefault="006461CF" w:rsidP="006461CF">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Q2</w:t>
            </w:r>
          </w:p>
        </w:tc>
        <w:tc>
          <w:tcPr>
            <w:tcW w:w="788" w:type="pct"/>
            <w:tcBorders>
              <w:top w:val="single" w:sz="4" w:space="0" w:color="auto"/>
              <w:left w:val="nil"/>
              <w:bottom w:val="single" w:sz="4" w:space="0" w:color="auto"/>
              <w:right w:val="single" w:sz="4" w:space="0" w:color="auto"/>
            </w:tcBorders>
            <w:shd w:val="clear" w:color="auto" w:fill="auto"/>
            <w:noWrap/>
            <w:vAlign w:val="bottom"/>
            <w:hideMark/>
          </w:tcPr>
          <w:p w14:paraId="3FEBADF0" w14:textId="77777777" w:rsidR="006461CF" w:rsidRPr="00E40D19" w:rsidRDefault="006461CF" w:rsidP="006461CF">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Q3</w:t>
            </w:r>
          </w:p>
        </w:tc>
        <w:tc>
          <w:tcPr>
            <w:tcW w:w="862" w:type="pct"/>
            <w:tcBorders>
              <w:top w:val="single" w:sz="4" w:space="0" w:color="auto"/>
              <w:left w:val="nil"/>
              <w:bottom w:val="single" w:sz="4" w:space="0" w:color="auto"/>
              <w:right w:val="single" w:sz="4" w:space="0" w:color="auto"/>
            </w:tcBorders>
            <w:shd w:val="clear" w:color="auto" w:fill="auto"/>
            <w:noWrap/>
            <w:vAlign w:val="bottom"/>
            <w:hideMark/>
          </w:tcPr>
          <w:p w14:paraId="4F7CA0BC" w14:textId="77777777" w:rsidR="006461CF" w:rsidRPr="00E40D19" w:rsidRDefault="006461CF" w:rsidP="006461CF">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Q4</w:t>
            </w:r>
          </w:p>
        </w:tc>
        <w:tc>
          <w:tcPr>
            <w:tcW w:w="778" w:type="pct"/>
            <w:tcBorders>
              <w:top w:val="single" w:sz="4" w:space="0" w:color="auto"/>
              <w:left w:val="nil"/>
              <w:bottom w:val="single" w:sz="4" w:space="0" w:color="auto"/>
              <w:right w:val="single" w:sz="4" w:space="0" w:color="auto"/>
            </w:tcBorders>
            <w:shd w:val="clear" w:color="auto" w:fill="auto"/>
            <w:noWrap/>
            <w:vAlign w:val="bottom"/>
            <w:hideMark/>
          </w:tcPr>
          <w:p w14:paraId="7B2F303F" w14:textId="77777777" w:rsidR="006461CF" w:rsidRPr="00E40D19" w:rsidRDefault="006461CF" w:rsidP="006461CF">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Q5</w:t>
            </w:r>
          </w:p>
        </w:tc>
      </w:tr>
      <w:tr w:rsidR="00E40D19" w:rsidRPr="00E40D19" w14:paraId="021C374D" w14:textId="77777777" w:rsidTr="00E40D19">
        <w:trPr>
          <w:trHeight w:val="258"/>
        </w:trPr>
        <w:tc>
          <w:tcPr>
            <w:tcW w:w="794" w:type="pct"/>
            <w:tcBorders>
              <w:top w:val="nil"/>
              <w:left w:val="single" w:sz="4" w:space="0" w:color="auto"/>
              <w:bottom w:val="single" w:sz="4" w:space="0" w:color="auto"/>
              <w:right w:val="single" w:sz="4" w:space="0" w:color="auto"/>
            </w:tcBorders>
            <w:shd w:val="clear" w:color="auto" w:fill="auto"/>
            <w:noWrap/>
            <w:vAlign w:val="bottom"/>
            <w:hideMark/>
          </w:tcPr>
          <w:p w14:paraId="27402CAC"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2006</w:t>
            </w:r>
          </w:p>
        </w:tc>
        <w:tc>
          <w:tcPr>
            <w:tcW w:w="932" w:type="pct"/>
            <w:tcBorders>
              <w:top w:val="nil"/>
              <w:left w:val="nil"/>
              <w:bottom w:val="single" w:sz="4" w:space="0" w:color="auto"/>
              <w:right w:val="single" w:sz="4" w:space="0" w:color="auto"/>
            </w:tcBorders>
            <w:shd w:val="clear" w:color="auto" w:fill="auto"/>
            <w:noWrap/>
            <w:vAlign w:val="bottom"/>
            <w:hideMark/>
          </w:tcPr>
          <w:p w14:paraId="63FE7D87"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64.6%</w:t>
            </w:r>
          </w:p>
        </w:tc>
        <w:tc>
          <w:tcPr>
            <w:tcW w:w="846" w:type="pct"/>
            <w:tcBorders>
              <w:top w:val="nil"/>
              <w:left w:val="nil"/>
              <w:bottom w:val="single" w:sz="4" w:space="0" w:color="auto"/>
              <w:right w:val="single" w:sz="4" w:space="0" w:color="auto"/>
            </w:tcBorders>
            <w:shd w:val="clear" w:color="auto" w:fill="auto"/>
            <w:noWrap/>
            <w:vAlign w:val="bottom"/>
            <w:hideMark/>
          </w:tcPr>
          <w:p w14:paraId="352282FA"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57.2%</w:t>
            </w:r>
          </w:p>
        </w:tc>
        <w:tc>
          <w:tcPr>
            <w:tcW w:w="788" w:type="pct"/>
            <w:tcBorders>
              <w:top w:val="nil"/>
              <w:left w:val="nil"/>
              <w:bottom w:val="single" w:sz="4" w:space="0" w:color="auto"/>
              <w:right w:val="single" w:sz="4" w:space="0" w:color="auto"/>
            </w:tcBorders>
            <w:shd w:val="clear" w:color="auto" w:fill="auto"/>
            <w:noWrap/>
            <w:vAlign w:val="bottom"/>
            <w:hideMark/>
          </w:tcPr>
          <w:p w14:paraId="08078FFC"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67.1%</w:t>
            </w:r>
          </w:p>
        </w:tc>
        <w:tc>
          <w:tcPr>
            <w:tcW w:w="862" w:type="pct"/>
            <w:tcBorders>
              <w:top w:val="nil"/>
              <w:left w:val="nil"/>
              <w:bottom w:val="single" w:sz="4" w:space="0" w:color="auto"/>
              <w:right w:val="single" w:sz="4" w:space="0" w:color="auto"/>
            </w:tcBorders>
            <w:shd w:val="clear" w:color="auto" w:fill="auto"/>
            <w:noWrap/>
            <w:vAlign w:val="bottom"/>
            <w:hideMark/>
          </w:tcPr>
          <w:p w14:paraId="252B5DE3"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66.1%</w:t>
            </w:r>
          </w:p>
        </w:tc>
        <w:tc>
          <w:tcPr>
            <w:tcW w:w="778" w:type="pct"/>
            <w:tcBorders>
              <w:top w:val="nil"/>
              <w:left w:val="nil"/>
              <w:bottom w:val="single" w:sz="4" w:space="0" w:color="auto"/>
              <w:right w:val="single" w:sz="4" w:space="0" w:color="auto"/>
            </w:tcBorders>
            <w:shd w:val="clear" w:color="auto" w:fill="auto"/>
            <w:noWrap/>
            <w:vAlign w:val="bottom"/>
            <w:hideMark/>
          </w:tcPr>
          <w:p w14:paraId="0BBD8ECE"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83.4%</w:t>
            </w:r>
          </w:p>
        </w:tc>
      </w:tr>
      <w:tr w:rsidR="00E40D19" w:rsidRPr="00E40D19" w14:paraId="225E5EA7" w14:textId="77777777" w:rsidTr="00E40D19">
        <w:trPr>
          <w:trHeight w:val="258"/>
        </w:trPr>
        <w:tc>
          <w:tcPr>
            <w:tcW w:w="794" w:type="pct"/>
            <w:tcBorders>
              <w:top w:val="nil"/>
              <w:left w:val="single" w:sz="4" w:space="0" w:color="auto"/>
              <w:bottom w:val="single" w:sz="4" w:space="0" w:color="auto"/>
              <w:right w:val="single" w:sz="4" w:space="0" w:color="auto"/>
            </w:tcBorders>
            <w:shd w:val="clear" w:color="auto" w:fill="auto"/>
            <w:noWrap/>
            <w:vAlign w:val="bottom"/>
            <w:hideMark/>
          </w:tcPr>
          <w:p w14:paraId="0F823CDF"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2009</w:t>
            </w:r>
          </w:p>
        </w:tc>
        <w:tc>
          <w:tcPr>
            <w:tcW w:w="932" w:type="pct"/>
            <w:tcBorders>
              <w:top w:val="nil"/>
              <w:left w:val="nil"/>
              <w:bottom w:val="single" w:sz="4" w:space="0" w:color="auto"/>
              <w:right w:val="single" w:sz="4" w:space="0" w:color="auto"/>
            </w:tcBorders>
            <w:shd w:val="clear" w:color="auto" w:fill="auto"/>
            <w:noWrap/>
            <w:vAlign w:val="bottom"/>
            <w:hideMark/>
          </w:tcPr>
          <w:p w14:paraId="1265FDD3"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67.5%</w:t>
            </w:r>
          </w:p>
        </w:tc>
        <w:tc>
          <w:tcPr>
            <w:tcW w:w="846" w:type="pct"/>
            <w:tcBorders>
              <w:top w:val="nil"/>
              <w:left w:val="nil"/>
              <w:bottom w:val="single" w:sz="4" w:space="0" w:color="auto"/>
              <w:right w:val="single" w:sz="4" w:space="0" w:color="auto"/>
            </w:tcBorders>
            <w:shd w:val="clear" w:color="auto" w:fill="auto"/>
            <w:noWrap/>
            <w:vAlign w:val="bottom"/>
            <w:hideMark/>
          </w:tcPr>
          <w:p w14:paraId="6DC744B7"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71.3%</w:t>
            </w:r>
          </w:p>
        </w:tc>
        <w:tc>
          <w:tcPr>
            <w:tcW w:w="788" w:type="pct"/>
            <w:tcBorders>
              <w:top w:val="nil"/>
              <w:left w:val="nil"/>
              <w:bottom w:val="single" w:sz="4" w:space="0" w:color="auto"/>
              <w:right w:val="single" w:sz="4" w:space="0" w:color="auto"/>
            </w:tcBorders>
            <w:shd w:val="clear" w:color="auto" w:fill="auto"/>
            <w:noWrap/>
            <w:vAlign w:val="bottom"/>
            <w:hideMark/>
          </w:tcPr>
          <w:p w14:paraId="10A4221C"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77.4%</w:t>
            </w:r>
          </w:p>
        </w:tc>
        <w:tc>
          <w:tcPr>
            <w:tcW w:w="862" w:type="pct"/>
            <w:tcBorders>
              <w:top w:val="nil"/>
              <w:left w:val="nil"/>
              <w:bottom w:val="single" w:sz="4" w:space="0" w:color="auto"/>
              <w:right w:val="single" w:sz="4" w:space="0" w:color="auto"/>
            </w:tcBorders>
            <w:shd w:val="clear" w:color="auto" w:fill="auto"/>
            <w:noWrap/>
            <w:vAlign w:val="bottom"/>
            <w:hideMark/>
          </w:tcPr>
          <w:p w14:paraId="03BD48F1"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75.7%</w:t>
            </w:r>
          </w:p>
        </w:tc>
        <w:tc>
          <w:tcPr>
            <w:tcW w:w="778" w:type="pct"/>
            <w:tcBorders>
              <w:top w:val="nil"/>
              <w:left w:val="nil"/>
              <w:bottom w:val="single" w:sz="4" w:space="0" w:color="auto"/>
              <w:right w:val="single" w:sz="4" w:space="0" w:color="auto"/>
            </w:tcBorders>
            <w:shd w:val="clear" w:color="auto" w:fill="auto"/>
            <w:noWrap/>
            <w:vAlign w:val="bottom"/>
            <w:hideMark/>
          </w:tcPr>
          <w:p w14:paraId="0FA404F2"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77.3%</w:t>
            </w:r>
          </w:p>
        </w:tc>
      </w:tr>
      <w:tr w:rsidR="00E40D19" w:rsidRPr="00E40D19" w14:paraId="2C6A03AF" w14:textId="77777777" w:rsidTr="00E40D19">
        <w:trPr>
          <w:trHeight w:val="258"/>
        </w:trPr>
        <w:tc>
          <w:tcPr>
            <w:tcW w:w="794" w:type="pct"/>
            <w:tcBorders>
              <w:top w:val="nil"/>
              <w:left w:val="single" w:sz="4" w:space="0" w:color="auto"/>
              <w:bottom w:val="single" w:sz="4" w:space="0" w:color="auto"/>
              <w:right w:val="single" w:sz="4" w:space="0" w:color="auto"/>
            </w:tcBorders>
            <w:shd w:val="clear" w:color="auto" w:fill="auto"/>
            <w:noWrap/>
            <w:vAlign w:val="bottom"/>
            <w:hideMark/>
          </w:tcPr>
          <w:p w14:paraId="196202FD"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2013</w:t>
            </w:r>
          </w:p>
        </w:tc>
        <w:tc>
          <w:tcPr>
            <w:tcW w:w="932" w:type="pct"/>
            <w:tcBorders>
              <w:top w:val="nil"/>
              <w:left w:val="nil"/>
              <w:bottom w:val="single" w:sz="4" w:space="0" w:color="auto"/>
              <w:right w:val="single" w:sz="4" w:space="0" w:color="auto"/>
            </w:tcBorders>
            <w:shd w:val="clear" w:color="auto" w:fill="auto"/>
            <w:noWrap/>
            <w:vAlign w:val="bottom"/>
            <w:hideMark/>
          </w:tcPr>
          <w:p w14:paraId="601960FA"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61.2%</w:t>
            </w:r>
          </w:p>
        </w:tc>
        <w:tc>
          <w:tcPr>
            <w:tcW w:w="846" w:type="pct"/>
            <w:tcBorders>
              <w:top w:val="nil"/>
              <w:left w:val="nil"/>
              <w:bottom w:val="single" w:sz="4" w:space="0" w:color="auto"/>
              <w:right w:val="single" w:sz="4" w:space="0" w:color="auto"/>
            </w:tcBorders>
            <w:shd w:val="clear" w:color="auto" w:fill="auto"/>
            <w:noWrap/>
            <w:vAlign w:val="bottom"/>
            <w:hideMark/>
          </w:tcPr>
          <w:p w14:paraId="48AA3215"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63.3%</w:t>
            </w:r>
          </w:p>
        </w:tc>
        <w:tc>
          <w:tcPr>
            <w:tcW w:w="788" w:type="pct"/>
            <w:tcBorders>
              <w:top w:val="nil"/>
              <w:left w:val="nil"/>
              <w:bottom w:val="single" w:sz="4" w:space="0" w:color="auto"/>
              <w:right w:val="single" w:sz="4" w:space="0" w:color="auto"/>
            </w:tcBorders>
            <w:shd w:val="clear" w:color="auto" w:fill="auto"/>
            <w:noWrap/>
            <w:vAlign w:val="bottom"/>
            <w:hideMark/>
          </w:tcPr>
          <w:p w14:paraId="4450329C"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68.0%</w:t>
            </w:r>
          </w:p>
        </w:tc>
        <w:tc>
          <w:tcPr>
            <w:tcW w:w="862" w:type="pct"/>
            <w:tcBorders>
              <w:top w:val="nil"/>
              <w:left w:val="nil"/>
              <w:bottom w:val="single" w:sz="4" w:space="0" w:color="auto"/>
              <w:right w:val="single" w:sz="4" w:space="0" w:color="auto"/>
            </w:tcBorders>
            <w:shd w:val="clear" w:color="auto" w:fill="auto"/>
            <w:noWrap/>
            <w:vAlign w:val="bottom"/>
            <w:hideMark/>
          </w:tcPr>
          <w:p w14:paraId="53B2627D"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69.1%</w:t>
            </w:r>
          </w:p>
        </w:tc>
        <w:tc>
          <w:tcPr>
            <w:tcW w:w="778" w:type="pct"/>
            <w:tcBorders>
              <w:top w:val="nil"/>
              <w:left w:val="nil"/>
              <w:bottom w:val="single" w:sz="4" w:space="0" w:color="auto"/>
              <w:right w:val="single" w:sz="4" w:space="0" w:color="auto"/>
            </w:tcBorders>
            <w:shd w:val="clear" w:color="auto" w:fill="auto"/>
            <w:noWrap/>
            <w:vAlign w:val="bottom"/>
            <w:hideMark/>
          </w:tcPr>
          <w:p w14:paraId="7D792AC0"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77.9%</w:t>
            </w:r>
          </w:p>
        </w:tc>
      </w:tr>
      <w:tr w:rsidR="00E40D19" w:rsidRPr="00E40D19" w14:paraId="1207AEBA" w14:textId="77777777" w:rsidTr="00E40D19">
        <w:trPr>
          <w:trHeight w:val="258"/>
        </w:trPr>
        <w:tc>
          <w:tcPr>
            <w:tcW w:w="794" w:type="pct"/>
            <w:tcBorders>
              <w:top w:val="nil"/>
              <w:left w:val="single" w:sz="4" w:space="0" w:color="auto"/>
              <w:bottom w:val="single" w:sz="4" w:space="0" w:color="auto"/>
              <w:right w:val="single" w:sz="4" w:space="0" w:color="auto"/>
            </w:tcBorders>
            <w:shd w:val="clear" w:color="auto" w:fill="auto"/>
            <w:noWrap/>
            <w:vAlign w:val="bottom"/>
            <w:hideMark/>
          </w:tcPr>
          <w:p w14:paraId="7A1C14D5"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2017</w:t>
            </w:r>
          </w:p>
        </w:tc>
        <w:tc>
          <w:tcPr>
            <w:tcW w:w="932" w:type="pct"/>
            <w:tcBorders>
              <w:top w:val="nil"/>
              <w:left w:val="nil"/>
              <w:bottom w:val="single" w:sz="4" w:space="0" w:color="auto"/>
              <w:right w:val="single" w:sz="4" w:space="0" w:color="auto"/>
            </w:tcBorders>
            <w:shd w:val="clear" w:color="auto" w:fill="auto"/>
            <w:noWrap/>
            <w:vAlign w:val="bottom"/>
            <w:hideMark/>
          </w:tcPr>
          <w:p w14:paraId="22581B6D"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59.4%</w:t>
            </w:r>
          </w:p>
        </w:tc>
        <w:tc>
          <w:tcPr>
            <w:tcW w:w="846" w:type="pct"/>
            <w:tcBorders>
              <w:top w:val="nil"/>
              <w:left w:val="nil"/>
              <w:bottom w:val="single" w:sz="4" w:space="0" w:color="auto"/>
              <w:right w:val="single" w:sz="4" w:space="0" w:color="auto"/>
            </w:tcBorders>
            <w:shd w:val="clear" w:color="auto" w:fill="auto"/>
            <w:noWrap/>
            <w:vAlign w:val="bottom"/>
            <w:hideMark/>
          </w:tcPr>
          <w:p w14:paraId="2920FBBE"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67.8%</w:t>
            </w:r>
          </w:p>
        </w:tc>
        <w:tc>
          <w:tcPr>
            <w:tcW w:w="788" w:type="pct"/>
            <w:tcBorders>
              <w:top w:val="nil"/>
              <w:left w:val="nil"/>
              <w:bottom w:val="single" w:sz="4" w:space="0" w:color="auto"/>
              <w:right w:val="single" w:sz="4" w:space="0" w:color="auto"/>
            </w:tcBorders>
            <w:shd w:val="clear" w:color="auto" w:fill="auto"/>
            <w:noWrap/>
            <w:vAlign w:val="bottom"/>
            <w:hideMark/>
          </w:tcPr>
          <w:p w14:paraId="71666503"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66.2%</w:t>
            </w:r>
          </w:p>
        </w:tc>
        <w:tc>
          <w:tcPr>
            <w:tcW w:w="862" w:type="pct"/>
            <w:tcBorders>
              <w:top w:val="nil"/>
              <w:left w:val="nil"/>
              <w:bottom w:val="single" w:sz="4" w:space="0" w:color="auto"/>
              <w:right w:val="single" w:sz="4" w:space="0" w:color="auto"/>
            </w:tcBorders>
            <w:shd w:val="clear" w:color="auto" w:fill="auto"/>
            <w:noWrap/>
            <w:vAlign w:val="bottom"/>
            <w:hideMark/>
          </w:tcPr>
          <w:p w14:paraId="003E1EC0"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71.7%</w:t>
            </w:r>
          </w:p>
        </w:tc>
        <w:tc>
          <w:tcPr>
            <w:tcW w:w="778" w:type="pct"/>
            <w:tcBorders>
              <w:top w:val="nil"/>
              <w:left w:val="nil"/>
              <w:bottom w:val="single" w:sz="4" w:space="0" w:color="auto"/>
              <w:right w:val="single" w:sz="4" w:space="0" w:color="auto"/>
            </w:tcBorders>
            <w:shd w:val="clear" w:color="auto" w:fill="auto"/>
            <w:noWrap/>
            <w:vAlign w:val="bottom"/>
            <w:hideMark/>
          </w:tcPr>
          <w:p w14:paraId="6A2E6C90"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72.2%</w:t>
            </w:r>
          </w:p>
        </w:tc>
      </w:tr>
    </w:tbl>
    <w:p w14:paraId="4BC6D256" w14:textId="77777777" w:rsidR="006461CF" w:rsidRPr="006461CF" w:rsidRDefault="006461CF" w:rsidP="006461CF"/>
    <w:p w14:paraId="258012FF" w14:textId="77777777" w:rsidR="006461CF" w:rsidRPr="006461CF" w:rsidRDefault="006461CF" w:rsidP="00CA747C">
      <w:pPr>
        <w:pStyle w:val="Heading2"/>
        <w:numPr>
          <w:ilvl w:val="2"/>
          <w:numId w:val="15"/>
        </w:numPr>
        <w:ind w:left="567" w:hanging="567"/>
        <w:rPr>
          <w:rFonts w:eastAsia="Times New Roman"/>
          <w:lang w:eastAsia="en-AU"/>
        </w:rPr>
      </w:pPr>
      <w:r w:rsidRPr="006461CF">
        <w:rPr>
          <w:rFonts w:eastAsia="Times New Roman"/>
          <w:lang w:eastAsia="en-AU"/>
        </w:rPr>
        <w:t>Family risk factors and learning outcomes</w:t>
      </w:r>
    </w:p>
    <w:p w14:paraId="3D658DBD" w14:textId="19A7E637" w:rsidR="006461CF" w:rsidRPr="006461CF" w:rsidRDefault="006461CF" w:rsidP="006461CF">
      <w:pPr>
        <w:keepNext/>
        <w:spacing w:after="200" w:line="240" w:lineRule="auto"/>
        <w:rPr>
          <w:b/>
          <w:iCs/>
          <w:szCs w:val="18"/>
        </w:rPr>
      </w:pPr>
      <w:bookmarkStart w:id="166" w:name="_Toc534209074"/>
      <w:r w:rsidRPr="006461CF">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6.2.2</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1</w:t>
      </w:r>
      <w:r w:rsidR="0011172A">
        <w:rPr>
          <w:b/>
          <w:iCs/>
          <w:szCs w:val="18"/>
        </w:rPr>
        <w:fldChar w:fldCharType="end"/>
      </w:r>
      <w:r w:rsidRPr="006461CF">
        <w:rPr>
          <w:b/>
          <w:iCs/>
          <w:szCs w:val="18"/>
        </w:rPr>
        <w:t xml:space="preserve"> Proportion of children in the top two bands of Year 3 NAPLAN reading, by SEHQ response, Victoria, 2014-2017. Source: School Entrant Health Questionnaire, 2014 &amp; NAPLAN, 2017.</w:t>
      </w:r>
      <w:bookmarkEnd w:id="166"/>
    </w:p>
    <w:tbl>
      <w:tblPr>
        <w:tblStyle w:val="TableGrid2"/>
        <w:tblW w:w="0" w:type="auto"/>
        <w:tblLook w:val="04A0" w:firstRow="1" w:lastRow="0" w:firstColumn="1" w:lastColumn="0" w:noHBand="0" w:noVBand="1"/>
        <w:tblCaption w:val="Proportion of children in the top two bands of Year 3 NAPLAN reading, by SEHQ response, Victoria, 2014-2017."/>
        <w:tblDescription w:val="Proportion of children in the top two bands of Year 3 NAPLAN reading, by response to selected SEHQ domains (alcohol/drug related problems in trhe family, abuse to the child, child witnessing violence, mental illness of parent and high family stress), Victoria, 2014-2017. Source: School Entrant Health Questionnaire, 2014 &amp; NAPLAN, 2017."/>
      </w:tblPr>
      <w:tblGrid>
        <w:gridCol w:w="3005"/>
        <w:gridCol w:w="3005"/>
        <w:gridCol w:w="3006"/>
      </w:tblGrid>
      <w:tr w:rsidR="00E40D19" w:rsidRPr="00E40D19" w14:paraId="36E25D84" w14:textId="77777777" w:rsidTr="00E40D19">
        <w:trPr>
          <w:cantSplit/>
          <w:tblHeader/>
        </w:trPr>
        <w:tc>
          <w:tcPr>
            <w:tcW w:w="3005" w:type="dxa"/>
            <w:shd w:val="clear" w:color="auto" w:fill="auto"/>
            <w:vAlign w:val="center"/>
          </w:tcPr>
          <w:p w14:paraId="7BFB61F9" w14:textId="77777777" w:rsidR="006461CF" w:rsidRPr="00E40D19" w:rsidRDefault="006461CF" w:rsidP="006461CF">
            <w:pPr>
              <w:rPr>
                <w:rFonts w:ascii="Calibri" w:eastAsia="Times New Roman" w:hAnsi="Calibri" w:cs="Calibri"/>
                <w:b/>
                <w:lang w:eastAsia="en-AU"/>
              </w:rPr>
            </w:pPr>
            <w:r w:rsidRPr="00E40D19">
              <w:rPr>
                <w:rFonts w:ascii="Calibri" w:eastAsia="Times New Roman" w:hAnsi="Calibri" w:cs="Calibri"/>
                <w:b/>
                <w:lang w:eastAsia="en-AU"/>
              </w:rPr>
              <w:t>SEHQ domain</w:t>
            </w:r>
          </w:p>
        </w:tc>
        <w:tc>
          <w:tcPr>
            <w:tcW w:w="3005" w:type="dxa"/>
            <w:shd w:val="clear" w:color="auto" w:fill="auto"/>
          </w:tcPr>
          <w:p w14:paraId="75EA973F" w14:textId="1B11C4B2" w:rsidR="006461CF" w:rsidRPr="00E40D19" w:rsidRDefault="006461CF" w:rsidP="00E40D19">
            <w:pPr>
              <w:rPr>
                <w:b/>
              </w:rPr>
            </w:pPr>
            <w:r w:rsidRPr="00E40D19">
              <w:rPr>
                <w:b/>
              </w:rPr>
              <w:t>% students who answered yes who a</w:t>
            </w:r>
            <w:r w:rsidR="00E40D19">
              <w:rPr>
                <w:b/>
              </w:rPr>
              <w:t xml:space="preserve">chieved in the top 2 bands for </w:t>
            </w:r>
            <w:r w:rsidRPr="00E40D19">
              <w:rPr>
                <w:b/>
              </w:rPr>
              <w:t xml:space="preserve">NAPLAN </w:t>
            </w:r>
            <w:r w:rsidR="00E40D19">
              <w:rPr>
                <w:b/>
              </w:rPr>
              <w:t>R</w:t>
            </w:r>
            <w:r w:rsidRPr="00E40D19">
              <w:rPr>
                <w:b/>
              </w:rPr>
              <w:t>eading</w:t>
            </w:r>
          </w:p>
        </w:tc>
        <w:tc>
          <w:tcPr>
            <w:tcW w:w="3006" w:type="dxa"/>
            <w:shd w:val="clear" w:color="auto" w:fill="auto"/>
          </w:tcPr>
          <w:p w14:paraId="43B94D96" w14:textId="55FDE20E" w:rsidR="006461CF" w:rsidRPr="00E40D19" w:rsidRDefault="006461CF" w:rsidP="00E40D19">
            <w:pPr>
              <w:rPr>
                <w:b/>
              </w:rPr>
            </w:pPr>
            <w:r w:rsidRPr="00E40D19">
              <w:rPr>
                <w:b/>
              </w:rPr>
              <w:t xml:space="preserve">% students who answered no who achieved in the </w:t>
            </w:r>
            <w:r w:rsidR="00E40D19">
              <w:rPr>
                <w:b/>
              </w:rPr>
              <w:t>top 2 bands for NAPLAN Reading</w:t>
            </w:r>
          </w:p>
        </w:tc>
      </w:tr>
      <w:tr w:rsidR="00E40D19" w:rsidRPr="00E40D19" w14:paraId="61085BCB" w14:textId="77777777" w:rsidTr="00E40D19">
        <w:tc>
          <w:tcPr>
            <w:tcW w:w="3005" w:type="dxa"/>
            <w:shd w:val="clear" w:color="auto" w:fill="auto"/>
            <w:vAlign w:val="center"/>
          </w:tcPr>
          <w:p w14:paraId="252A6B9E" w14:textId="77777777" w:rsidR="006461CF" w:rsidRPr="00E40D19" w:rsidRDefault="006461CF" w:rsidP="006461CF">
            <w:r w:rsidRPr="00E40D19">
              <w:rPr>
                <w:rFonts w:ascii="Calibri" w:eastAsia="Times New Roman" w:hAnsi="Calibri" w:cs="Calibri"/>
                <w:lang w:eastAsia="en-AU"/>
              </w:rPr>
              <w:t>Alcohol/drug related problems in family</w:t>
            </w:r>
          </w:p>
        </w:tc>
        <w:tc>
          <w:tcPr>
            <w:tcW w:w="3005" w:type="dxa"/>
            <w:shd w:val="clear" w:color="auto" w:fill="auto"/>
          </w:tcPr>
          <w:p w14:paraId="676F5DFE" w14:textId="77777777" w:rsidR="006461CF" w:rsidRPr="00E40D19" w:rsidRDefault="006461CF" w:rsidP="006461CF">
            <w:r w:rsidRPr="00E40D19">
              <w:t>47.3%</w:t>
            </w:r>
          </w:p>
        </w:tc>
        <w:tc>
          <w:tcPr>
            <w:tcW w:w="3006" w:type="dxa"/>
            <w:shd w:val="clear" w:color="auto" w:fill="auto"/>
          </w:tcPr>
          <w:p w14:paraId="3675D20F" w14:textId="77777777" w:rsidR="006461CF" w:rsidRPr="00E40D19" w:rsidRDefault="006461CF" w:rsidP="006461CF">
            <w:r w:rsidRPr="00E40D19">
              <w:t>57.7%</w:t>
            </w:r>
          </w:p>
        </w:tc>
      </w:tr>
      <w:tr w:rsidR="00E40D19" w:rsidRPr="00E40D19" w14:paraId="1F8C0337" w14:textId="77777777" w:rsidTr="00E40D19">
        <w:tc>
          <w:tcPr>
            <w:tcW w:w="3005" w:type="dxa"/>
            <w:shd w:val="clear" w:color="auto" w:fill="auto"/>
            <w:vAlign w:val="center"/>
          </w:tcPr>
          <w:p w14:paraId="18B66C7D" w14:textId="77777777" w:rsidR="006461CF" w:rsidRPr="00E40D19" w:rsidRDefault="006461CF" w:rsidP="006461CF">
            <w:r w:rsidRPr="00E40D19">
              <w:rPr>
                <w:rFonts w:ascii="Calibri" w:eastAsia="Times New Roman" w:hAnsi="Calibri" w:cs="Calibri"/>
                <w:lang w:eastAsia="en-AU"/>
              </w:rPr>
              <w:t>Abuse to child</w:t>
            </w:r>
          </w:p>
        </w:tc>
        <w:tc>
          <w:tcPr>
            <w:tcW w:w="3005" w:type="dxa"/>
            <w:shd w:val="clear" w:color="auto" w:fill="auto"/>
          </w:tcPr>
          <w:p w14:paraId="296CC6E9" w14:textId="77777777" w:rsidR="006461CF" w:rsidRPr="00E40D19" w:rsidRDefault="006461CF" w:rsidP="006461CF">
            <w:r w:rsidRPr="00E40D19">
              <w:t>43.2%</w:t>
            </w:r>
          </w:p>
        </w:tc>
        <w:tc>
          <w:tcPr>
            <w:tcW w:w="3006" w:type="dxa"/>
            <w:shd w:val="clear" w:color="auto" w:fill="auto"/>
          </w:tcPr>
          <w:p w14:paraId="4D17A7C5" w14:textId="77777777" w:rsidR="006461CF" w:rsidRPr="00E40D19" w:rsidRDefault="006461CF" w:rsidP="006461CF">
            <w:r w:rsidRPr="00E40D19">
              <w:t>57.5%</w:t>
            </w:r>
          </w:p>
        </w:tc>
      </w:tr>
      <w:tr w:rsidR="00E40D19" w:rsidRPr="00E40D19" w14:paraId="7E87E22D" w14:textId="77777777" w:rsidTr="00E40D19">
        <w:tc>
          <w:tcPr>
            <w:tcW w:w="3005" w:type="dxa"/>
            <w:shd w:val="clear" w:color="auto" w:fill="auto"/>
            <w:vAlign w:val="center"/>
          </w:tcPr>
          <w:p w14:paraId="596415DE" w14:textId="77777777" w:rsidR="006461CF" w:rsidRPr="00E40D19" w:rsidRDefault="006461CF" w:rsidP="006461CF">
            <w:r w:rsidRPr="00E40D19">
              <w:rPr>
                <w:rFonts w:ascii="Calibri" w:eastAsia="Times New Roman" w:hAnsi="Calibri" w:cs="Calibri"/>
                <w:lang w:eastAsia="en-AU"/>
              </w:rPr>
              <w:t>Child witnessing violence</w:t>
            </w:r>
          </w:p>
        </w:tc>
        <w:tc>
          <w:tcPr>
            <w:tcW w:w="3005" w:type="dxa"/>
            <w:shd w:val="clear" w:color="auto" w:fill="auto"/>
          </w:tcPr>
          <w:p w14:paraId="6FA7CB06" w14:textId="77777777" w:rsidR="006461CF" w:rsidRPr="00E40D19" w:rsidRDefault="006461CF" w:rsidP="006461CF">
            <w:r w:rsidRPr="00E40D19">
              <w:t>41.8%</w:t>
            </w:r>
          </w:p>
        </w:tc>
        <w:tc>
          <w:tcPr>
            <w:tcW w:w="3006" w:type="dxa"/>
            <w:shd w:val="clear" w:color="auto" w:fill="auto"/>
          </w:tcPr>
          <w:p w14:paraId="13249C2B" w14:textId="77777777" w:rsidR="006461CF" w:rsidRPr="00E40D19" w:rsidRDefault="006461CF" w:rsidP="006461CF">
            <w:r w:rsidRPr="00E40D19">
              <w:t>57.8%</w:t>
            </w:r>
          </w:p>
        </w:tc>
      </w:tr>
      <w:tr w:rsidR="00E40D19" w:rsidRPr="00E40D19" w14:paraId="5DC3B705" w14:textId="77777777" w:rsidTr="00E40D19">
        <w:tc>
          <w:tcPr>
            <w:tcW w:w="3005" w:type="dxa"/>
            <w:shd w:val="clear" w:color="auto" w:fill="auto"/>
            <w:vAlign w:val="center"/>
          </w:tcPr>
          <w:p w14:paraId="3DFCE045" w14:textId="77777777" w:rsidR="006461CF" w:rsidRPr="00E40D19" w:rsidRDefault="006461CF" w:rsidP="006461CF">
            <w:pPr>
              <w:rPr>
                <w:rFonts w:ascii="Calibri" w:eastAsia="Times New Roman" w:hAnsi="Calibri" w:cs="Calibri"/>
                <w:lang w:eastAsia="en-AU"/>
              </w:rPr>
            </w:pPr>
            <w:r w:rsidRPr="00E40D19">
              <w:rPr>
                <w:rFonts w:ascii="Calibri" w:eastAsia="Times New Roman" w:hAnsi="Calibri" w:cs="Calibri"/>
                <w:lang w:eastAsia="en-AU"/>
              </w:rPr>
              <w:t>Mental illness of parent</w:t>
            </w:r>
          </w:p>
        </w:tc>
        <w:tc>
          <w:tcPr>
            <w:tcW w:w="3005" w:type="dxa"/>
            <w:shd w:val="clear" w:color="auto" w:fill="auto"/>
          </w:tcPr>
          <w:p w14:paraId="29347DBA" w14:textId="77777777" w:rsidR="006461CF" w:rsidRPr="00E40D19" w:rsidRDefault="006461CF" w:rsidP="006461CF">
            <w:r w:rsidRPr="00E40D19">
              <w:t>55.7%</w:t>
            </w:r>
          </w:p>
        </w:tc>
        <w:tc>
          <w:tcPr>
            <w:tcW w:w="3006" w:type="dxa"/>
            <w:shd w:val="clear" w:color="auto" w:fill="auto"/>
          </w:tcPr>
          <w:p w14:paraId="5DC8070F" w14:textId="77777777" w:rsidR="006461CF" w:rsidRPr="00E40D19" w:rsidRDefault="006461CF" w:rsidP="006461CF">
            <w:r w:rsidRPr="00E40D19">
              <w:t>57.5%</w:t>
            </w:r>
          </w:p>
        </w:tc>
      </w:tr>
      <w:tr w:rsidR="00E40D19" w:rsidRPr="00E40D19" w14:paraId="7B79875C" w14:textId="77777777" w:rsidTr="00E40D19">
        <w:tc>
          <w:tcPr>
            <w:tcW w:w="3005" w:type="dxa"/>
            <w:shd w:val="clear" w:color="auto" w:fill="auto"/>
            <w:vAlign w:val="center"/>
          </w:tcPr>
          <w:p w14:paraId="38511C39" w14:textId="77777777" w:rsidR="006461CF" w:rsidRPr="00E40D19" w:rsidRDefault="006461CF" w:rsidP="006461CF">
            <w:pPr>
              <w:rPr>
                <w:rFonts w:ascii="Calibri" w:eastAsia="Times New Roman" w:hAnsi="Calibri" w:cs="Calibri"/>
                <w:lang w:eastAsia="en-AU"/>
              </w:rPr>
            </w:pPr>
            <w:r w:rsidRPr="00E40D19">
              <w:rPr>
                <w:rFonts w:ascii="Calibri" w:eastAsia="Times New Roman" w:hAnsi="Calibri" w:cs="Calibri"/>
                <w:lang w:eastAsia="en-AU"/>
              </w:rPr>
              <w:t>High family stress level</w:t>
            </w:r>
          </w:p>
        </w:tc>
        <w:tc>
          <w:tcPr>
            <w:tcW w:w="3005" w:type="dxa"/>
            <w:shd w:val="clear" w:color="auto" w:fill="auto"/>
          </w:tcPr>
          <w:p w14:paraId="1AB495A5" w14:textId="77777777" w:rsidR="006461CF" w:rsidRPr="00E40D19" w:rsidRDefault="006461CF" w:rsidP="006461CF">
            <w:r w:rsidRPr="00E40D19">
              <w:t>55.1%</w:t>
            </w:r>
          </w:p>
        </w:tc>
        <w:tc>
          <w:tcPr>
            <w:tcW w:w="3006" w:type="dxa"/>
            <w:shd w:val="clear" w:color="auto" w:fill="auto"/>
          </w:tcPr>
          <w:p w14:paraId="1CDD93BD" w14:textId="77777777" w:rsidR="006461CF" w:rsidRPr="00E40D19" w:rsidRDefault="006461CF" w:rsidP="006461CF">
            <w:r w:rsidRPr="00E40D19">
              <w:t>58.0%</w:t>
            </w:r>
          </w:p>
        </w:tc>
      </w:tr>
    </w:tbl>
    <w:p w14:paraId="004ABC20" w14:textId="77777777" w:rsidR="006461CF" w:rsidRPr="006461CF" w:rsidRDefault="006461CF" w:rsidP="006461CF"/>
    <w:p w14:paraId="4E1FDA16" w14:textId="77777777" w:rsidR="006461CF" w:rsidRPr="006461CF" w:rsidRDefault="006461CF" w:rsidP="006461CF">
      <w:pPr>
        <w:keepNext/>
        <w:keepLines/>
        <w:numPr>
          <w:ilvl w:val="1"/>
          <w:numId w:val="8"/>
        </w:numPr>
        <w:spacing w:before="160" w:after="120"/>
        <w:outlineLvl w:val="1"/>
        <w:rPr>
          <w:rFonts w:eastAsia="Times New Roman" w:cstheme="majorBidi"/>
          <w:b/>
          <w:vanish/>
          <w:sz w:val="26"/>
          <w:szCs w:val="26"/>
          <w:lang w:eastAsia="en-AU"/>
        </w:rPr>
      </w:pPr>
    </w:p>
    <w:p w14:paraId="36FE5C41" w14:textId="77777777" w:rsidR="006461CF" w:rsidRPr="006461CF" w:rsidRDefault="006461CF" w:rsidP="006461CF">
      <w:pPr>
        <w:keepNext/>
        <w:keepLines/>
        <w:numPr>
          <w:ilvl w:val="1"/>
          <w:numId w:val="15"/>
        </w:numPr>
        <w:spacing w:before="160" w:after="120"/>
        <w:outlineLvl w:val="1"/>
        <w:rPr>
          <w:rFonts w:eastAsia="Times New Roman" w:cstheme="majorBidi"/>
          <w:b/>
          <w:vanish/>
          <w:sz w:val="26"/>
          <w:szCs w:val="26"/>
          <w:lang w:eastAsia="en-AU"/>
        </w:rPr>
      </w:pPr>
    </w:p>
    <w:p w14:paraId="5725FECE" w14:textId="77777777" w:rsidR="006461CF" w:rsidRPr="006461CF" w:rsidRDefault="006461CF" w:rsidP="00CA747C">
      <w:pPr>
        <w:pStyle w:val="Heading2"/>
        <w:numPr>
          <w:ilvl w:val="2"/>
          <w:numId w:val="15"/>
        </w:numPr>
        <w:ind w:left="567" w:hanging="567"/>
        <w:rPr>
          <w:rFonts w:eastAsia="Times New Roman"/>
          <w:lang w:eastAsia="en-AU"/>
        </w:rPr>
      </w:pPr>
      <w:r w:rsidRPr="006461CF">
        <w:rPr>
          <w:rFonts w:eastAsia="Times New Roman"/>
          <w:lang w:eastAsia="en-AU"/>
        </w:rPr>
        <w:t>School absences and connectedness to school</w:t>
      </w:r>
    </w:p>
    <w:p w14:paraId="67AD12D4" w14:textId="2A7942B0" w:rsidR="006461CF" w:rsidRPr="006461CF" w:rsidRDefault="006461CF" w:rsidP="006461CF">
      <w:pPr>
        <w:keepNext/>
        <w:spacing w:after="200" w:line="240" w:lineRule="auto"/>
        <w:rPr>
          <w:b/>
          <w:iCs/>
          <w:szCs w:val="18"/>
        </w:rPr>
      </w:pPr>
      <w:bookmarkStart w:id="167" w:name="_Toc534209075"/>
      <w:r w:rsidRPr="006461CF">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6.3.1</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1</w:t>
      </w:r>
      <w:r w:rsidR="0011172A">
        <w:rPr>
          <w:b/>
          <w:iCs/>
          <w:szCs w:val="18"/>
        </w:rPr>
        <w:fldChar w:fldCharType="end"/>
      </w:r>
      <w:r w:rsidRPr="006461CF">
        <w:rPr>
          <w:b/>
          <w:iCs/>
          <w:szCs w:val="18"/>
        </w:rPr>
        <w:t xml:space="preserve"> Mean number of absence days, government school students, Victoria, 2014-2017. Source: DET Administrative Records, 2018.</w:t>
      </w:r>
      <w:bookmarkEnd w:id="167"/>
    </w:p>
    <w:tbl>
      <w:tblPr>
        <w:tblW w:w="5000" w:type="pct"/>
        <w:tblLook w:val="04A0" w:firstRow="1" w:lastRow="0" w:firstColumn="1" w:lastColumn="0" w:noHBand="0" w:noVBand="1"/>
        <w:tblCaption w:val="Mean number of absence days, government school students, Victoria, 2014-2017"/>
        <w:tblDescription w:val="Mean number of absence days per year for Victorian government school students, from 2014 to 2017. Source: DET Administrative Records, 2018."/>
      </w:tblPr>
      <w:tblGrid>
        <w:gridCol w:w="1804"/>
        <w:gridCol w:w="1803"/>
        <w:gridCol w:w="1803"/>
        <w:gridCol w:w="1803"/>
        <w:gridCol w:w="1803"/>
      </w:tblGrid>
      <w:tr w:rsidR="00E40D19" w:rsidRPr="00E40D19" w14:paraId="61F1C0D6" w14:textId="77777777" w:rsidTr="00E40D19">
        <w:trPr>
          <w:trHeight w:val="227"/>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841BA" w14:textId="77777777" w:rsidR="006461CF" w:rsidRPr="00E40D19" w:rsidRDefault="006461CF" w:rsidP="006461CF">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Year Level</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38BE804C" w14:textId="77777777" w:rsidR="006461CF" w:rsidRPr="00E40D19" w:rsidRDefault="006461CF" w:rsidP="006461CF">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2014</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7F4CA3AB" w14:textId="77777777" w:rsidR="006461CF" w:rsidRPr="00E40D19" w:rsidRDefault="006461CF" w:rsidP="006461CF">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2015</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3A2FE2F0" w14:textId="77777777" w:rsidR="006461CF" w:rsidRPr="00E40D19" w:rsidRDefault="006461CF" w:rsidP="006461CF">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2016</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5A21E8ED" w14:textId="77777777" w:rsidR="006461CF" w:rsidRPr="00E40D19" w:rsidRDefault="006461CF" w:rsidP="006461CF">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2017</w:t>
            </w:r>
          </w:p>
        </w:tc>
      </w:tr>
      <w:tr w:rsidR="00E40D19" w:rsidRPr="00E40D19" w14:paraId="2308B423" w14:textId="77777777" w:rsidTr="00E40D19">
        <w:trPr>
          <w:trHeight w:val="227"/>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127FAB6F"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Prep</w:t>
            </w:r>
          </w:p>
        </w:tc>
        <w:tc>
          <w:tcPr>
            <w:tcW w:w="1000" w:type="pct"/>
            <w:tcBorders>
              <w:top w:val="nil"/>
              <w:left w:val="nil"/>
              <w:bottom w:val="single" w:sz="4" w:space="0" w:color="auto"/>
              <w:right w:val="single" w:sz="4" w:space="0" w:color="auto"/>
            </w:tcBorders>
            <w:shd w:val="clear" w:color="auto" w:fill="auto"/>
            <w:noWrap/>
            <w:vAlign w:val="bottom"/>
            <w:hideMark/>
          </w:tcPr>
          <w:p w14:paraId="46E0850F"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14.7</w:t>
            </w:r>
          </w:p>
        </w:tc>
        <w:tc>
          <w:tcPr>
            <w:tcW w:w="1000" w:type="pct"/>
            <w:tcBorders>
              <w:top w:val="nil"/>
              <w:left w:val="nil"/>
              <w:bottom w:val="single" w:sz="4" w:space="0" w:color="auto"/>
              <w:right w:val="single" w:sz="4" w:space="0" w:color="auto"/>
            </w:tcBorders>
            <w:shd w:val="clear" w:color="auto" w:fill="auto"/>
            <w:noWrap/>
            <w:vAlign w:val="bottom"/>
            <w:hideMark/>
          </w:tcPr>
          <w:p w14:paraId="2E5D7215"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15.1</w:t>
            </w:r>
          </w:p>
        </w:tc>
        <w:tc>
          <w:tcPr>
            <w:tcW w:w="1000" w:type="pct"/>
            <w:tcBorders>
              <w:top w:val="nil"/>
              <w:left w:val="nil"/>
              <w:bottom w:val="single" w:sz="4" w:space="0" w:color="auto"/>
              <w:right w:val="single" w:sz="4" w:space="0" w:color="auto"/>
            </w:tcBorders>
            <w:shd w:val="clear" w:color="auto" w:fill="auto"/>
            <w:noWrap/>
            <w:vAlign w:val="bottom"/>
            <w:hideMark/>
          </w:tcPr>
          <w:p w14:paraId="51EE5D1B"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15.2</w:t>
            </w:r>
          </w:p>
        </w:tc>
        <w:tc>
          <w:tcPr>
            <w:tcW w:w="1000" w:type="pct"/>
            <w:tcBorders>
              <w:top w:val="nil"/>
              <w:left w:val="nil"/>
              <w:bottom w:val="single" w:sz="4" w:space="0" w:color="auto"/>
              <w:right w:val="single" w:sz="4" w:space="0" w:color="auto"/>
            </w:tcBorders>
            <w:shd w:val="clear" w:color="auto" w:fill="auto"/>
            <w:noWrap/>
            <w:vAlign w:val="bottom"/>
            <w:hideMark/>
          </w:tcPr>
          <w:p w14:paraId="4076A79B"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15.9</w:t>
            </w:r>
          </w:p>
        </w:tc>
      </w:tr>
      <w:tr w:rsidR="00E40D19" w:rsidRPr="00E40D19" w14:paraId="1CD03C54" w14:textId="77777777" w:rsidTr="00E40D19">
        <w:trPr>
          <w:trHeight w:val="227"/>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1FF3597D"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1</w:t>
            </w:r>
          </w:p>
        </w:tc>
        <w:tc>
          <w:tcPr>
            <w:tcW w:w="1000" w:type="pct"/>
            <w:tcBorders>
              <w:top w:val="nil"/>
              <w:left w:val="nil"/>
              <w:bottom w:val="single" w:sz="4" w:space="0" w:color="auto"/>
              <w:right w:val="single" w:sz="4" w:space="0" w:color="auto"/>
            </w:tcBorders>
            <w:shd w:val="clear" w:color="auto" w:fill="auto"/>
            <w:noWrap/>
            <w:vAlign w:val="bottom"/>
            <w:hideMark/>
          </w:tcPr>
          <w:p w14:paraId="55BCE1C8"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14.5</w:t>
            </w:r>
          </w:p>
        </w:tc>
        <w:tc>
          <w:tcPr>
            <w:tcW w:w="1000" w:type="pct"/>
            <w:tcBorders>
              <w:top w:val="nil"/>
              <w:left w:val="nil"/>
              <w:bottom w:val="single" w:sz="4" w:space="0" w:color="auto"/>
              <w:right w:val="single" w:sz="4" w:space="0" w:color="auto"/>
            </w:tcBorders>
            <w:shd w:val="clear" w:color="auto" w:fill="auto"/>
            <w:noWrap/>
            <w:vAlign w:val="bottom"/>
            <w:hideMark/>
          </w:tcPr>
          <w:p w14:paraId="4A2E9989"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14.9</w:t>
            </w:r>
          </w:p>
        </w:tc>
        <w:tc>
          <w:tcPr>
            <w:tcW w:w="1000" w:type="pct"/>
            <w:tcBorders>
              <w:top w:val="nil"/>
              <w:left w:val="nil"/>
              <w:bottom w:val="single" w:sz="4" w:space="0" w:color="auto"/>
              <w:right w:val="single" w:sz="4" w:space="0" w:color="auto"/>
            </w:tcBorders>
            <w:shd w:val="clear" w:color="auto" w:fill="auto"/>
            <w:noWrap/>
            <w:vAlign w:val="bottom"/>
            <w:hideMark/>
          </w:tcPr>
          <w:p w14:paraId="78C4FB7A"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15.2</w:t>
            </w:r>
          </w:p>
        </w:tc>
        <w:tc>
          <w:tcPr>
            <w:tcW w:w="1000" w:type="pct"/>
            <w:tcBorders>
              <w:top w:val="nil"/>
              <w:left w:val="nil"/>
              <w:bottom w:val="single" w:sz="4" w:space="0" w:color="auto"/>
              <w:right w:val="single" w:sz="4" w:space="0" w:color="auto"/>
            </w:tcBorders>
            <w:shd w:val="clear" w:color="auto" w:fill="auto"/>
            <w:noWrap/>
            <w:vAlign w:val="bottom"/>
            <w:hideMark/>
          </w:tcPr>
          <w:p w14:paraId="37F067F0"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15.8</w:t>
            </w:r>
          </w:p>
        </w:tc>
      </w:tr>
      <w:tr w:rsidR="00E40D19" w:rsidRPr="00E40D19" w14:paraId="6030E5C0" w14:textId="77777777" w:rsidTr="00E40D19">
        <w:trPr>
          <w:trHeight w:val="227"/>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7BA729B2"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2</w:t>
            </w:r>
          </w:p>
        </w:tc>
        <w:tc>
          <w:tcPr>
            <w:tcW w:w="1000" w:type="pct"/>
            <w:tcBorders>
              <w:top w:val="nil"/>
              <w:left w:val="nil"/>
              <w:bottom w:val="single" w:sz="4" w:space="0" w:color="auto"/>
              <w:right w:val="single" w:sz="4" w:space="0" w:color="auto"/>
            </w:tcBorders>
            <w:shd w:val="clear" w:color="auto" w:fill="auto"/>
            <w:noWrap/>
            <w:vAlign w:val="bottom"/>
            <w:hideMark/>
          </w:tcPr>
          <w:p w14:paraId="56F780EE"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14.0</w:t>
            </w:r>
          </w:p>
        </w:tc>
        <w:tc>
          <w:tcPr>
            <w:tcW w:w="1000" w:type="pct"/>
            <w:tcBorders>
              <w:top w:val="nil"/>
              <w:left w:val="nil"/>
              <w:bottom w:val="single" w:sz="4" w:space="0" w:color="auto"/>
              <w:right w:val="single" w:sz="4" w:space="0" w:color="auto"/>
            </w:tcBorders>
            <w:shd w:val="clear" w:color="auto" w:fill="auto"/>
            <w:noWrap/>
            <w:vAlign w:val="bottom"/>
            <w:hideMark/>
          </w:tcPr>
          <w:p w14:paraId="701A209F"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14.5</w:t>
            </w:r>
          </w:p>
        </w:tc>
        <w:tc>
          <w:tcPr>
            <w:tcW w:w="1000" w:type="pct"/>
            <w:tcBorders>
              <w:top w:val="nil"/>
              <w:left w:val="nil"/>
              <w:bottom w:val="single" w:sz="4" w:space="0" w:color="auto"/>
              <w:right w:val="single" w:sz="4" w:space="0" w:color="auto"/>
            </w:tcBorders>
            <w:shd w:val="clear" w:color="auto" w:fill="auto"/>
            <w:noWrap/>
            <w:vAlign w:val="bottom"/>
            <w:hideMark/>
          </w:tcPr>
          <w:p w14:paraId="35625EC3"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14.6</w:t>
            </w:r>
          </w:p>
        </w:tc>
        <w:tc>
          <w:tcPr>
            <w:tcW w:w="1000" w:type="pct"/>
            <w:tcBorders>
              <w:top w:val="nil"/>
              <w:left w:val="nil"/>
              <w:bottom w:val="single" w:sz="4" w:space="0" w:color="auto"/>
              <w:right w:val="single" w:sz="4" w:space="0" w:color="auto"/>
            </w:tcBorders>
            <w:shd w:val="clear" w:color="auto" w:fill="auto"/>
            <w:noWrap/>
            <w:vAlign w:val="bottom"/>
            <w:hideMark/>
          </w:tcPr>
          <w:p w14:paraId="19DA2101"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15.4</w:t>
            </w:r>
          </w:p>
        </w:tc>
      </w:tr>
      <w:tr w:rsidR="00E40D19" w:rsidRPr="00E40D19" w14:paraId="5DFB11FA" w14:textId="77777777" w:rsidTr="00E40D19">
        <w:trPr>
          <w:trHeight w:val="227"/>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EEACE0A"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3</w:t>
            </w:r>
          </w:p>
        </w:tc>
        <w:tc>
          <w:tcPr>
            <w:tcW w:w="1000" w:type="pct"/>
            <w:tcBorders>
              <w:top w:val="nil"/>
              <w:left w:val="nil"/>
              <w:bottom w:val="single" w:sz="4" w:space="0" w:color="auto"/>
              <w:right w:val="single" w:sz="4" w:space="0" w:color="auto"/>
            </w:tcBorders>
            <w:shd w:val="clear" w:color="auto" w:fill="auto"/>
            <w:noWrap/>
            <w:vAlign w:val="bottom"/>
            <w:hideMark/>
          </w:tcPr>
          <w:p w14:paraId="20EF46ED"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13.9</w:t>
            </w:r>
          </w:p>
        </w:tc>
        <w:tc>
          <w:tcPr>
            <w:tcW w:w="1000" w:type="pct"/>
            <w:tcBorders>
              <w:top w:val="nil"/>
              <w:left w:val="nil"/>
              <w:bottom w:val="single" w:sz="4" w:space="0" w:color="auto"/>
              <w:right w:val="single" w:sz="4" w:space="0" w:color="auto"/>
            </w:tcBorders>
            <w:shd w:val="clear" w:color="auto" w:fill="auto"/>
            <w:noWrap/>
            <w:vAlign w:val="bottom"/>
            <w:hideMark/>
          </w:tcPr>
          <w:p w14:paraId="1680BE27"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14.1</w:t>
            </w:r>
          </w:p>
        </w:tc>
        <w:tc>
          <w:tcPr>
            <w:tcW w:w="1000" w:type="pct"/>
            <w:tcBorders>
              <w:top w:val="nil"/>
              <w:left w:val="nil"/>
              <w:bottom w:val="single" w:sz="4" w:space="0" w:color="auto"/>
              <w:right w:val="single" w:sz="4" w:space="0" w:color="auto"/>
            </w:tcBorders>
            <w:shd w:val="clear" w:color="auto" w:fill="auto"/>
            <w:noWrap/>
            <w:vAlign w:val="bottom"/>
            <w:hideMark/>
          </w:tcPr>
          <w:p w14:paraId="640B9FA7"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14.5</w:t>
            </w:r>
          </w:p>
        </w:tc>
        <w:tc>
          <w:tcPr>
            <w:tcW w:w="1000" w:type="pct"/>
            <w:tcBorders>
              <w:top w:val="nil"/>
              <w:left w:val="nil"/>
              <w:bottom w:val="single" w:sz="4" w:space="0" w:color="auto"/>
              <w:right w:val="single" w:sz="4" w:space="0" w:color="auto"/>
            </w:tcBorders>
            <w:shd w:val="clear" w:color="auto" w:fill="auto"/>
            <w:noWrap/>
            <w:vAlign w:val="bottom"/>
            <w:hideMark/>
          </w:tcPr>
          <w:p w14:paraId="2CF8C06E"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15.0</w:t>
            </w:r>
          </w:p>
        </w:tc>
      </w:tr>
      <w:tr w:rsidR="00E40D19" w:rsidRPr="00E40D19" w14:paraId="056D7164" w14:textId="77777777" w:rsidTr="00E40D19">
        <w:trPr>
          <w:trHeight w:val="227"/>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03ED91BE"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4</w:t>
            </w:r>
          </w:p>
        </w:tc>
        <w:tc>
          <w:tcPr>
            <w:tcW w:w="1000" w:type="pct"/>
            <w:tcBorders>
              <w:top w:val="nil"/>
              <w:left w:val="nil"/>
              <w:bottom w:val="single" w:sz="4" w:space="0" w:color="auto"/>
              <w:right w:val="single" w:sz="4" w:space="0" w:color="auto"/>
            </w:tcBorders>
            <w:shd w:val="clear" w:color="auto" w:fill="auto"/>
            <w:noWrap/>
            <w:vAlign w:val="bottom"/>
            <w:hideMark/>
          </w:tcPr>
          <w:p w14:paraId="4BFCEB68"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13.8</w:t>
            </w:r>
          </w:p>
        </w:tc>
        <w:tc>
          <w:tcPr>
            <w:tcW w:w="1000" w:type="pct"/>
            <w:tcBorders>
              <w:top w:val="nil"/>
              <w:left w:val="nil"/>
              <w:bottom w:val="single" w:sz="4" w:space="0" w:color="auto"/>
              <w:right w:val="single" w:sz="4" w:space="0" w:color="auto"/>
            </w:tcBorders>
            <w:shd w:val="clear" w:color="auto" w:fill="auto"/>
            <w:noWrap/>
            <w:vAlign w:val="bottom"/>
            <w:hideMark/>
          </w:tcPr>
          <w:p w14:paraId="40DFD643"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14.4</w:t>
            </w:r>
          </w:p>
        </w:tc>
        <w:tc>
          <w:tcPr>
            <w:tcW w:w="1000" w:type="pct"/>
            <w:tcBorders>
              <w:top w:val="nil"/>
              <w:left w:val="nil"/>
              <w:bottom w:val="single" w:sz="4" w:space="0" w:color="auto"/>
              <w:right w:val="single" w:sz="4" w:space="0" w:color="auto"/>
            </w:tcBorders>
            <w:shd w:val="clear" w:color="auto" w:fill="auto"/>
            <w:noWrap/>
            <w:vAlign w:val="bottom"/>
            <w:hideMark/>
          </w:tcPr>
          <w:p w14:paraId="662BAE3E"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14.8</w:t>
            </w:r>
          </w:p>
        </w:tc>
        <w:tc>
          <w:tcPr>
            <w:tcW w:w="1000" w:type="pct"/>
            <w:tcBorders>
              <w:top w:val="nil"/>
              <w:left w:val="nil"/>
              <w:bottom w:val="single" w:sz="4" w:space="0" w:color="auto"/>
              <w:right w:val="single" w:sz="4" w:space="0" w:color="auto"/>
            </w:tcBorders>
            <w:shd w:val="clear" w:color="auto" w:fill="auto"/>
            <w:noWrap/>
            <w:vAlign w:val="bottom"/>
            <w:hideMark/>
          </w:tcPr>
          <w:p w14:paraId="34C85B90"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15.4</w:t>
            </w:r>
          </w:p>
        </w:tc>
      </w:tr>
      <w:tr w:rsidR="00E40D19" w:rsidRPr="00E40D19" w14:paraId="350662A4" w14:textId="77777777" w:rsidTr="00E40D19">
        <w:trPr>
          <w:trHeight w:val="227"/>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2A3C725"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5</w:t>
            </w:r>
          </w:p>
        </w:tc>
        <w:tc>
          <w:tcPr>
            <w:tcW w:w="1000" w:type="pct"/>
            <w:tcBorders>
              <w:top w:val="nil"/>
              <w:left w:val="nil"/>
              <w:bottom w:val="single" w:sz="4" w:space="0" w:color="auto"/>
              <w:right w:val="single" w:sz="4" w:space="0" w:color="auto"/>
            </w:tcBorders>
            <w:shd w:val="clear" w:color="auto" w:fill="auto"/>
            <w:noWrap/>
            <w:vAlign w:val="bottom"/>
            <w:hideMark/>
          </w:tcPr>
          <w:p w14:paraId="701BAAA8"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14.2</w:t>
            </w:r>
          </w:p>
        </w:tc>
        <w:tc>
          <w:tcPr>
            <w:tcW w:w="1000" w:type="pct"/>
            <w:tcBorders>
              <w:top w:val="nil"/>
              <w:left w:val="nil"/>
              <w:bottom w:val="single" w:sz="4" w:space="0" w:color="auto"/>
              <w:right w:val="single" w:sz="4" w:space="0" w:color="auto"/>
            </w:tcBorders>
            <w:shd w:val="clear" w:color="auto" w:fill="auto"/>
            <w:noWrap/>
            <w:vAlign w:val="bottom"/>
            <w:hideMark/>
          </w:tcPr>
          <w:p w14:paraId="706EF586"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14.4</w:t>
            </w:r>
          </w:p>
        </w:tc>
        <w:tc>
          <w:tcPr>
            <w:tcW w:w="1000" w:type="pct"/>
            <w:tcBorders>
              <w:top w:val="nil"/>
              <w:left w:val="nil"/>
              <w:bottom w:val="single" w:sz="4" w:space="0" w:color="auto"/>
              <w:right w:val="single" w:sz="4" w:space="0" w:color="auto"/>
            </w:tcBorders>
            <w:shd w:val="clear" w:color="auto" w:fill="auto"/>
            <w:noWrap/>
            <w:vAlign w:val="bottom"/>
            <w:hideMark/>
          </w:tcPr>
          <w:p w14:paraId="6BCE17AE"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15.1</w:t>
            </w:r>
          </w:p>
        </w:tc>
        <w:tc>
          <w:tcPr>
            <w:tcW w:w="1000" w:type="pct"/>
            <w:tcBorders>
              <w:top w:val="nil"/>
              <w:left w:val="nil"/>
              <w:bottom w:val="single" w:sz="4" w:space="0" w:color="auto"/>
              <w:right w:val="single" w:sz="4" w:space="0" w:color="auto"/>
            </w:tcBorders>
            <w:shd w:val="clear" w:color="auto" w:fill="auto"/>
            <w:noWrap/>
            <w:vAlign w:val="bottom"/>
            <w:hideMark/>
          </w:tcPr>
          <w:p w14:paraId="5C6F4DBE"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15.6</w:t>
            </w:r>
          </w:p>
        </w:tc>
      </w:tr>
      <w:tr w:rsidR="00E40D19" w:rsidRPr="00E40D19" w14:paraId="25892FEF" w14:textId="77777777" w:rsidTr="00E40D19">
        <w:trPr>
          <w:trHeight w:val="227"/>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10307A4"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6</w:t>
            </w:r>
          </w:p>
        </w:tc>
        <w:tc>
          <w:tcPr>
            <w:tcW w:w="1000" w:type="pct"/>
            <w:tcBorders>
              <w:top w:val="nil"/>
              <w:left w:val="nil"/>
              <w:bottom w:val="single" w:sz="4" w:space="0" w:color="auto"/>
              <w:right w:val="single" w:sz="4" w:space="0" w:color="auto"/>
            </w:tcBorders>
            <w:shd w:val="clear" w:color="auto" w:fill="auto"/>
            <w:noWrap/>
            <w:vAlign w:val="bottom"/>
            <w:hideMark/>
          </w:tcPr>
          <w:p w14:paraId="7C490527"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14.7</w:t>
            </w:r>
          </w:p>
        </w:tc>
        <w:tc>
          <w:tcPr>
            <w:tcW w:w="1000" w:type="pct"/>
            <w:tcBorders>
              <w:top w:val="nil"/>
              <w:left w:val="nil"/>
              <w:bottom w:val="single" w:sz="4" w:space="0" w:color="auto"/>
              <w:right w:val="single" w:sz="4" w:space="0" w:color="auto"/>
            </w:tcBorders>
            <w:shd w:val="clear" w:color="auto" w:fill="auto"/>
            <w:noWrap/>
            <w:vAlign w:val="bottom"/>
            <w:hideMark/>
          </w:tcPr>
          <w:p w14:paraId="18579C8F"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15.1</w:t>
            </w:r>
          </w:p>
        </w:tc>
        <w:tc>
          <w:tcPr>
            <w:tcW w:w="1000" w:type="pct"/>
            <w:tcBorders>
              <w:top w:val="nil"/>
              <w:left w:val="nil"/>
              <w:bottom w:val="single" w:sz="4" w:space="0" w:color="auto"/>
              <w:right w:val="single" w:sz="4" w:space="0" w:color="auto"/>
            </w:tcBorders>
            <w:shd w:val="clear" w:color="auto" w:fill="auto"/>
            <w:noWrap/>
            <w:vAlign w:val="bottom"/>
            <w:hideMark/>
          </w:tcPr>
          <w:p w14:paraId="741DE94C"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15.6</w:t>
            </w:r>
          </w:p>
        </w:tc>
        <w:tc>
          <w:tcPr>
            <w:tcW w:w="1000" w:type="pct"/>
            <w:tcBorders>
              <w:top w:val="nil"/>
              <w:left w:val="nil"/>
              <w:bottom w:val="single" w:sz="4" w:space="0" w:color="auto"/>
              <w:right w:val="single" w:sz="4" w:space="0" w:color="auto"/>
            </w:tcBorders>
            <w:shd w:val="clear" w:color="auto" w:fill="auto"/>
            <w:noWrap/>
            <w:vAlign w:val="bottom"/>
            <w:hideMark/>
          </w:tcPr>
          <w:p w14:paraId="3A8BF029"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16.4</w:t>
            </w:r>
          </w:p>
        </w:tc>
      </w:tr>
      <w:tr w:rsidR="00E40D19" w:rsidRPr="00E40D19" w14:paraId="15295B14" w14:textId="77777777" w:rsidTr="00E40D19">
        <w:trPr>
          <w:trHeight w:val="227"/>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1B00B1E7"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7</w:t>
            </w:r>
          </w:p>
        </w:tc>
        <w:tc>
          <w:tcPr>
            <w:tcW w:w="1000" w:type="pct"/>
            <w:tcBorders>
              <w:top w:val="nil"/>
              <w:left w:val="nil"/>
              <w:bottom w:val="single" w:sz="4" w:space="0" w:color="auto"/>
              <w:right w:val="single" w:sz="4" w:space="0" w:color="auto"/>
            </w:tcBorders>
            <w:shd w:val="clear" w:color="auto" w:fill="auto"/>
            <w:noWrap/>
            <w:vAlign w:val="bottom"/>
            <w:hideMark/>
          </w:tcPr>
          <w:p w14:paraId="04B5A8BD"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16.6</w:t>
            </w:r>
          </w:p>
        </w:tc>
        <w:tc>
          <w:tcPr>
            <w:tcW w:w="1000" w:type="pct"/>
            <w:tcBorders>
              <w:top w:val="nil"/>
              <w:left w:val="nil"/>
              <w:bottom w:val="single" w:sz="4" w:space="0" w:color="auto"/>
              <w:right w:val="single" w:sz="4" w:space="0" w:color="auto"/>
            </w:tcBorders>
            <w:shd w:val="clear" w:color="auto" w:fill="auto"/>
            <w:noWrap/>
            <w:vAlign w:val="bottom"/>
            <w:hideMark/>
          </w:tcPr>
          <w:p w14:paraId="48170884"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16.0</w:t>
            </w:r>
          </w:p>
        </w:tc>
        <w:tc>
          <w:tcPr>
            <w:tcW w:w="1000" w:type="pct"/>
            <w:tcBorders>
              <w:top w:val="nil"/>
              <w:left w:val="nil"/>
              <w:bottom w:val="single" w:sz="4" w:space="0" w:color="auto"/>
              <w:right w:val="single" w:sz="4" w:space="0" w:color="auto"/>
            </w:tcBorders>
            <w:shd w:val="clear" w:color="auto" w:fill="auto"/>
            <w:noWrap/>
            <w:vAlign w:val="bottom"/>
            <w:hideMark/>
          </w:tcPr>
          <w:p w14:paraId="36AE9016"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16.5</w:t>
            </w:r>
          </w:p>
        </w:tc>
        <w:tc>
          <w:tcPr>
            <w:tcW w:w="1000" w:type="pct"/>
            <w:tcBorders>
              <w:top w:val="nil"/>
              <w:left w:val="nil"/>
              <w:bottom w:val="single" w:sz="4" w:space="0" w:color="auto"/>
              <w:right w:val="single" w:sz="4" w:space="0" w:color="auto"/>
            </w:tcBorders>
            <w:shd w:val="clear" w:color="auto" w:fill="auto"/>
            <w:noWrap/>
            <w:vAlign w:val="bottom"/>
            <w:hideMark/>
          </w:tcPr>
          <w:p w14:paraId="61DA778E"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16.9</w:t>
            </w:r>
          </w:p>
        </w:tc>
      </w:tr>
      <w:tr w:rsidR="00E40D19" w:rsidRPr="00E40D19" w14:paraId="146D6C51" w14:textId="77777777" w:rsidTr="00E40D19">
        <w:trPr>
          <w:trHeight w:val="227"/>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6E97D598"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lastRenderedPageBreak/>
              <w:t>Year 8</w:t>
            </w:r>
          </w:p>
        </w:tc>
        <w:tc>
          <w:tcPr>
            <w:tcW w:w="1000" w:type="pct"/>
            <w:tcBorders>
              <w:top w:val="nil"/>
              <w:left w:val="nil"/>
              <w:bottom w:val="single" w:sz="4" w:space="0" w:color="auto"/>
              <w:right w:val="single" w:sz="4" w:space="0" w:color="auto"/>
            </w:tcBorders>
            <w:shd w:val="clear" w:color="auto" w:fill="auto"/>
            <w:noWrap/>
            <w:vAlign w:val="bottom"/>
            <w:hideMark/>
          </w:tcPr>
          <w:p w14:paraId="51EA256C"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20.0</w:t>
            </w:r>
          </w:p>
        </w:tc>
        <w:tc>
          <w:tcPr>
            <w:tcW w:w="1000" w:type="pct"/>
            <w:tcBorders>
              <w:top w:val="nil"/>
              <w:left w:val="nil"/>
              <w:bottom w:val="single" w:sz="4" w:space="0" w:color="auto"/>
              <w:right w:val="single" w:sz="4" w:space="0" w:color="auto"/>
            </w:tcBorders>
            <w:shd w:val="clear" w:color="auto" w:fill="auto"/>
            <w:noWrap/>
            <w:vAlign w:val="bottom"/>
            <w:hideMark/>
          </w:tcPr>
          <w:p w14:paraId="1EAA8E28"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19.8</w:t>
            </w:r>
          </w:p>
        </w:tc>
        <w:tc>
          <w:tcPr>
            <w:tcW w:w="1000" w:type="pct"/>
            <w:tcBorders>
              <w:top w:val="nil"/>
              <w:left w:val="nil"/>
              <w:bottom w:val="single" w:sz="4" w:space="0" w:color="auto"/>
              <w:right w:val="single" w:sz="4" w:space="0" w:color="auto"/>
            </w:tcBorders>
            <w:shd w:val="clear" w:color="auto" w:fill="auto"/>
            <w:noWrap/>
            <w:vAlign w:val="bottom"/>
            <w:hideMark/>
          </w:tcPr>
          <w:p w14:paraId="101C59EB"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20.5</w:t>
            </w:r>
          </w:p>
        </w:tc>
        <w:tc>
          <w:tcPr>
            <w:tcW w:w="1000" w:type="pct"/>
            <w:tcBorders>
              <w:top w:val="nil"/>
              <w:left w:val="nil"/>
              <w:bottom w:val="single" w:sz="4" w:space="0" w:color="auto"/>
              <w:right w:val="single" w:sz="4" w:space="0" w:color="auto"/>
            </w:tcBorders>
            <w:shd w:val="clear" w:color="auto" w:fill="auto"/>
            <w:noWrap/>
            <w:vAlign w:val="bottom"/>
            <w:hideMark/>
          </w:tcPr>
          <w:p w14:paraId="2AB2477E"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20.9</w:t>
            </w:r>
          </w:p>
        </w:tc>
      </w:tr>
      <w:tr w:rsidR="00E40D19" w:rsidRPr="00E40D19" w14:paraId="7202475C" w14:textId="77777777" w:rsidTr="00E40D19">
        <w:trPr>
          <w:trHeight w:val="227"/>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4E1141A"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9</w:t>
            </w:r>
          </w:p>
        </w:tc>
        <w:tc>
          <w:tcPr>
            <w:tcW w:w="1000" w:type="pct"/>
            <w:tcBorders>
              <w:top w:val="nil"/>
              <w:left w:val="nil"/>
              <w:bottom w:val="single" w:sz="4" w:space="0" w:color="auto"/>
              <w:right w:val="single" w:sz="4" w:space="0" w:color="auto"/>
            </w:tcBorders>
            <w:shd w:val="clear" w:color="auto" w:fill="auto"/>
            <w:noWrap/>
            <w:vAlign w:val="bottom"/>
            <w:hideMark/>
          </w:tcPr>
          <w:p w14:paraId="09CCF786"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22.0</w:t>
            </w:r>
          </w:p>
        </w:tc>
        <w:tc>
          <w:tcPr>
            <w:tcW w:w="1000" w:type="pct"/>
            <w:tcBorders>
              <w:top w:val="nil"/>
              <w:left w:val="nil"/>
              <w:bottom w:val="single" w:sz="4" w:space="0" w:color="auto"/>
              <w:right w:val="single" w:sz="4" w:space="0" w:color="auto"/>
            </w:tcBorders>
            <w:shd w:val="clear" w:color="auto" w:fill="auto"/>
            <w:noWrap/>
            <w:vAlign w:val="bottom"/>
            <w:hideMark/>
          </w:tcPr>
          <w:p w14:paraId="17408D80"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20.8</w:t>
            </w:r>
          </w:p>
        </w:tc>
        <w:tc>
          <w:tcPr>
            <w:tcW w:w="1000" w:type="pct"/>
            <w:tcBorders>
              <w:top w:val="nil"/>
              <w:left w:val="nil"/>
              <w:bottom w:val="single" w:sz="4" w:space="0" w:color="auto"/>
              <w:right w:val="single" w:sz="4" w:space="0" w:color="auto"/>
            </w:tcBorders>
            <w:shd w:val="clear" w:color="auto" w:fill="auto"/>
            <w:noWrap/>
            <w:vAlign w:val="bottom"/>
            <w:hideMark/>
          </w:tcPr>
          <w:p w14:paraId="2281155C"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22.1</w:t>
            </w:r>
          </w:p>
        </w:tc>
        <w:tc>
          <w:tcPr>
            <w:tcW w:w="1000" w:type="pct"/>
            <w:tcBorders>
              <w:top w:val="nil"/>
              <w:left w:val="nil"/>
              <w:bottom w:val="single" w:sz="4" w:space="0" w:color="auto"/>
              <w:right w:val="single" w:sz="4" w:space="0" w:color="auto"/>
            </w:tcBorders>
            <w:shd w:val="clear" w:color="auto" w:fill="auto"/>
            <w:noWrap/>
            <w:vAlign w:val="bottom"/>
            <w:hideMark/>
          </w:tcPr>
          <w:p w14:paraId="4D1D2431"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23.2</w:t>
            </w:r>
          </w:p>
        </w:tc>
      </w:tr>
      <w:tr w:rsidR="00E40D19" w:rsidRPr="00E40D19" w14:paraId="1A53302F" w14:textId="77777777" w:rsidTr="00E40D19">
        <w:trPr>
          <w:trHeight w:val="227"/>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C789346"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10</w:t>
            </w:r>
          </w:p>
        </w:tc>
        <w:tc>
          <w:tcPr>
            <w:tcW w:w="1000" w:type="pct"/>
            <w:tcBorders>
              <w:top w:val="nil"/>
              <w:left w:val="nil"/>
              <w:bottom w:val="single" w:sz="4" w:space="0" w:color="auto"/>
              <w:right w:val="single" w:sz="4" w:space="0" w:color="auto"/>
            </w:tcBorders>
            <w:shd w:val="clear" w:color="auto" w:fill="auto"/>
            <w:noWrap/>
            <w:vAlign w:val="bottom"/>
            <w:hideMark/>
          </w:tcPr>
          <w:p w14:paraId="18B6D234"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20.0</w:t>
            </w:r>
          </w:p>
        </w:tc>
        <w:tc>
          <w:tcPr>
            <w:tcW w:w="1000" w:type="pct"/>
            <w:tcBorders>
              <w:top w:val="nil"/>
              <w:left w:val="nil"/>
              <w:bottom w:val="single" w:sz="4" w:space="0" w:color="auto"/>
              <w:right w:val="single" w:sz="4" w:space="0" w:color="auto"/>
            </w:tcBorders>
            <w:shd w:val="clear" w:color="auto" w:fill="auto"/>
            <w:noWrap/>
            <w:vAlign w:val="bottom"/>
            <w:hideMark/>
          </w:tcPr>
          <w:p w14:paraId="38AACC57"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19.1</w:t>
            </w:r>
          </w:p>
        </w:tc>
        <w:tc>
          <w:tcPr>
            <w:tcW w:w="1000" w:type="pct"/>
            <w:tcBorders>
              <w:top w:val="nil"/>
              <w:left w:val="nil"/>
              <w:bottom w:val="single" w:sz="4" w:space="0" w:color="auto"/>
              <w:right w:val="single" w:sz="4" w:space="0" w:color="auto"/>
            </w:tcBorders>
            <w:shd w:val="clear" w:color="auto" w:fill="auto"/>
            <w:noWrap/>
            <w:vAlign w:val="bottom"/>
            <w:hideMark/>
          </w:tcPr>
          <w:p w14:paraId="0B6DE8F8"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19.6</w:t>
            </w:r>
          </w:p>
        </w:tc>
        <w:tc>
          <w:tcPr>
            <w:tcW w:w="1000" w:type="pct"/>
            <w:tcBorders>
              <w:top w:val="nil"/>
              <w:left w:val="nil"/>
              <w:bottom w:val="single" w:sz="4" w:space="0" w:color="auto"/>
              <w:right w:val="single" w:sz="4" w:space="0" w:color="auto"/>
            </w:tcBorders>
            <w:shd w:val="clear" w:color="auto" w:fill="auto"/>
            <w:noWrap/>
            <w:vAlign w:val="bottom"/>
            <w:hideMark/>
          </w:tcPr>
          <w:p w14:paraId="128F30E3"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20.3</w:t>
            </w:r>
          </w:p>
        </w:tc>
      </w:tr>
      <w:tr w:rsidR="00E40D19" w:rsidRPr="00E40D19" w14:paraId="7D882FB7" w14:textId="77777777" w:rsidTr="00E40D19">
        <w:trPr>
          <w:trHeight w:val="227"/>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046C4C00"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11</w:t>
            </w:r>
          </w:p>
        </w:tc>
        <w:tc>
          <w:tcPr>
            <w:tcW w:w="1000" w:type="pct"/>
            <w:tcBorders>
              <w:top w:val="nil"/>
              <w:left w:val="nil"/>
              <w:bottom w:val="single" w:sz="4" w:space="0" w:color="auto"/>
              <w:right w:val="single" w:sz="4" w:space="0" w:color="auto"/>
            </w:tcBorders>
            <w:shd w:val="clear" w:color="auto" w:fill="auto"/>
            <w:noWrap/>
            <w:vAlign w:val="bottom"/>
            <w:hideMark/>
          </w:tcPr>
          <w:p w14:paraId="49AC5612"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17.6</w:t>
            </w:r>
          </w:p>
        </w:tc>
        <w:tc>
          <w:tcPr>
            <w:tcW w:w="1000" w:type="pct"/>
            <w:tcBorders>
              <w:top w:val="nil"/>
              <w:left w:val="nil"/>
              <w:bottom w:val="single" w:sz="4" w:space="0" w:color="auto"/>
              <w:right w:val="single" w:sz="4" w:space="0" w:color="auto"/>
            </w:tcBorders>
            <w:shd w:val="clear" w:color="auto" w:fill="auto"/>
            <w:noWrap/>
            <w:vAlign w:val="bottom"/>
            <w:hideMark/>
          </w:tcPr>
          <w:p w14:paraId="736EC19C"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17.3</w:t>
            </w:r>
          </w:p>
        </w:tc>
        <w:tc>
          <w:tcPr>
            <w:tcW w:w="1000" w:type="pct"/>
            <w:tcBorders>
              <w:top w:val="nil"/>
              <w:left w:val="nil"/>
              <w:bottom w:val="single" w:sz="4" w:space="0" w:color="auto"/>
              <w:right w:val="single" w:sz="4" w:space="0" w:color="auto"/>
            </w:tcBorders>
            <w:shd w:val="clear" w:color="auto" w:fill="auto"/>
            <w:noWrap/>
            <w:vAlign w:val="bottom"/>
            <w:hideMark/>
          </w:tcPr>
          <w:p w14:paraId="7B066C0A"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17.2</w:t>
            </w:r>
          </w:p>
        </w:tc>
        <w:tc>
          <w:tcPr>
            <w:tcW w:w="1000" w:type="pct"/>
            <w:tcBorders>
              <w:top w:val="nil"/>
              <w:left w:val="nil"/>
              <w:bottom w:val="single" w:sz="4" w:space="0" w:color="auto"/>
              <w:right w:val="single" w:sz="4" w:space="0" w:color="auto"/>
            </w:tcBorders>
            <w:shd w:val="clear" w:color="auto" w:fill="auto"/>
            <w:noWrap/>
            <w:vAlign w:val="bottom"/>
            <w:hideMark/>
          </w:tcPr>
          <w:p w14:paraId="406BAAE7"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17.3</w:t>
            </w:r>
          </w:p>
        </w:tc>
      </w:tr>
      <w:tr w:rsidR="00E40D19" w:rsidRPr="00E40D19" w14:paraId="4D4807B2" w14:textId="77777777" w:rsidTr="00E40D19">
        <w:trPr>
          <w:trHeight w:val="227"/>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6C9B6A7A"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12</w:t>
            </w:r>
          </w:p>
        </w:tc>
        <w:tc>
          <w:tcPr>
            <w:tcW w:w="1000" w:type="pct"/>
            <w:tcBorders>
              <w:top w:val="nil"/>
              <w:left w:val="nil"/>
              <w:bottom w:val="single" w:sz="4" w:space="0" w:color="auto"/>
              <w:right w:val="single" w:sz="4" w:space="0" w:color="auto"/>
            </w:tcBorders>
            <w:shd w:val="clear" w:color="auto" w:fill="auto"/>
            <w:noWrap/>
            <w:vAlign w:val="bottom"/>
            <w:hideMark/>
          </w:tcPr>
          <w:p w14:paraId="2150B2D9"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15.2</w:t>
            </w:r>
          </w:p>
        </w:tc>
        <w:tc>
          <w:tcPr>
            <w:tcW w:w="1000" w:type="pct"/>
            <w:tcBorders>
              <w:top w:val="nil"/>
              <w:left w:val="nil"/>
              <w:bottom w:val="single" w:sz="4" w:space="0" w:color="auto"/>
              <w:right w:val="single" w:sz="4" w:space="0" w:color="auto"/>
            </w:tcBorders>
            <w:shd w:val="clear" w:color="auto" w:fill="auto"/>
            <w:noWrap/>
            <w:vAlign w:val="bottom"/>
            <w:hideMark/>
          </w:tcPr>
          <w:p w14:paraId="2FE9F14B"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15.4</w:t>
            </w:r>
          </w:p>
        </w:tc>
        <w:tc>
          <w:tcPr>
            <w:tcW w:w="1000" w:type="pct"/>
            <w:tcBorders>
              <w:top w:val="nil"/>
              <w:left w:val="nil"/>
              <w:bottom w:val="single" w:sz="4" w:space="0" w:color="auto"/>
              <w:right w:val="single" w:sz="4" w:space="0" w:color="auto"/>
            </w:tcBorders>
            <w:shd w:val="clear" w:color="auto" w:fill="auto"/>
            <w:noWrap/>
            <w:vAlign w:val="bottom"/>
            <w:hideMark/>
          </w:tcPr>
          <w:p w14:paraId="3CDAA882"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16.1</w:t>
            </w:r>
          </w:p>
        </w:tc>
        <w:tc>
          <w:tcPr>
            <w:tcW w:w="1000" w:type="pct"/>
            <w:tcBorders>
              <w:top w:val="nil"/>
              <w:left w:val="nil"/>
              <w:bottom w:val="single" w:sz="4" w:space="0" w:color="auto"/>
              <w:right w:val="single" w:sz="4" w:space="0" w:color="auto"/>
            </w:tcBorders>
            <w:shd w:val="clear" w:color="auto" w:fill="auto"/>
            <w:noWrap/>
            <w:vAlign w:val="bottom"/>
            <w:hideMark/>
          </w:tcPr>
          <w:p w14:paraId="2B7F4A09"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15.7</w:t>
            </w:r>
          </w:p>
        </w:tc>
      </w:tr>
    </w:tbl>
    <w:p w14:paraId="5F5C1BFE" w14:textId="77777777" w:rsidR="006461CF" w:rsidRPr="006461CF" w:rsidRDefault="006461CF" w:rsidP="006461CF"/>
    <w:p w14:paraId="6BAAC16D" w14:textId="502E1A8E" w:rsidR="006461CF" w:rsidRPr="006461CF" w:rsidRDefault="006461CF" w:rsidP="006461CF">
      <w:pPr>
        <w:keepNext/>
        <w:spacing w:after="200" w:line="240" w:lineRule="auto"/>
        <w:rPr>
          <w:b/>
          <w:iCs/>
          <w:szCs w:val="18"/>
        </w:rPr>
      </w:pPr>
      <w:bookmarkStart w:id="168" w:name="_Toc534209076"/>
      <w:r w:rsidRPr="006461CF">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6.3.1</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2</w:t>
      </w:r>
      <w:r w:rsidR="0011172A">
        <w:rPr>
          <w:b/>
          <w:iCs/>
          <w:szCs w:val="18"/>
        </w:rPr>
        <w:fldChar w:fldCharType="end"/>
      </w:r>
      <w:r w:rsidRPr="006461CF">
        <w:rPr>
          <w:b/>
          <w:iCs/>
          <w:szCs w:val="18"/>
        </w:rPr>
        <w:t xml:space="preserve"> Mean number of absence days, Aboriginal government school students, Victoria, 2014-2017. Source: DET Administrative Records, 2018.</w:t>
      </w:r>
      <w:bookmarkEnd w:id="168"/>
    </w:p>
    <w:tbl>
      <w:tblPr>
        <w:tblW w:w="5000" w:type="pct"/>
        <w:tblLook w:val="04A0" w:firstRow="1" w:lastRow="0" w:firstColumn="1" w:lastColumn="0" w:noHBand="0" w:noVBand="1"/>
        <w:tblCaption w:val="Mean number of absence days, Aboriginal government school students, Victoria, 2014-2017. "/>
        <w:tblDescription w:val="Mean number of absence days per year for Aboriginal Victorian government school students, from 2014 to 2017. Source: DET Administrative Records, 2018."/>
      </w:tblPr>
      <w:tblGrid>
        <w:gridCol w:w="1804"/>
        <w:gridCol w:w="1803"/>
        <w:gridCol w:w="1803"/>
        <w:gridCol w:w="1803"/>
        <w:gridCol w:w="1803"/>
      </w:tblGrid>
      <w:tr w:rsidR="00E40D19" w:rsidRPr="00E40D19" w14:paraId="1297D4BF" w14:textId="77777777" w:rsidTr="00E40D19">
        <w:trPr>
          <w:trHeight w:val="26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B70DB" w14:textId="77777777" w:rsidR="006461CF" w:rsidRPr="00E40D19" w:rsidRDefault="006461CF" w:rsidP="006461CF">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Year Level</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67B53794" w14:textId="77777777" w:rsidR="006461CF" w:rsidRPr="00E40D19" w:rsidRDefault="006461CF" w:rsidP="006461CF">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2014</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2E22278C" w14:textId="77777777" w:rsidR="006461CF" w:rsidRPr="00E40D19" w:rsidRDefault="006461CF" w:rsidP="006461CF">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2015</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6F53E638" w14:textId="77777777" w:rsidR="006461CF" w:rsidRPr="00E40D19" w:rsidRDefault="006461CF" w:rsidP="006461CF">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2016</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00B3F3AD" w14:textId="77777777" w:rsidR="006461CF" w:rsidRPr="00E40D19" w:rsidRDefault="006461CF" w:rsidP="006461CF">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2017</w:t>
            </w:r>
          </w:p>
        </w:tc>
      </w:tr>
      <w:tr w:rsidR="00E40D19" w:rsidRPr="00E40D19" w14:paraId="39B83470" w14:textId="77777777" w:rsidTr="00E40D19">
        <w:trPr>
          <w:trHeight w:val="26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94CE5"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Prep</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7697EAA8"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24.7</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3D12221F"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23.8</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7BB3D919"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22.8</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3D9C8C1E"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23.3</w:t>
            </w:r>
          </w:p>
        </w:tc>
      </w:tr>
      <w:tr w:rsidR="00E40D19" w:rsidRPr="00E40D19" w14:paraId="0F87BE3D" w14:textId="77777777" w:rsidTr="00E40D19">
        <w:trPr>
          <w:trHeight w:val="26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6AC088D9"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1</w:t>
            </w:r>
          </w:p>
        </w:tc>
        <w:tc>
          <w:tcPr>
            <w:tcW w:w="1000" w:type="pct"/>
            <w:tcBorders>
              <w:top w:val="nil"/>
              <w:left w:val="nil"/>
              <w:bottom w:val="single" w:sz="4" w:space="0" w:color="auto"/>
              <w:right w:val="single" w:sz="4" w:space="0" w:color="auto"/>
            </w:tcBorders>
            <w:shd w:val="clear" w:color="auto" w:fill="auto"/>
            <w:noWrap/>
            <w:vAlign w:val="bottom"/>
            <w:hideMark/>
          </w:tcPr>
          <w:p w14:paraId="774ED6B4"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24.0</w:t>
            </w:r>
          </w:p>
        </w:tc>
        <w:tc>
          <w:tcPr>
            <w:tcW w:w="1000" w:type="pct"/>
            <w:tcBorders>
              <w:top w:val="nil"/>
              <w:left w:val="nil"/>
              <w:bottom w:val="single" w:sz="4" w:space="0" w:color="auto"/>
              <w:right w:val="single" w:sz="4" w:space="0" w:color="auto"/>
            </w:tcBorders>
            <w:shd w:val="clear" w:color="auto" w:fill="auto"/>
            <w:noWrap/>
            <w:vAlign w:val="bottom"/>
            <w:hideMark/>
          </w:tcPr>
          <w:p w14:paraId="268FAA7B"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23.7</w:t>
            </w:r>
          </w:p>
        </w:tc>
        <w:tc>
          <w:tcPr>
            <w:tcW w:w="1000" w:type="pct"/>
            <w:tcBorders>
              <w:top w:val="nil"/>
              <w:left w:val="nil"/>
              <w:bottom w:val="single" w:sz="4" w:space="0" w:color="auto"/>
              <w:right w:val="single" w:sz="4" w:space="0" w:color="auto"/>
            </w:tcBorders>
            <w:shd w:val="clear" w:color="auto" w:fill="auto"/>
            <w:noWrap/>
            <w:vAlign w:val="bottom"/>
            <w:hideMark/>
          </w:tcPr>
          <w:p w14:paraId="708C0A85"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23.3</w:t>
            </w:r>
          </w:p>
        </w:tc>
        <w:tc>
          <w:tcPr>
            <w:tcW w:w="1000" w:type="pct"/>
            <w:tcBorders>
              <w:top w:val="nil"/>
              <w:left w:val="nil"/>
              <w:bottom w:val="single" w:sz="4" w:space="0" w:color="auto"/>
              <w:right w:val="single" w:sz="4" w:space="0" w:color="auto"/>
            </w:tcBorders>
            <w:shd w:val="clear" w:color="auto" w:fill="auto"/>
            <w:noWrap/>
            <w:vAlign w:val="bottom"/>
            <w:hideMark/>
          </w:tcPr>
          <w:p w14:paraId="477C885A"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24.0</w:t>
            </w:r>
          </w:p>
        </w:tc>
      </w:tr>
      <w:tr w:rsidR="00E40D19" w:rsidRPr="00E40D19" w14:paraId="37BDF302" w14:textId="77777777" w:rsidTr="00E40D19">
        <w:trPr>
          <w:trHeight w:val="26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6599DFF5"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2</w:t>
            </w:r>
          </w:p>
        </w:tc>
        <w:tc>
          <w:tcPr>
            <w:tcW w:w="1000" w:type="pct"/>
            <w:tcBorders>
              <w:top w:val="nil"/>
              <w:left w:val="nil"/>
              <w:bottom w:val="single" w:sz="4" w:space="0" w:color="auto"/>
              <w:right w:val="single" w:sz="4" w:space="0" w:color="auto"/>
            </w:tcBorders>
            <w:shd w:val="clear" w:color="auto" w:fill="auto"/>
            <w:noWrap/>
            <w:vAlign w:val="bottom"/>
            <w:hideMark/>
          </w:tcPr>
          <w:p w14:paraId="5B31A3E0"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23.1</w:t>
            </w:r>
          </w:p>
        </w:tc>
        <w:tc>
          <w:tcPr>
            <w:tcW w:w="1000" w:type="pct"/>
            <w:tcBorders>
              <w:top w:val="nil"/>
              <w:left w:val="nil"/>
              <w:bottom w:val="single" w:sz="4" w:space="0" w:color="auto"/>
              <w:right w:val="single" w:sz="4" w:space="0" w:color="auto"/>
            </w:tcBorders>
            <w:shd w:val="clear" w:color="auto" w:fill="auto"/>
            <w:noWrap/>
            <w:vAlign w:val="bottom"/>
            <w:hideMark/>
          </w:tcPr>
          <w:p w14:paraId="1A68BB78"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22.7</w:t>
            </w:r>
          </w:p>
        </w:tc>
        <w:tc>
          <w:tcPr>
            <w:tcW w:w="1000" w:type="pct"/>
            <w:tcBorders>
              <w:top w:val="nil"/>
              <w:left w:val="nil"/>
              <w:bottom w:val="single" w:sz="4" w:space="0" w:color="auto"/>
              <w:right w:val="single" w:sz="4" w:space="0" w:color="auto"/>
            </w:tcBorders>
            <w:shd w:val="clear" w:color="auto" w:fill="auto"/>
            <w:noWrap/>
            <w:vAlign w:val="bottom"/>
            <w:hideMark/>
          </w:tcPr>
          <w:p w14:paraId="3EEC9E12"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23.1</w:t>
            </w:r>
          </w:p>
        </w:tc>
        <w:tc>
          <w:tcPr>
            <w:tcW w:w="1000" w:type="pct"/>
            <w:tcBorders>
              <w:top w:val="nil"/>
              <w:left w:val="nil"/>
              <w:bottom w:val="single" w:sz="4" w:space="0" w:color="auto"/>
              <w:right w:val="single" w:sz="4" w:space="0" w:color="auto"/>
            </w:tcBorders>
            <w:shd w:val="clear" w:color="auto" w:fill="auto"/>
            <w:noWrap/>
            <w:vAlign w:val="bottom"/>
            <w:hideMark/>
          </w:tcPr>
          <w:p w14:paraId="1678EA37"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22.7</w:t>
            </w:r>
          </w:p>
        </w:tc>
      </w:tr>
      <w:tr w:rsidR="00E40D19" w:rsidRPr="00E40D19" w14:paraId="487B5DBF" w14:textId="77777777" w:rsidTr="00E40D19">
        <w:trPr>
          <w:trHeight w:val="26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0D2061F5"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3</w:t>
            </w:r>
          </w:p>
        </w:tc>
        <w:tc>
          <w:tcPr>
            <w:tcW w:w="1000" w:type="pct"/>
            <w:tcBorders>
              <w:top w:val="nil"/>
              <w:left w:val="nil"/>
              <w:bottom w:val="single" w:sz="4" w:space="0" w:color="auto"/>
              <w:right w:val="single" w:sz="4" w:space="0" w:color="auto"/>
            </w:tcBorders>
            <w:shd w:val="clear" w:color="auto" w:fill="auto"/>
            <w:noWrap/>
            <w:vAlign w:val="bottom"/>
            <w:hideMark/>
          </w:tcPr>
          <w:p w14:paraId="2E5A9965"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23.7</w:t>
            </w:r>
          </w:p>
        </w:tc>
        <w:tc>
          <w:tcPr>
            <w:tcW w:w="1000" w:type="pct"/>
            <w:tcBorders>
              <w:top w:val="nil"/>
              <w:left w:val="nil"/>
              <w:bottom w:val="single" w:sz="4" w:space="0" w:color="auto"/>
              <w:right w:val="single" w:sz="4" w:space="0" w:color="auto"/>
            </w:tcBorders>
            <w:shd w:val="clear" w:color="auto" w:fill="auto"/>
            <w:noWrap/>
            <w:vAlign w:val="bottom"/>
            <w:hideMark/>
          </w:tcPr>
          <w:p w14:paraId="64BB83AB"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23.5</w:t>
            </w:r>
          </w:p>
        </w:tc>
        <w:tc>
          <w:tcPr>
            <w:tcW w:w="1000" w:type="pct"/>
            <w:tcBorders>
              <w:top w:val="nil"/>
              <w:left w:val="nil"/>
              <w:bottom w:val="single" w:sz="4" w:space="0" w:color="auto"/>
              <w:right w:val="single" w:sz="4" w:space="0" w:color="auto"/>
            </w:tcBorders>
            <w:shd w:val="clear" w:color="auto" w:fill="auto"/>
            <w:noWrap/>
            <w:vAlign w:val="bottom"/>
            <w:hideMark/>
          </w:tcPr>
          <w:p w14:paraId="08B71802"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24.1</w:t>
            </w:r>
          </w:p>
        </w:tc>
        <w:tc>
          <w:tcPr>
            <w:tcW w:w="1000" w:type="pct"/>
            <w:tcBorders>
              <w:top w:val="nil"/>
              <w:left w:val="nil"/>
              <w:bottom w:val="single" w:sz="4" w:space="0" w:color="auto"/>
              <w:right w:val="single" w:sz="4" w:space="0" w:color="auto"/>
            </w:tcBorders>
            <w:shd w:val="clear" w:color="auto" w:fill="auto"/>
            <w:noWrap/>
            <w:vAlign w:val="bottom"/>
            <w:hideMark/>
          </w:tcPr>
          <w:p w14:paraId="7320B2E1"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23.6</w:t>
            </w:r>
          </w:p>
        </w:tc>
      </w:tr>
      <w:tr w:rsidR="00E40D19" w:rsidRPr="00E40D19" w14:paraId="37CB0CEE" w14:textId="77777777" w:rsidTr="00E40D19">
        <w:trPr>
          <w:trHeight w:val="26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3FC8338A"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4</w:t>
            </w:r>
          </w:p>
        </w:tc>
        <w:tc>
          <w:tcPr>
            <w:tcW w:w="1000" w:type="pct"/>
            <w:tcBorders>
              <w:top w:val="nil"/>
              <w:left w:val="nil"/>
              <w:bottom w:val="single" w:sz="4" w:space="0" w:color="auto"/>
              <w:right w:val="single" w:sz="4" w:space="0" w:color="auto"/>
            </w:tcBorders>
            <w:shd w:val="clear" w:color="auto" w:fill="auto"/>
            <w:noWrap/>
            <w:vAlign w:val="bottom"/>
            <w:hideMark/>
          </w:tcPr>
          <w:p w14:paraId="7E6E1616"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22.9</w:t>
            </w:r>
          </w:p>
        </w:tc>
        <w:tc>
          <w:tcPr>
            <w:tcW w:w="1000" w:type="pct"/>
            <w:tcBorders>
              <w:top w:val="nil"/>
              <w:left w:val="nil"/>
              <w:bottom w:val="single" w:sz="4" w:space="0" w:color="auto"/>
              <w:right w:val="single" w:sz="4" w:space="0" w:color="auto"/>
            </w:tcBorders>
            <w:shd w:val="clear" w:color="auto" w:fill="auto"/>
            <w:noWrap/>
            <w:vAlign w:val="bottom"/>
            <w:hideMark/>
          </w:tcPr>
          <w:p w14:paraId="60524BD7"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23.5</w:t>
            </w:r>
          </w:p>
        </w:tc>
        <w:tc>
          <w:tcPr>
            <w:tcW w:w="1000" w:type="pct"/>
            <w:tcBorders>
              <w:top w:val="nil"/>
              <w:left w:val="nil"/>
              <w:bottom w:val="single" w:sz="4" w:space="0" w:color="auto"/>
              <w:right w:val="single" w:sz="4" w:space="0" w:color="auto"/>
            </w:tcBorders>
            <w:shd w:val="clear" w:color="auto" w:fill="auto"/>
            <w:noWrap/>
            <w:vAlign w:val="bottom"/>
            <w:hideMark/>
          </w:tcPr>
          <w:p w14:paraId="50346F11"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24.1</w:t>
            </w:r>
          </w:p>
        </w:tc>
        <w:tc>
          <w:tcPr>
            <w:tcW w:w="1000" w:type="pct"/>
            <w:tcBorders>
              <w:top w:val="nil"/>
              <w:left w:val="nil"/>
              <w:bottom w:val="single" w:sz="4" w:space="0" w:color="auto"/>
              <w:right w:val="single" w:sz="4" w:space="0" w:color="auto"/>
            </w:tcBorders>
            <w:shd w:val="clear" w:color="auto" w:fill="auto"/>
            <w:noWrap/>
            <w:vAlign w:val="bottom"/>
            <w:hideMark/>
          </w:tcPr>
          <w:p w14:paraId="0695B19A"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25.7</w:t>
            </w:r>
          </w:p>
        </w:tc>
      </w:tr>
      <w:tr w:rsidR="00E40D19" w:rsidRPr="00E40D19" w14:paraId="3740B759" w14:textId="77777777" w:rsidTr="00E40D19">
        <w:trPr>
          <w:trHeight w:val="26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03BBD1D8"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5</w:t>
            </w:r>
          </w:p>
        </w:tc>
        <w:tc>
          <w:tcPr>
            <w:tcW w:w="1000" w:type="pct"/>
            <w:tcBorders>
              <w:top w:val="nil"/>
              <w:left w:val="nil"/>
              <w:bottom w:val="single" w:sz="4" w:space="0" w:color="auto"/>
              <w:right w:val="single" w:sz="4" w:space="0" w:color="auto"/>
            </w:tcBorders>
            <w:shd w:val="clear" w:color="auto" w:fill="auto"/>
            <w:noWrap/>
            <w:vAlign w:val="bottom"/>
            <w:hideMark/>
          </w:tcPr>
          <w:p w14:paraId="576DF49A"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24.7</w:t>
            </w:r>
          </w:p>
        </w:tc>
        <w:tc>
          <w:tcPr>
            <w:tcW w:w="1000" w:type="pct"/>
            <w:tcBorders>
              <w:top w:val="nil"/>
              <w:left w:val="nil"/>
              <w:bottom w:val="single" w:sz="4" w:space="0" w:color="auto"/>
              <w:right w:val="single" w:sz="4" w:space="0" w:color="auto"/>
            </w:tcBorders>
            <w:shd w:val="clear" w:color="auto" w:fill="auto"/>
            <w:noWrap/>
            <w:vAlign w:val="bottom"/>
            <w:hideMark/>
          </w:tcPr>
          <w:p w14:paraId="304DAD6F"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23.3</w:t>
            </w:r>
          </w:p>
        </w:tc>
        <w:tc>
          <w:tcPr>
            <w:tcW w:w="1000" w:type="pct"/>
            <w:tcBorders>
              <w:top w:val="nil"/>
              <w:left w:val="nil"/>
              <w:bottom w:val="single" w:sz="4" w:space="0" w:color="auto"/>
              <w:right w:val="single" w:sz="4" w:space="0" w:color="auto"/>
            </w:tcBorders>
            <w:shd w:val="clear" w:color="auto" w:fill="auto"/>
            <w:noWrap/>
            <w:vAlign w:val="bottom"/>
            <w:hideMark/>
          </w:tcPr>
          <w:p w14:paraId="2F034DF9"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25.3</w:t>
            </w:r>
          </w:p>
        </w:tc>
        <w:tc>
          <w:tcPr>
            <w:tcW w:w="1000" w:type="pct"/>
            <w:tcBorders>
              <w:top w:val="nil"/>
              <w:left w:val="nil"/>
              <w:bottom w:val="single" w:sz="4" w:space="0" w:color="auto"/>
              <w:right w:val="single" w:sz="4" w:space="0" w:color="auto"/>
            </w:tcBorders>
            <w:shd w:val="clear" w:color="auto" w:fill="auto"/>
            <w:noWrap/>
            <w:vAlign w:val="bottom"/>
            <w:hideMark/>
          </w:tcPr>
          <w:p w14:paraId="2CD30A59"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25.5</w:t>
            </w:r>
          </w:p>
        </w:tc>
      </w:tr>
      <w:tr w:rsidR="00E40D19" w:rsidRPr="00E40D19" w14:paraId="5DC2973F" w14:textId="77777777" w:rsidTr="00E40D19">
        <w:trPr>
          <w:trHeight w:val="26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8C6A1F4"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6</w:t>
            </w:r>
          </w:p>
        </w:tc>
        <w:tc>
          <w:tcPr>
            <w:tcW w:w="1000" w:type="pct"/>
            <w:tcBorders>
              <w:top w:val="nil"/>
              <w:left w:val="nil"/>
              <w:bottom w:val="single" w:sz="4" w:space="0" w:color="auto"/>
              <w:right w:val="single" w:sz="4" w:space="0" w:color="auto"/>
            </w:tcBorders>
            <w:shd w:val="clear" w:color="auto" w:fill="auto"/>
            <w:noWrap/>
            <w:vAlign w:val="bottom"/>
            <w:hideMark/>
          </w:tcPr>
          <w:p w14:paraId="073FF891"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27.2</w:t>
            </w:r>
          </w:p>
        </w:tc>
        <w:tc>
          <w:tcPr>
            <w:tcW w:w="1000" w:type="pct"/>
            <w:tcBorders>
              <w:top w:val="nil"/>
              <w:left w:val="nil"/>
              <w:bottom w:val="single" w:sz="4" w:space="0" w:color="auto"/>
              <w:right w:val="single" w:sz="4" w:space="0" w:color="auto"/>
            </w:tcBorders>
            <w:shd w:val="clear" w:color="auto" w:fill="auto"/>
            <w:noWrap/>
            <w:vAlign w:val="bottom"/>
            <w:hideMark/>
          </w:tcPr>
          <w:p w14:paraId="3C2F8DDF"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25.2</w:t>
            </w:r>
          </w:p>
        </w:tc>
        <w:tc>
          <w:tcPr>
            <w:tcW w:w="1000" w:type="pct"/>
            <w:tcBorders>
              <w:top w:val="nil"/>
              <w:left w:val="nil"/>
              <w:bottom w:val="single" w:sz="4" w:space="0" w:color="auto"/>
              <w:right w:val="single" w:sz="4" w:space="0" w:color="auto"/>
            </w:tcBorders>
            <w:shd w:val="clear" w:color="auto" w:fill="auto"/>
            <w:noWrap/>
            <w:vAlign w:val="bottom"/>
            <w:hideMark/>
          </w:tcPr>
          <w:p w14:paraId="07626A86"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25.2</w:t>
            </w:r>
          </w:p>
        </w:tc>
        <w:tc>
          <w:tcPr>
            <w:tcW w:w="1000" w:type="pct"/>
            <w:tcBorders>
              <w:top w:val="nil"/>
              <w:left w:val="nil"/>
              <w:bottom w:val="single" w:sz="4" w:space="0" w:color="auto"/>
              <w:right w:val="single" w:sz="4" w:space="0" w:color="auto"/>
            </w:tcBorders>
            <w:shd w:val="clear" w:color="auto" w:fill="auto"/>
            <w:noWrap/>
            <w:vAlign w:val="bottom"/>
            <w:hideMark/>
          </w:tcPr>
          <w:p w14:paraId="659D473B"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27.0</w:t>
            </w:r>
          </w:p>
        </w:tc>
      </w:tr>
      <w:tr w:rsidR="00E40D19" w:rsidRPr="00E40D19" w14:paraId="465922A2" w14:textId="77777777" w:rsidTr="00E40D19">
        <w:trPr>
          <w:trHeight w:val="26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0D312C8C"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7</w:t>
            </w:r>
          </w:p>
        </w:tc>
        <w:tc>
          <w:tcPr>
            <w:tcW w:w="1000" w:type="pct"/>
            <w:tcBorders>
              <w:top w:val="nil"/>
              <w:left w:val="nil"/>
              <w:bottom w:val="single" w:sz="4" w:space="0" w:color="auto"/>
              <w:right w:val="single" w:sz="4" w:space="0" w:color="auto"/>
            </w:tcBorders>
            <w:shd w:val="clear" w:color="auto" w:fill="auto"/>
            <w:noWrap/>
            <w:vAlign w:val="bottom"/>
            <w:hideMark/>
          </w:tcPr>
          <w:p w14:paraId="3286B67A"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33.2</w:t>
            </w:r>
          </w:p>
        </w:tc>
        <w:tc>
          <w:tcPr>
            <w:tcW w:w="1000" w:type="pct"/>
            <w:tcBorders>
              <w:top w:val="nil"/>
              <w:left w:val="nil"/>
              <w:bottom w:val="single" w:sz="4" w:space="0" w:color="auto"/>
              <w:right w:val="single" w:sz="4" w:space="0" w:color="auto"/>
            </w:tcBorders>
            <w:shd w:val="clear" w:color="auto" w:fill="auto"/>
            <w:noWrap/>
            <w:vAlign w:val="bottom"/>
            <w:hideMark/>
          </w:tcPr>
          <w:p w14:paraId="751321F6"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32.2</w:t>
            </w:r>
          </w:p>
        </w:tc>
        <w:tc>
          <w:tcPr>
            <w:tcW w:w="1000" w:type="pct"/>
            <w:tcBorders>
              <w:top w:val="nil"/>
              <w:left w:val="nil"/>
              <w:bottom w:val="single" w:sz="4" w:space="0" w:color="auto"/>
              <w:right w:val="single" w:sz="4" w:space="0" w:color="auto"/>
            </w:tcBorders>
            <w:shd w:val="clear" w:color="auto" w:fill="auto"/>
            <w:noWrap/>
            <w:vAlign w:val="bottom"/>
            <w:hideMark/>
          </w:tcPr>
          <w:p w14:paraId="7A0ACAAE"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31.2</w:t>
            </w:r>
          </w:p>
        </w:tc>
        <w:tc>
          <w:tcPr>
            <w:tcW w:w="1000" w:type="pct"/>
            <w:tcBorders>
              <w:top w:val="nil"/>
              <w:left w:val="nil"/>
              <w:bottom w:val="single" w:sz="4" w:space="0" w:color="auto"/>
              <w:right w:val="single" w:sz="4" w:space="0" w:color="auto"/>
            </w:tcBorders>
            <w:shd w:val="clear" w:color="auto" w:fill="auto"/>
            <w:noWrap/>
            <w:vAlign w:val="bottom"/>
            <w:hideMark/>
          </w:tcPr>
          <w:p w14:paraId="0B0E8035"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32.4</w:t>
            </w:r>
          </w:p>
        </w:tc>
      </w:tr>
      <w:tr w:rsidR="00E40D19" w:rsidRPr="00E40D19" w14:paraId="1B418A2F" w14:textId="77777777" w:rsidTr="00E40D19">
        <w:trPr>
          <w:trHeight w:val="26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64926F3A"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8</w:t>
            </w:r>
          </w:p>
        </w:tc>
        <w:tc>
          <w:tcPr>
            <w:tcW w:w="1000" w:type="pct"/>
            <w:tcBorders>
              <w:top w:val="nil"/>
              <w:left w:val="nil"/>
              <w:bottom w:val="single" w:sz="4" w:space="0" w:color="auto"/>
              <w:right w:val="single" w:sz="4" w:space="0" w:color="auto"/>
            </w:tcBorders>
            <w:shd w:val="clear" w:color="auto" w:fill="auto"/>
            <w:noWrap/>
            <w:vAlign w:val="bottom"/>
            <w:hideMark/>
          </w:tcPr>
          <w:p w14:paraId="60C1DDC2"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39.7</w:t>
            </w:r>
          </w:p>
        </w:tc>
        <w:tc>
          <w:tcPr>
            <w:tcW w:w="1000" w:type="pct"/>
            <w:tcBorders>
              <w:top w:val="nil"/>
              <w:left w:val="nil"/>
              <w:bottom w:val="single" w:sz="4" w:space="0" w:color="auto"/>
              <w:right w:val="single" w:sz="4" w:space="0" w:color="auto"/>
            </w:tcBorders>
            <w:shd w:val="clear" w:color="auto" w:fill="auto"/>
            <w:noWrap/>
            <w:vAlign w:val="bottom"/>
            <w:hideMark/>
          </w:tcPr>
          <w:p w14:paraId="08654594"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37.2</w:t>
            </w:r>
          </w:p>
        </w:tc>
        <w:tc>
          <w:tcPr>
            <w:tcW w:w="1000" w:type="pct"/>
            <w:tcBorders>
              <w:top w:val="nil"/>
              <w:left w:val="nil"/>
              <w:bottom w:val="single" w:sz="4" w:space="0" w:color="auto"/>
              <w:right w:val="single" w:sz="4" w:space="0" w:color="auto"/>
            </w:tcBorders>
            <w:shd w:val="clear" w:color="auto" w:fill="auto"/>
            <w:noWrap/>
            <w:vAlign w:val="bottom"/>
            <w:hideMark/>
          </w:tcPr>
          <w:p w14:paraId="302AFA09"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37.7</w:t>
            </w:r>
          </w:p>
        </w:tc>
        <w:tc>
          <w:tcPr>
            <w:tcW w:w="1000" w:type="pct"/>
            <w:tcBorders>
              <w:top w:val="nil"/>
              <w:left w:val="nil"/>
              <w:bottom w:val="single" w:sz="4" w:space="0" w:color="auto"/>
              <w:right w:val="single" w:sz="4" w:space="0" w:color="auto"/>
            </w:tcBorders>
            <w:shd w:val="clear" w:color="auto" w:fill="auto"/>
            <w:noWrap/>
            <w:vAlign w:val="bottom"/>
            <w:hideMark/>
          </w:tcPr>
          <w:p w14:paraId="7BC6F8BE"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37.2</w:t>
            </w:r>
          </w:p>
        </w:tc>
      </w:tr>
      <w:tr w:rsidR="00E40D19" w:rsidRPr="00E40D19" w14:paraId="5D230B4C" w14:textId="77777777" w:rsidTr="00E40D19">
        <w:trPr>
          <w:trHeight w:val="26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3C5EFBF9"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9</w:t>
            </w:r>
          </w:p>
        </w:tc>
        <w:tc>
          <w:tcPr>
            <w:tcW w:w="1000" w:type="pct"/>
            <w:tcBorders>
              <w:top w:val="nil"/>
              <w:left w:val="nil"/>
              <w:bottom w:val="single" w:sz="4" w:space="0" w:color="auto"/>
              <w:right w:val="single" w:sz="4" w:space="0" w:color="auto"/>
            </w:tcBorders>
            <w:shd w:val="clear" w:color="auto" w:fill="auto"/>
            <w:noWrap/>
            <w:vAlign w:val="bottom"/>
            <w:hideMark/>
          </w:tcPr>
          <w:p w14:paraId="22F56390"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39.6</w:t>
            </w:r>
          </w:p>
        </w:tc>
        <w:tc>
          <w:tcPr>
            <w:tcW w:w="1000" w:type="pct"/>
            <w:tcBorders>
              <w:top w:val="nil"/>
              <w:left w:val="nil"/>
              <w:bottom w:val="single" w:sz="4" w:space="0" w:color="auto"/>
              <w:right w:val="single" w:sz="4" w:space="0" w:color="auto"/>
            </w:tcBorders>
            <w:shd w:val="clear" w:color="auto" w:fill="auto"/>
            <w:noWrap/>
            <w:vAlign w:val="bottom"/>
            <w:hideMark/>
          </w:tcPr>
          <w:p w14:paraId="3AF95890"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39.1</w:t>
            </w:r>
          </w:p>
        </w:tc>
        <w:tc>
          <w:tcPr>
            <w:tcW w:w="1000" w:type="pct"/>
            <w:tcBorders>
              <w:top w:val="nil"/>
              <w:left w:val="nil"/>
              <w:bottom w:val="single" w:sz="4" w:space="0" w:color="auto"/>
              <w:right w:val="single" w:sz="4" w:space="0" w:color="auto"/>
            </w:tcBorders>
            <w:shd w:val="clear" w:color="auto" w:fill="auto"/>
            <w:noWrap/>
            <w:vAlign w:val="bottom"/>
            <w:hideMark/>
          </w:tcPr>
          <w:p w14:paraId="0AC77092"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39.3</w:t>
            </w:r>
          </w:p>
        </w:tc>
        <w:tc>
          <w:tcPr>
            <w:tcW w:w="1000" w:type="pct"/>
            <w:tcBorders>
              <w:top w:val="nil"/>
              <w:left w:val="nil"/>
              <w:bottom w:val="single" w:sz="4" w:space="0" w:color="auto"/>
              <w:right w:val="single" w:sz="4" w:space="0" w:color="auto"/>
            </w:tcBorders>
            <w:shd w:val="clear" w:color="auto" w:fill="auto"/>
            <w:noWrap/>
            <w:vAlign w:val="bottom"/>
            <w:hideMark/>
          </w:tcPr>
          <w:p w14:paraId="203645DE"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43.2</w:t>
            </w:r>
          </w:p>
        </w:tc>
      </w:tr>
      <w:tr w:rsidR="00E40D19" w:rsidRPr="00E40D19" w14:paraId="6AA2B0D9" w14:textId="77777777" w:rsidTr="00E40D19">
        <w:trPr>
          <w:trHeight w:val="26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24753E8C"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10</w:t>
            </w:r>
          </w:p>
        </w:tc>
        <w:tc>
          <w:tcPr>
            <w:tcW w:w="1000" w:type="pct"/>
            <w:tcBorders>
              <w:top w:val="nil"/>
              <w:left w:val="nil"/>
              <w:bottom w:val="single" w:sz="4" w:space="0" w:color="auto"/>
              <w:right w:val="single" w:sz="4" w:space="0" w:color="auto"/>
            </w:tcBorders>
            <w:shd w:val="clear" w:color="auto" w:fill="auto"/>
            <w:noWrap/>
            <w:vAlign w:val="bottom"/>
            <w:hideMark/>
          </w:tcPr>
          <w:p w14:paraId="40ED55D4"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38.4</w:t>
            </w:r>
          </w:p>
        </w:tc>
        <w:tc>
          <w:tcPr>
            <w:tcW w:w="1000" w:type="pct"/>
            <w:tcBorders>
              <w:top w:val="nil"/>
              <w:left w:val="nil"/>
              <w:bottom w:val="single" w:sz="4" w:space="0" w:color="auto"/>
              <w:right w:val="single" w:sz="4" w:space="0" w:color="auto"/>
            </w:tcBorders>
            <w:shd w:val="clear" w:color="auto" w:fill="auto"/>
            <w:noWrap/>
            <w:vAlign w:val="bottom"/>
            <w:hideMark/>
          </w:tcPr>
          <w:p w14:paraId="6C027F1A"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33.2</w:t>
            </w:r>
          </w:p>
        </w:tc>
        <w:tc>
          <w:tcPr>
            <w:tcW w:w="1000" w:type="pct"/>
            <w:tcBorders>
              <w:top w:val="nil"/>
              <w:left w:val="nil"/>
              <w:bottom w:val="single" w:sz="4" w:space="0" w:color="auto"/>
              <w:right w:val="single" w:sz="4" w:space="0" w:color="auto"/>
            </w:tcBorders>
            <w:shd w:val="clear" w:color="auto" w:fill="auto"/>
            <w:noWrap/>
            <w:vAlign w:val="bottom"/>
            <w:hideMark/>
          </w:tcPr>
          <w:p w14:paraId="36D30786"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35.9</w:t>
            </w:r>
          </w:p>
        </w:tc>
        <w:tc>
          <w:tcPr>
            <w:tcW w:w="1000" w:type="pct"/>
            <w:tcBorders>
              <w:top w:val="nil"/>
              <w:left w:val="nil"/>
              <w:bottom w:val="single" w:sz="4" w:space="0" w:color="auto"/>
              <w:right w:val="single" w:sz="4" w:space="0" w:color="auto"/>
            </w:tcBorders>
            <w:shd w:val="clear" w:color="auto" w:fill="auto"/>
            <w:noWrap/>
            <w:vAlign w:val="bottom"/>
            <w:hideMark/>
          </w:tcPr>
          <w:p w14:paraId="58D47BEA"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36.6</w:t>
            </w:r>
          </w:p>
        </w:tc>
      </w:tr>
      <w:tr w:rsidR="00E40D19" w:rsidRPr="00E40D19" w14:paraId="2653CDDB" w14:textId="77777777" w:rsidTr="00E40D19">
        <w:trPr>
          <w:trHeight w:val="26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7E6763CC"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11</w:t>
            </w:r>
          </w:p>
        </w:tc>
        <w:tc>
          <w:tcPr>
            <w:tcW w:w="1000" w:type="pct"/>
            <w:tcBorders>
              <w:top w:val="nil"/>
              <w:left w:val="nil"/>
              <w:bottom w:val="single" w:sz="4" w:space="0" w:color="auto"/>
              <w:right w:val="single" w:sz="4" w:space="0" w:color="auto"/>
            </w:tcBorders>
            <w:shd w:val="clear" w:color="auto" w:fill="auto"/>
            <w:noWrap/>
            <w:vAlign w:val="bottom"/>
            <w:hideMark/>
          </w:tcPr>
          <w:p w14:paraId="5F6C89AF"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34.2</w:t>
            </w:r>
          </w:p>
        </w:tc>
        <w:tc>
          <w:tcPr>
            <w:tcW w:w="1000" w:type="pct"/>
            <w:tcBorders>
              <w:top w:val="nil"/>
              <w:left w:val="nil"/>
              <w:bottom w:val="single" w:sz="4" w:space="0" w:color="auto"/>
              <w:right w:val="single" w:sz="4" w:space="0" w:color="auto"/>
            </w:tcBorders>
            <w:shd w:val="clear" w:color="auto" w:fill="auto"/>
            <w:noWrap/>
            <w:vAlign w:val="bottom"/>
            <w:hideMark/>
          </w:tcPr>
          <w:p w14:paraId="61EAF316"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30.7</w:t>
            </w:r>
          </w:p>
        </w:tc>
        <w:tc>
          <w:tcPr>
            <w:tcW w:w="1000" w:type="pct"/>
            <w:tcBorders>
              <w:top w:val="nil"/>
              <w:left w:val="nil"/>
              <w:bottom w:val="single" w:sz="4" w:space="0" w:color="auto"/>
              <w:right w:val="single" w:sz="4" w:space="0" w:color="auto"/>
            </w:tcBorders>
            <w:shd w:val="clear" w:color="auto" w:fill="auto"/>
            <w:noWrap/>
            <w:vAlign w:val="bottom"/>
            <w:hideMark/>
          </w:tcPr>
          <w:p w14:paraId="0D7C7E25"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30.3</w:t>
            </w:r>
          </w:p>
        </w:tc>
        <w:tc>
          <w:tcPr>
            <w:tcW w:w="1000" w:type="pct"/>
            <w:tcBorders>
              <w:top w:val="nil"/>
              <w:left w:val="nil"/>
              <w:bottom w:val="single" w:sz="4" w:space="0" w:color="auto"/>
              <w:right w:val="single" w:sz="4" w:space="0" w:color="auto"/>
            </w:tcBorders>
            <w:shd w:val="clear" w:color="auto" w:fill="auto"/>
            <w:noWrap/>
            <w:vAlign w:val="bottom"/>
            <w:hideMark/>
          </w:tcPr>
          <w:p w14:paraId="7BFFFB2C"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31.0</w:t>
            </w:r>
          </w:p>
        </w:tc>
      </w:tr>
      <w:tr w:rsidR="00E40D19" w:rsidRPr="00E40D19" w14:paraId="0897EA2A" w14:textId="77777777" w:rsidTr="00E40D19">
        <w:trPr>
          <w:trHeight w:val="26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780D2299"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12</w:t>
            </w:r>
          </w:p>
        </w:tc>
        <w:tc>
          <w:tcPr>
            <w:tcW w:w="1000" w:type="pct"/>
            <w:tcBorders>
              <w:top w:val="nil"/>
              <w:left w:val="nil"/>
              <w:bottom w:val="single" w:sz="4" w:space="0" w:color="auto"/>
              <w:right w:val="single" w:sz="4" w:space="0" w:color="auto"/>
            </w:tcBorders>
            <w:shd w:val="clear" w:color="auto" w:fill="auto"/>
            <w:noWrap/>
            <w:vAlign w:val="bottom"/>
            <w:hideMark/>
          </w:tcPr>
          <w:p w14:paraId="2AF531D5"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27.3</w:t>
            </w:r>
          </w:p>
        </w:tc>
        <w:tc>
          <w:tcPr>
            <w:tcW w:w="1000" w:type="pct"/>
            <w:tcBorders>
              <w:top w:val="nil"/>
              <w:left w:val="nil"/>
              <w:bottom w:val="single" w:sz="4" w:space="0" w:color="auto"/>
              <w:right w:val="single" w:sz="4" w:space="0" w:color="auto"/>
            </w:tcBorders>
            <w:shd w:val="clear" w:color="auto" w:fill="auto"/>
            <w:noWrap/>
            <w:vAlign w:val="bottom"/>
            <w:hideMark/>
          </w:tcPr>
          <w:p w14:paraId="1B8581BC"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29.8</w:t>
            </w:r>
          </w:p>
        </w:tc>
        <w:tc>
          <w:tcPr>
            <w:tcW w:w="1000" w:type="pct"/>
            <w:tcBorders>
              <w:top w:val="nil"/>
              <w:left w:val="nil"/>
              <w:bottom w:val="single" w:sz="4" w:space="0" w:color="auto"/>
              <w:right w:val="single" w:sz="4" w:space="0" w:color="auto"/>
            </w:tcBorders>
            <w:shd w:val="clear" w:color="auto" w:fill="auto"/>
            <w:noWrap/>
            <w:vAlign w:val="bottom"/>
            <w:hideMark/>
          </w:tcPr>
          <w:p w14:paraId="6BCEDC77"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30.1</w:t>
            </w:r>
          </w:p>
        </w:tc>
        <w:tc>
          <w:tcPr>
            <w:tcW w:w="1000" w:type="pct"/>
            <w:tcBorders>
              <w:top w:val="nil"/>
              <w:left w:val="nil"/>
              <w:bottom w:val="single" w:sz="4" w:space="0" w:color="auto"/>
              <w:right w:val="single" w:sz="4" w:space="0" w:color="auto"/>
            </w:tcBorders>
            <w:shd w:val="clear" w:color="auto" w:fill="auto"/>
            <w:noWrap/>
            <w:vAlign w:val="bottom"/>
            <w:hideMark/>
          </w:tcPr>
          <w:p w14:paraId="79ECB2E5"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26.6</w:t>
            </w:r>
          </w:p>
        </w:tc>
      </w:tr>
    </w:tbl>
    <w:p w14:paraId="46FF012F" w14:textId="77777777" w:rsidR="006461CF" w:rsidRPr="006461CF" w:rsidRDefault="006461CF" w:rsidP="006461CF">
      <w:pPr>
        <w:rPr>
          <w:lang w:eastAsia="en-AU"/>
        </w:rPr>
      </w:pPr>
    </w:p>
    <w:p w14:paraId="3FDD3D31" w14:textId="77777777" w:rsidR="006461CF" w:rsidRPr="006461CF" w:rsidRDefault="006461CF" w:rsidP="006461CF">
      <w:pPr>
        <w:rPr>
          <w:b/>
          <w:iCs/>
          <w:szCs w:val="18"/>
        </w:rPr>
      </w:pPr>
      <w:r w:rsidRPr="006461CF">
        <w:br w:type="page"/>
      </w:r>
    </w:p>
    <w:p w14:paraId="258167D4" w14:textId="3A11D3A4" w:rsidR="006461CF" w:rsidRPr="006461CF" w:rsidRDefault="006461CF" w:rsidP="006461CF">
      <w:pPr>
        <w:keepNext/>
        <w:spacing w:after="200" w:line="240" w:lineRule="auto"/>
        <w:rPr>
          <w:b/>
          <w:iCs/>
          <w:szCs w:val="18"/>
        </w:rPr>
      </w:pPr>
      <w:bookmarkStart w:id="169" w:name="_Toc534209077"/>
      <w:r w:rsidRPr="006461CF">
        <w:rPr>
          <w:b/>
          <w:iCs/>
          <w:szCs w:val="18"/>
        </w:rPr>
        <w:lastRenderedPageBreak/>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6.3.1</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3</w:t>
      </w:r>
      <w:r w:rsidR="0011172A">
        <w:rPr>
          <w:b/>
          <w:iCs/>
          <w:szCs w:val="18"/>
        </w:rPr>
        <w:fldChar w:fldCharType="end"/>
      </w:r>
      <w:r w:rsidRPr="006461CF">
        <w:rPr>
          <w:b/>
          <w:iCs/>
          <w:szCs w:val="18"/>
        </w:rPr>
        <w:t xml:space="preserve"> Mean number of absence days, low SES government school students, Victoria, 2014-2017. Source: DET Administrative Records, 2018.</w:t>
      </w:r>
      <w:bookmarkEnd w:id="1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Mean number of absence days, low SES government school students, Victoria, 2014-2017"/>
        <w:tblDescription w:val="Mean number of absence days per year for disadvantaged Victorian government school students, from 2014 to 2017. Source: DET Administrative Records, 2018."/>
      </w:tblPr>
      <w:tblGrid>
        <w:gridCol w:w="1887"/>
        <w:gridCol w:w="1937"/>
        <w:gridCol w:w="1758"/>
        <w:gridCol w:w="1643"/>
        <w:gridCol w:w="1791"/>
      </w:tblGrid>
      <w:tr w:rsidR="00E40D19" w:rsidRPr="00E40D19" w14:paraId="4624F78A" w14:textId="77777777" w:rsidTr="00E40D19">
        <w:trPr>
          <w:trHeight w:val="227"/>
        </w:trPr>
        <w:tc>
          <w:tcPr>
            <w:tcW w:w="1046" w:type="pct"/>
            <w:shd w:val="clear" w:color="auto" w:fill="auto"/>
            <w:noWrap/>
            <w:vAlign w:val="bottom"/>
            <w:hideMark/>
          </w:tcPr>
          <w:p w14:paraId="7079007C" w14:textId="77777777" w:rsidR="006461CF" w:rsidRPr="00E40D19" w:rsidRDefault="006461CF" w:rsidP="006461CF">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Year Level</w:t>
            </w:r>
          </w:p>
        </w:tc>
        <w:tc>
          <w:tcPr>
            <w:tcW w:w="1074" w:type="pct"/>
            <w:shd w:val="clear" w:color="auto" w:fill="auto"/>
            <w:noWrap/>
            <w:vAlign w:val="bottom"/>
            <w:hideMark/>
          </w:tcPr>
          <w:p w14:paraId="6D149865" w14:textId="77777777" w:rsidR="006461CF" w:rsidRPr="00E40D19" w:rsidRDefault="006461CF" w:rsidP="006461CF">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2014</w:t>
            </w:r>
          </w:p>
        </w:tc>
        <w:tc>
          <w:tcPr>
            <w:tcW w:w="975" w:type="pct"/>
            <w:shd w:val="clear" w:color="auto" w:fill="auto"/>
            <w:noWrap/>
            <w:vAlign w:val="bottom"/>
            <w:hideMark/>
          </w:tcPr>
          <w:p w14:paraId="4A274491" w14:textId="77777777" w:rsidR="006461CF" w:rsidRPr="00E40D19" w:rsidRDefault="006461CF" w:rsidP="006461CF">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2015</w:t>
            </w:r>
          </w:p>
        </w:tc>
        <w:tc>
          <w:tcPr>
            <w:tcW w:w="911" w:type="pct"/>
            <w:shd w:val="clear" w:color="auto" w:fill="auto"/>
            <w:noWrap/>
            <w:vAlign w:val="bottom"/>
            <w:hideMark/>
          </w:tcPr>
          <w:p w14:paraId="5F7E3B7A" w14:textId="77777777" w:rsidR="006461CF" w:rsidRPr="00E40D19" w:rsidRDefault="006461CF" w:rsidP="006461CF">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2016</w:t>
            </w:r>
          </w:p>
        </w:tc>
        <w:tc>
          <w:tcPr>
            <w:tcW w:w="993" w:type="pct"/>
            <w:shd w:val="clear" w:color="auto" w:fill="auto"/>
            <w:noWrap/>
            <w:vAlign w:val="bottom"/>
            <w:hideMark/>
          </w:tcPr>
          <w:p w14:paraId="08BC9822" w14:textId="77777777" w:rsidR="006461CF" w:rsidRPr="00E40D19" w:rsidRDefault="006461CF" w:rsidP="006461CF">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2017</w:t>
            </w:r>
          </w:p>
        </w:tc>
      </w:tr>
      <w:tr w:rsidR="00E40D19" w:rsidRPr="00E40D19" w14:paraId="2C658E9F" w14:textId="77777777" w:rsidTr="00E40D19">
        <w:trPr>
          <w:trHeight w:val="227"/>
        </w:trPr>
        <w:tc>
          <w:tcPr>
            <w:tcW w:w="1046" w:type="pct"/>
            <w:shd w:val="clear" w:color="auto" w:fill="auto"/>
            <w:noWrap/>
            <w:vAlign w:val="bottom"/>
            <w:hideMark/>
          </w:tcPr>
          <w:p w14:paraId="133942E6"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Prep</w:t>
            </w:r>
          </w:p>
        </w:tc>
        <w:tc>
          <w:tcPr>
            <w:tcW w:w="1074" w:type="pct"/>
            <w:shd w:val="clear" w:color="auto" w:fill="auto"/>
            <w:noWrap/>
            <w:vAlign w:val="bottom"/>
            <w:hideMark/>
          </w:tcPr>
          <w:p w14:paraId="16C83C43"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17.6</w:t>
            </w:r>
          </w:p>
        </w:tc>
        <w:tc>
          <w:tcPr>
            <w:tcW w:w="975" w:type="pct"/>
            <w:shd w:val="clear" w:color="auto" w:fill="auto"/>
            <w:noWrap/>
            <w:vAlign w:val="bottom"/>
            <w:hideMark/>
          </w:tcPr>
          <w:p w14:paraId="1ABC8D7D"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18.4</w:t>
            </w:r>
          </w:p>
        </w:tc>
        <w:tc>
          <w:tcPr>
            <w:tcW w:w="911" w:type="pct"/>
            <w:shd w:val="clear" w:color="auto" w:fill="auto"/>
            <w:noWrap/>
            <w:vAlign w:val="bottom"/>
            <w:hideMark/>
          </w:tcPr>
          <w:p w14:paraId="4E8CC243"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18.6</w:t>
            </w:r>
          </w:p>
        </w:tc>
        <w:tc>
          <w:tcPr>
            <w:tcW w:w="993" w:type="pct"/>
            <w:shd w:val="clear" w:color="auto" w:fill="auto"/>
            <w:noWrap/>
            <w:vAlign w:val="bottom"/>
            <w:hideMark/>
          </w:tcPr>
          <w:p w14:paraId="0905539E"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19.0</w:t>
            </w:r>
          </w:p>
        </w:tc>
      </w:tr>
      <w:tr w:rsidR="00E40D19" w:rsidRPr="00E40D19" w14:paraId="5CCEDB05" w14:textId="77777777" w:rsidTr="00E40D19">
        <w:trPr>
          <w:trHeight w:val="227"/>
        </w:trPr>
        <w:tc>
          <w:tcPr>
            <w:tcW w:w="1046" w:type="pct"/>
            <w:shd w:val="clear" w:color="auto" w:fill="auto"/>
            <w:noWrap/>
            <w:vAlign w:val="bottom"/>
            <w:hideMark/>
          </w:tcPr>
          <w:p w14:paraId="4F1D2268"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1</w:t>
            </w:r>
          </w:p>
        </w:tc>
        <w:tc>
          <w:tcPr>
            <w:tcW w:w="1074" w:type="pct"/>
            <w:shd w:val="clear" w:color="auto" w:fill="auto"/>
            <w:noWrap/>
            <w:vAlign w:val="bottom"/>
            <w:hideMark/>
          </w:tcPr>
          <w:p w14:paraId="2BBDD5E9"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17.0</w:t>
            </w:r>
          </w:p>
        </w:tc>
        <w:tc>
          <w:tcPr>
            <w:tcW w:w="975" w:type="pct"/>
            <w:shd w:val="clear" w:color="auto" w:fill="auto"/>
            <w:noWrap/>
            <w:vAlign w:val="bottom"/>
            <w:hideMark/>
          </w:tcPr>
          <w:p w14:paraId="2CC4153A"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17.3</w:t>
            </w:r>
          </w:p>
        </w:tc>
        <w:tc>
          <w:tcPr>
            <w:tcW w:w="911" w:type="pct"/>
            <w:shd w:val="clear" w:color="auto" w:fill="auto"/>
            <w:noWrap/>
            <w:vAlign w:val="bottom"/>
            <w:hideMark/>
          </w:tcPr>
          <w:p w14:paraId="796F13C7"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18.3</w:t>
            </w:r>
          </w:p>
        </w:tc>
        <w:tc>
          <w:tcPr>
            <w:tcW w:w="993" w:type="pct"/>
            <w:shd w:val="clear" w:color="auto" w:fill="auto"/>
            <w:noWrap/>
            <w:vAlign w:val="bottom"/>
            <w:hideMark/>
          </w:tcPr>
          <w:p w14:paraId="3556C4F6"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18.5</w:t>
            </w:r>
          </w:p>
        </w:tc>
      </w:tr>
      <w:tr w:rsidR="00E40D19" w:rsidRPr="00E40D19" w14:paraId="7029EF0E" w14:textId="77777777" w:rsidTr="00E40D19">
        <w:trPr>
          <w:trHeight w:val="227"/>
        </w:trPr>
        <w:tc>
          <w:tcPr>
            <w:tcW w:w="1046" w:type="pct"/>
            <w:shd w:val="clear" w:color="auto" w:fill="auto"/>
            <w:noWrap/>
            <w:vAlign w:val="bottom"/>
            <w:hideMark/>
          </w:tcPr>
          <w:p w14:paraId="06B53DDD"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2</w:t>
            </w:r>
          </w:p>
        </w:tc>
        <w:tc>
          <w:tcPr>
            <w:tcW w:w="1074" w:type="pct"/>
            <w:shd w:val="clear" w:color="auto" w:fill="auto"/>
            <w:noWrap/>
            <w:vAlign w:val="bottom"/>
            <w:hideMark/>
          </w:tcPr>
          <w:p w14:paraId="7213021A"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16.1</w:t>
            </w:r>
          </w:p>
        </w:tc>
        <w:tc>
          <w:tcPr>
            <w:tcW w:w="975" w:type="pct"/>
            <w:shd w:val="clear" w:color="auto" w:fill="auto"/>
            <w:noWrap/>
            <w:vAlign w:val="bottom"/>
            <w:hideMark/>
          </w:tcPr>
          <w:p w14:paraId="5E448FD6"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16.7</w:t>
            </w:r>
          </w:p>
        </w:tc>
        <w:tc>
          <w:tcPr>
            <w:tcW w:w="911" w:type="pct"/>
            <w:shd w:val="clear" w:color="auto" w:fill="auto"/>
            <w:noWrap/>
            <w:vAlign w:val="bottom"/>
            <w:hideMark/>
          </w:tcPr>
          <w:p w14:paraId="074EF045"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17.2</w:t>
            </w:r>
          </w:p>
        </w:tc>
        <w:tc>
          <w:tcPr>
            <w:tcW w:w="993" w:type="pct"/>
            <w:shd w:val="clear" w:color="auto" w:fill="auto"/>
            <w:noWrap/>
            <w:vAlign w:val="bottom"/>
            <w:hideMark/>
          </w:tcPr>
          <w:p w14:paraId="7A642D47"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17.9</w:t>
            </w:r>
          </w:p>
        </w:tc>
      </w:tr>
      <w:tr w:rsidR="00E40D19" w:rsidRPr="00E40D19" w14:paraId="43EA6AB2" w14:textId="77777777" w:rsidTr="00E40D19">
        <w:trPr>
          <w:trHeight w:val="227"/>
        </w:trPr>
        <w:tc>
          <w:tcPr>
            <w:tcW w:w="1046" w:type="pct"/>
            <w:shd w:val="clear" w:color="auto" w:fill="auto"/>
            <w:noWrap/>
            <w:vAlign w:val="bottom"/>
            <w:hideMark/>
          </w:tcPr>
          <w:p w14:paraId="13C4EC71"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3</w:t>
            </w:r>
          </w:p>
        </w:tc>
        <w:tc>
          <w:tcPr>
            <w:tcW w:w="1074" w:type="pct"/>
            <w:shd w:val="clear" w:color="auto" w:fill="auto"/>
            <w:noWrap/>
            <w:vAlign w:val="bottom"/>
            <w:hideMark/>
          </w:tcPr>
          <w:p w14:paraId="04AF6460"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15.7</w:t>
            </w:r>
          </w:p>
        </w:tc>
        <w:tc>
          <w:tcPr>
            <w:tcW w:w="975" w:type="pct"/>
            <w:shd w:val="clear" w:color="auto" w:fill="auto"/>
            <w:noWrap/>
            <w:vAlign w:val="bottom"/>
            <w:hideMark/>
          </w:tcPr>
          <w:p w14:paraId="57AA68A0"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16.2</w:t>
            </w:r>
          </w:p>
        </w:tc>
        <w:tc>
          <w:tcPr>
            <w:tcW w:w="911" w:type="pct"/>
            <w:shd w:val="clear" w:color="auto" w:fill="auto"/>
            <w:noWrap/>
            <w:vAlign w:val="bottom"/>
            <w:hideMark/>
          </w:tcPr>
          <w:p w14:paraId="3F7CB358"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17.2</w:t>
            </w:r>
          </w:p>
        </w:tc>
        <w:tc>
          <w:tcPr>
            <w:tcW w:w="993" w:type="pct"/>
            <w:shd w:val="clear" w:color="auto" w:fill="auto"/>
            <w:noWrap/>
            <w:vAlign w:val="bottom"/>
            <w:hideMark/>
          </w:tcPr>
          <w:p w14:paraId="2DF8FC0E"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16.8</w:t>
            </w:r>
          </w:p>
        </w:tc>
      </w:tr>
      <w:tr w:rsidR="00E40D19" w:rsidRPr="00E40D19" w14:paraId="521853B0" w14:textId="77777777" w:rsidTr="00E40D19">
        <w:trPr>
          <w:trHeight w:val="227"/>
        </w:trPr>
        <w:tc>
          <w:tcPr>
            <w:tcW w:w="1046" w:type="pct"/>
            <w:shd w:val="clear" w:color="auto" w:fill="auto"/>
            <w:noWrap/>
            <w:vAlign w:val="bottom"/>
            <w:hideMark/>
          </w:tcPr>
          <w:p w14:paraId="130BFEB1"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4</w:t>
            </w:r>
          </w:p>
        </w:tc>
        <w:tc>
          <w:tcPr>
            <w:tcW w:w="1074" w:type="pct"/>
            <w:shd w:val="clear" w:color="auto" w:fill="auto"/>
            <w:noWrap/>
            <w:vAlign w:val="bottom"/>
            <w:hideMark/>
          </w:tcPr>
          <w:p w14:paraId="4E367F7A"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15.5</w:t>
            </w:r>
          </w:p>
        </w:tc>
        <w:tc>
          <w:tcPr>
            <w:tcW w:w="975" w:type="pct"/>
            <w:shd w:val="clear" w:color="auto" w:fill="auto"/>
            <w:noWrap/>
            <w:vAlign w:val="bottom"/>
            <w:hideMark/>
          </w:tcPr>
          <w:p w14:paraId="1BC5477C"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16.2</w:t>
            </w:r>
          </w:p>
        </w:tc>
        <w:tc>
          <w:tcPr>
            <w:tcW w:w="911" w:type="pct"/>
            <w:shd w:val="clear" w:color="auto" w:fill="auto"/>
            <w:noWrap/>
            <w:vAlign w:val="bottom"/>
            <w:hideMark/>
          </w:tcPr>
          <w:p w14:paraId="7A54238E"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17.0</w:t>
            </w:r>
          </w:p>
        </w:tc>
        <w:tc>
          <w:tcPr>
            <w:tcW w:w="993" w:type="pct"/>
            <w:shd w:val="clear" w:color="auto" w:fill="auto"/>
            <w:noWrap/>
            <w:vAlign w:val="bottom"/>
            <w:hideMark/>
          </w:tcPr>
          <w:p w14:paraId="08E4F1AE"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17.5</w:t>
            </w:r>
          </w:p>
        </w:tc>
      </w:tr>
      <w:tr w:rsidR="00E40D19" w:rsidRPr="00E40D19" w14:paraId="2EA2346F" w14:textId="77777777" w:rsidTr="00E40D19">
        <w:trPr>
          <w:trHeight w:val="227"/>
        </w:trPr>
        <w:tc>
          <w:tcPr>
            <w:tcW w:w="1046" w:type="pct"/>
            <w:shd w:val="clear" w:color="auto" w:fill="auto"/>
            <w:noWrap/>
            <w:vAlign w:val="bottom"/>
            <w:hideMark/>
          </w:tcPr>
          <w:p w14:paraId="0A4F589D"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5</w:t>
            </w:r>
          </w:p>
        </w:tc>
        <w:tc>
          <w:tcPr>
            <w:tcW w:w="1074" w:type="pct"/>
            <w:shd w:val="clear" w:color="auto" w:fill="auto"/>
            <w:noWrap/>
            <w:vAlign w:val="bottom"/>
            <w:hideMark/>
          </w:tcPr>
          <w:p w14:paraId="21073210"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15.9</w:t>
            </w:r>
          </w:p>
        </w:tc>
        <w:tc>
          <w:tcPr>
            <w:tcW w:w="975" w:type="pct"/>
            <w:shd w:val="clear" w:color="auto" w:fill="auto"/>
            <w:noWrap/>
            <w:vAlign w:val="bottom"/>
            <w:hideMark/>
          </w:tcPr>
          <w:p w14:paraId="2C185E0A"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15.9</w:t>
            </w:r>
          </w:p>
        </w:tc>
        <w:tc>
          <w:tcPr>
            <w:tcW w:w="911" w:type="pct"/>
            <w:shd w:val="clear" w:color="auto" w:fill="auto"/>
            <w:noWrap/>
            <w:vAlign w:val="bottom"/>
            <w:hideMark/>
          </w:tcPr>
          <w:p w14:paraId="3DDC7163"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17.1</w:t>
            </w:r>
          </w:p>
        </w:tc>
        <w:tc>
          <w:tcPr>
            <w:tcW w:w="993" w:type="pct"/>
            <w:shd w:val="clear" w:color="auto" w:fill="auto"/>
            <w:noWrap/>
            <w:vAlign w:val="bottom"/>
            <w:hideMark/>
          </w:tcPr>
          <w:p w14:paraId="4CF6AEF1"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17.9</w:t>
            </w:r>
          </w:p>
        </w:tc>
      </w:tr>
      <w:tr w:rsidR="00E40D19" w:rsidRPr="00E40D19" w14:paraId="51AA1950" w14:textId="77777777" w:rsidTr="00E40D19">
        <w:trPr>
          <w:trHeight w:val="227"/>
        </w:trPr>
        <w:tc>
          <w:tcPr>
            <w:tcW w:w="1046" w:type="pct"/>
            <w:shd w:val="clear" w:color="auto" w:fill="auto"/>
            <w:noWrap/>
            <w:vAlign w:val="bottom"/>
            <w:hideMark/>
          </w:tcPr>
          <w:p w14:paraId="1FC25AD8"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6</w:t>
            </w:r>
          </w:p>
        </w:tc>
        <w:tc>
          <w:tcPr>
            <w:tcW w:w="1074" w:type="pct"/>
            <w:shd w:val="clear" w:color="auto" w:fill="auto"/>
            <w:noWrap/>
            <w:vAlign w:val="bottom"/>
            <w:hideMark/>
          </w:tcPr>
          <w:p w14:paraId="7E23E61C"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16.2</w:t>
            </w:r>
          </w:p>
        </w:tc>
        <w:tc>
          <w:tcPr>
            <w:tcW w:w="975" w:type="pct"/>
            <w:shd w:val="clear" w:color="auto" w:fill="auto"/>
            <w:noWrap/>
            <w:vAlign w:val="bottom"/>
            <w:hideMark/>
          </w:tcPr>
          <w:p w14:paraId="423FB19D"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16.6</w:t>
            </w:r>
          </w:p>
        </w:tc>
        <w:tc>
          <w:tcPr>
            <w:tcW w:w="911" w:type="pct"/>
            <w:shd w:val="clear" w:color="auto" w:fill="auto"/>
            <w:noWrap/>
            <w:vAlign w:val="bottom"/>
            <w:hideMark/>
          </w:tcPr>
          <w:p w14:paraId="208DAE2D"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17.7</w:t>
            </w:r>
          </w:p>
        </w:tc>
        <w:tc>
          <w:tcPr>
            <w:tcW w:w="993" w:type="pct"/>
            <w:shd w:val="clear" w:color="auto" w:fill="auto"/>
            <w:noWrap/>
            <w:vAlign w:val="bottom"/>
            <w:hideMark/>
          </w:tcPr>
          <w:p w14:paraId="765FBB87"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18.0</w:t>
            </w:r>
          </w:p>
        </w:tc>
      </w:tr>
      <w:tr w:rsidR="00E40D19" w:rsidRPr="00E40D19" w14:paraId="1CDA624A" w14:textId="77777777" w:rsidTr="00E40D19">
        <w:trPr>
          <w:trHeight w:val="227"/>
        </w:trPr>
        <w:tc>
          <w:tcPr>
            <w:tcW w:w="1046" w:type="pct"/>
            <w:shd w:val="clear" w:color="auto" w:fill="auto"/>
            <w:noWrap/>
            <w:vAlign w:val="bottom"/>
            <w:hideMark/>
          </w:tcPr>
          <w:p w14:paraId="0599E1DD"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7</w:t>
            </w:r>
          </w:p>
        </w:tc>
        <w:tc>
          <w:tcPr>
            <w:tcW w:w="1074" w:type="pct"/>
            <w:shd w:val="clear" w:color="auto" w:fill="auto"/>
            <w:noWrap/>
            <w:vAlign w:val="bottom"/>
            <w:hideMark/>
          </w:tcPr>
          <w:p w14:paraId="7B7A9FEB"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18.5</w:t>
            </w:r>
          </w:p>
        </w:tc>
        <w:tc>
          <w:tcPr>
            <w:tcW w:w="975" w:type="pct"/>
            <w:shd w:val="clear" w:color="auto" w:fill="auto"/>
            <w:noWrap/>
            <w:vAlign w:val="bottom"/>
            <w:hideMark/>
          </w:tcPr>
          <w:p w14:paraId="2A55E2E6"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17.5</w:t>
            </w:r>
          </w:p>
        </w:tc>
        <w:tc>
          <w:tcPr>
            <w:tcW w:w="911" w:type="pct"/>
            <w:shd w:val="clear" w:color="auto" w:fill="auto"/>
            <w:noWrap/>
            <w:vAlign w:val="bottom"/>
            <w:hideMark/>
          </w:tcPr>
          <w:p w14:paraId="3BEE5404"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18.4</w:t>
            </w:r>
          </w:p>
        </w:tc>
        <w:tc>
          <w:tcPr>
            <w:tcW w:w="993" w:type="pct"/>
            <w:shd w:val="clear" w:color="auto" w:fill="auto"/>
            <w:noWrap/>
            <w:vAlign w:val="bottom"/>
            <w:hideMark/>
          </w:tcPr>
          <w:p w14:paraId="4119FBB7"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18.8</w:t>
            </w:r>
          </w:p>
        </w:tc>
      </w:tr>
      <w:tr w:rsidR="00E40D19" w:rsidRPr="00E40D19" w14:paraId="7FDA292E" w14:textId="77777777" w:rsidTr="00E40D19">
        <w:trPr>
          <w:trHeight w:val="227"/>
        </w:trPr>
        <w:tc>
          <w:tcPr>
            <w:tcW w:w="1046" w:type="pct"/>
            <w:shd w:val="clear" w:color="auto" w:fill="auto"/>
            <w:noWrap/>
            <w:vAlign w:val="bottom"/>
            <w:hideMark/>
          </w:tcPr>
          <w:p w14:paraId="00F97D50"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8</w:t>
            </w:r>
          </w:p>
        </w:tc>
        <w:tc>
          <w:tcPr>
            <w:tcW w:w="1074" w:type="pct"/>
            <w:shd w:val="clear" w:color="auto" w:fill="auto"/>
            <w:noWrap/>
            <w:vAlign w:val="bottom"/>
            <w:hideMark/>
          </w:tcPr>
          <w:p w14:paraId="7E492406"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22.3</w:t>
            </w:r>
          </w:p>
        </w:tc>
        <w:tc>
          <w:tcPr>
            <w:tcW w:w="975" w:type="pct"/>
            <w:shd w:val="clear" w:color="auto" w:fill="auto"/>
            <w:noWrap/>
            <w:vAlign w:val="bottom"/>
            <w:hideMark/>
          </w:tcPr>
          <w:p w14:paraId="56F802B3"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21.9</w:t>
            </w:r>
          </w:p>
        </w:tc>
        <w:tc>
          <w:tcPr>
            <w:tcW w:w="911" w:type="pct"/>
            <w:shd w:val="clear" w:color="auto" w:fill="auto"/>
            <w:noWrap/>
            <w:vAlign w:val="bottom"/>
            <w:hideMark/>
          </w:tcPr>
          <w:p w14:paraId="038C7076"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23.0</w:t>
            </w:r>
          </w:p>
        </w:tc>
        <w:tc>
          <w:tcPr>
            <w:tcW w:w="993" w:type="pct"/>
            <w:shd w:val="clear" w:color="auto" w:fill="auto"/>
            <w:noWrap/>
            <w:vAlign w:val="bottom"/>
            <w:hideMark/>
          </w:tcPr>
          <w:p w14:paraId="3DC313C4"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23.3</w:t>
            </w:r>
          </w:p>
        </w:tc>
      </w:tr>
      <w:tr w:rsidR="00E40D19" w:rsidRPr="00E40D19" w14:paraId="65566668" w14:textId="77777777" w:rsidTr="00E40D19">
        <w:trPr>
          <w:trHeight w:val="227"/>
        </w:trPr>
        <w:tc>
          <w:tcPr>
            <w:tcW w:w="1046" w:type="pct"/>
            <w:shd w:val="clear" w:color="auto" w:fill="auto"/>
            <w:noWrap/>
            <w:vAlign w:val="bottom"/>
            <w:hideMark/>
          </w:tcPr>
          <w:p w14:paraId="6F6AC7E3"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9</w:t>
            </w:r>
          </w:p>
        </w:tc>
        <w:tc>
          <w:tcPr>
            <w:tcW w:w="1074" w:type="pct"/>
            <w:shd w:val="clear" w:color="auto" w:fill="auto"/>
            <w:noWrap/>
            <w:vAlign w:val="bottom"/>
            <w:hideMark/>
          </w:tcPr>
          <w:p w14:paraId="6E834B2B"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24.9</w:t>
            </w:r>
          </w:p>
        </w:tc>
        <w:tc>
          <w:tcPr>
            <w:tcW w:w="975" w:type="pct"/>
            <w:shd w:val="clear" w:color="auto" w:fill="auto"/>
            <w:noWrap/>
            <w:vAlign w:val="bottom"/>
            <w:hideMark/>
          </w:tcPr>
          <w:p w14:paraId="3DE7ACA1"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24.1</w:t>
            </w:r>
          </w:p>
        </w:tc>
        <w:tc>
          <w:tcPr>
            <w:tcW w:w="911" w:type="pct"/>
            <w:shd w:val="clear" w:color="auto" w:fill="auto"/>
            <w:noWrap/>
            <w:vAlign w:val="bottom"/>
            <w:hideMark/>
          </w:tcPr>
          <w:p w14:paraId="7BD667A3"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25.2</w:t>
            </w:r>
          </w:p>
        </w:tc>
        <w:tc>
          <w:tcPr>
            <w:tcW w:w="993" w:type="pct"/>
            <w:shd w:val="clear" w:color="auto" w:fill="auto"/>
            <w:noWrap/>
            <w:vAlign w:val="bottom"/>
            <w:hideMark/>
          </w:tcPr>
          <w:p w14:paraId="6B52DF88"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26.4</w:t>
            </w:r>
          </w:p>
        </w:tc>
      </w:tr>
      <w:tr w:rsidR="00E40D19" w:rsidRPr="00E40D19" w14:paraId="2A65E218" w14:textId="77777777" w:rsidTr="00E40D19">
        <w:trPr>
          <w:trHeight w:val="227"/>
        </w:trPr>
        <w:tc>
          <w:tcPr>
            <w:tcW w:w="1046" w:type="pct"/>
            <w:shd w:val="clear" w:color="auto" w:fill="auto"/>
            <w:noWrap/>
            <w:vAlign w:val="bottom"/>
            <w:hideMark/>
          </w:tcPr>
          <w:p w14:paraId="3EA38351"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10</w:t>
            </w:r>
          </w:p>
        </w:tc>
        <w:tc>
          <w:tcPr>
            <w:tcW w:w="1074" w:type="pct"/>
            <w:shd w:val="clear" w:color="auto" w:fill="auto"/>
            <w:noWrap/>
            <w:vAlign w:val="bottom"/>
            <w:hideMark/>
          </w:tcPr>
          <w:p w14:paraId="21F1849B"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22.7</w:t>
            </w:r>
          </w:p>
        </w:tc>
        <w:tc>
          <w:tcPr>
            <w:tcW w:w="975" w:type="pct"/>
            <w:shd w:val="clear" w:color="auto" w:fill="auto"/>
            <w:noWrap/>
            <w:vAlign w:val="bottom"/>
            <w:hideMark/>
          </w:tcPr>
          <w:p w14:paraId="49790167"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22.6</w:t>
            </w:r>
          </w:p>
        </w:tc>
        <w:tc>
          <w:tcPr>
            <w:tcW w:w="911" w:type="pct"/>
            <w:shd w:val="clear" w:color="auto" w:fill="auto"/>
            <w:noWrap/>
            <w:vAlign w:val="bottom"/>
            <w:hideMark/>
          </w:tcPr>
          <w:p w14:paraId="4237B71E"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23.2</w:t>
            </w:r>
          </w:p>
        </w:tc>
        <w:tc>
          <w:tcPr>
            <w:tcW w:w="993" w:type="pct"/>
            <w:shd w:val="clear" w:color="auto" w:fill="auto"/>
            <w:noWrap/>
            <w:vAlign w:val="bottom"/>
            <w:hideMark/>
          </w:tcPr>
          <w:p w14:paraId="6E78C68C"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23.2</w:t>
            </w:r>
          </w:p>
        </w:tc>
      </w:tr>
      <w:tr w:rsidR="00E40D19" w:rsidRPr="00E40D19" w14:paraId="4EDE696D" w14:textId="77777777" w:rsidTr="00E40D19">
        <w:trPr>
          <w:trHeight w:val="227"/>
        </w:trPr>
        <w:tc>
          <w:tcPr>
            <w:tcW w:w="1046" w:type="pct"/>
            <w:shd w:val="clear" w:color="auto" w:fill="auto"/>
            <w:noWrap/>
            <w:vAlign w:val="bottom"/>
            <w:hideMark/>
          </w:tcPr>
          <w:p w14:paraId="219F88AA"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11</w:t>
            </w:r>
          </w:p>
        </w:tc>
        <w:tc>
          <w:tcPr>
            <w:tcW w:w="1074" w:type="pct"/>
            <w:shd w:val="clear" w:color="auto" w:fill="auto"/>
            <w:noWrap/>
            <w:vAlign w:val="bottom"/>
            <w:hideMark/>
          </w:tcPr>
          <w:p w14:paraId="004AA25A"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20.6</w:t>
            </w:r>
          </w:p>
        </w:tc>
        <w:tc>
          <w:tcPr>
            <w:tcW w:w="975" w:type="pct"/>
            <w:shd w:val="clear" w:color="auto" w:fill="auto"/>
            <w:noWrap/>
            <w:vAlign w:val="bottom"/>
            <w:hideMark/>
          </w:tcPr>
          <w:p w14:paraId="4A42F9D6"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21.1</w:t>
            </w:r>
          </w:p>
        </w:tc>
        <w:tc>
          <w:tcPr>
            <w:tcW w:w="911" w:type="pct"/>
            <w:shd w:val="clear" w:color="auto" w:fill="auto"/>
            <w:noWrap/>
            <w:vAlign w:val="bottom"/>
            <w:hideMark/>
          </w:tcPr>
          <w:p w14:paraId="067767DB"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21.1</w:t>
            </w:r>
          </w:p>
        </w:tc>
        <w:tc>
          <w:tcPr>
            <w:tcW w:w="993" w:type="pct"/>
            <w:shd w:val="clear" w:color="auto" w:fill="auto"/>
            <w:noWrap/>
            <w:vAlign w:val="bottom"/>
            <w:hideMark/>
          </w:tcPr>
          <w:p w14:paraId="2DD7E7A5"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20.5</w:t>
            </w:r>
          </w:p>
        </w:tc>
      </w:tr>
      <w:tr w:rsidR="00E40D19" w:rsidRPr="00E40D19" w14:paraId="5E5DFDC1" w14:textId="77777777" w:rsidTr="00E40D19">
        <w:trPr>
          <w:trHeight w:val="227"/>
        </w:trPr>
        <w:tc>
          <w:tcPr>
            <w:tcW w:w="1046" w:type="pct"/>
            <w:shd w:val="clear" w:color="auto" w:fill="auto"/>
            <w:noWrap/>
            <w:vAlign w:val="bottom"/>
            <w:hideMark/>
          </w:tcPr>
          <w:p w14:paraId="457F5530"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12</w:t>
            </w:r>
          </w:p>
        </w:tc>
        <w:tc>
          <w:tcPr>
            <w:tcW w:w="1074" w:type="pct"/>
            <w:shd w:val="clear" w:color="auto" w:fill="auto"/>
            <w:noWrap/>
            <w:vAlign w:val="bottom"/>
            <w:hideMark/>
          </w:tcPr>
          <w:p w14:paraId="40F3DD11"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18.2</w:t>
            </w:r>
          </w:p>
        </w:tc>
        <w:tc>
          <w:tcPr>
            <w:tcW w:w="975" w:type="pct"/>
            <w:shd w:val="clear" w:color="auto" w:fill="auto"/>
            <w:noWrap/>
            <w:vAlign w:val="bottom"/>
            <w:hideMark/>
          </w:tcPr>
          <w:p w14:paraId="6674ABB7"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18.6</w:t>
            </w:r>
          </w:p>
        </w:tc>
        <w:tc>
          <w:tcPr>
            <w:tcW w:w="911" w:type="pct"/>
            <w:shd w:val="clear" w:color="auto" w:fill="auto"/>
            <w:noWrap/>
            <w:vAlign w:val="bottom"/>
            <w:hideMark/>
          </w:tcPr>
          <w:p w14:paraId="24EC83D1"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20.3</w:t>
            </w:r>
          </w:p>
        </w:tc>
        <w:tc>
          <w:tcPr>
            <w:tcW w:w="993" w:type="pct"/>
            <w:shd w:val="clear" w:color="auto" w:fill="auto"/>
            <w:noWrap/>
            <w:vAlign w:val="bottom"/>
            <w:hideMark/>
          </w:tcPr>
          <w:p w14:paraId="2089B7D4"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18.5</w:t>
            </w:r>
          </w:p>
        </w:tc>
      </w:tr>
    </w:tbl>
    <w:p w14:paraId="56DCC8BA" w14:textId="77777777" w:rsidR="006461CF" w:rsidRPr="006461CF" w:rsidRDefault="006461CF" w:rsidP="006461CF">
      <w:pPr>
        <w:spacing w:after="0"/>
        <w:rPr>
          <w:lang w:eastAsia="en-AU"/>
        </w:rPr>
      </w:pPr>
    </w:p>
    <w:p w14:paraId="6F0D6BD2" w14:textId="116EDA09" w:rsidR="006461CF" w:rsidRPr="006461CF" w:rsidRDefault="006461CF" w:rsidP="006461CF">
      <w:pPr>
        <w:keepNext/>
        <w:spacing w:after="200" w:line="240" w:lineRule="auto"/>
        <w:rPr>
          <w:b/>
          <w:iCs/>
          <w:szCs w:val="18"/>
        </w:rPr>
      </w:pPr>
      <w:bookmarkStart w:id="170" w:name="_Toc534209078"/>
      <w:r w:rsidRPr="006461CF">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6.3.1</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4</w:t>
      </w:r>
      <w:r w:rsidR="0011172A">
        <w:rPr>
          <w:b/>
          <w:iCs/>
          <w:szCs w:val="18"/>
        </w:rPr>
        <w:fldChar w:fldCharType="end"/>
      </w:r>
      <w:r w:rsidRPr="006461CF">
        <w:rPr>
          <w:b/>
          <w:iCs/>
          <w:szCs w:val="18"/>
        </w:rPr>
        <w:t xml:space="preserve"> Mean number of unapproved absence days, government school students, Victoria, 2014-2017. Source: DET Administrative Records, 2018.</w:t>
      </w:r>
      <w:bookmarkEnd w:id="17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Mean number of unapproved absence days, government school students, Victoria, 2014-2017. "/>
        <w:tblDescription w:val="Mean number of unapproved absence days per year for Victorian government school students, from 2014 to 2017. Source: DET Administrative Records, 2018."/>
      </w:tblPr>
      <w:tblGrid>
        <w:gridCol w:w="1804"/>
        <w:gridCol w:w="1803"/>
        <w:gridCol w:w="1803"/>
        <w:gridCol w:w="1803"/>
        <w:gridCol w:w="1803"/>
      </w:tblGrid>
      <w:tr w:rsidR="00E40D19" w:rsidRPr="00E40D19" w14:paraId="0C7AB0C9" w14:textId="77777777" w:rsidTr="00E40D19">
        <w:trPr>
          <w:trHeight w:val="249"/>
        </w:trPr>
        <w:tc>
          <w:tcPr>
            <w:tcW w:w="1000" w:type="pct"/>
            <w:shd w:val="clear" w:color="auto" w:fill="auto"/>
            <w:noWrap/>
            <w:vAlign w:val="bottom"/>
            <w:hideMark/>
          </w:tcPr>
          <w:p w14:paraId="70EE58D6" w14:textId="77777777" w:rsidR="006461CF" w:rsidRPr="00E40D19" w:rsidRDefault="006461CF" w:rsidP="006461CF">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Year Level</w:t>
            </w:r>
          </w:p>
        </w:tc>
        <w:tc>
          <w:tcPr>
            <w:tcW w:w="1000" w:type="pct"/>
            <w:shd w:val="clear" w:color="auto" w:fill="auto"/>
            <w:noWrap/>
            <w:vAlign w:val="bottom"/>
            <w:hideMark/>
          </w:tcPr>
          <w:p w14:paraId="02D30C32" w14:textId="77777777" w:rsidR="006461CF" w:rsidRPr="00E40D19" w:rsidRDefault="006461CF" w:rsidP="006461CF">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2014</w:t>
            </w:r>
          </w:p>
        </w:tc>
        <w:tc>
          <w:tcPr>
            <w:tcW w:w="1000" w:type="pct"/>
            <w:shd w:val="clear" w:color="auto" w:fill="auto"/>
            <w:noWrap/>
            <w:vAlign w:val="bottom"/>
            <w:hideMark/>
          </w:tcPr>
          <w:p w14:paraId="758796C7" w14:textId="77777777" w:rsidR="006461CF" w:rsidRPr="00E40D19" w:rsidRDefault="006461CF" w:rsidP="006461CF">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2015</w:t>
            </w:r>
          </w:p>
        </w:tc>
        <w:tc>
          <w:tcPr>
            <w:tcW w:w="1000" w:type="pct"/>
            <w:shd w:val="clear" w:color="auto" w:fill="auto"/>
            <w:noWrap/>
            <w:vAlign w:val="bottom"/>
            <w:hideMark/>
          </w:tcPr>
          <w:p w14:paraId="6DB04E79" w14:textId="77777777" w:rsidR="006461CF" w:rsidRPr="00E40D19" w:rsidRDefault="006461CF" w:rsidP="006461CF">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2016</w:t>
            </w:r>
          </w:p>
        </w:tc>
        <w:tc>
          <w:tcPr>
            <w:tcW w:w="1000" w:type="pct"/>
            <w:shd w:val="clear" w:color="auto" w:fill="auto"/>
            <w:noWrap/>
            <w:vAlign w:val="bottom"/>
            <w:hideMark/>
          </w:tcPr>
          <w:p w14:paraId="1FBF6461" w14:textId="77777777" w:rsidR="006461CF" w:rsidRPr="00E40D19" w:rsidRDefault="006461CF" w:rsidP="006461CF">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2017</w:t>
            </w:r>
          </w:p>
        </w:tc>
      </w:tr>
      <w:tr w:rsidR="00E40D19" w:rsidRPr="00E40D19" w14:paraId="43241C39" w14:textId="77777777" w:rsidTr="00E40D19">
        <w:trPr>
          <w:trHeight w:val="249"/>
        </w:trPr>
        <w:tc>
          <w:tcPr>
            <w:tcW w:w="1000" w:type="pct"/>
            <w:shd w:val="clear" w:color="auto" w:fill="auto"/>
            <w:noWrap/>
            <w:vAlign w:val="bottom"/>
            <w:hideMark/>
          </w:tcPr>
          <w:p w14:paraId="59DCD6CD"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Prep</w:t>
            </w:r>
          </w:p>
        </w:tc>
        <w:tc>
          <w:tcPr>
            <w:tcW w:w="1000" w:type="pct"/>
            <w:shd w:val="clear" w:color="auto" w:fill="auto"/>
            <w:noWrap/>
            <w:vAlign w:val="bottom"/>
            <w:hideMark/>
          </w:tcPr>
          <w:p w14:paraId="082950C4"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4.0</w:t>
            </w:r>
          </w:p>
        </w:tc>
        <w:tc>
          <w:tcPr>
            <w:tcW w:w="1000" w:type="pct"/>
            <w:shd w:val="clear" w:color="auto" w:fill="auto"/>
            <w:noWrap/>
            <w:vAlign w:val="bottom"/>
            <w:hideMark/>
          </w:tcPr>
          <w:p w14:paraId="340C1DF6"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4.6</w:t>
            </w:r>
          </w:p>
        </w:tc>
        <w:tc>
          <w:tcPr>
            <w:tcW w:w="1000" w:type="pct"/>
            <w:shd w:val="clear" w:color="auto" w:fill="auto"/>
            <w:noWrap/>
            <w:vAlign w:val="bottom"/>
            <w:hideMark/>
          </w:tcPr>
          <w:p w14:paraId="4FE62708"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4.6</w:t>
            </w:r>
          </w:p>
        </w:tc>
        <w:tc>
          <w:tcPr>
            <w:tcW w:w="1000" w:type="pct"/>
            <w:shd w:val="clear" w:color="auto" w:fill="auto"/>
            <w:noWrap/>
            <w:vAlign w:val="bottom"/>
            <w:hideMark/>
          </w:tcPr>
          <w:p w14:paraId="4B742E61"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4.2</w:t>
            </w:r>
          </w:p>
        </w:tc>
      </w:tr>
      <w:tr w:rsidR="00E40D19" w:rsidRPr="00E40D19" w14:paraId="3788218F" w14:textId="77777777" w:rsidTr="00E40D19">
        <w:trPr>
          <w:trHeight w:val="249"/>
        </w:trPr>
        <w:tc>
          <w:tcPr>
            <w:tcW w:w="1000" w:type="pct"/>
            <w:shd w:val="clear" w:color="auto" w:fill="auto"/>
            <w:noWrap/>
            <w:vAlign w:val="bottom"/>
            <w:hideMark/>
          </w:tcPr>
          <w:p w14:paraId="5B5BA081"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1</w:t>
            </w:r>
          </w:p>
        </w:tc>
        <w:tc>
          <w:tcPr>
            <w:tcW w:w="1000" w:type="pct"/>
            <w:shd w:val="clear" w:color="auto" w:fill="auto"/>
            <w:noWrap/>
            <w:vAlign w:val="bottom"/>
            <w:hideMark/>
          </w:tcPr>
          <w:p w14:paraId="652960FC"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4.2</w:t>
            </w:r>
          </w:p>
        </w:tc>
        <w:tc>
          <w:tcPr>
            <w:tcW w:w="1000" w:type="pct"/>
            <w:shd w:val="clear" w:color="auto" w:fill="auto"/>
            <w:noWrap/>
            <w:vAlign w:val="bottom"/>
            <w:hideMark/>
          </w:tcPr>
          <w:p w14:paraId="7F7A8181"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5.0</w:t>
            </w:r>
          </w:p>
        </w:tc>
        <w:tc>
          <w:tcPr>
            <w:tcW w:w="1000" w:type="pct"/>
            <w:shd w:val="clear" w:color="auto" w:fill="auto"/>
            <w:noWrap/>
            <w:vAlign w:val="bottom"/>
            <w:hideMark/>
          </w:tcPr>
          <w:p w14:paraId="19C72987"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5.0</w:t>
            </w:r>
          </w:p>
        </w:tc>
        <w:tc>
          <w:tcPr>
            <w:tcW w:w="1000" w:type="pct"/>
            <w:shd w:val="clear" w:color="auto" w:fill="auto"/>
            <w:noWrap/>
            <w:vAlign w:val="bottom"/>
            <w:hideMark/>
          </w:tcPr>
          <w:p w14:paraId="0890D6AB"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4.5</w:t>
            </w:r>
          </w:p>
        </w:tc>
      </w:tr>
      <w:tr w:rsidR="00E40D19" w:rsidRPr="00E40D19" w14:paraId="25C2917E" w14:textId="77777777" w:rsidTr="00E40D19">
        <w:trPr>
          <w:trHeight w:val="249"/>
        </w:trPr>
        <w:tc>
          <w:tcPr>
            <w:tcW w:w="1000" w:type="pct"/>
            <w:shd w:val="clear" w:color="auto" w:fill="auto"/>
            <w:noWrap/>
            <w:vAlign w:val="bottom"/>
            <w:hideMark/>
          </w:tcPr>
          <w:p w14:paraId="7C7C30B4"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2</w:t>
            </w:r>
          </w:p>
        </w:tc>
        <w:tc>
          <w:tcPr>
            <w:tcW w:w="1000" w:type="pct"/>
            <w:shd w:val="clear" w:color="auto" w:fill="auto"/>
            <w:noWrap/>
            <w:vAlign w:val="bottom"/>
            <w:hideMark/>
          </w:tcPr>
          <w:p w14:paraId="43656DB7"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4.2</w:t>
            </w:r>
          </w:p>
        </w:tc>
        <w:tc>
          <w:tcPr>
            <w:tcW w:w="1000" w:type="pct"/>
            <w:shd w:val="clear" w:color="auto" w:fill="auto"/>
            <w:noWrap/>
            <w:vAlign w:val="bottom"/>
            <w:hideMark/>
          </w:tcPr>
          <w:p w14:paraId="252ED6EE"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4.9</w:t>
            </w:r>
          </w:p>
        </w:tc>
        <w:tc>
          <w:tcPr>
            <w:tcW w:w="1000" w:type="pct"/>
            <w:shd w:val="clear" w:color="auto" w:fill="auto"/>
            <w:noWrap/>
            <w:vAlign w:val="bottom"/>
            <w:hideMark/>
          </w:tcPr>
          <w:p w14:paraId="10F82CF3"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4.9</w:t>
            </w:r>
          </w:p>
        </w:tc>
        <w:tc>
          <w:tcPr>
            <w:tcW w:w="1000" w:type="pct"/>
            <w:shd w:val="clear" w:color="auto" w:fill="auto"/>
            <w:noWrap/>
            <w:vAlign w:val="bottom"/>
            <w:hideMark/>
          </w:tcPr>
          <w:p w14:paraId="1BE11A81"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4.6</w:t>
            </w:r>
          </w:p>
        </w:tc>
      </w:tr>
      <w:tr w:rsidR="00E40D19" w:rsidRPr="00E40D19" w14:paraId="52769A78" w14:textId="77777777" w:rsidTr="00E40D19">
        <w:trPr>
          <w:trHeight w:val="249"/>
        </w:trPr>
        <w:tc>
          <w:tcPr>
            <w:tcW w:w="1000" w:type="pct"/>
            <w:shd w:val="clear" w:color="auto" w:fill="auto"/>
            <w:noWrap/>
            <w:vAlign w:val="bottom"/>
            <w:hideMark/>
          </w:tcPr>
          <w:p w14:paraId="34546551"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3</w:t>
            </w:r>
          </w:p>
        </w:tc>
        <w:tc>
          <w:tcPr>
            <w:tcW w:w="1000" w:type="pct"/>
            <w:shd w:val="clear" w:color="auto" w:fill="auto"/>
            <w:noWrap/>
            <w:vAlign w:val="bottom"/>
            <w:hideMark/>
          </w:tcPr>
          <w:p w14:paraId="24BFA666"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4.4</w:t>
            </w:r>
          </w:p>
        </w:tc>
        <w:tc>
          <w:tcPr>
            <w:tcW w:w="1000" w:type="pct"/>
            <w:shd w:val="clear" w:color="auto" w:fill="auto"/>
            <w:noWrap/>
            <w:vAlign w:val="bottom"/>
            <w:hideMark/>
          </w:tcPr>
          <w:p w14:paraId="675F65F4"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5.1</w:t>
            </w:r>
          </w:p>
        </w:tc>
        <w:tc>
          <w:tcPr>
            <w:tcW w:w="1000" w:type="pct"/>
            <w:shd w:val="clear" w:color="auto" w:fill="auto"/>
            <w:noWrap/>
            <w:vAlign w:val="bottom"/>
            <w:hideMark/>
          </w:tcPr>
          <w:p w14:paraId="51D725BE"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5.1</w:t>
            </w:r>
          </w:p>
        </w:tc>
        <w:tc>
          <w:tcPr>
            <w:tcW w:w="1000" w:type="pct"/>
            <w:shd w:val="clear" w:color="auto" w:fill="auto"/>
            <w:noWrap/>
            <w:vAlign w:val="bottom"/>
            <w:hideMark/>
          </w:tcPr>
          <w:p w14:paraId="45CFDDA3"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4.8</w:t>
            </w:r>
          </w:p>
        </w:tc>
      </w:tr>
      <w:tr w:rsidR="00E40D19" w:rsidRPr="00E40D19" w14:paraId="61FCCF15" w14:textId="77777777" w:rsidTr="00E40D19">
        <w:trPr>
          <w:trHeight w:val="249"/>
        </w:trPr>
        <w:tc>
          <w:tcPr>
            <w:tcW w:w="1000" w:type="pct"/>
            <w:shd w:val="clear" w:color="auto" w:fill="auto"/>
            <w:noWrap/>
            <w:vAlign w:val="bottom"/>
            <w:hideMark/>
          </w:tcPr>
          <w:p w14:paraId="2B10C8C8"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4</w:t>
            </w:r>
          </w:p>
        </w:tc>
        <w:tc>
          <w:tcPr>
            <w:tcW w:w="1000" w:type="pct"/>
            <w:shd w:val="clear" w:color="auto" w:fill="auto"/>
            <w:noWrap/>
            <w:vAlign w:val="bottom"/>
            <w:hideMark/>
          </w:tcPr>
          <w:p w14:paraId="3DF37CAB"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4.5</w:t>
            </w:r>
          </w:p>
        </w:tc>
        <w:tc>
          <w:tcPr>
            <w:tcW w:w="1000" w:type="pct"/>
            <w:shd w:val="clear" w:color="auto" w:fill="auto"/>
            <w:noWrap/>
            <w:vAlign w:val="bottom"/>
            <w:hideMark/>
          </w:tcPr>
          <w:p w14:paraId="4102880F"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5.4</w:t>
            </w:r>
          </w:p>
        </w:tc>
        <w:tc>
          <w:tcPr>
            <w:tcW w:w="1000" w:type="pct"/>
            <w:shd w:val="clear" w:color="auto" w:fill="auto"/>
            <w:noWrap/>
            <w:vAlign w:val="bottom"/>
            <w:hideMark/>
          </w:tcPr>
          <w:p w14:paraId="192A7C6C"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5.4</w:t>
            </w:r>
          </w:p>
        </w:tc>
        <w:tc>
          <w:tcPr>
            <w:tcW w:w="1000" w:type="pct"/>
            <w:shd w:val="clear" w:color="auto" w:fill="auto"/>
            <w:noWrap/>
            <w:vAlign w:val="bottom"/>
            <w:hideMark/>
          </w:tcPr>
          <w:p w14:paraId="0DF3EDF7"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5.0</w:t>
            </w:r>
          </w:p>
        </w:tc>
      </w:tr>
      <w:tr w:rsidR="00E40D19" w:rsidRPr="00E40D19" w14:paraId="58002B1A" w14:textId="77777777" w:rsidTr="00E40D19">
        <w:trPr>
          <w:trHeight w:val="249"/>
        </w:trPr>
        <w:tc>
          <w:tcPr>
            <w:tcW w:w="1000" w:type="pct"/>
            <w:shd w:val="clear" w:color="auto" w:fill="auto"/>
            <w:noWrap/>
            <w:vAlign w:val="bottom"/>
            <w:hideMark/>
          </w:tcPr>
          <w:p w14:paraId="3AA134DE"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5</w:t>
            </w:r>
          </w:p>
        </w:tc>
        <w:tc>
          <w:tcPr>
            <w:tcW w:w="1000" w:type="pct"/>
            <w:shd w:val="clear" w:color="auto" w:fill="auto"/>
            <w:noWrap/>
            <w:vAlign w:val="bottom"/>
            <w:hideMark/>
          </w:tcPr>
          <w:p w14:paraId="5575F320"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4.8</w:t>
            </w:r>
          </w:p>
        </w:tc>
        <w:tc>
          <w:tcPr>
            <w:tcW w:w="1000" w:type="pct"/>
            <w:shd w:val="clear" w:color="auto" w:fill="auto"/>
            <w:noWrap/>
            <w:vAlign w:val="bottom"/>
            <w:hideMark/>
          </w:tcPr>
          <w:p w14:paraId="28FD0198"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5.8</w:t>
            </w:r>
          </w:p>
        </w:tc>
        <w:tc>
          <w:tcPr>
            <w:tcW w:w="1000" w:type="pct"/>
            <w:shd w:val="clear" w:color="auto" w:fill="auto"/>
            <w:noWrap/>
            <w:vAlign w:val="bottom"/>
            <w:hideMark/>
          </w:tcPr>
          <w:p w14:paraId="0D32FE70"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5.8</w:t>
            </w:r>
          </w:p>
        </w:tc>
        <w:tc>
          <w:tcPr>
            <w:tcW w:w="1000" w:type="pct"/>
            <w:shd w:val="clear" w:color="auto" w:fill="auto"/>
            <w:noWrap/>
            <w:vAlign w:val="bottom"/>
            <w:hideMark/>
          </w:tcPr>
          <w:p w14:paraId="7857B679"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5.4</w:t>
            </w:r>
          </w:p>
        </w:tc>
      </w:tr>
      <w:tr w:rsidR="00E40D19" w:rsidRPr="00E40D19" w14:paraId="704D36A8" w14:textId="77777777" w:rsidTr="00E40D19">
        <w:trPr>
          <w:trHeight w:val="249"/>
        </w:trPr>
        <w:tc>
          <w:tcPr>
            <w:tcW w:w="1000" w:type="pct"/>
            <w:shd w:val="clear" w:color="auto" w:fill="auto"/>
            <w:noWrap/>
            <w:vAlign w:val="bottom"/>
            <w:hideMark/>
          </w:tcPr>
          <w:p w14:paraId="19827B0F"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6</w:t>
            </w:r>
          </w:p>
        </w:tc>
        <w:tc>
          <w:tcPr>
            <w:tcW w:w="1000" w:type="pct"/>
            <w:shd w:val="clear" w:color="auto" w:fill="auto"/>
            <w:noWrap/>
            <w:vAlign w:val="bottom"/>
            <w:hideMark/>
          </w:tcPr>
          <w:p w14:paraId="3DB7B688"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5.3</w:t>
            </w:r>
          </w:p>
        </w:tc>
        <w:tc>
          <w:tcPr>
            <w:tcW w:w="1000" w:type="pct"/>
            <w:shd w:val="clear" w:color="auto" w:fill="auto"/>
            <w:noWrap/>
            <w:vAlign w:val="bottom"/>
            <w:hideMark/>
          </w:tcPr>
          <w:p w14:paraId="4BE24F34"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6.3</w:t>
            </w:r>
          </w:p>
        </w:tc>
        <w:tc>
          <w:tcPr>
            <w:tcW w:w="1000" w:type="pct"/>
            <w:shd w:val="clear" w:color="auto" w:fill="auto"/>
            <w:noWrap/>
            <w:vAlign w:val="bottom"/>
            <w:hideMark/>
          </w:tcPr>
          <w:p w14:paraId="440568E3"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6.3</w:t>
            </w:r>
          </w:p>
        </w:tc>
        <w:tc>
          <w:tcPr>
            <w:tcW w:w="1000" w:type="pct"/>
            <w:shd w:val="clear" w:color="auto" w:fill="auto"/>
            <w:noWrap/>
            <w:vAlign w:val="bottom"/>
            <w:hideMark/>
          </w:tcPr>
          <w:p w14:paraId="1E95B4FE"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6.1</w:t>
            </w:r>
          </w:p>
        </w:tc>
      </w:tr>
      <w:tr w:rsidR="00E40D19" w:rsidRPr="00E40D19" w14:paraId="2E2A201A" w14:textId="77777777" w:rsidTr="00E40D19">
        <w:trPr>
          <w:trHeight w:val="249"/>
        </w:trPr>
        <w:tc>
          <w:tcPr>
            <w:tcW w:w="1000" w:type="pct"/>
            <w:shd w:val="clear" w:color="auto" w:fill="auto"/>
            <w:noWrap/>
            <w:vAlign w:val="bottom"/>
            <w:hideMark/>
          </w:tcPr>
          <w:p w14:paraId="5D36C8AF"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7</w:t>
            </w:r>
          </w:p>
        </w:tc>
        <w:tc>
          <w:tcPr>
            <w:tcW w:w="1000" w:type="pct"/>
            <w:shd w:val="clear" w:color="auto" w:fill="auto"/>
            <w:noWrap/>
            <w:vAlign w:val="bottom"/>
            <w:hideMark/>
          </w:tcPr>
          <w:p w14:paraId="19BDD2F2"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5.9</w:t>
            </w:r>
          </w:p>
        </w:tc>
        <w:tc>
          <w:tcPr>
            <w:tcW w:w="1000" w:type="pct"/>
            <w:shd w:val="clear" w:color="auto" w:fill="auto"/>
            <w:noWrap/>
            <w:vAlign w:val="bottom"/>
            <w:hideMark/>
          </w:tcPr>
          <w:p w14:paraId="22523A93"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5.8</w:t>
            </w:r>
          </w:p>
        </w:tc>
        <w:tc>
          <w:tcPr>
            <w:tcW w:w="1000" w:type="pct"/>
            <w:shd w:val="clear" w:color="auto" w:fill="auto"/>
            <w:noWrap/>
            <w:vAlign w:val="bottom"/>
            <w:hideMark/>
          </w:tcPr>
          <w:p w14:paraId="479DD6C5"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5.9</w:t>
            </w:r>
          </w:p>
        </w:tc>
        <w:tc>
          <w:tcPr>
            <w:tcW w:w="1000" w:type="pct"/>
            <w:shd w:val="clear" w:color="auto" w:fill="auto"/>
            <w:noWrap/>
            <w:vAlign w:val="bottom"/>
            <w:hideMark/>
          </w:tcPr>
          <w:p w14:paraId="0D451458"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5.2</w:t>
            </w:r>
          </w:p>
        </w:tc>
      </w:tr>
      <w:tr w:rsidR="00E40D19" w:rsidRPr="00E40D19" w14:paraId="2645F33E" w14:textId="77777777" w:rsidTr="00E40D19">
        <w:trPr>
          <w:trHeight w:val="249"/>
        </w:trPr>
        <w:tc>
          <w:tcPr>
            <w:tcW w:w="1000" w:type="pct"/>
            <w:shd w:val="clear" w:color="auto" w:fill="auto"/>
            <w:noWrap/>
            <w:vAlign w:val="bottom"/>
            <w:hideMark/>
          </w:tcPr>
          <w:p w14:paraId="211E5EC3"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8</w:t>
            </w:r>
          </w:p>
        </w:tc>
        <w:tc>
          <w:tcPr>
            <w:tcW w:w="1000" w:type="pct"/>
            <w:shd w:val="clear" w:color="auto" w:fill="auto"/>
            <w:noWrap/>
            <w:vAlign w:val="bottom"/>
            <w:hideMark/>
          </w:tcPr>
          <w:p w14:paraId="25262619"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7.9</w:t>
            </w:r>
          </w:p>
        </w:tc>
        <w:tc>
          <w:tcPr>
            <w:tcW w:w="1000" w:type="pct"/>
            <w:shd w:val="clear" w:color="auto" w:fill="auto"/>
            <w:noWrap/>
            <w:vAlign w:val="bottom"/>
            <w:hideMark/>
          </w:tcPr>
          <w:p w14:paraId="43905CF5"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8.1</w:t>
            </w:r>
          </w:p>
        </w:tc>
        <w:tc>
          <w:tcPr>
            <w:tcW w:w="1000" w:type="pct"/>
            <w:shd w:val="clear" w:color="auto" w:fill="auto"/>
            <w:noWrap/>
            <w:vAlign w:val="bottom"/>
            <w:hideMark/>
          </w:tcPr>
          <w:p w14:paraId="144AEE9C"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8.2</w:t>
            </w:r>
          </w:p>
        </w:tc>
        <w:tc>
          <w:tcPr>
            <w:tcW w:w="1000" w:type="pct"/>
            <w:shd w:val="clear" w:color="auto" w:fill="auto"/>
            <w:noWrap/>
            <w:vAlign w:val="bottom"/>
            <w:hideMark/>
          </w:tcPr>
          <w:p w14:paraId="19B094B7"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7.1</w:t>
            </w:r>
          </w:p>
        </w:tc>
      </w:tr>
      <w:tr w:rsidR="00E40D19" w:rsidRPr="00E40D19" w14:paraId="70AF7AAE" w14:textId="77777777" w:rsidTr="00E40D19">
        <w:trPr>
          <w:trHeight w:val="249"/>
        </w:trPr>
        <w:tc>
          <w:tcPr>
            <w:tcW w:w="1000" w:type="pct"/>
            <w:shd w:val="clear" w:color="auto" w:fill="auto"/>
            <w:noWrap/>
            <w:vAlign w:val="bottom"/>
            <w:hideMark/>
          </w:tcPr>
          <w:p w14:paraId="6491654B"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9</w:t>
            </w:r>
          </w:p>
        </w:tc>
        <w:tc>
          <w:tcPr>
            <w:tcW w:w="1000" w:type="pct"/>
            <w:shd w:val="clear" w:color="auto" w:fill="auto"/>
            <w:noWrap/>
            <w:vAlign w:val="bottom"/>
            <w:hideMark/>
          </w:tcPr>
          <w:p w14:paraId="38E7CAEF"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9.2</w:t>
            </w:r>
          </w:p>
        </w:tc>
        <w:tc>
          <w:tcPr>
            <w:tcW w:w="1000" w:type="pct"/>
            <w:shd w:val="clear" w:color="auto" w:fill="auto"/>
            <w:noWrap/>
            <w:vAlign w:val="bottom"/>
            <w:hideMark/>
          </w:tcPr>
          <w:p w14:paraId="2F6100C0"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9.6</w:t>
            </w:r>
          </w:p>
        </w:tc>
        <w:tc>
          <w:tcPr>
            <w:tcW w:w="1000" w:type="pct"/>
            <w:shd w:val="clear" w:color="auto" w:fill="auto"/>
            <w:noWrap/>
            <w:vAlign w:val="bottom"/>
            <w:hideMark/>
          </w:tcPr>
          <w:p w14:paraId="37669BFE"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9.7</w:t>
            </w:r>
          </w:p>
        </w:tc>
        <w:tc>
          <w:tcPr>
            <w:tcW w:w="1000" w:type="pct"/>
            <w:shd w:val="clear" w:color="auto" w:fill="auto"/>
            <w:noWrap/>
            <w:vAlign w:val="bottom"/>
            <w:hideMark/>
          </w:tcPr>
          <w:p w14:paraId="767B3BBB"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8.5</w:t>
            </w:r>
          </w:p>
        </w:tc>
      </w:tr>
      <w:tr w:rsidR="00E40D19" w:rsidRPr="00E40D19" w14:paraId="5E578E5E" w14:textId="77777777" w:rsidTr="00E40D19">
        <w:trPr>
          <w:trHeight w:val="249"/>
        </w:trPr>
        <w:tc>
          <w:tcPr>
            <w:tcW w:w="1000" w:type="pct"/>
            <w:shd w:val="clear" w:color="auto" w:fill="auto"/>
            <w:noWrap/>
            <w:vAlign w:val="bottom"/>
            <w:hideMark/>
          </w:tcPr>
          <w:p w14:paraId="170247E5"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10</w:t>
            </w:r>
          </w:p>
        </w:tc>
        <w:tc>
          <w:tcPr>
            <w:tcW w:w="1000" w:type="pct"/>
            <w:shd w:val="clear" w:color="auto" w:fill="auto"/>
            <w:noWrap/>
            <w:vAlign w:val="bottom"/>
            <w:hideMark/>
          </w:tcPr>
          <w:p w14:paraId="4D8CD835"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8.8</w:t>
            </w:r>
          </w:p>
        </w:tc>
        <w:tc>
          <w:tcPr>
            <w:tcW w:w="1000" w:type="pct"/>
            <w:shd w:val="clear" w:color="auto" w:fill="auto"/>
            <w:noWrap/>
            <w:vAlign w:val="bottom"/>
            <w:hideMark/>
          </w:tcPr>
          <w:p w14:paraId="2F4F560D"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8.4</w:t>
            </w:r>
          </w:p>
        </w:tc>
        <w:tc>
          <w:tcPr>
            <w:tcW w:w="1000" w:type="pct"/>
            <w:shd w:val="clear" w:color="auto" w:fill="auto"/>
            <w:noWrap/>
            <w:vAlign w:val="bottom"/>
            <w:hideMark/>
          </w:tcPr>
          <w:p w14:paraId="11A500AD"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8.6</w:t>
            </w:r>
          </w:p>
        </w:tc>
        <w:tc>
          <w:tcPr>
            <w:tcW w:w="1000" w:type="pct"/>
            <w:shd w:val="clear" w:color="auto" w:fill="auto"/>
            <w:noWrap/>
            <w:vAlign w:val="bottom"/>
            <w:hideMark/>
          </w:tcPr>
          <w:p w14:paraId="0217990F"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7.8</w:t>
            </w:r>
          </w:p>
        </w:tc>
      </w:tr>
      <w:tr w:rsidR="00E40D19" w:rsidRPr="00E40D19" w14:paraId="46CBB1F5" w14:textId="77777777" w:rsidTr="00E40D19">
        <w:trPr>
          <w:trHeight w:val="249"/>
        </w:trPr>
        <w:tc>
          <w:tcPr>
            <w:tcW w:w="1000" w:type="pct"/>
            <w:shd w:val="clear" w:color="auto" w:fill="auto"/>
            <w:noWrap/>
            <w:vAlign w:val="bottom"/>
            <w:hideMark/>
          </w:tcPr>
          <w:p w14:paraId="5FFD95A6"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11</w:t>
            </w:r>
          </w:p>
        </w:tc>
        <w:tc>
          <w:tcPr>
            <w:tcW w:w="1000" w:type="pct"/>
            <w:shd w:val="clear" w:color="auto" w:fill="auto"/>
            <w:noWrap/>
            <w:vAlign w:val="bottom"/>
            <w:hideMark/>
          </w:tcPr>
          <w:p w14:paraId="1E62E88F"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8.5</w:t>
            </w:r>
          </w:p>
        </w:tc>
        <w:tc>
          <w:tcPr>
            <w:tcW w:w="1000" w:type="pct"/>
            <w:shd w:val="clear" w:color="auto" w:fill="auto"/>
            <w:noWrap/>
            <w:vAlign w:val="bottom"/>
            <w:hideMark/>
          </w:tcPr>
          <w:p w14:paraId="538074F7"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8.2</w:t>
            </w:r>
          </w:p>
        </w:tc>
        <w:tc>
          <w:tcPr>
            <w:tcW w:w="1000" w:type="pct"/>
            <w:shd w:val="clear" w:color="auto" w:fill="auto"/>
            <w:noWrap/>
            <w:vAlign w:val="bottom"/>
            <w:hideMark/>
          </w:tcPr>
          <w:p w14:paraId="0213F85B"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8.3</w:t>
            </w:r>
          </w:p>
        </w:tc>
        <w:tc>
          <w:tcPr>
            <w:tcW w:w="1000" w:type="pct"/>
            <w:shd w:val="clear" w:color="auto" w:fill="auto"/>
            <w:noWrap/>
            <w:vAlign w:val="bottom"/>
            <w:hideMark/>
          </w:tcPr>
          <w:p w14:paraId="532B7F9E"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7.2</w:t>
            </w:r>
          </w:p>
        </w:tc>
      </w:tr>
      <w:tr w:rsidR="00E40D19" w:rsidRPr="00E40D19" w14:paraId="75B4C463" w14:textId="77777777" w:rsidTr="00E40D19">
        <w:trPr>
          <w:trHeight w:val="249"/>
        </w:trPr>
        <w:tc>
          <w:tcPr>
            <w:tcW w:w="1000" w:type="pct"/>
            <w:shd w:val="clear" w:color="auto" w:fill="auto"/>
            <w:noWrap/>
            <w:vAlign w:val="bottom"/>
            <w:hideMark/>
          </w:tcPr>
          <w:p w14:paraId="0F76E185"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12</w:t>
            </w:r>
          </w:p>
        </w:tc>
        <w:tc>
          <w:tcPr>
            <w:tcW w:w="1000" w:type="pct"/>
            <w:shd w:val="clear" w:color="auto" w:fill="auto"/>
            <w:noWrap/>
            <w:vAlign w:val="bottom"/>
            <w:hideMark/>
          </w:tcPr>
          <w:p w14:paraId="5EB652CD"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7.6</w:t>
            </w:r>
          </w:p>
        </w:tc>
        <w:tc>
          <w:tcPr>
            <w:tcW w:w="1000" w:type="pct"/>
            <w:shd w:val="clear" w:color="auto" w:fill="auto"/>
            <w:noWrap/>
            <w:vAlign w:val="bottom"/>
            <w:hideMark/>
          </w:tcPr>
          <w:p w14:paraId="1393781D"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7.9</w:t>
            </w:r>
          </w:p>
        </w:tc>
        <w:tc>
          <w:tcPr>
            <w:tcW w:w="1000" w:type="pct"/>
            <w:shd w:val="clear" w:color="auto" w:fill="auto"/>
            <w:noWrap/>
            <w:vAlign w:val="bottom"/>
            <w:hideMark/>
          </w:tcPr>
          <w:p w14:paraId="1B73AAC2"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8.0</w:t>
            </w:r>
          </w:p>
        </w:tc>
        <w:tc>
          <w:tcPr>
            <w:tcW w:w="1000" w:type="pct"/>
            <w:shd w:val="clear" w:color="auto" w:fill="auto"/>
            <w:noWrap/>
            <w:vAlign w:val="bottom"/>
            <w:hideMark/>
          </w:tcPr>
          <w:p w14:paraId="3F6A8D1F"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6.7</w:t>
            </w:r>
          </w:p>
        </w:tc>
      </w:tr>
    </w:tbl>
    <w:p w14:paraId="32DEF9E9" w14:textId="77777777" w:rsidR="006461CF" w:rsidRPr="006461CF" w:rsidRDefault="006461CF" w:rsidP="006461CF">
      <w:pPr>
        <w:spacing w:after="0"/>
      </w:pPr>
    </w:p>
    <w:p w14:paraId="2F262182" w14:textId="77777777" w:rsidR="006461CF" w:rsidRPr="006461CF" w:rsidRDefault="006461CF" w:rsidP="006461CF">
      <w:pPr>
        <w:rPr>
          <w:b/>
          <w:iCs/>
          <w:szCs w:val="18"/>
        </w:rPr>
      </w:pPr>
      <w:r w:rsidRPr="006461CF">
        <w:br w:type="page"/>
      </w:r>
    </w:p>
    <w:p w14:paraId="64E0451A" w14:textId="57B17B7D" w:rsidR="006461CF" w:rsidRPr="006461CF" w:rsidRDefault="006461CF" w:rsidP="006461CF">
      <w:pPr>
        <w:keepNext/>
        <w:spacing w:after="200" w:line="240" w:lineRule="auto"/>
        <w:rPr>
          <w:b/>
          <w:iCs/>
          <w:szCs w:val="18"/>
        </w:rPr>
      </w:pPr>
      <w:bookmarkStart w:id="171" w:name="_Toc534209079"/>
      <w:r w:rsidRPr="006461CF">
        <w:rPr>
          <w:b/>
          <w:iCs/>
          <w:szCs w:val="18"/>
        </w:rPr>
        <w:lastRenderedPageBreak/>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6.3.1</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5</w:t>
      </w:r>
      <w:r w:rsidR="0011172A">
        <w:rPr>
          <w:b/>
          <w:iCs/>
          <w:szCs w:val="18"/>
        </w:rPr>
        <w:fldChar w:fldCharType="end"/>
      </w:r>
      <w:r w:rsidRPr="006461CF">
        <w:rPr>
          <w:b/>
          <w:iCs/>
          <w:szCs w:val="18"/>
        </w:rPr>
        <w:t xml:space="preserve"> Mean number of unapproved absence days, Aboriginal government school students, Victoria, 2014-2017. Source: DET Administrative Records, 2018.</w:t>
      </w:r>
      <w:bookmarkEnd w:id="171"/>
    </w:p>
    <w:tbl>
      <w:tblPr>
        <w:tblW w:w="5000" w:type="pct"/>
        <w:tblLook w:val="04A0" w:firstRow="1" w:lastRow="0" w:firstColumn="1" w:lastColumn="0" w:noHBand="0" w:noVBand="1"/>
        <w:tblCaption w:val="Mean number of unapproved absence days, Aboriginal government school students, Victoria, 2014-2017"/>
        <w:tblDescription w:val="Mean number of unapproved absence days per year for Aboriginal Victorian government school students, from 2014 to 2017. Source: DET Administrative Records, 2018."/>
      </w:tblPr>
      <w:tblGrid>
        <w:gridCol w:w="1804"/>
        <w:gridCol w:w="1803"/>
        <w:gridCol w:w="1803"/>
        <w:gridCol w:w="1803"/>
        <w:gridCol w:w="1803"/>
      </w:tblGrid>
      <w:tr w:rsidR="00E40D19" w:rsidRPr="00E40D19" w14:paraId="4A38012F" w14:textId="77777777" w:rsidTr="00E40D19">
        <w:trPr>
          <w:trHeight w:val="57"/>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7DE39" w14:textId="77777777" w:rsidR="006461CF" w:rsidRPr="00E40D19" w:rsidRDefault="006461CF" w:rsidP="006461CF">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Year Level</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30A4FA23" w14:textId="77777777" w:rsidR="006461CF" w:rsidRPr="00E40D19" w:rsidRDefault="006461CF" w:rsidP="006461CF">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2014</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441CEADB" w14:textId="77777777" w:rsidR="006461CF" w:rsidRPr="00E40D19" w:rsidRDefault="006461CF" w:rsidP="006461CF">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2015</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246A9ABE" w14:textId="77777777" w:rsidR="006461CF" w:rsidRPr="00E40D19" w:rsidRDefault="006461CF" w:rsidP="006461CF">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2016</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28BF33EE" w14:textId="77777777" w:rsidR="006461CF" w:rsidRPr="00E40D19" w:rsidRDefault="006461CF" w:rsidP="006461CF">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2017</w:t>
            </w:r>
          </w:p>
        </w:tc>
      </w:tr>
      <w:tr w:rsidR="00E40D19" w:rsidRPr="00E40D19" w14:paraId="478A5DEA" w14:textId="77777777" w:rsidTr="00E40D19">
        <w:trPr>
          <w:trHeight w:val="57"/>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61924C1A"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Prep</w:t>
            </w:r>
          </w:p>
        </w:tc>
        <w:tc>
          <w:tcPr>
            <w:tcW w:w="1000" w:type="pct"/>
            <w:tcBorders>
              <w:top w:val="nil"/>
              <w:left w:val="nil"/>
              <w:bottom w:val="single" w:sz="4" w:space="0" w:color="auto"/>
              <w:right w:val="single" w:sz="4" w:space="0" w:color="auto"/>
            </w:tcBorders>
            <w:shd w:val="clear" w:color="auto" w:fill="auto"/>
            <w:noWrap/>
            <w:vAlign w:val="bottom"/>
            <w:hideMark/>
          </w:tcPr>
          <w:p w14:paraId="447E6E17"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12.9</w:t>
            </w:r>
          </w:p>
        </w:tc>
        <w:tc>
          <w:tcPr>
            <w:tcW w:w="1000" w:type="pct"/>
            <w:tcBorders>
              <w:top w:val="nil"/>
              <w:left w:val="nil"/>
              <w:bottom w:val="single" w:sz="4" w:space="0" w:color="auto"/>
              <w:right w:val="single" w:sz="4" w:space="0" w:color="auto"/>
            </w:tcBorders>
            <w:shd w:val="clear" w:color="auto" w:fill="auto"/>
            <w:noWrap/>
            <w:vAlign w:val="bottom"/>
            <w:hideMark/>
          </w:tcPr>
          <w:p w14:paraId="415250BB"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11.6</w:t>
            </w:r>
          </w:p>
        </w:tc>
        <w:tc>
          <w:tcPr>
            <w:tcW w:w="1000" w:type="pct"/>
            <w:tcBorders>
              <w:top w:val="nil"/>
              <w:left w:val="nil"/>
              <w:bottom w:val="single" w:sz="4" w:space="0" w:color="auto"/>
              <w:right w:val="single" w:sz="4" w:space="0" w:color="auto"/>
            </w:tcBorders>
            <w:shd w:val="clear" w:color="auto" w:fill="auto"/>
            <w:noWrap/>
            <w:vAlign w:val="bottom"/>
            <w:hideMark/>
          </w:tcPr>
          <w:p w14:paraId="0DEFF0C0"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11.8</w:t>
            </w:r>
          </w:p>
        </w:tc>
        <w:tc>
          <w:tcPr>
            <w:tcW w:w="1000" w:type="pct"/>
            <w:tcBorders>
              <w:top w:val="nil"/>
              <w:left w:val="nil"/>
              <w:bottom w:val="single" w:sz="4" w:space="0" w:color="auto"/>
              <w:right w:val="single" w:sz="4" w:space="0" w:color="auto"/>
            </w:tcBorders>
            <w:shd w:val="clear" w:color="auto" w:fill="auto"/>
            <w:noWrap/>
            <w:vAlign w:val="bottom"/>
            <w:hideMark/>
          </w:tcPr>
          <w:p w14:paraId="48F3AEEC"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10.1</w:t>
            </w:r>
          </w:p>
        </w:tc>
      </w:tr>
      <w:tr w:rsidR="00E40D19" w:rsidRPr="00E40D19" w14:paraId="36CD4B52" w14:textId="77777777" w:rsidTr="00E40D19">
        <w:trPr>
          <w:trHeight w:val="57"/>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2241AD1B"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1</w:t>
            </w:r>
          </w:p>
        </w:tc>
        <w:tc>
          <w:tcPr>
            <w:tcW w:w="1000" w:type="pct"/>
            <w:tcBorders>
              <w:top w:val="nil"/>
              <w:left w:val="nil"/>
              <w:bottom w:val="single" w:sz="4" w:space="0" w:color="auto"/>
              <w:right w:val="single" w:sz="4" w:space="0" w:color="auto"/>
            </w:tcBorders>
            <w:shd w:val="clear" w:color="auto" w:fill="auto"/>
            <w:noWrap/>
            <w:vAlign w:val="bottom"/>
            <w:hideMark/>
          </w:tcPr>
          <w:p w14:paraId="4C9AA925"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12.9</w:t>
            </w:r>
          </w:p>
        </w:tc>
        <w:tc>
          <w:tcPr>
            <w:tcW w:w="1000" w:type="pct"/>
            <w:tcBorders>
              <w:top w:val="nil"/>
              <w:left w:val="nil"/>
              <w:bottom w:val="single" w:sz="4" w:space="0" w:color="auto"/>
              <w:right w:val="single" w:sz="4" w:space="0" w:color="auto"/>
            </w:tcBorders>
            <w:shd w:val="clear" w:color="auto" w:fill="auto"/>
            <w:noWrap/>
            <w:vAlign w:val="bottom"/>
            <w:hideMark/>
          </w:tcPr>
          <w:p w14:paraId="6457BD17"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12.7</w:t>
            </w:r>
          </w:p>
        </w:tc>
        <w:tc>
          <w:tcPr>
            <w:tcW w:w="1000" w:type="pct"/>
            <w:tcBorders>
              <w:top w:val="nil"/>
              <w:left w:val="nil"/>
              <w:bottom w:val="single" w:sz="4" w:space="0" w:color="auto"/>
              <w:right w:val="single" w:sz="4" w:space="0" w:color="auto"/>
            </w:tcBorders>
            <w:shd w:val="clear" w:color="auto" w:fill="auto"/>
            <w:noWrap/>
            <w:vAlign w:val="bottom"/>
            <w:hideMark/>
          </w:tcPr>
          <w:p w14:paraId="14FE1498"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12.8</w:t>
            </w:r>
          </w:p>
        </w:tc>
        <w:tc>
          <w:tcPr>
            <w:tcW w:w="1000" w:type="pct"/>
            <w:tcBorders>
              <w:top w:val="nil"/>
              <w:left w:val="nil"/>
              <w:bottom w:val="single" w:sz="4" w:space="0" w:color="auto"/>
              <w:right w:val="single" w:sz="4" w:space="0" w:color="auto"/>
            </w:tcBorders>
            <w:shd w:val="clear" w:color="auto" w:fill="auto"/>
            <w:noWrap/>
            <w:vAlign w:val="bottom"/>
            <w:hideMark/>
          </w:tcPr>
          <w:p w14:paraId="7268BAA5"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11.6</w:t>
            </w:r>
          </w:p>
        </w:tc>
      </w:tr>
      <w:tr w:rsidR="00E40D19" w:rsidRPr="00E40D19" w14:paraId="1BAAE691" w14:textId="77777777" w:rsidTr="00E40D19">
        <w:trPr>
          <w:trHeight w:val="57"/>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7CCF5A88"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2</w:t>
            </w:r>
          </w:p>
        </w:tc>
        <w:tc>
          <w:tcPr>
            <w:tcW w:w="1000" w:type="pct"/>
            <w:tcBorders>
              <w:top w:val="nil"/>
              <w:left w:val="nil"/>
              <w:bottom w:val="single" w:sz="4" w:space="0" w:color="auto"/>
              <w:right w:val="single" w:sz="4" w:space="0" w:color="auto"/>
            </w:tcBorders>
            <w:shd w:val="clear" w:color="auto" w:fill="auto"/>
            <w:noWrap/>
            <w:vAlign w:val="bottom"/>
            <w:hideMark/>
          </w:tcPr>
          <w:p w14:paraId="39D11A21"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12.3</w:t>
            </w:r>
          </w:p>
        </w:tc>
        <w:tc>
          <w:tcPr>
            <w:tcW w:w="1000" w:type="pct"/>
            <w:tcBorders>
              <w:top w:val="nil"/>
              <w:left w:val="nil"/>
              <w:bottom w:val="single" w:sz="4" w:space="0" w:color="auto"/>
              <w:right w:val="single" w:sz="4" w:space="0" w:color="auto"/>
            </w:tcBorders>
            <w:shd w:val="clear" w:color="auto" w:fill="auto"/>
            <w:noWrap/>
            <w:vAlign w:val="bottom"/>
            <w:hideMark/>
          </w:tcPr>
          <w:p w14:paraId="25E42E3E"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12.4</w:t>
            </w:r>
          </w:p>
        </w:tc>
        <w:tc>
          <w:tcPr>
            <w:tcW w:w="1000" w:type="pct"/>
            <w:tcBorders>
              <w:top w:val="nil"/>
              <w:left w:val="nil"/>
              <w:bottom w:val="single" w:sz="4" w:space="0" w:color="auto"/>
              <w:right w:val="single" w:sz="4" w:space="0" w:color="auto"/>
            </w:tcBorders>
            <w:shd w:val="clear" w:color="auto" w:fill="auto"/>
            <w:noWrap/>
            <w:vAlign w:val="bottom"/>
            <w:hideMark/>
          </w:tcPr>
          <w:p w14:paraId="3DCEDA96"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12.5</w:t>
            </w:r>
          </w:p>
        </w:tc>
        <w:tc>
          <w:tcPr>
            <w:tcW w:w="1000" w:type="pct"/>
            <w:tcBorders>
              <w:top w:val="nil"/>
              <w:left w:val="nil"/>
              <w:bottom w:val="single" w:sz="4" w:space="0" w:color="auto"/>
              <w:right w:val="single" w:sz="4" w:space="0" w:color="auto"/>
            </w:tcBorders>
            <w:shd w:val="clear" w:color="auto" w:fill="auto"/>
            <w:noWrap/>
            <w:vAlign w:val="bottom"/>
            <w:hideMark/>
          </w:tcPr>
          <w:p w14:paraId="43A49312"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11.1</w:t>
            </w:r>
          </w:p>
        </w:tc>
      </w:tr>
      <w:tr w:rsidR="00E40D19" w:rsidRPr="00E40D19" w14:paraId="4BCC424E" w14:textId="77777777" w:rsidTr="00E40D19">
        <w:trPr>
          <w:trHeight w:val="57"/>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065C1807"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3</w:t>
            </w:r>
          </w:p>
        </w:tc>
        <w:tc>
          <w:tcPr>
            <w:tcW w:w="1000" w:type="pct"/>
            <w:tcBorders>
              <w:top w:val="nil"/>
              <w:left w:val="nil"/>
              <w:bottom w:val="single" w:sz="4" w:space="0" w:color="auto"/>
              <w:right w:val="single" w:sz="4" w:space="0" w:color="auto"/>
            </w:tcBorders>
            <w:shd w:val="clear" w:color="auto" w:fill="auto"/>
            <w:noWrap/>
            <w:vAlign w:val="bottom"/>
            <w:hideMark/>
          </w:tcPr>
          <w:p w14:paraId="161285BC"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13.0</w:t>
            </w:r>
          </w:p>
        </w:tc>
        <w:tc>
          <w:tcPr>
            <w:tcW w:w="1000" w:type="pct"/>
            <w:tcBorders>
              <w:top w:val="nil"/>
              <w:left w:val="nil"/>
              <w:bottom w:val="single" w:sz="4" w:space="0" w:color="auto"/>
              <w:right w:val="single" w:sz="4" w:space="0" w:color="auto"/>
            </w:tcBorders>
            <w:shd w:val="clear" w:color="auto" w:fill="auto"/>
            <w:noWrap/>
            <w:vAlign w:val="bottom"/>
            <w:hideMark/>
          </w:tcPr>
          <w:p w14:paraId="5FA131D2"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13.3</w:t>
            </w:r>
          </w:p>
        </w:tc>
        <w:tc>
          <w:tcPr>
            <w:tcW w:w="1000" w:type="pct"/>
            <w:tcBorders>
              <w:top w:val="nil"/>
              <w:left w:val="nil"/>
              <w:bottom w:val="single" w:sz="4" w:space="0" w:color="auto"/>
              <w:right w:val="single" w:sz="4" w:space="0" w:color="auto"/>
            </w:tcBorders>
            <w:shd w:val="clear" w:color="auto" w:fill="auto"/>
            <w:noWrap/>
            <w:vAlign w:val="bottom"/>
            <w:hideMark/>
          </w:tcPr>
          <w:p w14:paraId="46012BCA"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13.3</w:t>
            </w:r>
          </w:p>
        </w:tc>
        <w:tc>
          <w:tcPr>
            <w:tcW w:w="1000" w:type="pct"/>
            <w:tcBorders>
              <w:top w:val="nil"/>
              <w:left w:val="nil"/>
              <w:bottom w:val="single" w:sz="4" w:space="0" w:color="auto"/>
              <w:right w:val="single" w:sz="4" w:space="0" w:color="auto"/>
            </w:tcBorders>
            <w:shd w:val="clear" w:color="auto" w:fill="auto"/>
            <w:noWrap/>
            <w:vAlign w:val="bottom"/>
            <w:hideMark/>
          </w:tcPr>
          <w:p w14:paraId="35F9D0CE"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12.4</w:t>
            </w:r>
          </w:p>
        </w:tc>
      </w:tr>
      <w:tr w:rsidR="00E40D19" w:rsidRPr="00E40D19" w14:paraId="4DCFE403" w14:textId="77777777" w:rsidTr="00E40D19">
        <w:trPr>
          <w:trHeight w:val="57"/>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76189182"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4</w:t>
            </w:r>
          </w:p>
        </w:tc>
        <w:tc>
          <w:tcPr>
            <w:tcW w:w="1000" w:type="pct"/>
            <w:tcBorders>
              <w:top w:val="nil"/>
              <w:left w:val="nil"/>
              <w:bottom w:val="single" w:sz="4" w:space="0" w:color="auto"/>
              <w:right w:val="single" w:sz="4" w:space="0" w:color="auto"/>
            </w:tcBorders>
            <w:shd w:val="clear" w:color="auto" w:fill="auto"/>
            <w:noWrap/>
            <w:vAlign w:val="bottom"/>
            <w:hideMark/>
          </w:tcPr>
          <w:p w14:paraId="27932D00"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12.2</w:t>
            </w:r>
          </w:p>
        </w:tc>
        <w:tc>
          <w:tcPr>
            <w:tcW w:w="1000" w:type="pct"/>
            <w:tcBorders>
              <w:top w:val="nil"/>
              <w:left w:val="nil"/>
              <w:bottom w:val="single" w:sz="4" w:space="0" w:color="auto"/>
              <w:right w:val="single" w:sz="4" w:space="0" w:color="auto"/>
            </w:tcBorders>
            <w:shd w:val="clear" w:color="auto" w:fill="auto"/>
            <w:noWrap/>
            <w:vAlign w:val="bottom"/>
            <w:hideMark/>
          </w:tcPr>
          <w:p w14:paraId="54322DBE"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13.9</w:t>
            </w:r>
          </w:p>
        </w:tc>
        <w:tc>
          <w:tcPr>
            <w:tcW w:w="1000" w:type="pct"/>
            <w:tcBorders>
              <w:top w:val="nil"/>
              <w:left w:val="nil"/>
              <w:bottom w:val="single" w:sz="4" w:space="0" w:color="auto"/>
              <w:right w:val="single" w:sz="4" w:space="0" w:color="auto"/>
            </w:tcBorders>
            <w:shd w:val="clear" w:color="auto" w:fill="auto"/>
            <w:noWrap/>
            <w:vAlign w:val="bottom"/>
            <w:hideMark/>
          </w:tcPr>
          <w:p w14:paraId="2411BC93"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14.1</w:t>
            </w:r>
          </w:p>
        </w:tc>
        <w:tc>
          <w:tcPr>
            <w:tcW w:w="1000" w:type="pct"/>
            <w:tcBorders>
              <w:top w:val="nil"/>
              <w:left w:val="nil"/>
              <w:bottom w:val="single" w:sz="4" w:space="0" w:color="auto"/>
              <w:right w:val="single" w:sz="4" w:space="0" w:color="auto"/>
            </w:tcBorders>
            <w:shd w:val="clear" w:color="auto" w:fill="auto"/>
            <w:noWrap/>
            <w:vAlign w:val="bottom"/>
            <w:hideMark/>
          </w:tcPr>
          <w:p w14:paraId="577C121E"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12.5</w:t>
            </w:r>
          </w:p>
        </w:tc>
      </w:tr>
      <w:tr w:rsidR="00E40D19" w:rsidRPr="00E40D19" w14:paraId="41EB7F54" w14:textId="77777777" w:rsidTr="00E40D19">
        <w:trPr>
          <w:trHeight w:val="57"/>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3B6B1C22"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5</w:t>
            </w:r>
          </w:p>
        </w:tc>
        <w:tc>
          <w:tcPr>
            <w:tcW w:w="1000" w:type="pct"/>
            <w:tcBorders>
              <w:top w:val="nil"/>
              <w:left w:val="nil"/>
              <w:bottom w:val="single" w:sz="4" w:space="0" w:color="auto"/>
              <w:right w:val="single" w:sz="4" w:space="0" w:color="auto"/>
            </w:tcBorders>
            <w:shd w:val="clear" w:color="auto" w:fill="auto"/>
            <w:noWrap/>
            <w:vAlign w:val="bottom"/>
            <w:hideMark/>
          </w:tcPr>
          <w:p w14:paraId="1723246A"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12.2</w:t>
            </w:r>
          </w:p>
        </w:tc>
        <w:tc>
          <w:tcPr>
            <w:tcW w:w="1000" w:type="pct"/>
            <w:tcBorders>
              <w:top w:val="nil"/>
              <w:left w:val="nil"/>
              <w:bottom w:val="single" w:sz="4" w:space="0" w:color="auto"/>
              <w:right w:val="single" w:sz="4" w:space="0" w:color="auto"/>
            </w:tcBorders>
            <w:shd w:val="clear" w:color="auto" w:fill="auto"/>
            <w:noWrap/>
            <w:vAlign w:val="bottom"/>
            <w:hideMark/>
          </w:tcPr>
          <w:p w14:paraId="3A38A4BD"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13.7</w:t>
            </w:r>
          </w:p>
        </w:tc>
        <w:tc>
          <w:tcPr>
            <w:tcW w:w="1000" w:type="pct"/>
            <w:tcBorders>
              <w:top w:val="nil"/>
              <w:left w:val="nil"/>
              <w:bottom w:val="single" w:sz="4" w:space="0" w:color="auto"/>
              <w:right w:val="single" w:sz="4" w:space="0" w:color="auto"/>
            </w:tcBorders>
            <w:shd w:val="clear" w:color="auto" w:fill="auto"/>
            <w:noWrap/>
            <w:vAlign w:val="bottom"/>
            <w:hideMark/>
          </w:tcPr>
          <w:p w14:paraId="2A14C346"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13.9</w:t>
            </w:r>
          </w:p>
        </w:tc>
        <w:tc>
          <w:tcPr>
            <w:tcW w:w="1000" w:type="pct"/>
            <w:tcBorders>
              <w:top w:val="nil"/>
              <w:left w:val="nil"/>
              <w:bottom w:val="single" w:sz="4" w:space="0" w:color="auto"/>
              <w:right w:val="single" w:sz="4" w:space="0" w:color="auto"/>
            </w:tcBorders>
            <w:shd w:val="clear" w:color="auto" w:fill="auto"/>
            <w:noWrap/>
            <w:vAlign w:val="bottom"/>
            <w:hideMark/>
          </w:tcPr>
          <w:p w14:paraId="79941B62"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13.4</w:t>
            </w:r>
          </w:p>
        </w:tc>
      </w:tr>
      <w:tr w:rsidR="00E40D19" w:rsidRPr="00E40D19" w14:paraId="28AE8DD8" w14:textId="77777777" w:rsidTr="00E40D19">
        <w:trPr>
          <w:trHeight w:val="57"/>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028095C2"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6</w:t>
            </w:r>
          </w:p>
        </w:tc>
        <w:tc>
          <w:tcPr>
            <w:tcW w:w="1000" w:type="pct"/>
            <w:tcBorders>
              <w:top w:val="nil"/>
              <w:left w:val="nil"/>
              <w:bottom w:val="single" w:sz="4" w:space="0" w:color="auto"/>
              <w:right w:val="single" w:sz="4" w:space="0" w:color="auto"/>
            </w:tcBorders>
            <w:shd w:val="clear" w:color="auto" w:fill="auto"/>
            <w:noWrap/>
            <w:vAlign w:val="bottom"/>
            <w:hideMark/>
          </w:tcPr>
          <w:p w14:paraId="19FDD798"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15.3</w:t>
            </w:r>
          </w:p>
        </w:tc>
        <w:tc>
          <w:tcPr>
            <w:tcW w:w="1000" w:type="pct"/>
            <w:tcBorders>
              <w:top w:val="nil"/>
              <w:left w:val="nil"/>
              <w:bottom w:val="single" w:sz="4" w:space="0" w:color="auto"/>
              <w:right w:val="single" w:sz="4" w:space="0" w:color="auto"/>
            </w:tcBorders>
            <w:shd w:val="clear" w:color="auto" w:fill="auto"/>
            <w:noWrap/>
            <w:vAlign w:val="bottom"/>
            <w:hideMark/>
          </w:tcPr>
          <w:p w14:paraId="3A44AAD4"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14.2</w:t>
            </w:r>
          </w:p>
        </w:tc>
        <w:tc>
          <w:tcPr>
            <w:tcW w:w="1000" w:type="pct"/>
            <w:tcBorders>
              <w:top w:val="nil"/>
              <w:left w:val="nil"/>
              <w:bottom w:val="single" w:sz="4" w:space="0" w:color="auto"/>
              <w:right w:val="single" w:sz="4" w:space="0" w:color="auto"/>
            </w:tcBorders>
            <w:shd w:val="clear" w:color="auto" w:fill="auto"/>
            <w:noWrap/>
            <w:vAlign w:val="bottom"/>
            <w:hideMark/>
          </w:tcPr>
          <w:p w14:paraId="775A51DE"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14.2</w:t>
            </w:r>
          </w:p>
        </w:tc>
        <w:tc>
          <w:tcPr>
            <w:tcW w:w="1000" w:type="pct"/>
            <w:tcBorders>
              <w:top w:val="nil"/>
              <w:left w:val="nil"/>
              <w:bottom w:val="single" w:sz="4" w:space="0" w:color="auto"/>
              <w:right w:val="single" w:sz="4" w:space="0" w:color="auto"/>
            </w:tcBorders>
            <w:shd w:val="clear" w:color="auto" w:fill="auto"/>
            <w:noWrap/>
            <w:vAlign w:val="bottom"/>
            <w:hideMark/>
          </w:tcPr>
          <w:p w14:paraId="5F039D18"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13.7</w:t>
            </w:r>
          </w:p>
        </w:tc>
      </w:tr>
      <w:tr w:rsidR="00E40D19" w:rsidRPr="00E40D19" w14:paraId="5E536F0C" w14:textId="77777777" w:rsidTr="00E40D19">
        <w:trPr>
          <w:trHeight w:val="57"/>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B844F11"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7</w:t>
            </w:r>
          </w:p>
        </w:tc>
        <w:tc>
          <w:tcPr>
            <w:tcW w:w="1000" w:type="pct"/>
            <w:tcBorders>
              <w:top w:val="nil"/>
              <w:left w:val="nil"/>
              <w:bottom w:val="single" w:sz="4" w:space="0" w:color="auto"/>
              <w:right w:val="single" w:sz="4" w:space="0" w:color="auto"/>
            </w:tcBorders>
            <w:shd w:val="clear" w:color="auto" w:fill="auto"/>
            <w:noWrap/>
            <w:vAlign w:val="bottom"/>
            <w:hideMark/>
          </w:tcPr>
          <w:p w14:paraId="2DDA1079"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18.2</w:t>
            </w:r>
          </w:p>
        </w:tc>
        <w:tc>
          <w:tcPr>
            <w:tcW w:w="1000" w:type="pct"/>
            <w:tcBorders>
              <w:top w:val="nil"/>
              <w:left w:val="nil"/>
              <w:bottom w:val="single" w:sz="4" w:space="0" w:color="auto"/>
              <w:right w:val="single" w:sz="4" w:space="0" w:color="auto"/>
            </w:tcBorders>
            <w:shd w:val="clear" w:color="auto" w:fill="auto"/>
            <w:noWrap/>
            <w:vAlign w:val="bottom"/>
            <w:hideMark/>
          </w:tcPr>
          <w:p w14:paraId="21B6CEDF"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16.6</w:t>
            </w:r>
          </w:p>
        </w:tc>
        <w:tc>
          <w:tcPr>
            <w:tcW w:w="1000" w:type="pct"/>
            <w:tcBorders>
              <w:top w:val="nil"/>
              <w:left w:val="nil"/>
              <w:bottom w:val="single" w:sz="4" w:space="0" w:color="auto"/>
              <w:right w:val="single" w:sz="4" w:space="0" w:color="auto"/>
            </w:tcBorders>
            <w:shd w:val="clear" w:color="auto" w:fill="auto"/>
            <w:noWrap/>
            <w:vAlign w:val="bottom"/>
            <w:hideMark/>
          </w:tcPr>
          <w:p w14:paraId="7D2AFD7A"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17.6</w:t>
            </w:r>
          </w:p>
        </w:tc>
        <w:tc>
          <w:tcPr>
            <w:tcW w:w="1000" w:type="pct"/>
            <w:tcBorders>
              <w:top w:val="nil"/>
              <w:left w:val="nil"/>
              <w:bottom w:val="single" w:sz="4" w:space="0" w:color="auto"/>
              <w:right w:val="single" w:sz="4" w:space="0" w:color="auto"/>
            </w:tcBorders>
            <w:shd w:val="clear" w:color="auto" w:fill="auto"/>
            <w:noWrap/>
            <w:vAlign w:val="bottom"/>
            <w:hideMark/>
          </w:tcPr>
          <w:p w14:paraId="754B218F"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15.6</w:t>
            </w:r>
          </w:p>
        </w:tc>
      </w:tr>
      <w:tr w:rsidR="00E40D19" w:rsidRPr="00E40D19" w14:paraId="30E879FE" w14:textId="77777777" w:rsidTr="00E40D19">
        <w:trPr>
          <w:trHeight w:val="57"/>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1D80231"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8</w:t>
            </w:r>
          </w:p>
        </w:tc>
        <w:tc>
          <w:tcPr>
            <w:tcW w:w="1000" w:type="pct"/>
            <w:tcBorders>
              <w:top w:val="nil"/>
              <w:left w:val="nil"/>
              <w:bottom w:val="single" w:sz="4" w:space="0" w:color="auto"/>
              <w:right w:val="single" w:sz="4" w:space="0" w:color="auto"/>
            </w:tcBorders>
            <w:shd w:val="clear" w:color="auto" w:fill="auto"/>
            <w:noWrap/>
            <w:vAlign w:val="bottom"/>
            <w:hideMark/>
          </w:tcPr>
          <w:p w14:paraId="16D8DBAF"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22.3</w:t>
            </w:r>
          </w:p>
        </w:tc>
        <w:tc>
          <w:tcPr>
            <w:tcW w:w="1000" w:type="pct"/>
            <w:tcBorders>
              <w:top w:val="nil"/>
              <w:left w:val="nil"/>
              <w:bottom w:val="single" w:sz="4" w:space="0" w:color="auto"/>
              <w:right w:val="single" w:sz="4" w:space="0" w:color="auto"/>
            </w:tcBorders>
            <w:shd w:val="clear" w:color="auto" w:fill="auto"/>
            <w:noWrap/>
            <w:vAlign w:val="bottom"/>
            <w:hideMark/>
          </w:tcPr>
          <w:p w14:paraId="18707FCD"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21.1</w:t>
            </w:r>
          </w:p>
        </w:tc>
        <w:tc>
          <w:tcPr>
            <w:tcW w:w="1000" w:type="pct"/>
            <w:tcBorders>
              <w:top w:val="nil"/>
              <w:left w:val="nil"/>
              <w:bottom w:val="single" w:sz="4" w:space="0" w:color="auto"/>
              <w:right w:val="single" w:sz="4" w:space="0" w:color="auto"/>
            </w:tcBorders>
            <w:shd w:val="clear" w:color="auto" w:fill="auto"/>
            <w:noWrap/>
            <w:vAlign w:val="bottom"/>
            <w:hideMark/>
          </w:tcPr>
          <w:p w14:paraId="2EE389EE"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21.8</w:t>
            </w:r>
          </w:p>
        </w:tc>
        <w:tc>
          <w:tcPr>
            <w:tcW w:w="1000" w:type="pct"/>
            <w:tcBorders>
              <w:top w:val="nil"/>
              <w:left w:val="nil"/>
              <w:bottom w:val="single" w:sz="4" w:space="0" w:color="auto"/>
              <w:right w:val="single" w:sz="4" w:space="0" w:color="auto"/>
            </w:tcBorders>
            <w:shd w:val="clear" w:color="auto" w:fill="auto"/>
            <w:noWrap/>
            <w:vAlign w:val="bottom"/>
            <w:hideMark/>
          </w:tcPr>
          <w:p w14:paraId="6A2F3A9D"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18.8</w:t>
            </w:r>
          </w:p>
        </w:tc>
      </w:tr>
      <w:tr w:rsidR="00E40D19" w:rsidRPr="00E40D19" w14:paraId="2AEF8ECC" w14:textId="77777777" w:rsidTr="00E40D19">
        <w:trPr>
          <w:trHeight w:val="57"/>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619CE0C2"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9</w:t>
            </w:r>
          </w:p>
        </w:tc>
        <w:tc>
          <w:tcPr>
            <w:tcW w:w="1000" w:type="pct"/>
            <w:tcBorders>
              <w:top w:val="nil"/>
              <w:left w:val="nil"/>
              <w:bottom w:val="single" w:sz="4" w:space="0" w:color="auto"/>
              <w:right w:val="single" w:sz="4" w:space="0" w:color="auto"/>
            </w:tcBorders>
            <w:shd w:val="clear" w:color="auto" w:fill="auto"/>
            <w:noWrap/>
            <w:vAlign w:val="bottom"/>
            <w:hideMark/>
          </w:tcPr>
          <w:p w14:paraId="5A676A5C"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22.7</w:t>
            </w:r>
          </w:p>
        </w:tc>
        <w:tc>
          <w:tcPr>
            <w:tcW w:w="1000" w:type="pct"/>
            <w:tcBorders>
              <w:top w:val="nil"/>
              <w:left w:val="nil"/>
              <w:bottom w:val="single" w:sz="4" w:space="0" w:color="auto"/>
              <w:right w:val="single" w:sz="4" w:space="0" w:color="auto"/>
            </w:tcBorders>
            <w:shd w:val="clear" w:color="auto" w:fill="auto"/>
            <w:noWrap/>
            <w:vAlign w:val="bottom"/>
            <w:hideMark/>
          </w:tcPr>
          <w:p w14:paraId="4C683D3D"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22.7</w:t>
            </w:r>
          </w:p>
        </w:tc>
        <w:tc>
          <w:tcPr>
            <w:tcW w:w="1000" w:type="pct"/>
            <w:tcBorders>
              <w:top w:val="nil"/>
              <w:left w:val="nil"/>
              <w:bottom w:val="single" w:sz="4" w:space="0" w:color="auto"/>
              <w:right w:val="single" w:sz="4" w:space="0" w:color="auto"/>
            </w:tcBorders>
            <w:shd w:val="clear" w:color="auto" w:fill="auto"/>
            <w:noWrap/>
            <w:vAlign w:val="bottom"/>
            <w:hideMark/>
          </w:tcPr>
          <w:p w14:paraId="560223A0"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24.0</w:t>
            </w:r>
          </w:p>
        </w:tc>
        <w:tc>
          <w:tcPr>
            <w:tcW w:w="1000" w:type="pct"/>
            <w:tcBorders>
              <w:top w:val="nil"/>
              <w:left w:val="nil"/>
              <w:bottom w:val="single" w:sz="4" w:space="0" w:color="auto"/>
              <w:right w:val="single" w:sz="4" w:space="0" w:color="auto"/>
            </w:tcBorders>
            <w:shd w:val="clear" w:color="auto" w:fill="auto"/>
            <w:noWrap/>
            <w:vAlign w:val="bottom"/>
            <w:hideMark/>
          </w:tcPr>
          <w:p w14:paraId="2B1DA27E"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22.6</w:t>
            </w:r>
          </w:p>
        </w:tc>
      </w:tr>
      <w:tr w:rsidR="00E40D19" w:rsidRPr="00E40D19" w14:paraId="0B3F506B" w14:textId="77777777" w:rsidTr="00E40D19">
        <w:trPr>
          <w:trHeight w:val="57"/>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345E57A"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10</w:t>
            </w:r>
          </w:p>
        </w:tc>
        <w:tc>
          <w:tcPr>
            <w:tcW w:w="1000" w:type="pct"/>
            <w:tcBorders>
              <w:top w:val="nil"/>
              <w:left w:val="nil"/>
              <w:bottom w:val="single" w:sz="4" w:space="0" w:color="auto"/>
              <w:right w:val="single" w:sz="4" w:space="0" w:color="auto"/>
            </w:tcBorders>
            <w:shd w:val="clear" w:color="auto" w:fill="auto"/>
            <w:noWrap/>
            <w:vAlign w:val="bottom"/>
            <w:hideMark/>
          </w:tcPr>
          <w:p w14:paraId="6B814A17"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22.8</w:t>
            </w:r>
          </w:p>
        </w:tc>
        <w:tc>
          <w:tcPr>
            <w:tcW w:w="1000" w:type="pct"/>
            <w:tcBorders>
              <w:top w:val="nil"/>
              <w:left w:val="nil"/>
              <w:bottom w:val="single" w:sz="4" w:space="0" w:color="auto"/>
              <w:right w:val="single" w:sz="4" w:space="0" w:color="auto"/>
            </w:tcBorders>
            <w:shd w:val="clear" w:color="auto" w:fill="auto"/>
            <w:noWrap/>
            <w:vAlign w:val="bottom"/>
            <w:hideMark/>
          </w:tcPr>
          <w:p w14:paraId="5A044D37"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20.5</w:t>
            </w:r>
          </w:p>
        </w:tc>
        <w:tc>
          <w:tcPr>
            <w:tcW w:w="1000" w:type="pct"/>
            <w:tcBorders>
              <w:top w:val="nil"/>
              <w:left w:val="nil"/>
              <w:bottom w:val="single" w:sz="4" w:space="0" w:color="auto"/>
              <w:right w:val="single" w:sz="4" w:space="0" w:color="auto"/>
            </w:tcBorders>
            <w:shd w:val="clear" w:color="auto" w:fill="auto"/>
            <w:noWrap/>
            <w:vAlign w:val="bottom"/>
            <w:hideMark/>
          </w:tcPr>
          <w:p w14:paraId="7213105E"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21.1</w:t>
            </w:r>
          </w:p>
        </w:tc>
        <w:tc>
          <w:tcPr>
            <w:tcW w:w="1000" w:type="pct"/>
            <w:tcBorders>
              <w:top w:val="nil"/>
              <w:left w:val="nil"/>
              <w:bottom w:val="single" w:sz="4" w:space="0" w:color="auto"/>
              <w:right w:val="single" w:sz="4" w:space="0" w:color="auto"/>
            </w:tcBorders>
            <w:shd w:val="clear" w:color="auto" w:fill="auto"/>
            <w:noWrap/>
            <w:vAlign w:val="bottom"/>
            <w:hideMark/>
          </w:tcPr>
          <w:p w14:paraId="6067DABC"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19.5</w:t>
            </w:r>
          </w:p>
        </w:tc>
      </w:tr>
      <w:tr w:rsidR="00E40D19" w:rsidRPr="00E40D19" w14:paraId="770E25DB" w14:textId="77777777" w:rsidTr="00E40D19">
        <w:trPr>
          <w:trHeight w:val="57"/>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16FCBE7D"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11</w:t>
            </w:r>
          </w:p>
        </w:tc>
        <w:tc>
          <w:tcPr>
            <w:tcW w:w="1000" w:type="pct"/>
            <w:tcBorders>
              <w:top w:val="nil"/>
              <w:left w:val="nil"/>
              <w:bottom w:val="single" w:sz="4" w:space="0" w:color="auto"/>
              <w:right w:val="single" w:sz="4" w:space="0" w:color="auto"/>
            </w:tcBorders>
            <w:shd w:val="clear" w:color="auto" w:fill="auto"/>
            <w:noWrap/>
            <w:vAlign w:val="bottom"/>
            <w:hideMark/>
          </w:tcPr>
          <w:p w14:paraId="79247BED"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21.6</w:t>
            </w:r>
          </w:p>
        </w:tc>
        <w:tc>
          <w:tcPr>
            <w:tcW w:w="1000" w:type="pct"/>
            <w:tcBorders>
              <w:top w:val="nil"/>
              <w:left w:val="nil"/>
              <w:bottom w:val="single" w:sz="4" w:space="0" w:color="auto"/>
              <w:right w:val="single" w:sz="4" w:space="0" w:color="auto"/>
            </w:tcBorders>
            <w:shd w:val="clear" w:color="auto" w:fill="auto"/>
            <w:noWrap/>
            <w:vAlign w:val="bottom"/>
            <w:hideMark/>
          </w:tcPr>
          <w:p w14:paraId="07B32DFC"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19.8</w:t>
            </w:r>
          </w:p>
        </w:tc>
        <w:tc>
          <w:tcPr>
            <w:tcW w:w="1000" w:type="pct"/>
            <w:tcBorders>
              <w:top w:val="nil"/>
              <w:left w:val="nil"/>
              <w:bottom w:val="single" w:sz="4" w:space="0" w:color="auto"/>
              <w:right w:val="single" w:sz="4" w:space="0" w:color="auto"/>
            </w:tcBorders>
            <w:shd w:val="clear" w:color="auto" w:fill="auto"/>
            <w:noWrap/>
            <w:vAlign w:val="bottom"/>
            <w:hideMark/>
          </w:tcPr>
          <w:p w14:paraId="7FF7CBD3"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20.0</w:t>
            </w:r>
          </w:p>
        </w:tc>
        <w:tc>
          <w:tcPr>
            <w:tcW w:w="1000" w:type="pct"/>
            <w:tcBorders>
              <w:top w:val="nil"/>
              <w:left w:val="nil"/>
              <w:bottom w:val="single" w:sz="4" w:space="0" w:color="auto"/>
              <w:right w:val="single" w:sz="4" w:space="0" w:color="auto"/>
            </w:tcBorders>
            <w:shd w:val="clear" w:color="auto" w:fill="auto"/>
            <w:noWrap/>
            <w:vAlign w:val="bottom"/>
            <w:hideMark/>
          </w:tcPr>
          <w:p w14:paraId="60534F18"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16.7</w:t>
            </w:r>
          </w:p>
        </w:tc>
      </w:tr>
      <w:tr w:rsidR="00E40D19" w:rsidRPr="00E40D19" w14:paraId="3EEAA283" w14:textId="77777777" w:rsidTr="00E40D19">
        <w:trPr>
          <w:trHeight w:val="57"/>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74CF301A"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12</w:t>
            </w:r>
          </w:p>
        </w:tc>
        <w:tc>
          <w:tcPr>
            <w:tcW w:w="1000" w:type="pct"/>
            <w:tcBorders>
              <w:top w:val="nil"/>
              <w:left w:val="nil"/>
              <w:bottom w:val="single" w:sz="4" w:space="0" w:color="auto"/>
              <w:right w:val="single" w:sz="4" w:space="0" w:color="auto"/>
            </w:tcBorders>
            <w:shd w:val="clear" w:color="auto" w:fill="auto"/>
            <w:noWrap/>
            <w:vAlign w:val="bottom"/>
            <w:hideMark/>
          </w:tcPr>
          <w:p w14:paraId="4B7544DD"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16.0</w:t>
            </w:r>
          </w:p>
        </w:tc>
        <w:tc>
          <w:tcPr>
            <w:tcW w:w="1000" w:type="pct"/>
            <w:tcBorders>
              <w:top w:val="nil"/>
              <w:left w:val="nil"/>
              <w:bottom w:val="single" w:sz="4" w:space="0" w:color="auto"/>
              <w:right w:val="single" w:sz="4" w:space="0" w:color="auto"/>
            </w:tcBorders>
            <w:shd w:val="clear" w:color="auto" w:fill="auto"/>
            <w:noWrap/>
            <w:vAlign w:val="bottom"/>
            <w:hideMark/>
          </w:tcPr>
          <w:p w14:paraId="6CDFB005"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18.0</w:t>
            </w:r>
          </w:p>
        </w:tc>
        <w:tc>
          <w:tcPr>
            <w:tcW w:w="1000" w:type="pct"/>
            <w:tcBorders>
              <w:top w:val="nil"/>
              <w:left w:val="nil"/>
              <w:bottom w:val="single" w:sz="4" w:space="0" w:color="auto"/>
              <w:right w:val="single" w:sz="4" w:space="0" w:color="auto"/>
            </w:tcBorders>
            <w:shd w:val="clear" w:color="auto" w:fill="auto"/>
            <w:noWrap/>
            <w:vAlign w:val="bottom"/>
            <w:hideMark/>
          </w:tcPr>
          <w:p w14:paraId="5C709292"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17.7</w:t>
            </w:r>
          </w:p>
        </w:tc>
        <w:tc>
          <w:tcPr>
            <w:tcW w:w="1000" w:type="pct"/>
            <w:tcBorders>
              <w:top w:val="nil"/>
              <w:left w:val="nil"/>
              <w:bottom w:val="single" w:sz="4" w:space="0" w:color="auto"/>
              <w:right w:val="single" w:sz="4" w:space="0" w:color="auto"/>
            </w:tcBorders>
            <w:shd w:val="clear" w:color="auto" w:fill="auto"/>
            <w:noWrap/>
            <w:vAlign w:val="bottom"/>
            <w:hideMark/>
          </w:tcPr>
          <w:p w14:paraId="65B3D476"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13.0</w:t>
            </w:r>
          </w:p>
        </w:tc>
      </w:tr>
    </w:tbl>
    <w:p w14:paraId="4A6947CB" w14:textId="77777777" w:rsidR="006461CF" w:rsidRPr="006461CF" w:rsidRDefault="006461CF" w:rsidP="006461CF"/>
    <w:p w14:paraId="43F4062C" w14:textId="2A254BBB" w:rsidR="006461CF" w:rsidRPr="006461CF" w:rsidRDefault="006461CF" w:rsidP="006461CF">
      <w:pPr>
        <w:keepNext/>
        <w:spacing w:after="200" w:line="240" w:lineRule="auto"/>
        <w:rPr>
          <w:b/>
          <w:iCs/>
          <w:szCs w:val="18"/>
        </w:rPr>
      </w:pPr>
      <w:bookmarkStart w:id="172" w:name="_Toc534209080"/>
      <w:r w:rsidRPr="006461CF">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6.3.1</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6</w:t>
      </w:r>
      <w:r w:rsidR="0011172A">
        <w:rPr>
          <w:b/>
          <w:iCs/>
          <w:szCs w:val="18"/>
        </w:rPr>
        <w:fldChar w:fldCharType="end"/>
      </w:r>
      <w:r w:rsidRPr="006461CF">
        <w:rPr>
          <w:b/>
          <w:iCs/>
          <w:szCs w:val="18"/>
        </w:rPr>
        <w:t xml:space="preserve"> Mean number of unapproved absence days, low SES government school students, Victoria, 2014-2017. Source: DET Administrative Records, 2018.</w:t>
      </w:r>
      <w:bookmarkEnd w:id="172"/>
    </w:p>
    <w:tbl>
      <w:tblPr>
        <w:tblW w:w="5000" w:type="pct"/>
        <w:tblLook w:val="04A0" w:firstRow="1" w:lastRow="0" w:firstColumn="1" w:lastColumn="0" w:noHBand="0" w:noVBand="1"/>
        <w:tblCaption w:val="Mean number of unapproved absence days, low SES government school students, Victoria, 2014-2017"/>
        <w:tblDescription w:val="Mean number of unapproved absence days per year for disadvantaged Victorian government school students, from 2014 to 2017. Source: DET Administrative Records, 2018."/>
      </w:tblPr>
      <w:tblGrid>
        <w:gridCol w:w="1804"/>
        <w:gridCol w:w="1803"/>
        <w:gridCol w:w="1803"/>
        <w:gridCol w:w="1803"/>
        <w:gridCol w:w="1803"/>
      </w:tblGrid>
      <w:tr w:rsidR="00E40D19" w:rsidRPr="00E40D19" w14:paraId="6DCC316C" w14:textId="77777777" w:rsidTr="00E40D19">
        <w:trPr>
          <w:trHeight w:val="254"/>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D8E25" w14:textId="77777777" w:rsidR="006461CF" w:rsidRPr="00E40D19" w:rsidRDefault="006461CF" w:rsidP="006461CF">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Year Level</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4E62D1D8" w14:textId="77777777" w:rsidR="006461CF" w:rsidRPr="00E40D19" w:rsidRDefault="006461CF" w:rsidP="006461CF">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2014</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40193258" w14:textId="77777777" w:rsidR="006461CF" w:rsidRPr="00E40D19" w:rsidRDefault="006461CF" w:rsidP="006461CF">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2015</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21AD42DF" w14:textId="77777777" w:rsidR="006461CF" w:rsidRPr="00E40D19" w:rsidRDefault="006461CF" w:rsidP="006461CF">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2016</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0EEB23E1" w14:textId="77777777" w:rsidR="006461CF" w:rsidRPr="00E40D19" w:rsidRDefault="006461CF" w:rsidP="006461CF">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2017</w:t>
            </w:r>
          </w:p>
        </w:tc>
      </w:tr>
      <w:tr w:rsidR="00E40D19" w:rsidRPr="00E40D19" w14:paraId="7B374656" w14:textId="77777777" w:rsidTr="00E40D19">
        <w:trPr>
          <w:trHeight w:val="254"/>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D90EF66"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Prep</w:t>
            </w:r>
          </w:p>
        </w:tc>
        <w:tc>
          <w:tcPr>
            <w:tcW w:w="1000" w:type="pct"/>
            <w:tcBorders>
              <w:top w:val="nil"/>
              <w:left w:val="nil"/>
              <w:bottom w:val="single" w:sz="4" w:space="0" w:color="auto"/>
              <w:right w:val="single" w:sz="4" w:space="0" w:color="auto"/>
            </w:tcBorders>
            <w:shd w:val="clear" w:color="auto" w:fill="auto"/>
            <w:noWrap/>
            <w:vAlign w:val="bottom"/>
            <w:hideMark/>
          </w:tcPr>
          <w:p w14:paraId="4C3CFCF0"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6.3</w:t>
            </w:r>
          </w:p>
        </w:tc>
        <w:tc>
          <w:tcPr>
            <w:tcW w:w="1000" w:type="pct"/>
            <w:tcBorders>
              <w:top w:val="nil"/>
              <w:left w:val="nil"/>
              <w:bottom w:val="single" w:sz="4" w:space="0" w:color="auto"/>
              <w:right w:val="single" w:sz="4" w:space="0" w:color="auto"/>
            </w:tcBorders>
            <w:shd w:val="clear" w:color="auto" w:fill="auto"/>
            <w:noWrap/>
            <w:vAlign w:val="bottom"/>
            <w:hideMark/>
          </w:tcPr>
          <w:p w14:paraId="5AC057B5"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7.4</w:t>
            </w:r>
          </w:p>
        </w:tc>
        <w:tc>
          <w:tcPr>
            <w:tcW w:w="1000" w:type="pct"/>
            <w:tcBorders>
              <w:top w:val="nil"/>
              <w:left w:val="nil"/>
              <w:bottom w:val="single" w:sz="4" w:space="0" w:color="auto"/>
              <w:right w:val="single" w:sz="4" w:space="0" w:color="auto"/>
            </w:tcBorders>
            <w:shd w:val="clear" w:color="auto" w:fill="auto"/>
            <w:noWrap/>
            <w:vAlign w:val="bottom"/>
            <w:hideMark/>
          </w:tcPr>
          <w:p w14:paraId="1FF19066"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7.4</w:t>
            </w:r>
          </w:p>
        </w:tc>
        <w:tc>
          <w:tcPr>
            <w:tcW w:w="1000" w:type="pct"/>
            <w:tcBorders>
              <w:top w:val="nil"/>
              <w:left w:val="nil"/>
              <w:bottom w:val="single" w:sz="4" w:space="0" w:color="auto"/>
              <w:right w:val="single" w:sz="4" w:space="0" w:color="auto"/>
            </w:tcBorders>
            <w:shd w:val="clear" w:color="auto" w:fill="auto"/>
            <w:noWrap/>
            <w:vAlign w:val="bottom"/>
            <w:hideMark/>
          </w:tcPr>
          <w:p w14:paraId="113D6423"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6.4</w:t>
            </w:r>
          </w:p>
        </w:tc>
      </w:tr>
      <w:tr w:rsidR="00E40D19" w:rsidRPr="00E40D19" w14:paraId="16DF3358" w14:textId="77777777" w:rsidTr="00E40D19">
        <w:trPr>
          <w:trHeight w:val="254"/>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12925738"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1</w:t>
            </w:r>
          </w:p>
        </w:tc>
        <w:tc>
          <w:tcPr>
            <w:tcW w:w="1000" w:type="pct"/>
            <w:tcBorders>
              <w:top w:val="nil"/>
              <w:left w:val="nil"/>
              <w:bottom w:val="single" w:sz="4" w:space="0" w:color="auto"/>
              <w:right w:val="single" w:sz="4" w:space="0" w:color="auto"/>
            </w:tcBorders>
            <w:shd w:val="clear" w:color="auto" w:fill="auto"/>
            <w:noWrap/>
            <w:vAlign w:val="bottom"/>
            <w:hideMark/>
          </w:tcPr>
          <w:p w14:paraId="1328AA22"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6.5</w:t>
            </w:r>
          </w:p>
        </w:tc>
        <w:tc>
          <w:tcPr>
            <w:tcW w:w="1000" w:type="pct"/>
            <w:tcBorders>
              <w:top w:val="nil"/>
              <w:left w:val="nil"/>
              <w:bottom w:val="single" w:sz="4" w:space="0" w:color="auto"/>
              <w:right w:val="single" w:sz="4" w:space="0" w:color="auto"/>
            </w:tcBorders>
            <w:shd w:val="clear" w:color="auto" w:fill="auto"/>
            <w:noWrap/>
            <w:vAlign w:val="bottom"/>
            <w:hideMark/>
          </w:tcPr>
          <w:p w14:paraId="1A1382F7"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7.9</w:t>
            </w:r>
          </w:p>
        </w:tc>
        <w:tc>
          <w:tcPr>
            <w:tcW w:w="1000" w:type="pct"/>
            <w:tcBorders>
              <w:top w:val="nil"/>
              <w:left w:val="nil"/>
              <w:bottom w:val="single" w:sz="4" w:space="0" w:color="auto"/>
              <w:right w:val="single" w:sz="4" w:space="0" w:color="auto"/>
            </w:tcBorders>
            <w:shd w:val="clear" w:color="auto" w:fill="auto"/>
            <w:noWrap/>
            <w:vAlign w:val="bottom"/>
            <w:hideMark/>
          </w:tcPr>
          <w:p w14:paraId="79940270"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7.9</w:t>
            </w:r>
          </w:p>
        </w:tc>
        <w:tc>
          <w:tcPr>
            <w:tcW w:w="1000" w:type="pct"/>
            <w:tcBorders>
              <w:top w:val="nil"/>
              <w:left w:val="nil"/>
              <w:bottom w:val="single" w:sz="4" w:space="0" w:color="auto"/>
              <w:right w:val="single" w:sz="4" w:space="0" w:color="auto"/>
            </w:tcBorders>
            <w:shd w:val="clear" w:color="auto" w:fill="auto"/>
            <w:noWrap/>
            <w:vAlign w:val="bottom"/>
            <w:hideMark/>
          </w:tcPr>
          <w:p w14:paraId="3E2E722E"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7.0</w:t>
            </w:r>
          </w:p>
        </w:tc>
      </w:tr>
      <w:tr w:rsidR="00E40D19" w:rsidRPr="00E40D19" w14:paraId="617DA441" w14:textId="77777777" w:rsidTr="00E40D19">
        <w:trPr>
          <w:trHeight w:val="254"/>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0BC16846"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2</w:t>
            </w:r>
          </w:p>
        </w:tc>
        <w:tc>
          <w:tcPr>
            <w:tcW w:w="1000" w:type="pct"/>
            <w:tcBorders>
              <w:top w:val="nil"/>
              <w:left w:val="nil"/>
              <w:bottom w:val="single" w:sz="4" w:space="0" w:color="auto"/>
              <w:right w:val="single" w:sz="4" w:space="0" w:color="auto"/>
            </w:tcBorders>
            <w:shd w:val="clear" w:color="auto" w:fill="auto"/>
            <w:noWrap/>
            <w:vAlign w:val="bottom"/>
            <w:hideMark/>
          </w:tcPr>
          <w:p w14:paraId="15CA0CD7"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6.2</w:t>
            </w:r>
          </w:p>
        </w:tc>
        <w:tc>
          <w:tcPr>
            <w:tcW w:w="1000" w:type="pct"/>
            <w:tcBorders>
              <w:top w:val="nil"/>
              <w:left w:val="nil"/>
              <w:bottom w:val="single" w:sz="4" w:space="0" w:color="auto"/>
              <w:right w:val="single" w:sz="4" w:space="0" w:color="auto"/>
            </w:tcBorders>
            <w:shd w:val="clear" w:color="auto" w:fill="auto"/>
            <w:noWrap/>
            <w:vAlign w:val="bottom"/>
            <w:hideMark/>
          </w:tcPr>
          <w:p w14:paraId="035B4B8E"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7.4</w:t>
            </w:r>
          </w:p>
        </w:tc>
        <w:tc>
          <w:tcPr>
            <w:tcW w:w="1000" w:type="pct"/>
            <w:tcBorders>
              <w:top w:val="nil"/>
              <w:left w:val="nil"/>
              <w:bottom w:val="single" w:sz="4" w:space="0" w:color="auto"/>
              <w:right w:val="single" w:sz="4" w:space="0" w:color="auto"/>
            </w:tcBorders>
            <w:shd w:val="clear" w:color="auto" w:fill="auto"/>
            <w:noWrap/>
            <w:vAlign w:val="bottom"/>
            <w:hideMark/>
          </w:tcPr>
          <w:p w14:paraId="606E49F2"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7.4</w:t>
            </w:r>
          </w:p>
        </w:tc>
        <w:tc>
          <w:tcPr>
            <w:tcW w:w="1000" w:type="pct"/>
            <w:tcBorders>
              <w:top w:val="nil"/>
              <w:left w:val="nil"/>
              <w:bottom w:val="single" w:sz="4" w:space="0" w:color="auto"/>
              <w:right w:val="single" w:sz="4" w:space="0" w:color="auto"/>
            </w:tcBorders>
            <w:shd w:val="clear" w:color="auto" w:fill="auto"/>
            <w:noWrap/>
            <w:vAlign w:val="bottom"/>
            <w:hideMark/>
          </w:tcPr>
          <w:p w14:paraId="0217AE12"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6.9</w:t>
            </w:r>
          </w:p>
        </w:tc>
      </w:tr>
      <w:tr w:rsidR="00E40D19" w:rsidRPr="00E40D19" w14:paraId="4201C5CD" w14:textId="77777777" w:rsidTr="00E40D19">
        <w:trPr>
          <w:trHeight w:val="254"/>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2C1348E7"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3</w:t>
            </w:r>
          </w:p>
        </w:tc>
        <w:tc>
          <w:tcPr>
            <w:tcW w:w="1000" w:type="pct"/>
            <w:tcBorders>
              <w:top w:val="nil"/>
              <w:left w:val="nil"/>
              <w:bottom w:val="single" w:sz="4" w:space="0" w:color="auto"/>
              <w:right w:val="single" w:sz="4" w:space="0" w:color="auto"/>
            </w:tcBorders>
            <w:shd w:val="clear" w:color="auto" w:fill="auto"/>
            <w:noWrap/>
            <w:vAlign w:val="bottom"/>
            <w:hideMark/>
          </w:tcPr>
          <w:p w14:paraId="7AE096FD"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6.3</w:t>
            </w:r>
          </w:p>
        </w:tc>
        <w:tc>
          <w:tcPr>
            <w:tcW w:w="1000" w:type="pct"/>
            <w:tcBorders>
              <w:top w:val="nil"/>
              <w:left w:val="nil"/>
              <w:bottom w:val="single" w:sz="4" w:space="0" w:color="auto"/>
              <w:right w:val="single" w:sz="4" w:space="0" w:color="auto"/>
            </w:tcBorders>
            <w:shd w:val="clear" w:color="auto" w:fill="auto"/>
            <w:noWrap/>
            <w:vAlign w:val="bottom"/>
            <w:hideMark/>
          </w:tcPr>
          <w:p w14:paraId="150D5648"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7.6</w:t>
            </w:r>
          </w:p>
        </w:tc>
        <w:tc>
          <w:tcPr>
            <w:tcW w:w="1000" w:type="pct"/>
            <w:tcBorders>
              <w:top w:val="nil"/>
              <w:left w:val="nil"/>
              <w:bottom w:val="single" w:sz="4" w:space="0" w:color="auto"/>
              <w:right w:val="single" w:sz="4" w:space="0" w:color="auto"/>
            </w:tcBorders>
            <w:shd w:val="clear" w:color="auto" w:fill="auto"/>
            <w:noWrap/>
            <w:vAlign w:val="bottom"/>
            <w:hideMark/>
          </w:tcPr>
          <w:p w14:paraId="3BB3D110"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7.6</w:t>
            </w:r>
          </w:p>
        </w:tc>
        <w:tc>
          <w:tcPr>
            <w:tcW w:w="1000" w:type="pct"/>
            <w:tcBorders>
              <w:top w:val="nil"/>
              <w:left w:val="nil"/>
              <w:bottom w:val="single" w:sz="4" w:space="0" w:color="auto"/>
              <w:right w:val="single" w:sz="4" w:space="0" w:color="auto"/>
            </w:tcBorders>
            <w:shd w:val="clear" w:color="auto" w:fill="auto"/>
            <w:noWrap/>
            <w:vAlign w:val="bottom"/>
            <w:hideMark/>
          </w:tcPr>
          <w:p w14:paraId="7C682288"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6.8</w:t>
            </w:r>
          </w:p>
        </w:tc>
      </w:tr>
      <w:tr w:rsidR="00E40D19" w:rsidRPr="00E40D19" w14:paraId="79E57264" w14:textId="77777777" w:rsidTr="00E40D19">
        <w:trPr>
          <w:trHeight w:val="254"/>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90E0FD4"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4</w:t>
            </w:r>
          </w:p>
        </w:tc>
        <w:tc>
          <w:tcPr>
            <w:tcW w:w="1000" w:type="pct"/>
            <w:tcBorders>
              <w:top w:val="nil"/>
              <w:left w:val="nil"/>
              <w:bottom w:val="single" w:sz="4" w:space="0" w:color="auto"/>
              <w:right w:val="single" w:sz="4" w:space="0" w:color="auto"/>
            </w:tcBorders>
            <w:shd w:val="clear" w:color="auto" w:fill="auto"/>
            <w:noWrap/>
            <w:vAlign w:val="bottom"/>
            <w:hideMark/>
          </w:tcPr>
          <w:p w14:paraId="0B82275D"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6.1</w:t>
            </w:r>
          </w:p>
        </w:tc>
        <w:tc>
          <w:tcPr>
            <w:tcW w:w="1000" w:type="pct"/>
            <w:tcBorders>
              <w:top w:val="nil"/>
              <w:left w:val="nil"/>
              <w:bottom w:val="single" w:sz="4" w:space="0" w:color="auto"/>
              <w:right w:val="single" w:sz="4" w:space="0" w:color="auto"/>
            </w:tcBorders>
            <w:shd w:val="clear" w:color="auto" w:fill="auto"/>
            <w:noWrap/>
            <w:vAlign w:val="bottom"/>
            <w:hideMark/>
          </w:tcPr>
          <w:p w14:paraId="1B2CCB1E"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8.0</w:t>
            </w:r>
          </w:p>
        </w:tc>
        <w:tc>
          <w:tcPr>
            <w:tcW w:w="1000" w:type="pct"/>
            <w:tcBorders>
              <w:top w:val="nil"/>
              <w:left w:val="nil"/>
              <w:bottom w:val="single" w:sz="4" w:space="0" w:color="auto"/>
              <w:right w:val="single" w:sz="4" w:space="0" w:color="auto"/>
            </w:tcBorders>
            <w:shd w:val="clear" w:color="auto" w:fill="auto"/>
            <w:noWrap/>
            <w:vAlign w:val="bottom"/>
            <w:hideMark/>
          </w:tcPr>
          <w:p w14:paraId="2078F772"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8.0</w:t>
            </w:r>
          </w:p>
        </w:tc>
        <w:tc>
          <w:tcPr>
            <w:tcW w:w="1000" w:type="pct"/>
            <w:tcBorders>
              <w:top w:val="nil"/>
              <w:left w:val="nil"/>
              <w:bottom w:val="single" w:sz="4" w:space="0" w:color="auto"/>
              <w:right w:val="single" w:sz="4" w:space="0" w:color="auto"/>
            </w:tcBorders>
            <w:shd w:val="clear" w:color="auto" w:fill="auto"/>
            <w:noWrap/>
            <w:vAlign w:val="bottom"/>
            <w:hideMark/>
          </w:tcPr>
          <w:p w14:paraId="5BB99712"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7.1</w:t>
            </w:r>
          </w:p>
        </w:tc>
      </w:tr>
      <w:tr w:rsidR="00E40D19" w:rsidRPr="00E40D19" w14:paraId="2F756EFF" w14:textId="77777777" w:rsidTr="00E40D19">
        <w:trPr>
          <w:trHeight w:val="254"/>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726252E5"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5</w:t>
            </w:r>
          </w:p>
        </w:tc>
        <w:tc>
          <w:tcPr>
            <w:tcW w:w="1000" w:type="pct"/>
            <w:tcBorders>
              <w:top w:val="nil"/>
              <w:left w:val="nil"/>
              <w:bottom w:val="single" w:sz="4" w:space="0" w:color="auto"/>
              <w:right w:val="single" w:sz="4" w:space="0" w:color="auto"/>
            </w:tcBorders>
            <w:shd w:val="clear" w:color="auto" w:fill="auto"/>
            <w:noWrap/>
            <w:vAlign w:val="bottom"/>
            <w:hideMark/>
          </w:tcPr>
          <w:p w14:paraId="41132309"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6.4</w:t>
            </w:r>
          </w:p>
        </w:tc>
        <w:tc>
          <w:tcPr>
            <w:tcW w:w="1000" w:type="pct"/>
            <w:tcBorders>
              <w:top w:val="nil"/>
              <w:left w:val="nil"/>
              <w:bottom w:val="single" w:sz="4" w:space="0" w:color="auto"/>
              <w:right w:val="single" w:sz="4" w:space="0" w:color="auto"/>
            </w:tcBorders>
            <w:shd w:val="clear" w:color="auto" w:fill="auto"/>
            <w:noWrap/>
            <w:vAlign w:val="bottom"/>
            <w:hideMark/>
          </w:tcPr>
          <w:p w14:paraId="1633F640"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7.9</w:t>
            </w:r>
          </w:p>
        </w:tc>
        <w:tc>
          <w:tcPr>
            <w:tcW w:w="1000" w:type="pct"/>
            <w:tcBorders>
              <w:top w:val="nil"/>
              <w:left w:val="nil"/>
              <w:bottom w:val="single" w:sz="4" w:space="0" w:color="auto"/>
              <w:right w:val="single" w:sz="4" w:space="0" w:color="auto"/>
            </w:tcBorders>
            <w:shd w:val="clear" w:color="auto" w:fill="auto"/>
            <w:noWrap/>
            <w:vAlign w:val="bottom"/>
            <w:hideMark/>
          </w:tcPr>
          <w:p w14:paraId="627AB0E4"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7.9</w:t>
            </w:r>
          </w:p>
        </w:tc>
        <w:tc>
          <w:tcPr>
            <w:tcW w:w="1000" w:type="pct"/>
            <w:tcBorders>
              <w:top w:val="nil"/>
              <w:left w:val="nil"/>
              <w:bottom w:val="single" w:sz="4" w:space="0" w:color="auto"/>
              <w:right w:val="single" w:sz="4" w:space="0" w:color="auto"/>
            </w:tcBorders>
            <w:shd w:val="clear" w:color="auto" w:fill="auto"/>
            <w:noWrap/>
            <w:vAlign w:val="bottom"/>
            <w:hideMark/>
          </w:tcPr>
          <w:p w14:paraId="17E10B26"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7.6</w:t>
            </w:r>
          </w:p>
        </w:tc>
      </w:tr>
      <w:tr w:rsidR="00E40D19" w:rsidRPr="00E40D19" w14:paraId="69C3A95D" w14:textId="77777777" w:rsidTr="00E40D19">
        <w:trPr>
          <w:trHeight w:val="254"/>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72FFD56"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6</w:t>
            </w:r>
          </w:p>
        </w:tc>
        <w:tc>
          <w:tcPr>
            <w:tcW w:w="1000" w:type="pct"/>
            <w:tcBorders>
              <w:top w:val="nil"/>
              <w:left w:val="nil"/>
              <w:bottom w:val="single" w:sz="4" w:space="0" w:color="auto"/>
              <w:right w:val="single" w:sz="4" w:space="0" w:color="auto"/>
            </w:tcBorders>
            <w:shd w:val="clear" w:color="auto" w:fill="auto"/>
            <w:noWrap/>
            <w:vAlign w:val="bottom"/>
            <w:hideMark/>
          </w:tcPr>
          <w:p w14:paraId="171697C6"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6.7</w:t>
            </w:r>
          </w:p>
        </w:tc>
        <w:tc>
          <w:tcPr>
            <w:tcW w:w="1000" w:type="pct"/>
            <w:tcBorders>
              <w:top w:val="nil"/>
              <w:left w:val="nil"/>
              <w:bottom w:val="single" w:sz="4" w:space="0" w:color="auto"/>
              <w:right w:val="single" w:sz="4" w:space="0" w:color="auto"/>
            </w:tcBorders>
            <w:shd w:val="clear" w:color="auto" w:fill="auto"/>
            <w:noWrap/>
            <w:vAlign w:val="bottom"/>
            <w:hideMark/>
          </w:tcPr>
          <w:p w14:paraId="58C93E00"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8.5</w:t>
            </w:r>
          </w:p>
        </w:tc>
        <w:tc>
          <w:tcPr>
            <w:tcW w:w="1000" w:type="pct"/>
            <w:tcBorders>
              <w:top w:val="nil"/>
              <w:left w:val="nil"/>
              <w:bottom w:val="single" w:sz="4" w:space="0" w:color="auto"/>
              <w:right w:val="single" w:sz="4" w:space="0" w:color="auto"/>
            </w:tcBorders>
            <w:shd w:val="clear" w:color="auto" w:fill="auto"/>
            <w:noWrap/>
            <w:vAlign w:val="bottom"/>
            <w:hideMark/>
          </w:tcPr>
          <w:p w14:paraId="3B5C733F"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8.5</w:t>
            </w:r>
          </w:p>
        </w:tc>
        <w:tc>
          <w:tcPr>
            <w:tcW w:w="1000" w:type="pct"/>
            <w:tcBorders>
              <w:top w:val="nil"/>
              <w:left w:val="nil"/>
              <w:bottom w:val="single" w:sz="4" w:space="0" w:color="auto"/>
              <w:right w:val="single" w:sz="4" w:space="0" w:color="auto"/>
            </w:tcBorders>
            <w:shd w:val="clear" w:color="auto" w:fill="auto"/>
            <w:noWrap/>
            <w:vAlign w:val="bottom"/>
            <w:hideMark/>
          </w:tcPr>
          <w:p w14:paraId="64BE0B48"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7.8</w:t>
            </w:r>
          </w:p>
        </w:tc>
      </w:tr>
      <w:tr w:rsidR="00E40D19" w:rsidRPr="00E40D19" w14:paraId="34BBF047" w14:textId="77777777" w:rsidTr="00E40D19">
        <w:trPr>
          <w:trHeight w:val="254"/>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12453752"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7</w:t>
            </w:r>
          </w:p>
        </w:tc>
        <w:tc>
          <w:tcPr>
            <w:tcW w:w="1000" w:type="pct"/>
            <w:tcBorders>
              <w:top w:val="nil"/>
              <w:left w:val="nil"/>
              <w:bottom w:val="single" w:sz="4" w:space="0" w:color="auto"/>
              <w:right w:val="single" w:sz="4" w:space="0" w:color="auto"/>
            </w:tcBorders>
            <w:shd w:val="clear" w:color="auto" w:fill="auto"/>
            <w:noWrap/>
            <w:vAlign w:val="bottom"/>
            <w:hideMark/>
          </w:tcPr>
          <w:p w14:paraId="0467F2CD"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7.5</w:t>
            </w:r>
          </w:p>
        </w:tc>
        <w:tc>
          <w:tcPr>
            <w:tcW w:w="1000" w:type="pct"/>
            <w:tcBorders>
              <w:top w:val="nil"/>
              <w:left w:val="nil"/>
              <w:bottom w:val="single" w:sz="4" w:space="0" w:color="auto"/>
              <w:right w:val="single" w:sz="4" w:space="0" w:color="auto"/>
            </w:tcBorders>
            <w:shd w:val="clear" w:color="auto" w:fill="auto"/>
            <w:noWrap/>
            <w:vAlign w:val="bottom"/>
            <w:hideMark/>
          </w:tcPr>
          <w:p w14:paraId="22DA43D1"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8.1</w:t>
            </w:r>
          </w:p>
        </w:tc>
        <w:tc>
          <w:tcPr>
            <w:tcW w:w="1000" w:type="pct"/>
            <w:tcBorders>
              <w:top w:val="nil"/>
              <w:left w:val="nil"/>
              <w:bottom w:val="single" w:sz="4" w:space="0" w:color="auto"/>
              <w:right w:val="single" w:sz="4" w:space="0" w:color="auto"/>
            </w:tcBorders>
            <w:shd w:val="clear" w:color="auto" w:fill="auto"/>
            <w:noWrap/>
            <w:vAlign w:val="bottom"/>
            <w:hideMark/>
          </w:tcPr>
          <w:p w14:paraId="2A687C3F"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8.1</w:t>
            </w:r>
          </w:p>
        </w:tc>
        <w:tc>
          <w:tcPr>
            <w:tcW w:w="1000" w:type="pct"/>
            <w:tcBorders>
              <w:top w:val="nil"/>
              <w:left w:val="nil"/>
              <w:bottom w:val="single" w:sz="4" w:space="0" w:color="auto"/>
              <w:right w:val="single" w:sz="4" w:space="0" w:color="auto"/>
            </w:tcBorders>
            <w:shd w:val="clear" w:color="auto" w:fill="auto"/>
            <w:noWrap/>
            <w:vAlign w:val="bottom"/>
            <w:hideMark/>
          </w:tcPr>
          <w:p w14:paraId="05735621"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7.0</w:t>
            </w:r>
          </w:p>
        </w:tc>
      </w:tr>
      <w:tr w:rsidR="00E40D19" w:rsidRPr="00E40D19" w14:paraId="32AC4948" w14:textId="77777777" w:rsidTr="00E40D19">
        <w:trPr>
          <w:trHeight w:val="254"/>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28FDA7CA"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8</w:t>
            </w:r>
          </w:p>
        </w:tc>
        <w:tc>
          <w:tcPr>
            <w:tcW w:w="1000" w:type="pct"/>
            <w:tcBorders>
              <w:top w:val="nil"/>
              <w:left w:val="nil"/>
              <w:bottom w:val="single" w:sz="4" w:space="0" w:color="auto"/>
              <w:right w:val="single" w:sz="4" w:space="0" w:color="auto"/>
            </w:tcBorders>
            <w:shd w:val="clear" w:color="auto" w:fill="auto"/>
            <w:noWrap/>
            <w:vAlign w:val="bottom"/>
            <w:hideMark/>
          </w:tcPr>
          <w:p w14:paraId="261ABB9D"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10.0</w:t>
            </w:r>
          </w:p>
        </w:tc>
        <w:tc>
          <w:tcPr>
            <w:tcW w:w="1000" w:type="pct"/>
            <w:tcBorders>
              <w:top w:val="nil"/>
              <w:left w:val="nil"/>
              <w:bottom w:val="single" w:sz="4" w:space="0" w:color="auto"/>
              <w:right w:val="single" w:sz="4" w:space="0" w:color="auto"/>
            </w:tcBorders>
            <w:shd w:val="clear" w:color="auto" w:fill="auto"/>
            <w:noWrap/>
            <w:vAlign w:val="bottom"/>
            <w:hideMark/>
          </w:tcPr>
          <w:p w14:paraId="6A9C3798"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10.8</w:t>
            </w:r>
          </w:p>
        </w:tc>
        <w:tc>
          <w:tcPr>
            <w:tcW w:w="1000" w:type="pct"/>
            <w:tcBorders>
              <w:top w:val="nil"/>
              <w:left w:val="nil"/>
              <w:bottom w:val="single" w:sz="4" w:space="0" w:color="auto"/>
              <w:right w:val="single" w:sz="4" w:space="0" w:color="auto"/>
            </w:tcBorders>
            <w:shd w:val="clear" w:color="auto" w:fill="auto"/>
            <w:noWrap/>
            <w:vAlign w:val="bottom"/>
            <w:hideMark/>
          </w:tcPr>
          <w:p w14:paraId="060DBFF4"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10.9</w:t>
            </w:r>
          </w:p>
        </w:tc>
        <w:tc>
          <w:tcPr>
            <w:tcW w:w="1000" w:type="pct"/>
            <w:tcBorders>
              <w:top w:val="nil"/>
              <w:left w:val="nil"/>
              <w:bottom w:val="single" w:sz="4" w:space="0" w:color="auto"/>
              <w:right w:val="single" w:sz="4" w:space="0" w:color="auto"/>
            </w:tcBorders>
            <w:shd w:val="clear" w:color="auto" w:fill="auto"/>
            <w:noWrap/>
            <w:vAlign w:val="bottom"/>
            <w:hideMark/>
          </w:tcPr>
          <w:p w14:paraId="58899F2C"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9.5</w:t>
            </w:r>
          </w:p>
        </w:tc>
      </w:tr>
      <w:tr w:rsidR="00E40D19" w:rsidRPr="00E40D19" w14:paraId="604F8B04" w14:textId="77777777" w:rsidTr="00E40D19">
        <w:trPr>
          <w:trHeight w:val="254"/>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16841105"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9</w:t>
            </w:r>
          </w:p>
        </w:tc>
        <w:tc>
          <w:tcPr>
            <w:tcW w:w="1000" w:type="pct"/>
            <w:tcBorders>
              <w:top w:val="nil"/>
              <w:left w:val="nil"/>
              <w:bottom w:val="single" w:sz="4" w:space="0" w:color="auto"/>
              <w:right w:val="single" w:sz="4" w:space="0" w:color="auto"/>
            </w:tcBorders>
            <w:shd w:val="clear" w:color="auto" w:fill="auto"/>
            <w:noWrap/>
            <w:vAlign w:val="bottom"/>
            <w:hideMark/>
          </w:tcPr>
          <w:p w14:paraId="638DB9B1"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11.6</w:t>
            </w:r>
          </w:p>
        </w:tc>
        <w:tc>
          <w:tcPr>
            <w:tcW w:w="1000" w:type="pct"/>
            <w:tcBorders>
              <w:top w:val="nil"/>
              <w:left w:val="nil"/>
              <w:bottom w:val="single" w:sz="4" w:space="0" w:color="auto"/>
              <w:right w:val="single" w:sz="4" w:space="0" w:color="auto"/>
            </w:tcBorders>
            <w:shd w:val="clear" w:color="auto" w:fill="auto"/>
            <w:noWrap/>
            <w:vAlign w:val="bottom"/>
            <w:hideMark/>
          </w:tcPr>
          <w:p w14:paraId="4F19A313"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13.0</w:t>
            </w:r>
          </w:p>
        </w:tc>
        <w:tc>
          <w:tcPr>
            <w:tcW w:w="1000" w:type="pct"/>
            <w:tcBorders>
              <w:top w:val="nil"/>
              <w:left w:val="nil"/>
              <w:bottom w:val="single" w:sz="4" w:space="0" w:color="auto"/>
              <w:right w:val="single" w:sz="4" w:space="0" w:color="auto"/>
            </w:tcBorders>
            <w:shd w:val="clear" w:color="auto" w:fill="auto"/>
            <w:noWrap/>
            <w:vAlign w:val="bottom"/>
            <w:hideMark/>
          </w:tcPr>
          <w:p w14:paraId="2591FFB3"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13.1</w:t>
            </w:r>
          </w:p>
        </w:tc>
        <w:tc>
          <w:tcPr>
            <w:tcW w:w="1000" w:type="pct"/>
            <w:tcBorders>
              <w:top w:val="nil"/>
              <w:left w:val="nil"/>
              <w:bottom w:val="single" w:sz="4" w:space="0" w:color="auto"/>
              <w:right w:val="single" w:sz="4" w:space="0" w:color="auto"/>
            </w:tcBorders>
            <w:shd w:val="clear" w:color="auto" w:fill="auto"/>
            <w:noWrap/>
            <w:vAlign w:val="bottom"/>
            <w:hideMark/>
          </w:tcPr>
          <w:p w14:paraId="6D0B29CD"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11.4</w:t>
            </w:r>
          </w:p>
        </w:tc>
      </w:tr>
      <w:tr w:rsidR="00E40D19" w:rsidRPr="00E40D19" w14:paraId="527B0762" w14:textId="77777777" w:rsidTr="00E40D19">
        <w:trPr>
          <w:trHeight w:val="254"/>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669507DF"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10</w:t>
            </w:r>
          </w:p>
        </w:tc>
        <w:tc>
          <w:tcPr>
            <w:tcW w:w="1000" w:type="pct"/>
            <w:tcBorders>
              <w:top w:val="nil"/>
              <w:left w:val="nil"/>
              <w:bottom w:val="single" w:sz="4" w:space="0" w:color="auto"/>
              <w:right w:val="single" w:sz="4" w:space="0" w:color="auto"/>
            </w:tcBorders>
            <w:shd w:val="clear" w:color="auto" w:fill="auto"/>
            <w:noWrap/>
            <w:vAlign w:val="bottom"/>
            <w:hideMark/>
          </w:tcPr>
          <w:p w14:paraId="7E5BD3AB"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10.9</w:t>
            </w:r>
          </w:p>
        </w:tc>
        <w:tc>
          <w:tcPr>
            <w:tcW w:w="1000" w:type="pct"/>
            <w:tcBorders>
              <w:top w:val="nil"/>
              <w:left w:val="nil"/>
              <w:bottom w:val="single" w:sz="4" w:space="0" w:color="auto"/>
              <w:right w:val="single" w:sz="4" w:space="0" w:color="auto"/>
            </w:tcBorders>
            <w:shd w:val="clear" w:color="auto" w:fill="auto"/>
            <w:noWrap/>
            <w:vAlign w:val="bottom"/>
            <w:hideMark/>
          </w:tcPr>
          <w:p w14:paraId="23D44946"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11.3</w:t>
            </w:r>
          </w:p>
        </w:tc>
        <w:tc>
          <w:tcPr>
            <w:tcW w:w="1000" w:type="pct"/>
            <w:tcBorders>
              <w:top w:val="nil"/>
              <w:left w:val="nil"/>
              <w:bottom w:val="single" w:sz="4" w:space="0" w:color="auto"/>
              <w:right w:val="single" w:sz="4" w:space="0" w:color="auto"/>
            </w:tcBorders>
            <w:shd w:val="clear" w:color="auto" w:fill="auto"/>
            <w:noWrap/>
            <w:vAlign w:val="bottom"/>
            <w:hideMark/>
          </w:tcPr>
          <w:p w14:paraId="220BC98A"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11.6</w:t>
            </w:r>
          </w:p>
        </w:tc>
        <w:tc>
          <w:tcPr>
            <w:tcW w:w="1000" w:type="pct"/>
            <w:tcBorders>
              <w:top w:val="nil"/>
              <w:left w:val="nil"/>
              <w:bottom w:val="single" w:sz="4" w:space="0" w:color="auto"/>
              <w:right w:val="single" w:sz="4" w:space="0" w:color="auto"/>
            </w:tcBorders>
            <w:shd w:val="clear" w:color="auto" w:fill="auto"/>
            <w:noWrap/>
            <w:vAlign w:val="bottom"/>
            <w:hideMark/>
          </w:tcPr>
          <w:p w14:paraId="393F7512"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9.8</w:t>
            </w:r>
          </w:p>
        </w:tc>
      </w:tr>
      <w:tr w:rsidR="00E40D19" w:rsidRPr="00E40D19" w14:paraId="7D9F1A5C" w14:textId="77777777" w:rsidTr="00E40D19">
        <w:trPr>
          <w:trHeight w:val="254"/>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4D71E41"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11</w:t>
            </w:r>
          </w:p>
        </w:tc>
        <w:tc>
          <w:tcPr>
            <w:tcW w:w="1000" w:type="pct"/>
            <w:tcBorders>
              <w:top w:val="nil"/>
              <w:left w:val="nil"/>
              <w:bottom w:val="single" w:sz="4" w:space="0" w:color="auto"/>
              <w:right w:val="single" w:sz="4" w:space="0" w:color="auto"/>
            </w:tcBorders>
            <w:shd w:val="clear" w:color="auto" w:fill="auto"/>
            <w:noWrap/>
            <w:vAlign w:val="bottom"/>
            <w:hideMark/>
          </w:tcPr>
          <w:p w14:paraId="5BB093C8"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10.7</w:t>
            </w:r>
          </w:p>
        </w:tc>
        <w:tc>
          <w:tcPr>
            <w:tcW w:w="1000" w:type="pct"/>
            <w:tcBorders>
              <w:top w:val="nil"/>
              <w:left w:val="nil"/>
              <w:bottom w:val="single" w:sz="4" w:space="0" w:color="auto"/>
              <w:right w:val="single" w:sz="4" w:space="0" w:color="auto"/>
            </w:tcBorders>
            <w:shd w:val="clear" w:color="auto" w:fill="auto"/>
            <w:noWrap/>
            <w:vAlign w:val="bottom"/>
            <w:hideMark/>
          </w:tcPr>
          <w:p w14:paraId="20223647"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11.0</w:t>
            </w:r>
          </w:p>
        </w:tc>
        <w:tc>
          <w:tcPr>
            <w:tcW w:w="1000" w:type="pct"/>
            <w:tcBorders>
              <w:top w:val="nil"/>
              <w:left w:val="nil"/>
              <w:bottom w:val="single" w:sz="4" w:space="0" w:color="auto"/>
              <w:right w:val="single" w:sz="4" w:space="0" w:color="auto"/>
            </w:tcBorders>
            <w:shd w:val="clear" w:color="auto" w:fill="auto"/>
            <w:noWrap/>
            <w:vAlign w:val="bottom"/>
            <w:hideMark/>
          </w:tcPr>
          <w:p w14:paraId="5B88F45E"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11.5</w:t>
            </w:r>
          </w:p>
        </w:tc>
        <w:tc>
          <w:tcPr>
            <w:tcW w:w="1000" w:type="pct"/>
            <w:tcBorders>
              <w:top w:val="nil"/>
              <w:left w:val="nil"/>
              <w:bottom w:val="single" w:sz="4" w:space="0" w:color="auto"/>
              <w:right w:val="single" w:sz="4" w:space="0" w:color="auto"/>
            </w:tcBorders>
            <w:shd w:val="clear" w:color="auto" w:fill="auto"/>
            <w:noWrap/>
            <w:vAlign w:val="bottom"/>
            <w:hideMark/>
          </w:tcPr>
          <w:p w14:paraId="3013AB4B"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9.1</w:t>
            </w:r>
          </w:p>
        </w:tc>
      </w:tr>
      <w:tr w:rsidR="00E40D19" w:rsidRPr="00E40D19" w14:paraId="09C17740" w14:textId="77777777" w:rsidTr="00E40D19">
        <w:trPr>
          <w:trHeight w:val="254"/>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BC32B83"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12</w:t>
            </w:r>
          </w:p>
        </w:tc>
        <w:tc>
          <w:tcPr>
            <w:tcW w:w="1000" w:type="pct"/>
            <w:tcBorders>
              <w:top w:val="nil"/>
              <w:left w:val="nil"/>
              <w:bottom w:val="single" w:sz="4" w:space="0" w:color="auto"/>
              <w:right w:val="single" w:sz="4" w:space="0" w:color="auto"/>
            </w:tcBorders>
            <w:shd w:val="clear" w:color="auto" w:fill="auto"/>
            <w:noWrap/>
            <w:vAlign w:val="bottom"/>
            <w:hideMark/>
          </w:tcPr>
          <w:p w14:paraId="6969369A"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10.0</w:t>
            </w:r>
          </w:p>
        </w:tc>
        <w:tc>
          <w:tcPr>
            <w:tcW w:w="1000" w:type="pct"/>
            <w:tcBorders>
              <w:top w:val="nil"/>
              <w:left w:val="nil"/>
              <w:bottom w:val="single" w:sz="4" w:space="0" w:color="auto"/>
              <w:right w:val="single" w:sz="4" w:space="0" w:color="auto"/>
            </w:tcBorders>
            <w:shd w:val="clear" w:color="auto" w:fill="auto"/>
            <w:noWrap/>
            <w:vAlign w:val="bottom"/>
            <w:hideMark/>
          </w:tcPr>
          <w:p w14:paraId="04608F03"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11.0</w:t>
            </w:r>
          </w:p>
        </w:tc>
        <w:tc>
          <w:tcPr>
            <w:tcW w:w="1000" w:type="pct"/>
            <w:tcBorders>
              <w:top w:val="nil"/>
              <w:left w:val="nil"/>
              <w:bottom w:val="single" w:sz="4" w:space="0" w:color="auto"/>
              <w:right w:val="single" w:sz="4" w:space="0" w:color="auto"/>
            </w:tcBorders>
            <w:shd w:val="clear" w:color="auto" w:fill="auto"/>
            <w:noWrap/>
            <w:vAlign w:val="bottom"/>
            <w:hideMark/>
          </w:tcPr>
          <w:p w14:paraId="075B0A22"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11.3</w:t>
            </w:r>
          </w:p>
        </w:tc>
        <w:tc>
          <w:tcPr>
            <w:tcW w:w="1000" w:type="pct"/>
            <w:tcBorders>
              <w:top w:val="nil"/>
              <w:left w:val="nil"/>
              <w:bottom w:val="single" w:sz="4" w:space="0" w:color="auto"/>
              <w:right w:val="single" w:sz="4" w:space="0" w:color="auto"/>
            </w:tcBorders>
            <w:shd w:val="clear" w:color="auto" w:fill="auto"/>
            <w:noWrap/>
            <w:vAlign w:val="bottom"/>
            <w:hideMark/>
          </w:tcPr>
          <w:p w14:paraId="4AA07BFD"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8.4</w:t>
            </w:r>
          </w:p>
        </w:tc>
      </w:tr>
    </w:tbl>
    <w:p w14:paraId="5E0879A9" w14:textId="77777777" w:rsidR="006461CF" w:rsidRPr="006461CF" w:rsidRDefault="006461CF" w:rsidP="006461CF">
      <w:pPr>
        <w:rPr>
          <w:lang w:eastAsia="en-AU"/>
        </w:rPr>
      </w:pPr>
    </w:p>
    <w:p w14:paraId="06303711" w14:textId="5DDB210E" w:rsidR="006461CF" w:rsidRPr="006461CF" w:rsidRDefault="006461CF" w:rsidP="006461CF">
      <w:pPr>
        <w:keepNext/>
        <w:spacing w:after="200" w:line="240" w:lineRule="auto"/>
        <w:rPr>
          <w:b/>
          <w:iCs/>
          <w:szCs w:val="18"/>
        </w:rPr>
      </w:pPr>
      <w:bookmarkStart w:id="173" w:name="_Toc534209081"/>
      <w:r w:rsidRPr="006461CF">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6.3.1</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7</w:t>
      </w:r>
      <w:r w:rsidR="0011172A">
        <w:rPr>
          <w:b/>
          <w:iCs/>
          <w:szCs w:val="18"/>
        </w:rPr>
        <w:fldChar w:fldCharType="end"/>
      </w:r>
      <w:r w:rsidRPr="006461CF">
        <w:rPr>
          <w:b/>
          <w:iCs/>
          <w:szCs w:val="18"/>
        </w:rPr>
        <w:t xml:space="preserve"> Proportion of students who are chronically absent (30+ days), by cohort, Victoria, 2014-2017. Source: DET Administrative Records, 2018.</w:t>
      </w:r>
      <w:bookmarkEnd w:id="173"/>
    </w:p>
    <w:tbl>
      <w:tblPr>
        <w:tblW w:w="5000" w:type="pct"/>
        <w:tblLook w:val="04A0" w:firstRow="1" w:lastRow="0" w:firstColumn="1" w:lastColumn="0" w:noHBand="0" w:noVBand="1"/>
        <w:tblCaption w:val="Proportion of students who are chronically absent (30+ days), by cohort, Victoria, 2014-2017. "/>
        <w:tblDescription w:val="Proportion of Victorian government school students who are absent for 30 or more days in a year, by cohort (statewide, Aboriginal and disadvantaged), per year for 2014 to 2017. Source: DET Administrative Records, 2018."/>
      </w:tblPr>
      <w:tblGrid>
        <w:gridCol w:w="2254"/>
        <w:gridCol w:w="2254"/>
        <w:gridCol w:w="2254"/>
        <w:gridCol w:w="2254"/>
      </w:tblGrid>
      <w:tr w:rsidR="00E40D19" w:rsidRPr="00E40D19" w14:paraId="1456D6D8" w14:textId="77777777" w:rsidTr="00E40D19">
        <w:trPr>
          <w:trHeight w:val="254"/>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D4585" w14:textId="77777777" w:rsidR="006461CF" w:rsidRPr="00E40D19" w:rsidRDefault="006461CF" w:rsidP="006461CF">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Year</w:t>
            </w:r>
          </w:p>
        </w:tc>
        <w:tc>
          <w:tcPr>
            <w:tcW w:w="1250" w:type="pct"/>
            <w:tcBorders>
              <w:top w:val="single" w:sz="4" w:space="0" w:color="auto"/>
              <w:left w:val="nil"/>
              <w:bottom w:val="single" w:sz="4" w:space="0" w:color="auto"/>
              <w:right w:val="single" w:sz="4" w:space="0" w:color="auto"/>
            </w:tcBorders>
            <w:shd w:val="clear" w:color="auto" w:fill="auto"/>
            <w:noWrap/>
            <w:vAlign w:val="center"/>
            <w:hideMark/>
          </w:tcPr>
          <w:p w14:paraId="3220B797" w14:textId="77777777" w:rsidR="006461CF" w:rsidRPr="00E40D19" w:rsidRDefault="006461CF" w:rsidP="006461CF">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Statewide</w:t>
            </w:r>
          </w:p>
        </w:tc>
        <w:tc>
          <w:tcPr>
            <w:tcW w:w="1250" w:type="pct"/>
            <w:tcBorders>
              <w:top w:val="single" w:sz="4" w:space="0" w:color="auto"/>
              <w:left w:val="nil"/>
              <w:bottom w:val="single" w:sz="4" w:space="0" w:color="auto"/>
              <w:right w:val="single" w:sz="4" w:space="0" w:color="auto"/>
            </w:tcBorders>
            <w:shd w:val="clear" w:color="auto" w:fill="auto"/>
            <w:noWrap/>
            <w:vAlign w:val="center"/>
            <w:hideMark/>
          </w:tcPr>
          <w:p w14:paraId="2C2FDF25" w14:textId="77777777" w:rsidR="006461CF" w:rsidRPr="00E40D19" w:rsidRDefault="006461CF" w:rsidP="006461CF">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Aboriginal</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43905D44" w14:textId="77777777" w:rsidR="006461CF" w:rsidRPr="00E40D19" w:rsidRDefault="006461CF" w:rsidP="006461CF">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Low SES</w:t>
            </w:r>
          </w:p>
        </w:tc>
      </w:tr>
      <w:tr w:rsidR="00E40D19" w:rsidRPr="00E40D19" w14:paraId="7A256092" w14:textId="77777777" w:rsidTr="00E40D19">
        <w:trPr>
          <w:trHeight w:val="254"/>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627CC77A"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2014</w:t>
            </w:r>
          </w:p>
        </w:tc>
        <w:tc>
          <w:tcPr>
            <w:tcW w:w="1250" w:type="pct"/>
            <w:tcBorders>
              <w:top w:val="nil"/>
              <w:left w:val="nil"/>
              <w:bottom w:val="single" w:sz="4" w:space="0" w:color="auto"/>
              <w:right w:val="single" w:sz="4" w:space="0" w:color="auto"/>
            </w:tcBorders>
            <w:shd w:val="clear" w:color="auto" w:fill="auto"/>
            <w:noWrap/>
            <w:vAlign w:val="bottom"/>
            <w:hideMark/>
          </w:tcPr>
          <w:p w14:paraId="67FD7733"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11.3%</w:t>
            </w:r>
          </w:p>
        </w:tc>
        <w:tc>
          <w:tcPr>
            <w:tcW w:w="1250" w:type="pct"/>
            <w:tcBorders>
              <w:top w:val="nil"/>
              <w:left w:val="nil"/>
              <w:bottom w:val="single" w:sz="4" w:space="0" w:color="auto"/>
              <w:right w:val="single" w:sz="4" w:space="0" w:color="auto"/>
            </w:tcBorders>
            <w:shd w:val="clear" w:color="auto" w:fill="auto"/>
            <w:noWrap/>
            <w:vAlign w:val="bottom"/>
            <w:hideMark/>
          </w:tcPr>
          <w:p w14:paraId="01D2BE3E"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27.4%</w:t>
            </w:r>
          </w:p>
        </w:tc>
        <w:tc>
          <w:tcPr>
            <w:tcW w:w="1250" w:type="pct"/>
            <w:tcBorders>
              <w:top w:val="nil"/>
              <w:left w:val="nil"/>
              <w:bottom w:val="single" w:sz="4" w:space="0" w:color="auto"/>
              <w:right w:val="single" w:sz="4" w:space="0" w:color="auto"/>
            </w:tcBorders>
            <w:shd w:val="clear" w:color="auto" w:fill="auto"/>
            <w:noWrap/>
            <w:vAlign w:val="bottom"/>
            <w:hideMark/>
          </w:tcPr>
          <w:p w14:paraId="0CD8F46B"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15.7%</w:t>
            </w:r>
          </w:p>
        </w:tc>
      </w:tr>
      <w:tr w:rsidR="00E40D19" w:rsidRPr="00E40D19" w14:paraId="7AD279CE" w14:textId="77777777" w:rsidTr="00E40D19">
        <w:trPr>
          <w:trHeight w:val="254"/>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06F6BE9D"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2015</w:t>
            </w:r>
          </w:p>
        </w:tc>
        <w:tc>
          <w:tcPr>
            <w:tcW w:w="1250" w:type="pct"/>
            <w:tcBorders>
              <w:top w:val="nil"/>
              <w:left w:val="nil"/>
              <w:bottom w:val="single" w:sz="4" w:space="0" w:color="auto"/>
              <w:right w:val="single" w:sz="4" w:space="0" w:color="auto"/>
            </w:tcBorders>
            <w:shd w:val="clear" w:color="auto" w:fill="auto"/>
            <w:noWrap/>
            <w:vAlign w:val="bottom"/>
            <w:hideMark/>
          </w:tcPr>
          <w:p w14:paraId="42FB41DC"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11.7%</w:t>
            </w:r>
          </w:p>
        </w:tc>
        <w:tc>
          <w:tcPr>
            <w:tcW w:w="1250" w:type="pct"/>
            <w:tcBorders>
              <w:top w:val="nil"/>
              <w:left w:val="nil"/>
              <w:bottom w:val="single" w:sz="4" w:space="0" w:color="auto"/>
              <w:right w:val="single" w:sz="4" w:space="0" w:color="auto"/>
            </w:tcBorders>
            <w:shd w:val="clear" w:color="auto" w:fill="auto"/>
            <w:noWrap/>
            <w:vAlign w:val="bottom"/>
            <w:hideMark/>
          </w:tcPr>
          <w:p w14:paraId="3C1A70EF"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27.5%</w:t>
            </w:r>
          </w:p>
        </w:tc>
        <w:tc>
          <w:tcPr>
            <w:tcW w:w="1250" w:type="pct"/>
            <w:tcBorders>
              <w:top w:val="nil"/>
              <w:left w:val="nil"/>
              <w:bottom w:val="single" w:sz="4" w:space="0" w:color="auto"/>
              <w:right w:val="single" w:sz="4" w:space="0" w:color="auto"/>
            </w:tcBorders>
            <w:shd w:val="clear" w:color="auto" w:fill="auto"/>
            <w:noWrap/>
            <w:vAlign w:val="bottom"/>
            <w:hideMark/>
          </w:tcPr>
          <w:p w14:paraId="5D6B5CC2"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16.7%</w:t>
            </w:r>
          </w:p>
        </w:tc>
      </w:tr>
      <w:tr w:rsidR="00E40D19" w:rsidRPr="00E40D19" w14:paraId="7F22C143" w14:textId="77777777" w:rsidTr="00E40D19">
        <w:trPr>
          <w:trHeight w:val="254"/>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7797D349"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2016</w:t>
            </w:r>
          </w:p>
        </w:tc>
        <w:tc>
          <w:tcPr>
            <w:tcW w:w="1250" w:type="pct"/>
            <w:tcBorders>
              <w:top w:val="nil"/>
              <w:left w:val="nil"/>
              <w:bottom w:val="single" w:sz="4" w:space="0" w:color="auto"/>
              <w:right w:val="single" w:sz="4" w:space="0" w:color="auto"/>
            </w:tcBorders>
            <w:shd w:val="clear" w:color="auto" w:fill="auto"/>
            <w:noWrap/>
            <w:vAlign w:val="bottom"/>
            <w:hideMark/>
          </w:tcPr>
          <w:p w14:paraId="169196AD"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12.5%</w:t>
            </w:r>
          </w:p>
        </w:tc>
        <w:tc>
          <w:tcPr>
            <w:tcW w:w="1250" w:type="pct"/>
            <w:tcBorders>
              <w:top w:val="nil"/>
              <w:left w:val="nil"/>
              <w:bottom w:val="single" w:sz="4" w:space="0" w:color="auto"/>
              <w:right w:val="single" w:sz="4" w:space="0" w:color="auto"/>
            </w:tcBorders>
            <w:shd w:val="clear" w:color="auto" w:fill="auto"/>
            <w:noWrap/>
            <w:vAlign w:val="bottom"/>
            <w:hideMark/>
          </w:tcPr>
          <w:p w14:paraId="6A4E27C3"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29.5%</w:t>
            </w:r>
          </w:p>
        </w:tc>
        <w:tc>
          <w:tcPr>
            <w:tcW w:w="1250" w:type="pct"/>
            <w:tcBorders>
              <w:top w:val="nil"/>
              <w:left w:val="nil"/>
              <w:bottom w:val="single" w:sz="4" w:space="0" w:color="auto"/>
              <w:right w:val="single" w:sz="4" w:space="0" w:color="auto"/>
            </w:tcBorders>
            <w:shd w:val="clear" w:color="auto" w:fill="auto"/>
            <w:noWrap/>
            <w:vAlign w:val="bottom"/>
            <w:hideMark/>
          </w:tcPr>
          <w:p w14:paraId="53585787"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18.7%</w:t>
            </w:r>
          </w:p>
        </w:tc>
      </w:tr>
      <w:tr w:rsidR="00E40D19" w:rsidRPr="00E40D19" w14:paraId="08CA6DFA" w14:textId="77777777" w:rsidTr="00E40D19">
        <w:trPr>
          <w:trHeight w:val="254"/>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735D24C4"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2017</w:t>
            </w:r>
          </w:p>
        </w:tc>
        <w:tc>
          <w:tcPr>
            <w:tcW w:w="1250" w:type="pct"/>
            <w:tcBorders>
              <w:top w:val="nil"/>
              <w:left w:val="nil"/>
              <w:bottom w:val="single" w:sz="4" w:space="0" w:color="auto"/>
              <w:right w:val="single" w:sz="4" w:space="0" w:color="auto"/>
            </w:tcBorders>
            <w:shd w:val="clear" w:color="auto" w:fill="auto"/>
            <w:noWrap/>
            <w:vAlign w:val="bottom"/>
            <w:hideMark/>
          </w:tcPr>
          <w:p w14:paraId="5758761A"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13.2%</w:t>
            </w:r>
          </w:p>
        </w:tc>
        <w:tc>
          <w:tcPr>
            <w:tcW w:w="1250" w:type="pct"/>
            <w:tcBorders>
              <w:top w:val="nil"/>
              <w:left w:val="nil"/>
              <w:bottom w:val="single" w:sz="4" w:space="0" w:color="auto"/>
              <w:right w:val="single" w:sz="4" w:space="0" w:color="auto"/>
            </w:tcBorders>
            <w:shd w:val="clear" w:color="auto" w:fill="auto"/>
            <w:noWrap/>
            <w:vAlign w:val="bottom"/>
            <w:hideMark/>
          </w:tcPr>
          <w:p w14:paraId="77B7A9DF"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30.1%</w:t>
            </w:r>
          </w:p>
        </w:tc>
        <w:tc>
          <w:tcPr>
            <w:tcW w:w="1250" w:type="pct"/>
            <w:tcBorders>
              <w:top w:val="nil"/>
              <w:left w:val="nil"/>
              <w:bottom w:val="single" w:sz="4" w:space="0" w:color="auto"/>
              <w:right w:val="single" w:sz="4" w:space="0" w:color="auto"/>
            </w:tcBorders>
            <w:shd w:val="clear" w:color="auto" w:fill="auto"/>
            <w:noWrap/>
            <w:vAlign w:val="bottom"/>
            <w:hideMark/>
          </w:tcPr>
          <w:p w14:paraId="5BFCB577"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18.9%</w:t>
            </w:r>
          </w:p>
        </w:tc>
      </w:tr>
    </w:tbl>
    <w:p w14:paraId="58E9B7D5" w14:textId="77777777" w:rsidR="006461CF" w:rsidRPr="006461CF" w:rsidRDefault="006461CF" w:rsidP="006461CF"/>
    <w:p w14:paraId="193E4012" w14:textId="77777777" w:rsidR="006461CF" w:rsidRPr="006461CF" w:rsidRDefault="006461CF" w:rsidP="006461CF">
      <w:pPr>
        <w:keepNext/>
        <w:spacing w:after="200" w:line="240" w:lineRule="auto"/>
        <w:rPr>
          <w:b/>
          <w:iCs/>
          <w:szCs w:val="18"/>
        </w:rPr>
      </w:pPr>
    </w:p>
    <w:p w14:paraId="042CB647" w14:textId="1E29CA83" w:rsidR="006461CF" w:rsidRPr="006461CF" w:rsidRDefault="006461CF" w:rsidP="006461CF">
      <w:pPr>
        <w:keepNext/>
        <w:spacing w:after="200" w:line="240" w:lineRule="auto"/>
        <w:rPr>
          <w:b/>
          <w:iCs/>
          <w:szCs w:val="18"/>
        </w:rPr>
      </w:pPr>
      <w:bookmarkStart w:id="174" w:name="_Toc534209082"/>
      <w:r w:rsidRPr="006461CF">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6.3.1</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8</w:t>
      </w:r>
      <w:r w:rsidR="0011172A">
        <w:rPr>
          <w:b/>
          <w:iCs/>
          <w:szCs w:val="18"/>
        </w:rPr>
        <w:fldChar w:fldCharType="end"/>
      </w:r>
      <w:r w:rsidRPr="006461CF">
        <w:rPr>
          <w:b/>
          <w:iCs/>
          <w:szCs w:val="18"/>
        </w:rPr>
        <w:t xml:space="preserve"> Proportion of students who are chronically absent (30+ days), by year level and cohort, Victoria, 2017. Source: DET Administrative Records, 2018.</w:t>
      </w:r>
      <w:bookmarkEnd w:id="174"/>
    </w:p>
    <w:tbl>
      <w:tblPr>
        <w:tblW w:w="5000" w:type="pct"/>
        <w:tblLook w:val="04A0" w:firstRow="1" w:lastRow="0" w:firstColumn="1" w:lastColumn="0" w:noHBand="0" w:noVBand="1"/>
        <w:tblCaption w:val="Proportion of students who are chronically absent (30+ days), by year level and cohort, Victoria, 2017. "/>
        <w:tblDescription w:val="Proportion of Victorian government school students who are absent for 30 or more days in a year, by year level and cohort (statewide and Aboriginal students), per year for 2014 to 2017. Source: DET Administrative Records, 2018."/>
      </w:tblPr>
      <w:tblGrid>
        <w:gridCol w:w="3006"/>
        <w:gridCol w:w="3006"/>
        <w:gridCol w:w="3004"/>
      </w:tblGrid>
      <w:tr w:rsidR="00E40D19" w:rsidRPr="00E40D19" w14:paraId="406A031C" w14:textId="77777777" w:rsidTr="00E40D19">
        <w:trPr>
          <w:trHeight w:val="260"/>
        </w:trPr>
        <w:tc>
          <w:tcPr>
            <w:tcW w:w="16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97D10" w14:textId="77777777" w:rsidR="006461CF" w:rsidRPr="00E40D19" w:rsidRDefault="006461CF" w:rsidP="006461CF">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Year Level</w:t>
            </w:r>
          </w:p>
        </w:tc>
        <w:tc>
          <w:tcPr>
            <w:tcW w:w="1667" w:type="pct"/>
            <w:tcBorders>
              <w:top w:val="single" w:sz="4" w:space="0" w:color="auto"/>
              <w:left w:val="nil"/>
              <w:bottom w:val="single" w:sz="4" w:space="0" w:color="auto"/>
              <w:right w:val="single" w:sz="4" w:space="0" w:color="auto"/>
            </w:tcBorders>
            <w:shd w:val="clear" w:color="auto" w:fill="auto"/>
            <w:noWrap/>
            <w:vAlign w:val="bottom"/>
          </w:tcPr>
          <w:p w14:paraId="7E1F9C49" w14:textId="77777777" w:rsidR="006461CF" w:rsidRPr="00E40D19" w:rsidRDefault="006461CF" w:rsidP="006461CF">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Statewide</w:t>
            </w:r>
          </w:p>
        </w:tc>
        <w:tc>
          <w:tcPr>
            <w:tcW w:w="1666" w:type="pct"/>
            <w:tcBorders>
              <w:top w:val="single" w:sz="4" w:space="0" w:color="auto"/>
              <w:left w:val="nil"/>
              <w:bottom w:val="single" w:sz="4" w:space="0" w:color="auto"/>
              <w:right w:val="single" w:sz="4" w:space="0" w:color="auto"/>
            </w:tcBorders>
            <w:shd w:val="clear" w:color="auto" w:fill="auto"/>
            <w:noWrap/>
            <w:vAlign w:val="bottom"/>
            <w:hideMark/>
          </w:tcPr>
          <w:p w14:paraId="1DBB95AE" w14:textId="77777777" w:rsidR="006461CF" w:rsidRPr="00E40D19" w:rsidRDefault="006461CF" w:rsidP="006461CF">
            <w:pPr>
              <w:spacing w:after="0" w:line="240" w:lineRule="auto"/>
              <w:jc w:val="center"/>
              <w:rPr>
                <w:rFonts w:ascii="Calibri" w:eastAsia="Times New Roman" w:hAnsi="Calibri" w:cs="Calibri"/>
                <w:b/>
                <w:lang w:eastAsia="en-AU"/>
              </w:rPr>
            </w:pPr>
            <w:r w:rsidRPr="00E40D19">
              <w:rPr>
                <w:rFonts w:ascii="Calibri" w:eastAsia="Times New Roman" w:hAnsi="Calibri" w:cs="Calibri"/>
                <w:b/>
                <w:lang w:eastAsia="en-AU"/>
              </w:rPr>
              <w:t>Aboriginal</w:t>
            </w:r>
          </w:p>
        </w:tc>
      </w:tr>
      <w:tr w:rsidR="00E40D19" w:rsidRPr="00E40D19" w14:paraId="1AF62E71" w14:textId="77777777" w:rsidTr="00E40D19">
        <w:trPr>
          <w:trHeight w:val="260"/>
        </w:trPr>
        <w:tc>
          <w:tcPr>
            <w:tcW w:w="16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062D47"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4-6</w:t>
            </w:r>
          </w:p>
        </w:tc>
        <w:tc>
          <w:tcPr>
            <w:tcW w:w="1667" w:type="pct"/>
            <w:tcBorders>
              <w:top w:val="single" w:sz="4" w:space="0" w:color="auto"/>
              <w:left w:val="nil"/>
              <w:bottom w:val="single" w:sz="4" w:space="0" w:color="auto"/>
              <w:right w:val="single" w:sz="4" w:space="0" w:color="auto"/>
            </w:tcBorders>
            <w:shd w:val="clear" w:color="auto" w:fill="auto"/>
            <w:noWrap/>
            <w:vAlign w:val="center"/>
          </w:tcPr>
          <w:p w14:paraId="0E03CA0C"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11.0%</w:t>
            </w:r>
          </w:p>
        </w:tc>
        <w:tc>
          <w:tcPr>
            <w:tcW w:w="1666" w:type="pct"/>
            <w:tcBorders>
              <w:top w:val="single" w:sz="4" w:space="0" w:color="auto"/>
              <w:left w:val="nil"/>
              <w:bottom w:val="single" w:sz="4" w:space="0" w:color="auto"/>
              <w:right w:val="single" w:sz="4" w:space="0" w:color="auto"/>
            </w:tcBorders>
            <w:shd w:val="clear" w:color="auto" w:fill="auto"/>
            <w:noWrap/>
            <w:vAlign w:val="center"/>
            <w:hideMark/>
          </w:tcPr>
          <w:p w14:paraId="426AEC40"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26.0%</w:t>
            </w:r>
          </w:p>
        </w:tc>
      </w:tr>
      <w:tr w:rsidR="00E40D19" w:rsidRPr="00E40D19" w14:paraId="7D2563FC" w14:textId="77777777" w:rsidTr="00E40D19">
        <w:trPr>
          <w:trHeight w:val="260"/>
        </w:trPr>
        <w:tc>
          <w:tcPr>
            <w:tcW w:w="16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605AB2"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7-9</w:t>
            </w:r>
          </w:p>
        </w:tc>
        <w:tc>
          <w:tcPr>
            <w:tcW w:w="1667" w:type="pct"/>
            <w:tcBorders>
              <w:top w:val="single" w:sz="4" w:space="0" w:color="auto"/>
              <w:left w:val="nil"/>
              <w:bottom w:val="single" w:sz="4" w:space="0" w:color="auto"/>
              <w:right w:val="single" w:sz="4" w:space="0" w:color="auto"/>
            </w:tcBorders>
            <w:shd w:val="clear" w:color="auto" w:fill="auto"/>
            <w:noWrap/>
            <w:vAlign w:val="center"/>
          </w:tcPr>
          <w:p w14:paraId="188460F8"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18.4%</w:t>
            </w:r>
          </w:p>
        </w:tc>
        <w:tc>
          <w:tcPr>
            <w:tcW w:w="1666" w:type="pct"/>
            <w:tcBorders>
              <w:top w:val="single" w:sz="4" w:space="0" w:color="auto"/>
              <w:left w:val="nil"/>
              <w:bottom w:val="single" w:sz="4" w:space="0" w:color="auto"/>
              <w:right w:val="single" w:sz="4" w:space="0" w:color="auto"/>
            </w:tcBorders>
            <w:shd w:val="clear" w:color="auto" w:fill="auto"/>
            <w:noWrap/>
            <w:vAlign w:val="center"/>
            <w:hideMark/>
          </w:tcPr>
          <w:p w14:paraId="2988B8C7"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41.1%</w:t>
            </w:r>
          </w:p>
        </w:tc>
      </w:tr>
      <w:tr w:rsidR="00E40D19" w:rsidRPr="00E40D19" w14:paraId="7C1C5D0B" w14:textId="77777777" w:rsidTr="00E40D19">
        <w:trPr>
          <w:trHeight w:val="260"/>
        </w:trPr>
        <w:tc>
          <w:tcPr>
            <w:tcW w:w="16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9B582" w14:textId="77777777" w:rsidR="006461CF" w:rsidRPr="00E40D19" w:rsidRDefault="006461CF" w:rsidP="006461CF">
            <w:pPr>
              <w:spacing w:after="0" w:line="240" w:lineRule="auto"/>
              <w:jc w:val="center"/>
              <w:rPr>
                <w:rFonts w:ascii="Calibri" w:eastAsia="Times New Roman" w:hAnsi="Calibri" w:cs="Calibri"/>
                <w:lang w:eastAsia="en-AU"/>
              </w:rPr>
            </w:pPr>
            <w:r w:rsidRPr="00E40D19">
              <w:rPr>
                <w:rFonts w:ascii="Calibri" w:eastAsia="Times New Roman" w:hAnsi="Calibri" w:cs="Calibri"/>
                <w:lang w:eastAsia="en-AU"/>
              </w:rPr>
              <w:t>Year 10-12</w:t>
            </w:r>
          </w:p>
        </w:tc>
        <w:tc>
          <w:tcPr>
            <w:tcW w:w="1667" w:type="pct"/>
            <w:tcBorders>
              <w:top w:val="single" w:sz="4" w:space="0" w:color="auto"/>
              <w:left w:val="nil"/>
              <w:bottom w:val="single" w:sz="4" w:space="0" w:color="auto"/>
              <w:right w:val="single" w:sz="4" w:space="0" w:color="auto"/>
            </w:tcBorders>
            <w:shd w:val="clear" w:color="auto" w:fill="auto"/>
            <w:noWrap/>
            <w:vAlign w:val="center"/>
          </w:tcPr>
          <w:p w14:paraId="3E34F28D"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14.3%</w:t>
            </w:r>
          </w:p>
        </w:tc>
        <w:tc>
          <w:tcPr>
            <w:tcW w:w="1666" w:type="pct"/>
            <w:tcBorders>
              <w:top w:val="single" w:sz="4" w:space="0" w:color="auto"/>
              <w:left w:val="nil"/>
              <w:bottom w:val="single" w:sz="4" w:space="0" w:color="auto"/>
              <w:right w:val="single" w:sz="4" w:space="0" w:color="auto"/>
            </w:tcBorders>
            <w:shd w:val="clear" w:color="auto" w:fill="auto"/>
            <w:noWrap/>
            <w:vAlign w:val="center"/>
            <w:hideMark/>
          </w:tcPr>
          <w:p w14:paraId="1049D927" w14:textId="77777777" w:rsidR="006461CF" w:rsidRPr="00E40D19" w:rsidRDefault="006461CF" w:rsidP="006461CF">
            <w:pPr>
              <w:spacing w:after="0" w:line="240" w:lineRule="auto"/>
              <w:jc w:val="right"/>
              <w:rPr>
                <w:rFonts w:ascii="Calibri" w:eastAsia="Times New Roman" w:hAnsi="Calibri" w:cs="Calibri"/>
                <w:lang w:eastAsia="en-AU"/>
              </w:rPr>
            </w:pPr>
            <w:r w:rsidRPr="00E40D19">
              <w:rPr>
                <w:rFonts w:ascii="Calibri" w:eastAsia="Times New Roman" w:hAnsi="Calibri" w:cs="Calibri"/>
                <w:lang w:eastAsia="en-AU"/>
              </w:rPr>
              <w:t>37.8%</w:t>
            </w:r>
          </w:p>
        </w:tc>
      </w:tr>
    </w:tbl>
    <w:p w14:paraId="672A71D2" w14:textId="77777777" w:rsidR="006461CF" w:rsidRPr="006461CF" w:rsidRDefault="006461CF" w:rsidP="006461CF"/>
    <w:p w14:paraId="625D64D2" w14:textId="0212B041" w:rsidR="006461CF" w:rsidRPr="006461CF" w:rsidRDefault="006461CF" w:rsidP="006461CF">
      <w:pPr>
        <w:keepNext/>
        <w:spacing w:after="200" w:line="240" w:lineRule="auto"/>
        <w:rPr>
          <w:b/>
          <w:iCs/>
          <w:szCs w:val="18"/>
        </w:rPr>
      </w:pPr>
      <w:bookmarkStart w:id="175" w:name="_Toc534209083"/>
      <w:r w:rsidRPr="006461CF">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6.3.1</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9</w:t>
      </w:r>
      <w:r w:rsidR="0011172A">
        <w:rPr>
          <w:b/>
          <w:iCs/>
          <w:szCs w:val="18"/>
        </w:rPr>
        <w:fldChar w:fldCharType="end"/>
      </w:r>
      <w:r w:rsidRPr="006461CF">
        <w:rPr>
          <w:b/>
          <w:iCs/>
          <w:szCs w:val="18"/>
        </w:rPr>
        <w:t xml:space="preserve"> Proportion of government school students who are chronically absent, by response to AtoSS </w:t>
      </w:r>
      <w:r w:rsidRPr="006461CF">
        <w:rPr>
          <w:b/>
          <w:i/>
          <w:iCs/>
          <w:szCs w:val="18"/>
        </w:rPr>
        <w:t>school connectedness</w:t>
      </w:r>
      <w:r w:rsidRPr="006461CF">
        <w:rPr>
          <w:b/>
          <w:iCs/>
          <w:szCs w:val="18"/>
        </w:rPr>
        <w:t xml:space="preserve"> and year level, Victoria, 2017. Source: Attitudes to School Survey, 2017 &amp; NAPLAN, 2017.</w:t>
      </w:r>
      <w:bookmarkEnd w:id="175"/>
      <w:r w:rsidRPr="006461CF">
        <w:rPr>
          <w:b/>
          <w:iCs/>
          <w:szCs w:val="18"/>
        </w:rPr>
        <w:t xml:space="preserve"> </w:t>
      </w:r>
    </w:p>
    <w:tbl>
      <w:tblPr>
        <w:tblW w:w="5000" w:type="pct"/>
        <w:tblLook w:val="04A0" w:firstRow="1" w:lastRow="0" w:firstColumn="1" w:lastColumn="0" w:noHBand="0" w:noVBand="1"/>
        <w:tblCaption w:val="Proportion of government school students who are chronically absent, by response to AtoSS school connectedness and year level, Victoria, 2017"/>
        <w:tblDescription w:val="Proportion of Victorian government school students who are chronically absent, by response (positive or not positive) to AtoSS school connectedness and year level, in 2017. Source: Attitudes to School Survey, 2017 &amp; NAPLAN, 2017. "/>
      </w:tblPr>
      <w:tblGrid>
        <w:gridCol w:w="2786"/>
        <w:gridCol w:w="3267"/>
        <w:gridCol w:w="2963"/>
      </w:tblGrid>
      <w:tr w:rsidR="00886454" w:rsidRPr="00886454" w14:paraId="04352FB0" w14:textId="77777777" w:rsidTr="00886454">
        <w:trPr>
          <w:trHeight w:val="260"/>
        </w:trPr>
        <w:tc>
          <w:tcPr>
            <w:tcW w:w="15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1BCD5" w14:textId="77777777" w:rsidR="006461CF" w:rsidRPr="00886454" w:rsidRDefault="006461CF" w:rsidP="006461CF">
            <w:pPr>
              <w:spacing w:after="0" w:line="240" w:lineRule="auto"/>
              <w:jc w:val="center"/>
              <w:rPr>
                <w:rFonts w:ascii="Calibri" w:eastAsia="Times New Roman" w:hAnsi="Calibri" w:cs="Calibri"/>
                <w:b/>
                <w:lang w:eastAsia="en-AU"/>
              </w:rPr>
            </w:pPr>
            <w:r w:rsidRPr="00886454">
              <w:rPr>
                <w:rFonts w:ascii="Calibri" w:eastAsia="Times New Roman" w:hAnsi="Calibri" w:cs="Calibri"/>
                <w:b/>
                <w:lang w:eastAsia="en-AU"/>
              </w:rPr>
              <w:t xml:space="preserve">Year Level </w:t>
            </w:r>
          </w:p>
        </w:tc>
        <w:tc>
          <w:tcPr>
            <w:tcW w:w="1812" w:type="pct"/>
            <w:tcBorders>
              <w:top w:val="single" w:sz="4" w:space="0" w:color="auto"/>
              <w:left w:val="nil"/>
              <w:bottom w:val="single" w:sz="4" w:space="0" w:color="auto"/>
              <w:right w:val="single" w:sz="4" w:space="0" w:color="auto"/>
            </w:tcBorders>
            <w:shd w:val="clear" w:color="auto" w:fill="auto"/>
            <w:noWrap/>
            <w:vAlign w:val="bottom"/>
            <w:hideMark/>
          </w:tcPr>
          <w:p w14:paraId="5BE60A79" w14:textId="77777777" w:rsidR="006461CF" w:rsidRPr="00886454" w:rsidRDefault="006461CF" w:rsidP="006461CF">
            <w:pPr>
              <w:spacing w:after="0" w:line="240" w:lineRule="auto"/>
              <w:jc w:val="center"/>
              <w:rPr>
                <w:rFonts w:ascii="Calibri" w:eastAsia="Times New Roman" w:hAnsi="Calibri" w:cs="Calibri"/>
                <w:b/>
                <w:lang w:eastAsia="en-AU"/>
              </w:rPr>
            </w:pPr>
            <w:r w:rsidRPr="00886454">
              <w:rPr>
                <w:rFonts w:ascii="Calibri" w:eastAsia="Times New Roman" w:hAnsi="Calibri" w:cs="Calibri"/>
                <w:b/>
                <w:lang w:eastAsia="en-AU"/>
              </w:rPr>
              <w:t>Positive response</w:t>
            </w:r>
          </w:p>
        </w:tc>
        <w:tc>
          <w:tcPr>
            <w:tcW w:w="1643" w:type="pct"/>
            <w:tcBorders>
              <w:top w:val="single" w:sz="4" w:space="0" w:color="auto"/>
              <w:left w:val="nil"/>
              <w:bottom w:val="single" w:sz="4" w:space="0" w:color="auto"/>
              <w:right w:val="single" w:sz="4" w:space="0" w:color="auto"/>
            </w:tcBorders>
            <w:shd w:val="clear" w:color="auto" w:fill="auto"/>
            <w:noWrap/>
            <w:vAlign w:val="bottom"/>
            <w:hideMark/>
          </w:tcPr>
          <w:p w14:paraId="232CAEA8" w14:textId="77777777" w:rsidR="006461CF" w:rsidRPr="00886454" w:rsidRDefault="006461CF" w:rsidP="006461CF">
            <w:pPr>
              <w:spacing w:after="0" w:line="240" w:lineRule="auto"/>
              <w:jc w:val="center"/>
              <w:rPr>
                <w:rFonts w:ascii="Calibri" w:eastAsia="Times New Roman" w:hAnsi="Calibri" w:cs="Calibri"/>
                <w:b/>
                <w:lang w:eastAsia="en-AU"/>
              </w:rPr>
            </w:pPr>
            <w:r w:rsidRPr="00886454">
              <w:rPr>
                <w:rFonts w:ascii="Calibri" w:eastAsia="Times New Roman" w:hAnsi="Calibri" w:cs="Calibri"/>
                <w:b/>
                <w:lang w:eastAsia="en-AU"/>
              </w:rPr>
              <w:t>Not positive response</w:t>
            </w:r>
          </w:p>
        </w:tc>
      </w:tr>
      <w:tr w:rsidR="00886454" w:rsidRPr="00886454" w14:paraId="6014A8D0" w14:textId="77777777" w:rsidTr="00886454">
        <w:trPr>
          <w:trHeight w:val="260"/>
        </w:trPr>
        <w:tc>
          <w:tcPr>
            <w:tcW w:w="1545" w:type="pct"/>
            <w:tcBorders>
              <w:top w:val="nil"/>
              <w:left w:val="single" w:sz="4" w:space="0" w:color="auto"/>
              <w:bottom w:val="single" w:sz="4" w:space="0" w:color="auto"/>
              <w:right w:val="single" w:sz="4" w:space="0" w:color="auto"/>
            </w:tcBorders>
            <w:shd w:val="clear" w:color="auto" w:fill="auto"/>
            <w:noWrap/>
            <w:vAlign w:val="bottom"/>
            <w:hideMark/>
          </w:tcPr>
          <w:p w14:paraId="07731F73" w14:textId="7155F5B1" w:rsidR="006461CF" w:rsidRPr="00886454" w:rsidRDefault="006461CF" w:rsidP="006461CF">
            <w:pPr>
              <w:spacing w:after="0" w:line="240" w:lineRule="auto"/>
              <w:jc w:val="center"/>
              <w:rPr>
                <w:rFonts w:ascii="Calibri" w:eastAsia="Times New Roman" w:hAnsi="Calibri" w:cs="Calibri"/>
                <w:lang w:eastAsia="en-AU"/>
              </w:rPr>
            </w:pPr>
            <w:r w:rsidRPr="00886454">
              <w:rPr>
                <w:rFonts w:ascii="Calibri" w:eastAsia="Times New Roman" w:hAnsi="Calibri" w:cs="Calibri"/>
                <w:lang w:eastAsia="en-AU"/>
              </w:rPr>
              <w:t>Y</w:t>
            </w:r>
            <w:r w:rsidR="006752B4">
              <w:rPr>
                <w:rFonts w:ascii="Calibri" w:eastAsia="Times New Roman" w:hAnsi="Calibri" w:cs="Calibri"/>
                <w:lang w:eastAsia="en-AU"/>
              </w:rPr>
              <w:t>ea</w:t>
            </w:r>
            <w:r w:rsidRPr="00886454">
              <w:rPr>
                <w:rFonts w:ascii="Calibri" w:eastAsia="Times New Roman" w:hAnsi="Calibri" w:cs="Calibri"/>
                <w:lang w:eastAsia="en-AU"/>
              </w:rPr>
              <w:t>r 4-6</w:t>
            </w:r>
          </w:p>
        </w:tc>
        <w:tc>
          <w:tcPr>
            <w:tcW w:w="1812" w:type="pct"/>
            <w:tcBorders>
              <w:top w:val="nil"/>
              <w:left w:val="nil"/>
              <w:bottom w:val="single" w:sz="4" w:space="0" w:color="auto"/>
              <w:right w:val="single" w:sz="4" w:space="0" w:color="auto"/>
            </w:tcBorders>
            <w:shd w:val="clear" w:color="auto" w:fill="auto"/>
            <w:noWrap/>
            <w:vAlign w:val="bottom"/>
            <w:hideMark/>
          </w:tcPr>
          <w:p w14:paraId="668A2E34"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9.1%</w:t>
            </w:r>
          </w:p>
        </w:tc>
        <w:tc>
          <w:tcPr>
            <w:tcW w:w="1643" w:type="pct"/>
            <w:tcBorders>
              <w:top w:val="nil"/>
              <w:left w:val="nil"/>
              <w:bottom w:val="single" w:sz="4" w:space="0" w:color="auto"/>
              <w:right w:val="single" w:sz="4" w:space="0" w:color="auto"/>
            </w:tcBorders>
            <w:shd w:val="clear" w:color="auto" w:fill="auto"/>
            <w:noWrap/>
            <w:vAlign w:val="bottom"/>
            <w:hideMark/>
          </w:tcPr>
          <w:p w14:paraId="5E1B8044"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13.0%</w:t>
            </w:r>
          </w:p>
        </w:tc>
      </w:tr>
      <w:tr w:rsidR="00886454" w:rsidRPr="00886454" w14:paraId="698B3840" w14:textId="77777777" w:rsidTr="00886454">
        <w:trPr>
          <w:trHeight w:val="260"/>
        </w:trPr>
        <w:tc>
          <w:tcPr>
            <w:tcW w:w="1545" w:type="pct"/>
            <w:tcBorders>
              <w:top w:val="nil"/>
              <w:left w:val="single" w:sz="4" w:space="0" w:color="auto"/>
              <w:bottom w:val="single" w:sz="4" w:space="0" w:color="auto"/>
              <w:right w:val="single" w:sz="4" w:space="0" w:color="auto"/>
            </w:tcBorders>
            <w:shd w:val="clear" w:color="auto" w:fill="auto"/>
            <w:noWrap/>
            <w:vAlign w:val="bottom"/>
            <w:hideMark/>
          </w:tcPr>
          <w:p w14:paraId="139D13EC" w14:textId="1F329FD5" w:rsidR="006461CF" w:rsidRPr="00886454" w:rsidRDefault="006461CF" w:rsidP="006461CF">
            <w:pPr>
              <w:spacing w:after="0" w:line="240" w:lineRule="auto"/>
              <w:jc w:val="center"/>
              <w:rPr>
                <w:rFonts w:ascii="Calibri" w:eastAsia="Times New Roman" w:hAnsi="Calibri" w:cs="Calibri"/>
                <w:lang w:eastAsia="en-AU"/>
              </w:rPr>
            </w:pPr>
            <w:r w:rsidRPr="00886454">
              <w:rPr>
                <w:rFonts w:ascii="Calibri" w:eastAsia="Times New Roman" w:hAnsi="Calibri" w:cs="Calibri"/>
                <w:lang w:eastAsia="en-AU"/>
              </w:rPr>
              <w:t>Y</w:t>
            </w:r>
            <w:r w:rsidR="006752B4">
              <w:rPr>
                <w:rFonts w:ascii="Calibri" w:eastAsia="Times New Roman" w:hAnsi="Calibri" w:cs="Calibri"/>
                <w:lang w:eastAsia="en-AU"/>
              </w:rPr>
              <w:t>ea</w:t>
            </w:r>
            <w:r w:rsidRPr="00886454">
              <w:rPr>
                <w:rFonts w:ascii="Calibri" w:eastAsia="Times New Roman" w:hAnsi="Calibri" w:cs="Calibri"/>
                <w:lang w:eastAsia="en-AU"/>
              </w:rPr>
              <w:t>r 7-9</w:t>
            </w:r>
          </w:p>
        </w:tc>
        <w:tc>
          <w:tcPr>
            <w:tcW w:w="1812" w:type="pct"/>
            <w:tcBorders>
              <w:top w:val="nil"/>
              <w:left w:val="nil"/>
              <w:bottom w:val="single" w:sz="4" w:space="0" w:color="auto"/>
              <w:right w:val="single" w:sz="4" w:space="0" w:color="auto"/>
            </w:tcBorders>
            <w:shd w:val="clear" w:color="auto" w:fill="auto"/>
            <w:noWrap/>
            <w:vAlign w:val="bottom"/>
            <w:hideMark/>
          </w:tcPr>
          <w:p w14:paraId="0C120ED8"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10.8%</w:t>
            </w:r>
          </w:p>
        </w:tc>
        <w:tc>
          <w:tcPr>
            <w:tcW w:w="1643" w:type="pct"/>
            <w:tcBorders>
              <w:top w:val="nil"/>
              <w:left w:val="nil"/>
              <w:bottom w:val="single" w:sz="4" w:space="0" w:color="auto"/>
              <w:right w:val="single" w:sz="4" w:space="0" w:color="auto"/>
            </w:tcBorders>
            <w:shd w:val="clear" w:color="auto" w:fill="auto"/>
            <w:noWrap/>
            <w:vAlign w:val="bottom"/>
            <w:hideMark/>
          </w:tcPr>
          <w:p w14:paraId="2BD01A3C"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20.3%</w:t>
            </w:r>
          </w:p>
        </w:tc>
      </w:tr>
      <w:tr w:rsidR="00886454" w:rsidRPr="00886454" w14:paraId="21C8D42B" w14:textId="77777777" w:rsidTr="00886454">
        <w:trPr>
          <w:trHeight w:val="260"/>
        </w:trPr>
        <w:tc>
          <w:tcPr>
            <w:tcW w:w="1545" w:type="pct"/>
            <w:tcBorders>
              <w:top w:val="nil"/>
              <w:left w:val="single" w:sz="4" w:space="0" w:color="auto"/>
              <w:bottom w:val="single" w:sz="4" w:space="0" w:color="auto"/>
              <w:right w:val="single" w:sz="4" w:space="0" w:color="auto"/>
            </w:tcBorders>
            <w:shd w:val="clear" w:color="auto" w:fill="auto"/>
            <w:noWrap/>
            <w:vAlign w:val="bottom"/>
            <w:hideMark/>
          </w:tcPr>
          <w:p w14:paraId="1CF9E1E5" w14:textId="5210B16B" w:rsidR="006461CF" w:rsidRPr="00886454" w:rsidRDefault="006461CF" w:rsidP="006461CF">
            <w:pPr>
              <w:spacing w:after="0" w:line="240" w:lineRule="auto"/>
              <w:jc w:val="center"/>
              <w:rPr>
                <w:rFonts w:ascii="Calibri" w:eastAsia="Times New Roman" w:hAnsi="Calibri" w:cs="Calibri"/>
                <w:lang w:eastAsia="en-AU"/>
              </w:rPr>
            </w:pPr>
            <w:r w:rsidRPr="00886454">
              <w:rPr>
                <w:rFonts w:ascii="Calibri" w:eastAsia="Times New Roman" w:hAnsi="Calibri" w:cs="Calibri"/>
                <w:lang w:eastAsia="en-AU"/>
              </w:rPr>
              <w:t>Y</w:t>
            </w:r>
            <w:r w:rsidR="006752B4">
              <w:rPr>
                <w:rFonts w:ascii="Calibri" w:eastAsia="Times New Roman" w:hAnsi="Calibri" w:cs="Calibri"/>
                <w:lang w:eastAsia="en-AU"/>
              </w:rPr>
              <w:t>ea</w:t>
            </w:r>
            <w:r w:rsidRPr="00886454">
              <w:rPr>
                <w:rFonts w:ascii="Calibri" w:eastAsia="Times New Roman" w:hAnsi="Calibri" w:cs="Calibri"/>
                <w:lang w:eastAsia="en-AU"/>
              </w:rPr>
              <w:t>r 10-12</w:t>
            </w:r>
          </w:p>
        </w:tc>
        <w:tc>
          <w:tcPr>
            <w:tcW w:w="1812" w:type="pct"/>
            <w:tcBorders>
              <w:top w:val="nil"/>
              <w:left w:val="nil"/>
              <w:bottom w:val="single" w:sz="4" w:space="0" w:color="auto"/>
              <w:right w:val="single" w:sz="4" w:space="0" w:color="auto"/>
            </w:tcBorders>
            <w:shd w:val="clear" w:color="auto" w:fill="auto"/>
            <w:noWrap/>
            <w:vAlign w:val="bottom"/>
            <w:hideMark/>
          </w:tcPr>
          <w:p w14:paraId="395BBE39"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7.2%</w:t>
            </w:r>
          </w:p>
        </w:tc>
        <w:tc>
          <w:tcPr>
            <w:tcW w:w="1643" w:type="pct"/>
            <w:tcBorders>
              <w:top w:val="nil"/>
              <w:left w:val="nil"/>
              <w:bottom w:val="single" w:sz="4" w:space="0" w:color="auto"/>
              <w:right w:val="single" w:sz="4" w:space="0" w:color="auto"/>
            </w:tcBorders>
            <w:shd w:val="clear" w:color="auto" w:fill="auto"/>
            <w:noWrap/>
            <w:vAlign w:val="bottom"/>
            <w:hideMark/>
          </w:tcPr>
          <w:p w14:paraId="0F9D54BF"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13.3%</w:t>
            </w:r>
          </w:p>
        </w:tc>
      </w:tr>
    </w:tbl>
    <w:p w14:paraId="3080329D" w14:textId="77777777" w:rsidR="006461CF" w:rsidRPr="006461CF" w:rsidRDefault="006461CF" w:rsidP="006461CF"/>
    <w:p w14:paraId="41228554" w14:textId="4248A50D" w:rsidR="006461CF" w:rsidRPr="006461CF" w:rsidRDefault="006461CF" w:rsidP="006461CF">
      <w:pPr>
        <w:keepNext/>
        <w:spacing w:after="200" w:line="240" w:lineRule="auto"/>
        <w:rPr>
          <w:b/>
          <w:iCs/>
          <w:szCs w:val="18"/>
        </w:rPr>
      </w:pPr>
      <w:bookmarkStart w:id="176" w:name="_Toc534209084"/>
      <w:r w:rsidRPr="006461CF">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6.3.1</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10</w:t>
      </w:r>
      <w:r w:rsidR="0011172A">
        <w:rPr>
          <w:b/>
          <w:iCs/>
          <w:szCs w:val="18"/>
        </w:rPr>
        <w:fldChar w:fldCharType="end"/>
      </w:r>
      <w:r w:rsidRPr="006461CF">
        <w:rPr>
          <w:b/>
          <w:iCs/>
          <w:szCs w:val="18"/>
        </w:rPr>
        <w:t xml:space="preserve"> Proportion of government school students who are chronically absent, by response to AtoSS </w:t>
      </w:r>
      <w:r w:rsidRPr="006461CF">
        <w:rPr>
          <w:b/>
          <w:i/>
          <w:iCs/>
          <w:szCs w:val="18"/>
        </w:rPr>
        <w:t>attitudes to attendance</w:t>
      </w:r>
      <w:r w:rsidRPr="006461CF">
        <w:rPr>
          <w:b/>
          <w:iCs/>
          <w:szCs w:val="18"/>
        </w:rPr>
        <w:t xml:space="preserve"> and year level, Victoria, 2017. Source: Attitudes to School Survey, 2017 &amp; NAPLAN, 2017.</w:t>
      </w:r>
      <w:bookmarkEnd w:id="176"/>
      <w:r w:rsidRPr="006461CF">
        <w:rPr>
          <w:b/>
          <w:iCs/>
          <w:szCs w:val="18"/>
        </w:rPr>
        <w:t xml:space="preserve"> </w:t>
      </w:r>
    </w:p>
    <w:tbl>
      <w:tblPr>
        <w:tblW w:w="5000" w:type="pct"/>
        <w:tblLook w:val="04A0" w:firstRow="1" w:lastRow="0" w:firstColumn="1" w:lastColumn="0" w:noHBand="0" w:noVBand="1"/>
        <w:tblCaption w:val="Proportion of government school students who are chronically absent, by response to AtoSS attitudes to attendance and year level, Victoria, 2017. "/>
        <w:tblDescription w:val="Proportion of Victorian government school students who are chronically absent, by response (positive or not positive) to AtoSS attitudes to attendance and year level, in 2017. Source: Attitudes to School Survey, 2017 &amp; NAPLAN, 2017. "/>
      </w:tblPr>
      <w:tblGrid>
        <w:gridCol w:w="2931"/>
        <w:gridCol w:w="2910"/>
        <w:gridCol w:w="3175"/>
      </w:tblGrid>
      <w:tr w:rsidR="00886454" w:rsidRPr="00886454" w14:paraId="14E98E45" w14:textId="77777777" w:rsidTr="00886454">
        <w:trPr>
          <w:trHeight w:val="260"/>
        </w:trPr>
        <w:tc>
          <w:tcPr>
            <w:tcW w:w="16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1CE9D" w14:textId="77777777" w:rsidR="006461CF" w:rsidRPr="00886454" w:rsidRDefault="006461CF" w:rsidP="006461CF">
            <w:pPr>
              <w:spacing w:after="0" w:line="240" w:lineRule="auto"/>
              <w:jc w:val="center"/>
              <w:rPr>
                <w:rFonts w:ascii="Calibri" w:eastAsia="Times New Roman" w:hAnsi="Calibri" w:cs="Calibri"/>
                <w:b/>
                <w:lang w:eastAsia="en-AU"/>
              </w:rPr>
            </w:pPr>
            <w:r w:rsidRPr="00886454">
              <w:rPr>
                <w:rFonts w:ascii="Calibri" w:eastAsia="Times New Roman" w:hAnsi="Calibri" w:cs="Calibri"/>
                <w:b/>
                <w:lang w:eastAsia="en-AU"/>
              </w:rPr>
              <w:t xml:space="preserve">Year Level </w:t>
            </w:r>
          </w:p>
        </w:tc>
        <w:tc>
          <w:tcPr>
            <w:tcW w:w="1614" w:type="pct"/>
            <w:tcBorders>
              <w:top w:val="single" w:sz="4" w:space="0" w:color="auto"/>
              <w:left w:val="nil"/>
              <w:bottom w:val="single" w:sz="4" w:space="0" w:color="auto"/>
              <w:right w:val="single" w:sz="4" w:space="0" w:color="auto"/>
            </w:tcBorders>
            <w:shd w:val="clear" w:color="auto" w:fill="auto"/>
            <w:noWrap/>
            <w:vAlign w:val="bottom"/>
            <w:hideMark/>
          </w:tcPr>
          <w:p w14:paraId="17405AD8" w14:textId="77777777" w:rsidR="006461CF" w:rsidRPr="00886454" w:rsidRDefault="006461CF" w:rsidP="006461CF">
            <w:pPr>
              <w:spacing w:after="0" w:line="240" w:lineRule="auto"/>
              <w:jc w:val="center"/>
              <w:rPr>
                <w:rFonts w:ascii="Calibri" w:eastAsia="Times New Roman" w:hAnsi="Calibri" w:cs="Calibri"/>
                <w:b/>
                <w:lang w:eastAsia="en-AU"/>
              </w:rPr>
            </w:pPr>
            <w:r w:rsidRPr="00886454">
              <w:rPr>
                <w:rFonts w:ascii="Calibri" w:eastAsia="Times New Roman" w:hAnsi="Calibri" w:cs="Calibri"/>
                <w:b/>
                <w:lang w:eastAsia="en-AU"/>
              </w:rPr>
              <w:t>Positive response</w:t>
            </w:r>
          </w:p>
        </w:tc>
        <w:tc>
          <w:tcPr>
            <w:tcW w:w="1761" w:type="pct"/>
            <w:tcBorders>
              <w:top w:val="single" w:sz="4" w:space="0" w:color="auto"/>
              <w:left w:val="nil"/>
              <w:bottom w:val="single" w:sz="4" w:space="0" w:color="auto"/>
              <w:right w:val="single" w:sz="4" w:space="0" w:color="auto"/>
            </w:tcBorders>
            <w:shd w:val="clear" w:color="auto" w:fill="auto"/>
            <w:noWrap/>
            <w:vAlign w:val="bottom"/>
            <w:hideMark/>
          </w:tcPr>
          <w:p w14:paraId="1AE9C2F9" w14:textId="77777777" w:rsidR="006461CF" w:rsidRPr="00886454" w:rsidRDefault="006461CF" w:rsidP="006461CF">
            <w:pPr>
              <w:spacing w:after="0" w:line="240" w:lineRule="auto"/>
              <w:jc w:val="center"/>
              <w:rPr>
                <w:rFonts w:ascii="Calibri" w:eastAsia="Times New Roman" w:hAnsi="Calibri" w:cs="Calibri"/>
                <w:b/>
                <w:lang w:eastAsia="en-AU"/>
              </w:rPr>
            </w:pPr>
            <w:r w:rsidRPr="00886454">
              <w:rPr>
                <w:rFonts w:ascii="Calibri" w:eastAsia="Times New Roman" w:hAnsi="Calibri" w:cs="Calibri"/>
                <w:b/>
                <w:lang w:eastAsia="en-AU"/>
              </w:rPr>
              <w:t>Not positive response</w:t>
            </w:r>
          </w:p>
        </w:tc>
      </w:tr>
      <w:tr w:rsidR="00886454" w:rsidRPr="00886454" w14:paraId="66F6AE42" w14:textId="77777777" w:rsidTr="00886454">
        <w:trPr>
          <w:trHeight w:val="260"/>
        </w:trPr>
        <w:tc>
          <w:tcPr>
            <w:tcW w:w="1625" w:type="pct"/>
            <w:tcBorders>
              <w:top w:val="nil"/>
              <w:left w:val="single" w:sz="4" w:space="0" w:color="auto"/>
              <w:bottom w:val="single" w:sz="4" w:space="0" w:color="auto"/>
              <w:right w:val="single" w:sz="4" w:space="0" w:color="auto"/>
            </w:tcBorders>
            <w:shd w:val="clear" w:color="auto" w:fill="auto"/>
            <w:noWrap/>
            <w:vAlign w:val="bottom"/>
            <w:hideMark/>
          </w:tcPr>
          <w:p w14:paraId="5F03AF4D" w14:textId="0F2FBBB4" w:rsidR="006461CF" w:rsidRPr="00886454" w:rsidRDefault="006461CF" w:rsidP="006461CF">
            <w:pPr>
              <w:spacing w:after="0" w:line="240" w:lineRule="auto"/>
              <w:jc w:val="center"/>
              <w:rPr>
                <w:rFonts w:ascii="Calibri" w:eastAsia="Times New Roman" w:hAnsi="Calibri" w:cs="Calibri"/>
                <w:lang w:eastAsia="en-AU"/>
              </w:rPr>
            </w:pPr>
            <w:r w:rsidRPr="00886454">
              <w:rPr>
                <w:rFonts w:ascii="Calibri" w:eastAsia="Times New Roman" w:hAnsi="Calibri" w:cs="Calibri"/>
                <w:lang w:eastAsia="en-AU"/>
              </w:rPr>
              <w:t>Y</w:t>
            </w:r>
            <w:r w:rsidR="006752B4">
              <w:rPr>
                <w:rFonts w:ascii="Calibri" w:eastAsia="Times New Roman" w:hAnsi="Calibri" w:cs="Calibri"/>
                <w:lang w:eastAsia="en-AU"/>
              </w:rPr>
              <w:t>ea</w:t>
            </w:r>
            <w:r w:rsidRPr="00886454">
              <w:rPr>
                <w:rFonts w:ascii="Calibri" w:eastAsia="Times New Roman" w:hAnsi="Calibri" w:cs="Calibri"/>
                <w:lang w:eastAsia="en-AU"/>
              </w:rPr>
              <w:t>r 4-6</w:t>
            </w:r>
          </w:p>
        </w:tc>
        <w:tc>
          <w:tcPr>
            <w:tcW w:w="1614" w:type="pct"/>
            <w:tcBorders>
              <w:top w:val="nil"/>
              <w:left w:val="nil"/>
              <w:bottom w:val="single" w:sz="4" w:space="0" w:color="auto"/>
              <w:right w:val="single" w:sz="4" w:space="0" w:color="auto"/>
            </w:tcBorders>
            <w:shd w:val="clear" w:color="auto" w:fill="auto"/>
            <w:noWrap/>
            <w:vAlign w:val="bottom"/>
            <w:hideMark/>
          </w:tcPr>
          <w:p w14:paraId="2B690CB1"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9.2%</w:t>
            </w:r>
          </w:p>
        </w:tc>
        <w:tc>
          <w:tcPr>
            <w:tcW w:w="1761" w:type="pct"/>
            <w:tcBorders>
              <w:top w:val="nil"/>
              <w:left w:val="nil"/>
              <w:bottom w:val="single" w:sz="4" w:space="0" w:color="auto"/>
              <w:right w:val="single" w:sz="4" w:space="0" w:color="auto"/>
            </w:tcBorders>
            <w:shd w:val="clear" w:color="auto" w:fill="auto"/>
            <w:noWrap/>
            <w:vAlign w:val="bottom"/>
            <w:hideMark/>
          </w:tcPr>
          <w:p w14:paraId="7818B578"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16.2%</w:t>
            </w:r>
          </w:p>
        </w:tc>
      </w:tr>
      <w:tr w:rsidR="00886454" w:rsidRPr="00886454" w14:paraId="12A39FDE" w14:textId="77777777" w:rsidTr="00886454">
        <w:trPr>
          <w:trHeight w:val="260"/>
        </w:trPr>
        <w:tc>
          <w:tcPr>
            <w:tcW w:w="1625" w:type="pct"/>
            <w:tcBorders>
              <w:top w:val="nil"/>
              <w:left w:val="single" w:sz="4" w:space="0" w:color="auto"/>
              <w:bottom w:val="single" w:sz="4" w:space="0" w:color="auto"/>
              <w:right w:val="single" w:sz="4" w:space="0" w:color="auto"/>
            </w:tcBorders>
            <w:shd w:val="clear" w:color="auto" w:fill="auto"/>
            <w:noWrap/>
            <w:vAlign w:val="bottom"/>
            <w:hideMark/>
          </w:tcPr>
          <w:p w14:paraId="208808F3" w14:textId="546C9CFF" w:rsidR="006461CF" w:rsidRPr="00886454" w:rsidRDefault="006461CF" w:rsidP="006461CF">
            <w:pPr>
              <w:spacing w:after="0" w:line="240" w:lineRule="auto"/>
              <w:jc w:val="center"/>
              <w:rPr>
                <w:rFonts w:ascii="Calibri" w:eastAsia="Times New Roman" w:hAnsi="Calibri" w:cs="Calibri"/>
                <w:lang w:eastAsia="en-AU"/>
              </w:rPr>
            </w:pPr>
            <w:r w:rsidRPr="00886454">
              <w:rPr>
                <w:rFonts w:ascii="Calibri" w:eastAsia="Times New Roman" w:hAnsi="Calibri" w:cs="Calibri"/>
                <w:lang w:eastAsia="en-AU"/>
              </w:rPr>
              <w:t>Y</w:t>
            </w:r>
            <w:r w:rsidR="006752B4">
              <w:rPr>
                <w:rFonts w:ascii="Calibri" w:eastAsia="Times New Roman" w:hAnsi="Calibri" w:cs="Calibri"/>
                <w:lang w:eastAsia="en-AU"/>
              </w:rPr>
              <w:t>ea</w:t>
            </w:r>
            <w:r w:rsidRPr="00886454">
              <w:rPr>
                <w:rFonts w:ascii="Calibri" w:eastAsia="Times New Roman" w:hAnsi="Calibri" w:cs="Calibri"/>
                <w:lang w:eastAsia="en-AU"/>
              </w:rPr>
              <w:t>r 7-9</w:t>
            </w:r>
          </w:p>
        </w:tc>
        <w:tc>
          <w:tcPr>
            <w:tcW w:w="1614" w:type="pct"/>
            <w:tcBorders>
              <w:top w:val="nil"/>
              <w:left w:val="nil"/>
              <w:bottom w:val="single" w:sz="4" w:space="0" w:color="auto"/>
              <w:right w:val="single" w:sz="4" w:space="0" w:color="auto"/>
            </w:tcBorders>
            <w:shd w:val="clear" w:color="auto" w:fill="auto"/>
            <w:noWrap/>
            <w:vAlign w:val="bottom"/>
            <w:hideMark/>
          </w:tcPr>
          <w:p w14:paraId="1DCC0621"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11.7%</w:t>
            </w:r>
          </w:p>
        </w:tc>
        <w:tc>
          <w:tcPr>
            <w:tcW w:w="1761" w:type="pct"/>
            <w:tcBorders>
              <w:top w:val="nil"/>
              <w:left w:val="nil"/>
              <w:bottom w:val="single" w:sz="4" w:space="0" w:color="auto"/>
              <w:right w:val="single" w:sz="4" w:space="0" w:color="auto"/>
            </w:tcBorders>
            <w:shd w:val="clear" w:color="auto" w:fill="auto"/>
            <w:noWrap/>
            <w:vAlign w:val="bottom"/>
            <w:hideMark/>
          </w:tcPr>
          <w:p w14:paraId="3713EE24"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28.4%</w:t>
            </w:r>
          </w:p>
        </w:tc>
      </w:tr>
      <w:tr w:rsidR="00886454" w:rsidRPr="00886454" w14:paraId="0A1928DE" w14:textId="77777777" w:rsidTr="00886454">
        <w:trPr>
          <w:trHeight w:val="260"/>
        </w:trPr>
        <w:tc>
          <w:tcPr>
            <w:tcW w:w="1625" w:type="pct"/>
            <w:tcBorders>
              <w:top w:val="nil"/>
              <w:left w:val="single" w:sz="4" w:space="0" w:color="auto"/>
              <w:bottom w:val="single" w:sz="4" w:space="0" w:color="auto"/>
              <w:right w:val="single" w:sz="4" w:space="0" w:color="auto"/>
            </w:tcBorders>
            <w:shd w:val="clear" w:color="auto" w:fill="auto"/>
            <w:noWrap/>
            <w:vAlign w:val="bottom"/>
            <w:hideMark/>
          </w:tcPr>
          <w:p w14:paraId="2A38B163" w14:textId="353BFD2E" w:rsidR="006461CF" w:rsidRPr="00886454" w:rsidRDefault="006461CF" w:rsidP="006461CF">
            <w:pPr>
              <w:spacing w:after="0" w:line="240" w:lineRule="auto"/>
              <w:jc w:val="center"/>
              <w:rPr>
                <w:rFonts w:ascii="Calibri" w:eastAsia="Times New Roman" w:hAnsi="Calibri" w:cs="Calibri"/>
                <w:lang w:eastAsia="en-AU"/>
              </w:rPr>
            </w:pPr>
            <w:r w:rsidRPr="00886454">
              <w:rPr>
                <w:rFonts w:ascii="Calibri" w:eastAsia="Times New Roman" w:hAnsi="Calibri" w:cs="Calibri"/>
                <w:lang w:eastAsia="en-AU"/>
              </w:rPr>
              <w:t>Y</w:t>
            </w:r>
            <w:r w:rsidR="006752B4">
              <w:rPr>
                <w:rFonts w:ascii="Calibri" w:eastAsia="Times New Roman" w:hAnsi="Calibri" w:cs="Calibri"/>
                <w:lang w:eastAsia="en-AU"/>
              </w:rPr>
              <w:t>ea</w:t>
            </w:r>
            <w:r w:rsidRPr="00886454">
              <w:rPr>
                <w:rFonts w:ascii="Calibri" w:eastAsia="Times New Roman" w:hAnsi="Calibri" w:cs="Calibri"/>
                <w:lang w:eastAsia="en-AU"/>
              </w:rPr>
              <w:t>r 10-12</w:t>
            </w:r>
          </w:p>
        </w:tc>
        <w:tc>
          <w:tcPr>
            <w:tcW w:w="1614" w:type="pct"/>
            <w:tcBorders>
              <w:top w:val="nil"/>
              <w:left w:val="nil"/>
              <w:bottom w:val="single" w:sz="4" w:space="0" w:color="auto"/>
              <w:right w:val="single" w:sz="4" w:space="0" w:color="auto"/>
            </w:tcBorders>
            <w:shd w:val="clear" w:color="auto" w:fill="auto"/>
            <w:noWrap/>
            <w:vAlign w:val="bottom"/>
            <w:hideMark/>
          </w:tcPr>
          <w:p w14:paraId="5BF9DD1C"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7.6%</w:t>
            </w:r>
          </w:p>
        </w:tc>
        <w:tc>
          <w:tcPr>
            <w:tcW w:w="1761" w:type="pct"/>
            <w:tcBorders>
              <w:top w:val="nil"/>
              <w:left w:val="nil"/>
              <w:bottom w:val="single" w:sz="4" w:space="0" w:color="auto"/>
              <w:right w:val="single" w:sz="4" w:space="0" w:color="auto"/>
            </w:tcBorders>
            <w:shd w:val="clear" w:color="auto" w:fill="auto"/>
            <w:noWrap/>
            <w:vAlign w:val="bottom"/>
            <w:hideMark/>
          </w:tcPr>
          <w:p w14:paraId="1BA45337"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23.1%</w:t>
            </w:r>
          </w:p>
        </w:tc>
      </w:tr>
    </w:tbl>
    <w:p w14:paraId="024195DC" w14:textId="77777777" w:rsidR="006461CF" w:rsidRPr="006461CF" w:rsidRDefault="006461CF" w:rsidP="006461CF">
      <w:pPr>
        <w:rPr>
          <w:lang w:eastAsia="en-AU"/>
        </w:rPr>
      </w:pPr>
    </w:p>
    <w:p w14:paraId="291EB7CB" w14:textId="77777777" w:rsidR="006461CF" w:rsidRPr="006461CF" w:rsidRDefault="006461CF" w:rsidP="00CA747C">
      <w:pPr>
        <w:pStyle w:val="Heading2"/>
        <w:numPr>
          <w:ilvl w:val="2"/>
          <w:numId w:val="15"/>
        </w:numPr>
        <w:ind w:left="567" w:hanging="567"/>
        <w:rPr>
          <w:rFonts w:eastAsia="Times New Roman"/>
          <w:lang w:eastAsia="en-AU"/>
        </w:rPr>
      </w:pPr>
      <w:r w:rsidRPr="006461CF">
        <w:rPr>
          <w:rFonts w:eastAsia="Times New Roman"/>
          <w:lang w:eastAsia="en-AU"/>
        </w:rPr>
        <w:t>Learning confidence and outcomes</w:t>
      </w:r>
    </w:p>
    <w:p w14:paraId="1A7DBA4C" w14:textId="6EBBA162" w:rsidR="006461CF" w:rsidRPr="006461CF" w:rsidRDefault="006461CF" w:rsidP="006461CF">
      <w:pPr>
        <w:keepNext/>
        <w:spacing w:after="200" w:line="240" w:lineRule="auto"/>
        <w:rPr>
          <w:b/>
          <w:iCs/>
          <w:szCs w:val="18"/>
        </w:rPr>
      </w:pPr>
      <w:bookmarkStart w:id="177" w:name="_Toc534209085"/>
      <w:r w:rsidRPr="006461CF">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6.3.2</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1</w:t>
      </w:r>
      <w:r w:rsidR="0011172A">
        <w:rPr>
          <w:b/>
          <w:iCs/>
          <w:szCs w:val="18"/>
        </w:rPr>
        <w:fldChar w:fldCharType="end"/>
      </w:r>
      <w:r w:rsidRPr="006461CF">
        <w:rPr>
          <w:b/>
          <w:iCs/>
          <w:szCs w:val="18"/>
        </w:rPr>
        <w:t xml:space="preserve"> Proportion of Year 5 government school students performing in the top and bottom two bands for NAPLAN reading, by response to AtoSS sense of confidence, Victoria, 2017. Source: Attitudes to School Survey, 2017 &amp; NAPLAN, 2017.</w:t>
      </w:r>
      <w:bookmarkEnd w:id="17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portion of Year 5 government school students performing in the top and bottom two bands for NAPLAN reading, by response to AtoSS sense of confidence and year level, Victoria, 2017. "/>
        <w:tblDescription w:val="Proportion of Year 5 Victorian government school students performing in the top and bottom two bands for NAPLAN reading, by response (positive or not positive) to AtoSS sense of confidence in 2017. Source: Attitudes to School Survey, 2017 &amp; NAPLAN, 2017."/>
      </w:tblPr>
      <w:tblGrid>
        <w:gridCol w:w="3845"/>
        <w:gridCol w:w="2335"/>
        <w:gridCol w:w="2836"/>
      </w:tblGrid>
      <w:tr w:rsidR="00886454" w:rsidRPr="00886454" w14:paraId="0EF8667E" w14:textId="77777777" w:rsidTr="00886454">
        <w:trPr>
          <w:trHeight w:val="260"/>
        </w:trPr>
        <w:tc>
          <w:tcPr>
            <w:tcW w:w="2132" w:type="pct"/>
            <w:shd w:val="clear" w:color="auto" w:fill="auto"/>
            <w:noWrap/>
            <w:vAlign w:val="bottom"/>
            <w:hideMark/>
          </w:tcPr>
          <w:p w14:paraId="6460AE07" w14:textId="77777777" w:rsidR="006461CF" w:rsidRPr="00886454" w:rsidRDefault="006461CF" w:rsidP="006461CF">
            <w:pPr>
              <w:spacing w:after="0" w:line="240" w:lineRule="auto"/>
              <w:jc w:val="center"/>
              <w:rPr>
                <w:rFonts w:ascii="Calibri" w:eastAsia="Times New Roman" w:hAnsi="Calibri" w:cs="Calibri"/>
                <w:b/>
                <w:lang w:eastAsia="en-AU"/>
              </w:rPr>
            </w:pPr>
            <w:r w:rsidRPr="00886454">
              <w:rPr>
                <w:rFonts w:ascii="Calibri" w:eastAsia="Times New Roman" w:hAnsi="Calibri" w:cs="Calibri"/>
                <w:b/>
                <w:lang w:eastAsia="en-AU"/>
              </w:rPr>
              <w:t>NAPLAN Reading 2017</w:t>
            </w:r>
          </w:p>
        </w:tc>
        <w:tc>
          <w:tcPr>
            <w:tcW w:w="1295" w:type="pct"/>
            <w:shd w:val="clear" w:color="auto" w:fill="auto"/>
            <w:noWrap/>
            <w:vAlign w:val="bottom"/>
            <w:hideMark/>
          </w:tcPr>
          <w:p w14:paraId="6C013A20" w14:textId="77777777" w:rsidR="006461CF" w:rsidRPr="00886454" w:rsidRDefault="006461CF" w:rsidP="006461CF">
            <w:pPr>
              <w:spacing w:after="0" w:line="240" w:lineRule="auto"/>
              <w:jc w:val="center"/>
              <w:rPr>
                <w:rFonts w:ascii="Calibri" w:eastAsia="Times New Roman" w:hAnsi="Calibri" w:cs="Calibri"/>
                <w:lang w:eastAsia="en-AU"/>
              </w:rPr>
            </w:pPr>
            <w:r w:rsidRPr="00886454">
              <w:rPr>
                <w:rFonts w:ascii="Calibri" w:eastAsia="Times New Roman" w:hAnsi="Calibri" w:cs="Calibri"/>
                <w:b/>
                <w:lang w:eastAsia="en-AU"/>
              </w:rPr>
              <w:t>Positive response</w:t>
            </w:r>
          </w:p>
        </w:tc>
        <w:tc>
          <w:tcPr>
            <w:tcW w:w="1573" w:type="pct"/>
            <w:shd w:val="clear" w:color="auto" w:fill="auto"/>
            <w:noWrap/>
            <w:vAlign w:val="bottom"/>
            <w:hideMark/>
          </w:tcPr>
          <w:p w14:paraId="061FD9EF" w14:textId="77777777" w:rsidR="006461CF" w:rsidRPr="00886454" w:rsidRDefault="006461CF" w:rsidP="006461CF">
            <w:pPr>
              <w:spacing w:after="0" w:line="240" w:lineRule="auto"/>
              <w:jc w:val="center"/>
              <w:rPr>
                <w:rFonts w:ascii="Calibri" w:eastAsia="Times New Roman" w:hAnsi="Calibri" w:cs="Calibri"/>
                <w:lang w:eastAsia="en-AU"/>
              </w:rPr>
            </w:pPr>
            <w:r w:rsidRPr="00886454">
              <w:rPr>
                <w:rFonts w:ascii="Calibri" w:eastAsia="Times New Roman" w:hAnsi="Calibri" w:cs="Calibri"/>
                <w:b/>
                <w:lang w:eastAsia="en-AU"/>
              </w:rPr>
              <w:t>Not positive response</w:t>
            </w:r>
          </w:p>
        </w:tc>
      </w:tr>
      <w:tr w:rsidR="00886454" w:rsidRPr="00886454" w14:paraId="5BB74281" w14:textId="77777777" w:rsidTr="00886454">
        <w:trPr>
          <w:trHeight w:val="260"/>
        </w:trPr>
        <w:tc>
          <w:tcPr>
            <w:tcW w:w="2132" w:type="pct"/>
            <w:shd w:val="clear" w:color="auto" w:fill="auto"/>
            <w:noWrap/>
            <w:vAlign w:val="bottom"/>
            <w:hideMark/>
          </w:tcPr>
          <w:p w14:paraId="6A8099E2" w14:textId="77777777" w:rsidR="006461CF" w:rsidRPr="00886454" w:rsidRDefault="006461CF" w:rsidP="006461CF">
            <w:pPr>
              <w:spacing w:after="0" w:line="240" w:lineRule="auto"/>
              <w:jc w:val="center"/>
              <w:rPr>
                <w:rFonts w:ascii="Calibri" w:eastAsia="Times New Roman" w:hAnsi="Calibri" w:cs="Calibri"/>
                <w:lang w:eastAsia="en-AU"/>
              </w:rPr>
            </w:pPr>
            <w:r w:rsidRPr="00886454">
              <w:rPr>
                <w:rFonts w:ascii="Calibri" w:eastAsia="Times New Roman" w:hAnsi="Calibri" w:cs="Calibri"/>
                <w:lang w:eastAsia="en-AU"/>
              </w:rPr>
              <w:t>Top two bands</w:t>
            </w:r>
          </w:p>
        </w:tc>
        <w:tc>
          <w:tcPr>
            <w:tcW w:w="1295" w:type="pct"/>
            <w:shd w:val="clear" w:color="auto" w:fill="auto"/>
            <w:noWrap/>
            <w:vAlign w:val="bottom"/>
            <w:hideMark/>
          </w:tcPr>
          <w:p w14:paraId="629C5016" w14:textId="77777777" w:rsidR="006461CF" w:rsidRPr="00886454" w:rsidRDefault="006461CF" w:rsidP="006461CF">
            <w:pPr>
              <w:spacing w:after="0" w:line="240" w:lineRule="auto"/>
              <w:jc w:val="right"/>
              <w:rPr>
                <w:lang w:eastAsia="en-AU"/>
              </w:rPr>
            </w:pPr>
            <w:r w:rsidRPr="00886454">
              <w:rPr>
                <w:lang w:eastAsia="en-AU"/>
              </w:rPr>
              <w:t>42.2%</w:t>
            </w:r>
          </w:p>
        </w:tc>
        <w:tc>
          <w:tcPr>
            <w:tcW w:w="1573" w:type="pct"/>
            <w:shd w:val="clear" w:color="auto" w:fill="auto"/>
            <w:noWrap/>
            <w:vAlign w:val="bottom"/>
            <w:hideMark/>
          </w:tcPr>
          <w:p w14:paraId="21B945CB" w14:textId="77777777" w:rsidR="006461CF" w:rsidRPr="00886454" w:rsidRDefault="006461CF" w:rsidP="006461CF">
            <w:pPr>
              <w:spacing w:after="0" w:line="240" w:lineRule="auto"/>
              <w:jc w:val="right"/>
              <w:rPr>
                <w:lang w:eastAsia="en-AU"/>
              </w:rPr>
            </w:pPr>
            <w:r w:rsidRPr="00886454">
              <w:rPr>
                <w:lang w:eastAsia="en-AU"/>
              </w:rPr>
              <w:t>23.6%</w:t>
            </w:r>
          </w:p>
        </w:tc>
      </w:tr>
      <w:tr w:rsidR="00886454" w:rsidRPr="00886454" w14:paraId="0236E246" w14:textId="77777777" w:rsidTr="00886454">
        <w:trPr>
          <w:trHeight w:val="260"/>
        </w:trPr>
        <w:tc>
          <w:tcPr>
            <w:tcW w:w="2132" w:type="pct"/>
            <w:shd w:val="clear" w:color="auto" w:fill="auto"/>
            <w:noWrap/>
            <w:vAlign w:val="bottom"/>
            <w:hideMark/>
          </w:tcPr>
          <w:p w14:paraId="207F2CD3" w14:textId="77777777" w:rsidR="006461CF" w:rsidRPr="00886454" w:rsidRDefault="006461CF" w:rsidP="006461CF">
            <w:pPr>
              <w:spacing w:after="0" w:line="240" w:lineRule="auto"/>
              <w:jc w:val="center"/>
              <w:rPr>
                <w:rFonts w:ascii="Calibri" w:eastAsia="Times New Roman" w:hAnsi="Calibri" w:cs="Calibri"/>
                <w:lang w:eastAsia="en-AU"/>
              </w:rPr>
            </w:pPr>
            <w:r w:rsidRPr="00886454">
              <w:rPr>
                <w:rFonts w:ascii="Calibri" w:eastAsia="Times New Roman" w:hAnsi="Calibri" w:cs="Calibri"/>
                <w:lang w:eastAsia="en-AU"/>
              </w:rPr>
              <w:t>Bottom two bands and exempt</w:t>
            </w:r>
          </w:p>
        </w:tc>
        <w:tc>
          <w:tcPr>
            <w:tcW w:w="1295" w:type="pct"/>
            <w:shd w:val="clear" w:color="auto" w:fill="auto"/>
            <w:noWrap/>
            <w:vAlign w:val="bottom"/>
            <w:hideMark/>
          </w:tcPr>
          <w:p w14:paraId="49E76BF3" w14:textId="77777777" w:rsidR="006461CF" w:rsidRPr="00886454" w:rsidRDefault="006461CF" w:rsidP="006461CF">
            <w:pPr>
              <w:spacing w:after="0" w:line="240" w:lineRule="auto"/>
              <w:jc w:val="right"/>
              <w:rPr>
                <w:lang w:eastAsia="en-AU"/>
              </w:rPr>
            </w:pPr>
            <w:r w:rsidRPr="00886454">
              <w:rPr>
                <w:lang w:eastAsia="en-AU"/>
              </w:rPr>
              <w:t>13.8%</w:t>
            </w:r>
          </w:p>
        </w:tc>
        <w:tc>
          <w:tcPr>
            <w:tcW w:w="1573" w:type="pct"/>
            <w:shd w:val="clear" w:color="auto" w:fill="auto"/>
            <w:noWrap/>
            <w:vAlign w:val="bottom"/>
            <w:hideMark/>
          </w:tcPr>
          <w:p w14:paraId="4E252630" w14:textId="77777777" w:rsidR="006461CF" w:rsidRPr="00886454" w:rsidRDefault="006461CF" w:rsidP="006461CF">
            <w:pPr>
              <w:spacing w:after="0" w:line="240" w:lineRule="auto"/>
              <w:jc w:val="right"/>
              <w:rPr>
                <w:lang w:eastAsia="en-AU"/>
              </w:rPr>
            </w:pPr>
            <w:r w:rsidRPr="00886454">
              <w:rPr>
                <w:lang w:eastAsia="en-AU"/>
              </w:rPr>
              <w:t>25.6%</w:t>
            </w:r>
          </w:p>
        </w:tc>
      </w:tr>
    </w:tbl>
    <w:p w14:paraId="0E933AF3" w14:textId="77777777" w:rsidR="006461CF" w:rsidRPr="006461CF" w:rsidRDefault="006461CF" w:rsidP="006461CF">
      <w:pPr>
        <w:rPr>
          <w:lang w:eastAsia="en-AU"/>
        </w:rPr>
      </w:pPr>
    </w:p>
    <w:p w14:paraId="41493381" w14:textId="32CE233A" w:rsidR="006461CF" w:rsidRPr="006461CF" w:rsidRDefault="006461CF" w:rsidP="006461CF">
      <w:pPr>
        <w:keepNext/>
        <w:spacing w:after="200" w:line="240" w:lineRule="auto"/>
        <w:rPr>
          <w:b/>
          <w:iCs/>
          <w:szCs w:val="18"/>
        </w:rPr>
      </w:pPr>
      <w:bookmarkStart w:id="178" w:name="_Toc534209086"/>
      <w:r w:rsidRPr="006461CF">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6.3.2</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2</w:t>
      </w:r>
      <w:r w:rsidR="0011172A">
        <w:rPr>
          <w:b/>
          <w:iCs/>
          <w:szCs w:val="18"/>
        </w:rPr>
        <w:fldChar w:fldCharType="end"/>
      </w:r>
      <w:r w:rsidRPr="006461CF">
        <w:rPr>
          <w:b/>
          <w:iCs/>
          <w:szCs w:val="18"/>
        </w:rPr>
        <w:t xml:space="preserve"> Proportion of Year 7 government school students performing in the top and bottom two bands for NAPLAN reading, by response to AtoSS sense of confidence, Victoria, 2017. Source: Attitudes to School Survey, 2017 &amp; NAPLAN, 2017.</w:t>
      </w:r>
      <w:bookmarkEnd w:id="17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portion of Year 7 government school students performing in the top and bottom two bands for NAPLAN reading, by response to AtoSS sense of confidence, Victoria, 2017. "/>
        <w:tblDescription w:val="Proportion of Year 7 Victorian government school students performing in the top and bottom two bands for NAPLAN reading, by response (positive or not positive) to AtoSS sense of confidence in 2017. Source: Attitudes to School Survey, 2017 &amp; NAPLAN, 2017."/>
      </w:tblPr>
      <w:tblGrid>
        <w:gridCol w:w="3844"/>
        <w:gridCol w:w="2336"/>
        <w:gridCol w:w="2836"/>
      </w:tblGrid>
      <w:tr w:rsidR="00886454" w:rsidRPr="00886454" w14:paraId="0FD930F7" w14:textId="77777777" w:rsidTr="00886454">
        <w:trPr>
          <w:trHeight w:val="260"/>
        </w:trPr>
        <w:tc>
          <w:tcPr>
            <w:tcW w:w="2131" w:type="pct"/>
            <w:shd w:val="clear" w:color="auto" w:fill="auto"/>
            <w:noWrap/>
            <w:vAlign w:val="bottom"/>
            <w:hideMark/>
          </w:tcPr>
          <w:p w14:paraId="3049A153" w14:textId="77777777" w:rsidR="006461CF" w:rsidRPr="00886454" w:rsidRDefault="006461CF" w:rsidP="006461CF">
            <w:pPr>
              <w:spacing w:after="0" w:line="240" w:lineRule="auto"/>
              <w:jc w:val="center"/>
              <w:rPr>
                <w:rFonts w:ascii="Calibri" w:eastAsia="Times New Roman" w:hAnsi="Calibri" w:cs="Calibri"/>
                <w:b/>
                <w:lang w:eastAsia="en-AU"/>
              </w:rPr>
            </w:pPr>
            <w:r w:rsidRPr="00886454">
              <w:rPr>
                <w:rFonts w:ascii="Calibri" w:eastAsia="Times New Roman" w:hAnsi="Calibri" w:cs="Calibri"/>
                <w:b/>
                <w:lang w:eastAsia="en-AU"/>
              </w:rPr>
              <w:t>NAPLAN Reading 2017</w:t>
            </w:r>
          </w:p>
        </w:tc>
        <w:tc>
          <w:tcPr>
            <w:tcW w:w="1295" w:type="pct"/>
            <w:shd w:val="clear" w:color="auto" w:fill="auto"/>
            <w:noWrap/>
            <w:vAlign w:val="bottom"/>
            <w:hideMark/>
          </w:tcPr>
          <w:p w14:paraId="13BEAF3E" w14:textId="77777777" w:rsidR="006461CF" w:rsidRPr="00886454" w:rsidRDefault="006461CF" w:rsidP="006461CF">
            <w:pPr>
              <w:spacing w:after="0" w:line="240" w:lineRule="auto"/>
              <w:jc w:val="center"/>
              <w:rPr>
                <w:rFonts w:ascii="Calibri" w:eastAsia="Times New Roman" w:hAnsi="Calibri" w:cs="Calibri"/>
                <w:lang w:eastAsia="en-AU"/>
              </w:rPr>
            </w:pPr>
            <w:r w:rsidRPr="00886454">
              <w:rPr>
                <w:rFonts w:ascii="Calibri" w:eastAsia="Times New Roman" w:hAnsi="Calibri" w:cs="Calibri"/>
                <w:b/>
                <w:lang w:eastAsia="en-AU"/>
              </w:rPr>
              <w:t>Positive response</w:t>
            </w:r>
          </w:p>
        </w:tc>
        <w:tc>
          <w:tcPr>
            <w:tcW w:w="1573" w:type="pct"/>
            <w:shd w:val="clear" w:color="auto" w:fill="auto"/>
            <w:noWrap/>
            <w:vAlign w:val="bottom"/>
            <w:hideMark/>
          </w:tcPr>
          <w:p w14:paraId="155598F2" w14:textId="77777777" w:rsidR="006461CF" w:rsidRPr="00886454" w:rsidRDefault="006461CF" w:rsidP="006461CF">
            <w:pPr>
              <w:spacing w:after="0" w:line="240" w:lineRule="auto"/>
              <w:jc w:val="center"/>
              <w:rPr>
                <w:rFonts w:ascii="Calibri" w:eastAsia="Times New Roman" w:hAnsi="Calibri" w:cs="Calibri"/>
                <w:lang w:eastAsia="en-AU"/>
              </w:rPr>
            </w:pPr>
            <w:r w:rsidRPr="00886454">
              <w:rPr>
                <w:rFonts w:ascii="Calibri" w:eastAsia="Times New Roman" w:hAnsi="Calibri" w:cs="Calibri"/>
                <w:b/>
                <w:lang w:eastAsia="en-AU"/>
              </w:rPr>
              <w:t>Not positive response</w:t>
            </w:r>
          </w:p>
        </w:tc>
      </w:tr>
      <w:tr w:rsidR="00886454" w:rsidRPr="00886454" w14:paraId="7C66E629" w14:textId="77777777" w:rsidTr="00886454">
        <w:trPr>
          <w:trHeight w:val="260"/>
        </w:trPr>
        <w:tc>
          <w:tcPr>
            <w:tcW w:w="2131" w:type="pct"/>
            <w:shd w:val="clear" w:color="auto" w:fill="auto"/>
            <w:noWrap/>
            <w:vAlign w:val="bottom"/>
            <w:hideMark/>
          </w:tcPr>
          <w:p w14:paraId="1A383E49" w14:textId="77777777" w:rsidR="006461CF" w:rsidRPr="00886454" w:rsidRDefault="006461CF" w:rsidP="006461CF">
            <w:pPr>
              <w:spacing w:after="0" w:line="240" w:lineRule="auto"/>
              <w:jc w:val="center"/>
              <w:rPr>
                <w:rFonts w:ascii="Calibri" w:eastAsia="Times New Roman" w:hAnsi="Calibri" w:cs="Calibri"/>
                <w:lang w:eastAsia="en-AU"/>
              </w:rPr>
            </w:pPr>
            <w:r w:rsidRPr="00886454">
              <w:rPr>
                <w:rFonts w:ascii="Calibri" w:eastAsia="Times New Roman" w:hAnsi="Calibri" w:cs="Calibri"/>
                <w:lang w:eastAsia="en-AU"/>
              </w:rPr>
              <w:t>Top two bands</w:t>
            </w:r>
          </w:p>
        </w:tc>
        <w:tc>
          <w:tcPr>
            <w:tcW w:w="1295" w:type="pct"/>
            <w:shd w:val="clear" w:color="auto" w:fill="auto"/>
            <w:noWrap/>
            <w:vAlign w:val="bottom"/>
            <w:hideMark/>
          </w:tcPr>
          <w:p w14:paraId="7ABA4617" w14:textId="77777777" w:rsidR="006461CF" w:rsidRPr="00886454" w:rsidRDefault="006461CF" w:rsidP="006461CF">
            <w:pPr>
              <w:spacing w:after="0" w:line="240" w:lineRule="auto"/>
              <w:jc w:val="right"/>
              <w:rPr>
                <w:lang w:eastAsia="en-AU"/>
              </w:rPr>
            </w:pPr>
            <w:r w:rsidRPr="00886454">
              <w:rPr>
                <w:lang w:eastAsia="en-AU"/>
              </w:rPr>
              <w:t>30.4%</w:t>
            </w:r>
          </w:p>
        </w:tc>
        <w:tc>
          <w:tcPr>
            <w:tcW w:w="1573" w:type="pct"/>
            <w:shd w:val="clear" w:color="auto" w:fill="auto"/>
            <w:noWrap/>
            <w:vAlign w:val="bottom"/>
            <w:hideMark/>
          </w:tcPr>
          <w:p w14:paraId="571FDCCF" w14:textId="77777777" w:rsidR="006461CF" w:rsidRPr="00886454" w:rsidRDefault="006461CF" w:rsidP="006461CF">
            <w:pPr>
              <w:spacing w:after="0" w:line="240" w:lineRule="auto"/>
              <w:jc w:val="right"/>
              <w:rPr>
                <w:lang w:eastAsia="en-AU"/>
              </w:rPr>
            </w:pPr>
            <w:r w:rsidRPr="00886454">
              <w:rPr>
                <w:lang w:eastAsia="en-AU"/>
              </w:rPr>
              <w:t>18.8%</w:t>
            </w:r>
          </w:p>
        </w:tc>
      </w:tr>
      <w:tr w:rsidR="00886454" w:rsidRPr="00886454" w14:paraId="41A1A370" w14:textId="77777777" w:rsidTr="00886454">
        <w:trPr>
          <w:trHeight w:val="260"/>
        </w:trPr>
        <w:tc>
          <w:tcPr>
            <w:tcW w:w="2131" w:type="pct"/>
            <w:shd w:val="clear" w:color="auto" w:fill="auto"/>
            <w:noWrap/>
            <w:vAlign w:val="bottom"/>
            <w:hideMark/>
          </w:tcPr>
          <w:p w14:paraId="1298A17E" w14:textId="77777777" w:rsidR="006461CF" w:rsidRPr="00886454" w:rsidRDefault="006461CF" w:rsidP="006461CF">
            <w:pPr>
              <w:spacing w:after="0" w:line="240" w:lineRule="auto"/>
              <w:jc w:val="center"/>
              <w:rPr>
                <w:rFonts w:ascii="Calibri" w:eastAsia="Times New Roman" w:hAnsi="Calibri" w:cs="Calibri"/>
                <w:lang w:eastAsia="en-AU"/>
              </w:rPr>
            </w:pPr>
            <w:r w:rsidRPr="00886454">
              <w:rPr>
                <w:rFonts w:ascii="Calibri" w:eastAsia="Times New Roman" w:hAnsi="Calibri" w:cs="Calibri"/>
                <w:lang w:eastAsia="en-AU"/>
              </w:rPr>
              <w:t>Bottom two bands and exempt</w:t>
            </w:r>
          </w:p>
        </w:tc>
        <w:tc>
          <w:tcPr>
            <w:tcW w:w="1295" w:type="pct"/>
            <w:shd w:val="clear" w:color="auto" w:fill="auto"/>
            <w:noWrap/>
            <w:vAlign w:val="bottom"/>
            <w:hideMark/>
          </w:tcPr>
          <w:p w14:paraId="04781626" w14:textId="77777777" w:rsidR="006461CF" w:rsidRPr="00886454" w:rsidRDefault="006461CF" w:rsidP="006461CF">
            <w:pPr>
              <w:spacing w:after="0" w:line="240" w:lineRule="auto"/>
              <w:jc w:val="right"/>
              <w:rPr>
                <w:lang w:eastAsia="en-AU"/>
              </w:rPr>
            </w:pPr>
            <w:r w:rsidRPr="00886454">
              <w:rPr>
                <w:lang w:eastAsia="en-AU"/>
              </w:rPr>
              <w:t>15.6%</w:t>
            </w:r>
          </w:p>
        </w:tc>
        <w:tc>
          <w:tcPr>
            <w:tcW w:w="1573" w:type="pct"/>
            <w:shd w:val="clear" w:color="auto" w:fill="auto"/>
            <w:noWrap/>
            <w:vAlign w:val="bottom"/>
            <w:hideMark/>
          </w:tcPr>
          <w:p w14:paraId="0DF66C33" w14:textId="77777777" w:rsidR="006461CF" w:rsidRPr="00886454" w:rsidRDefault="006461CF" w:rsidP="006461CF">
            <w:pPr>
              <w:spacing w:after="0" w:line="240" w:lineRule="auto"/>
              <w:jc w:val="right"/>
              <w:rPr>
                <w:lang w:eastAsia="en-AU"/>
              </w:rPr>
            </w:pPr>
            <w:r w:rsidRPr="00886454">
              <w:rPr>
                <w:lang w:eastAsia="en-AU"/>
              </w:rPr>
              <w:t>22.4%</w:t>
            </w:r>
          </w:p>
        </w:tc>
      </w:tr>
    </w:tbl>
    <w:p w14:paraId="7107E164" w14:textId="77777777" w:rsidR="006461CF" w:rsidRPr="006461CF" w:rsidRDefault="006461CF" w:rsidP="006461CF">
      <w:pPr>
        <w:rPr>
          <w:lang w:eastAsia="en-AU"/>
        </w:rPr>
      </w:pPr>
    </w:p>
    <w:p w14:paraId="565EB422" w14:textId="347F0F2B" w:rsidR="006461CF" w:rsidRPr="006461CF" w:rsidRDefault="006461CF" w:rsidP="006461CF">
      <w:pPr>
        <w:keepNext/>
        <w:spacing w:after="200" w:line="240" w:lineRule="auto"/>
        <w:rPr>
          <w:b/>
          <w:iCs/>
          <w:szCs w:val="18"/>
        </w:rPr>
      </w:pPr>
      <w:bookmarkStart w:id="179" w:name="_Toc534209087"/>
      <w:r w:rsidRPr="006461CF">
        <w:rPr>
          <w:b/>
          <w:iCs/>
          <w:szCs w:val="18"/>
        </w:rPr>
        <w:lastRenderedPageBreak/>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6.3.2</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3</w:t>
      </w:r>
      <w:r w:rsidR="0011172A">
        <w:rPr>
          <w:b/>
          <w:iCs/>
          <w:szCs w:val="18"/>
        </w:rPr>
        <w:fldChar w:fldCharType="end"/>
      </w:r>
      <w:r w:rsidRPr="006461CF">
        <w:rPr>
          <w:b/>
          <w:iCs/>
          <w:szCs w:val="18"/>
        </w:rPr>
        <w:t xml:space="preserve"> Proportion of Year 9 government school students performing in the top and bottom two bands for NAPLAN reading, by response to AtoSS sense of confidence, Victoria, 2017. Source: Attitudes to School Survey, 2017 &amp; NAPLAN, 2017.</w:t>
      </w:r>
      <w:bookmarkEnd w:id="17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portion of Year 9 government school students performing in the top and bottom two bands for NAPLAN reading, by response to AtoSS sense of confidence, Victoria, 2017"/>
        <w:tblDescription w:val="Proportion of Year 9 Victorian government school students performing in the top and bottom two bands for NAPLAN reading, by response (positive or not positive) to AtoSS sense of confidence in 2017. Source: Attitudes to School Survey, 2017 &amp; NAPLAN, 2017."/>
      </w:tblPr>
      <w:tblGrid>
        <w:gridCol w:w="3844"/>
        <w:gridCol w:w="2586"/>
        <w:gridCol w:w="2586"/>
      </w:tblGrid>
      <w:tr w:rsidR="00886454" w:rsidRPr="00886454" w14:paraId="1B5F3C5E" w14:textId="77777777" w:rsidTr="00886454">
        <w:trPr>
          <w:trHeight w:val="260"/>
        </w:trPr>
        <w:tc>
          <w:tcPr>
            <w:tcW w:w="2132" w:type="pct"/>
            <w:shd w:val="clear" w:color="auto" w:fill="auto"/>
            <w:noWrap/>
            <w:vAlign w:val="bottom"/>
            <w:hideMark/>
          </w:tcPr>
          <w:p w14:paraId="0A317178" w14:textId="77777777" w:rsidR="006461CF" w:rsidRPr="00886454" w:rsidRDefault="006461CF" w:rsidP="006461CF">
            <w:pPr>
              <w:spacing w:after="0" w:line="240" w:lineRule="auto"/>
              <w:jc w:val="center"/>
              <w:rPr>
                <w:rFonts w:ascii="Calibri" w:eastAsia="Times New Roman" w:hAnsi="Calibri" w:cs="Calibri"/>
                <w:b/>
                <w:lang w:eastAsia="en-AU"/>
              </w:rPr>
            </w:pPr>
            <w:r w:rsidRPr="00886454">
              <w:rPr>
                <w:rFonts w:ascii="Calibri" w:eastAsia="Times New Roman" w:hAnsi="Calibri" w:cs="Calibri"/>
                <w:b/>
                <w:lang w:eastAsia="en-AU"/>
              </w:rPr>
              <w:t>NAPLAN Reading 2017</w:t>
            </w:r>
          </w:p>
        </w:tc>
        <w:tc>
          <w:tcPr>
            <w:tcW w:w="1434" w:type="pct"/>
            <w:shd w:val="clear" w:color="auto" w:fill="auto"/>
            <w:noWrap/>
            <w:vAlign w:val="bottom"/>
            <w:hideMark/>
          </w:tcPr>
          <w:p w14:paraId="25DAB866" w14:textId="77777777" w:rsidR="006461CF" w:rsidRPr="00886454" w:rsidRDefault="006461CF" w:rsidP="006461CF">
            <w:pPr>
              <w:spacing w:after="0" w:line="240" w:lineRule="auto"/>
              <w:jc w:val="center"/>
              <w:rPr>
                <w:rFonts w:ascii="Calibri" w:eastAsia="Times New Roman" w:hAnsi="Calibri" w:cs="Calibri"/>
                <w:lang w:eastAsia="en-AU"/>
              </w:rPr>
            </w:pPr>
            <w:r w:rsidRPr="00886454">
              <w:rPr>
                <w:rFonts w:ascii="Calibri" w:eastAsia="Times New Roman" w:hAnsi="Calibri" w:cs="Calibri"/>
                <w:b/>
                <w:lang w:eastAsia="en-AU"/>
              </w:rPr>
              <w:t>Positive response</w:t>
            </w:r>
          </w:p>
        </w:tc>
        <w:tc>
          <w:tcPr>
            <w:tcW w:w="1434" w:type="pct"/>
            <w:shd w:val="clear" w:color="auto" w:fill="auto"/>
            <w:noWrap/>
            <w:vAlign w:val="bottom"/>
            <w:hideMark/>
          </w:tcPr>
          <w:p w14:paraId="52E0F68C" w14:textId="77777777" w:rsidR="006461CF" w:rsidRPr="00886454" w:rsidRDefault="006461CF" w:rsidP="006461CF">
            <w:pPr>
              <w:spacing w:after="0" w:line="240" w:lineRule="auto"/>
              <w:jc w:val="center"/>
              <w:rPr>
                <w:rFonts w:ascii="Calibri" w:eastAsia="Times New Roman" w:hAnsi="Calibri" w:cs="Calibri"/>
                <w:lang w:eastAsia="en-AU"/>
              </w:rPr>
            </w:pPr>
            <w:r w:rsidRPr="00886454">
              <w:rPr>
                <w:rFonts w:ascii="Calibri" w:eastAsia="Times New Roman" w:hAnsi="Calibri" w:cs="Calibri"/>
                <w:b/>
                <w:lang w:eastAsia="en-AU"/>
              </w:rPr>
              <w:t>Not positive response</w:t>
            </w:r>
          </w:p>
        </w:tc>
      </w:tr>
      <w:tr w:rsidR="00886454" w:rsidRPr="00886454" w14:paraId="155F3E70" w14:textId="77777777" w:rsidTr="00886454">
        <w:trPr>
          <w:trHeight w:val="260"/>
        </w:trPr>
        <w:tc>
          <w:tcPr>
            <w:tcW w:w="2132" w:type="pct"/>
            <w:shd w:val="clear" w:color="auto" w:fill="auto"/>
            <w:noWrap/>
            <w:vAlign w:val="bottom"/>
            <w:hideMark/>
          </w:tcPr>
          <w:p w14:paraId="2F9B9E04" w14:textId="77777777" w:rsidR="006461CF" w:rsidRPr="00886454" w:rsidRDefault="006461CF" w:rsidP="006461CF">
            <w:pPr>
              <w:spacing w:after="0" w:line="240" w:lineRule="auto"/>
              <w:jc w:val="center"/>
              <w:rPr>
                <w:rFonts w:ascii="Calibri" w:eastAsia="Times New Roman" w:hAnsi="Calibri" w:cs="Calibri"/>
                <w:lang w:eastAsia="en-AU"/>
              </w:rPr>
            </w:pPr>
            <w:r w:rsidRPr="00886454">
              <w:rPr>
                <w:rFonts w:ascii="Calibri" w:eastAsia="Times New Roman" w:hAnsi="Calibri" w:cs="Calibri"/>
                <w:lang w:eastAsia="en-AU"/>
              </w:rPr>
              <w:t>Top two bands</w:t>
            </w:r>
          </w:p>
        </w:tc>
        <w:tc>
          <w:tcPr>
            <w:tcW w:w="1434" w:type="pct"/>
            <w:shd w:val="clear" w:color="auto" w:fill="auto"/>
            <w:noWrap/>
            <w:vAlign w:val="bottom"/>
            <w:hideMark/>
          </w:tcPr>
          <w:p w14:paraId="0009DE51" w14:textId="77777777" w:rsidR="006461CF" w:rsidRPr="00886454" w:rsidRDefault="006461CF" w:rsidP="006461CF">
            <w:pPr>
              <w:spacing w:after="0" w:line="240" w:lineRule="auto"/>
              <w:jc w:val="right"/>
              <w:rPr>
                <w:lang w:eastAsia="en-AU"/>
              </w:rPr>
            </w:pPr>
            <w:r w:rsidRPr="00886454">
              <w:rPr>
                <w:lang w:eastAsia="en-AU"/>
              </w:rPr>
              <w:t>22.1%</w:t>
            </w:r>
          </w:p>
        </w:tc>
        <w:tc>
          <w:tcPr>
            <w:tcW w:w="1434" w:type="pct"/>
            <w:shd w:val="clear" w:color="auto" w:fill="auto"/>
            <w:noWrap/>
            <w:vAlign w:val="bottom"/>
            <w:hideMark/>
          </w:tcPr>
          <w:p w14:paraId="15A27B42" w14:textId="77777777" w:rsidR="006461CF" w:rsidRPr="00886454" w:rsidRDefault="006461CF" w:rsidP="006461CF">
            <w:pPr>
              <w:spacing w:after="0" w:line="240" w:lineRule="auto"/>
              <w:jc w:val="right"/>
              <w:rPr>
                <w:lang w:eastAsia="en-AU"/>
              </w:rPr>
            </w:pPr>
            <w:r w:rsidRPr="00886454">
              <w:rPr>
                <w:lang w:eastAsia="en-AU"/>
              </w:rPr>
              <w:t>11.9%</w:t>
            </w:r>
          </w:p>
        </w:tc>
      </w:tr>
      <w:tr w:rsidR="00886454" w:rsidRPr="00886454" w14:paraId="04CFAADC" w14:textId="77777777" w:rsidTr="00886454">
        <w:trPr>
          <w:trHeight w:val="260"/>
        </w:trPr>
        <w:tc>
          <w:tcPr>
            <w:tcW w:w="2132" w:type="pct"/>
            <w:shd w:val="clear" w:color="auto" w:fill="auto"/>
            <w:noWrap/>
            <w:vAlign w:val="bottom"/>
            <w:hideMark/>
          </w:tcPr>
          <w:p w14:paraId="01EB1D4F" w14:textId="77777777" w:rsidR="006461CF" w:rsidRPr="00886454" w:rsidRDefault="006461CF" w:rsidP="006461CF">
            <w:pPr>
              <w:spacing w:after="0" w:line="240" w:lineRule="auto"/>
              <w:jc w:val="center"/>
              <w:rPr>
                <w:rFonts w:ascii="Calibri" w:eastAsia="Times New Roman" w:hAnsi="Calibri" w:cs="Calibri"/>
                <w:lang w:eastAsia="en-AU"/>
              </w:rPr>
            </w:pPr>
            <w:r w:rsidRPr="00886454">
              <w:rPr>
                <w:rFonts w:ascii="Calibri" w:eastAsia="Times New Roman" w:hAnsi="Calibri" w:cs="Calibri"/>
                <w:lang w:eastAsia="en-AU"/>
              </w:rPr>
              <w:t>Bottom two bands and exempt</w:t>
            </w:r>
          </w:p>
        </w:tc>
        <w:tc>
          <w:tcPr>
            <w:tcW w:w="1434" w:type="pct"/>
            <w:shd w:val="clear" w:color="auto" w:fill="auto"/>
            <w:noWrap/>
            <w:vAlign w:val="bottom"/>
            <w:hideMark/>
          </w:tcPr>
          <w:p w14:paraId="33D02015" w14:textId="77777777" w:rsidR="006461CF" w:rsidRPr="00886454" w:rsidRDefault="006461CF" w:rsidP="006461CF">
            <w:pPr>
              <w:spacing w:after="0" w:line="240" w:lineRule="auto"/>
              <w:jc w:val="right"/>
              <w:rPr>
                <w:lang w:eastAsia="en-AU"/>
              </w:rPr>
            </w:pPr>
            <w:r w:rsidRPr="00886454">
              <w:rPr>
                <w:lang w:eastAsia="en-AU"/>
              </w:rPr>
              <w:t>22.5%</w:t>
            </w:r>
          </w:p>
        </w:tc>
        <w:tc>
          <w:tcPr>
            <w:tcW w:w="1434" w:type="pct"/>
            <w:shd w:val="clear" w:color="auto" w:fill="auto"/>
            <w:noWrap/>
            <w:vAlign w:val="bottom"/>
            <w:hideMark/>
          </w:tcPr>
          <w:p w14:paraId="526B98BF" w14:textId="77777777" w:rsidR="006461CF" w:rsidRPr="00886454" w:rsidRDefault="006461CF" w:rsidP="006461CF">
            <w:pPr>
              <w:spacing w:after="0" w:line="240" w:lineRule="auto"/>
              <w:jc w:val="right"/>
              <w:rPr>
                <w:lang w:eastAsia="en-AU"/>
              </w:rPr>
            </w:pPr>
            <w:r w:rsidRPr="00886454">
              <w:rPr>
                <w:lang w:eastAsia="en-AU"/>
              </w:rPr>
              <w:t>33.4%</w:t>
            </w:r>
          </w:p>
        </w:tc>
      </w:tr>
    </w:tbl>
    <w:p w14:paraId="2DDA7ABC" w14:textId="77777777" w:rsidR="006461CF" w:rsidRPr="006461CF" w:rsidRDefault="006461CF" w:rsidP="006461CF">
      <w:pPr>
        <w:rPr>
          <w:lang w:eastAsia="en-AU"/>
        </w:rPr>
      </w:pPr>
    </w:p>
    <w:p w14:paraId="31A35CB5" w14:textId="77777777" w:rsidR="006461CF" w:rsidRPr="006461CF" w:rsidRDefault="006461CF" w:rsidP="006461CF">
      <w:pPr>
        <w:keepNext/>
        <w:keepLines/>
        <w:numPr>
          <w:ilvl w:val="1"/>
          <w:numId w:val="8"/>
        </w:numPr>
        <w:spacing w:before="160" w:after="120"/>
        <w:outlineLvl w:val="1"/>
        <w:rPr>
          <w:rFonts w:eastAsia="Times New Roman" w:cstheme="majorBidi"/>
          <w:b/>
          <w:vanish/>
          <w:sz w:val="26"/>
          <w:szCs w:val="26"/>
          <w:lang w:eastAsia="en-AU"/>
        </w:rPr>
      </w:pPr>
    </w:p>
    <w:p w14:paraId="5CED2111" w14:textId="77777777" w:rsidR="00CA747C" w:rsidRPr="00CA747C" w:rsidRDefault="00CA747C" w:rsidP="00CA747C">
      <w:pPr>
        <w:pStyle w:val="ListParagraph"/>
        <w:keepNext/>
        <w:keepLines/>
        <w:numPr>
          <w:ilvl w:val="1"/>
          <w:numId w:val="15"/>
        </w:numPr>
        <w:spacing w:before="160" w:after="120"/>
        <w:contextualSpacing w:val="0"/>
        <w:outlineLvl w:val="1"/>
        <w:rPr>
          <w:rFonts w:eastAsia="Times New Roman" w:cstheme="majorBidi"/>
          <w:b/>
          <w:vanish/>
          <w:sz w:val="26"/>
          <w:szCs w:val="26"/>
          <w:lang w:eastAsia="en-AU"/>
        </w:rPr>
      </w:pPr>
    </w:p>
    <w:p w14:paraId="1F0AD2B0" w14:textId="504AB420" w:rsidR="006461CF" w:rsidRPr="006461CF" w:rsidRDefault="006461CF" w:rsidP="00CA747C">
      <w:pPr>
        <w:pStyle w:val="Heading2"/>
        <w:numPr>
          <w:ilvl w:val="2"/>
          <w:numId w:val="15"/>
        </w:numPr>
        <w:ind w:left="567" w:hanging="567"/>
        <w:rPr>
          <w:rFonts w:eastAsia="Times New Roman"/>
          <w:lang w:eastAsia="en-AU"/>
        </w:rPr>
      </w:pPr>
      <w:r w:rsidRPr="006461CF">
        <w:rPr>
          <w:rFonts w:eastAsia="Times New Roman"/>
          <w:lang w:eastAsia="en-AU"/>
        </w:rPr>
        <w:t>Social engagement</w:t>
      </w:r>
    </w:p>
    <w:p w14:paraId="7D4168A6" w14:textId="513D0ABA" w:rsidR="006461CF" w:rsidRPr="006461CF" w:rsidRDefault="006461CF" w:rsidP="006461CF">
      <w:pPr>
        <w:keepNext/>
        <w:spacing w:after="200" w:line="240" w:lineRule="auto"/>
        <w:rPr>
          <w:b/>
          <w:iCs/>
          <w:szCs w:val="18"/>
        </w:rPr>
      </w:pPr>
      <w:bookmarkStart w:id="180" w:name="_Toc534209088"/>
      <w:r w:rsidRPr="006461CF">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6.4.1</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1</w:t>
      </w:r>
      <w:r w:rsidR="0011172A">
        <w:rPr>
          <w:b/>
          <w:iCs/>
          <w:szCs w:val="18"/>
        </w:rPr>
        <w:fldChar w:fldCharType="end"/>
      </w:r>
      <w:r w:rsidRPr="006461CF">
        <w:rPr>
          <w:b/>
          <w:iCs/>
          <w:szCs w:val="18"/>
        </w:rPr>
        <w:t xml:space="preserve"> Government school students degree of connectedness and resilience, by year level, Victoria, 2017. Source: Attitudes to School Survey, 2017.</w:t>
      </w:r>
      <w:bookmarkEnd w:id="180"/>
    </w:p>
    <w:tbl>
      <w:tblPr>
        <w:tblW w:w="5000" w:type="pct"/>
        <w:tblLook w:val="04A0" w:firstRow="1" w:lastRow="0" w:firstColumn="1" w:lastColumn="0" w:noHBand="0" w:noVBand="1"/>
        <w:tblCaption w:val="Government school students degree of connectedness and resilience, by year level, Victoria, 2017"/>
        <w:tblDescription w:val="Victorian Government school students degree of connectedness to school and resilience, by year level (years 4-12), in 2017. Source: Attitudes to School Survey, 2017."/>
      </w:tblPr>
      <w:tblGrid>
        <w:gridCol w:w="3006"/>
        <w:gridCol w:w="3006"/>
        <w:gridCol w:w="3004"/>
      </w:tblGrid>
      <w:tr w:rsidR="00886454" w:rsidRPr="00886454" w14:paraId="63C56996" w14:textId="77777777" w:rsidTr="00886454">
        <w:trPr>
          <w:trHeight w:val="224"/>
        </w:trPr>
        <w:tc>
          <w:tcPr>
            <w:tcW w:w="16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8A9C8" w14:textId="77777777" w:rsidR="006461CF" w:rsidRPr="00886454" w:rsidRDefault="006461CF" w:rsidP="006461CF">
            <w:pPr>
              <w:spacing w:after="0" w:line="240" w:lineRule="auto"/>
              <w:jc w:val="center"/>
              <w:rPr>
                <w:rFonts w:ascii="Calibri" w:eastAsia="Times New Roman" w:hAnsi="Calibri" w:cs="Calibri"/>
                <w:b/>
                <w:lang w:eastAsia="en-AU"/>
              </w:rPr>
            </w:pPr>
            <w:r w:rsidRPr="00886454">
              <w:rPr>
                <w:rFonts w:ascii="Calibri" w:eastAsia="Times New Roman" w:hAnsi="Calibri" w:cs="Calibri"/>
                <w:b/>
                <w:lang w:eastAsia="en-AU"/>
              </w:rPr>
              <w:t>Year Level</w:t>
            </w:r>
          </w:p>
        </w:tc>
        <w:tc>
          <w:tcPr>
            <w:tcW w:w="1667" w:type="pct"/>
            <w:tcBorders>
              <w:top w:val="single" w:sz="4" w:space="0" w:color="auto"/>
              <w:left w:val="single" w:sz="4" w:space="0" w:color="auto"/>
              <w:bottom w:val="single" w:sz="4" w:space="0" w:color="000000"/>
              <w:right w:val="single" w:sz="4" w:space="0" w:color="auto"/>
            </w:tcBorders>
            <w:shd w:val="clear" w:color="auto" w:fill="auto"/>
            <w:vAlign w:val="bottom"/>
            <w:hideMark/>
          </w:tcPr>
          <w:p w14:paraId="517632B3" w14:textId="77777777" w:rsidR="006461CF" w:rsidRPr="00886454" w:rsidRDefault="006461CF" w:rsidP="006461CF">
            <w:pPr>
              <w:spacing w:after="0" w:line="240" w:lineRule="auto"/>
              <w:jc w:val="center"/>
              <w:rPr>
                <w:rFonts w:ascii="Calibri" w:eastAsia="Times New Roman" w:hAnsi="Calibri" w:cs="Calibri"/>
                <w:b/>
                <w:lang w:eastAsia="en-AU"/>
              </w:rPr>
            </w:pPr>
            <w:r w:rsidRPr="00886454">
              <w:rPr>
                <w:rFonts w:ascii="Calibri" w:eastAsia="Times New Roman" w:hAnsi="Calibri" w:cs="Calibri"/>
                <w:b/>
                <w:lang w:eastAsia="en-AU"/>
              </w:rPr>
              <w:t>Connectedness</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3E83DD16" w14:textId="77777777" w:rsidR="006461CF" w:rsidRPr="00886454" w:rsidRDefault="006461CF" w:rsidP="006461CF">
            <w:pPr>
              <w:spacing w:after="0" w:line="240" w:lineRule="auto"/>
              <w:jc w:val="center"/>
              <w:rPr>
                <w:rFonts w:ascii="Calibri" w:eastAsia="Times New Roman" w:hAnsi="Calibri" w:cs="Calibri"/>
                <w:b/>
                <w:lang w:eastAsia="en-AU"/>
              </w:rPr>
            </w:pPr>
            <w:r w:rsidRPr="00886454">
              <w:rPr>
                <w:rFonts w:ascii="Calibri" w:eastAsia="Times New Roman" w:hAnsi="Calibri" w:cs="Calibri"/>
                <w:b/>
                <w:lang w:eastAsia="en-AU"/>
              </w:rPr>
              <w:t>Resilience</w:t>
            </w:r>
          </w:p>
        </w:tc>
      </w:tr>
      <w:tr w:rsidR="00886454" w:rsidRPr="00886454" w14:paraId="714099C3" w14:textId="77777777" w:rsidTr="00886454">
        <w:trPr>
          <w:trHeight w:val="224"/>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27707C1B" w14:textId="77777777" w:rsidR="006461CF" w:rsidRPr="00886454" w:rsidRDefault="006461CF" w:rsidP="006461CF">
            <w:pPr>
              <w:spacing w:after="0" w:line="240" w:lineRule="auto"/>
              <w:jc w:val="center"/>
              <w:rPr>
                <w:rFonts w:ascii="Calibri" w:eastAsia="Times New Roman" w:hAnsi="Calibri" w:cs="Calibri"/>
                <w:lang w:eastAsia="en-AU"/>
              </w:rPr>
            </w:pPr>
            <w:r w:rsidRPr="00886454">
              <w:rPr>
                <w:rFonts w:ascii="Calibri" w:eastAsia="Times New Roman" w:hAnsi="Calibri" w:cs="Calibri"/>
                <w:lang w:eastAsia="en-AU"/>
              </w:rPr>
              <w:t>Year 4</w:t>
            </w:r>
          </w:p>
        </w:tc>
        <w:tc>
          <w:tcPr>
            <w:tcW w:w="1667" w:type="pct"/>
            <w:tcBorders>
              <w:top w:val="nil"/>
              <w:left w:val="nil"/>
              <w:bottom w:val="single" w:sz="4" w:space="0" w:color="auto"/>
              <w:right w:val="single" w:sz="4" w:space="0" w:color="auto"/>
            </w:tcBorders>
            <w:shd w:val="clear" w:color="auto" w:fill="auto"/>
            <w:noWrap/>
            <w:vAlign w:val="bottom"/>
            <w:hideMark/>
          </w:tcPr>
          <w:p w14:paraId="2155DEC5"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84.1%</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764FDF90"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82.8%</w:t>
            </w:r>
          </w:p>
        </w:tc>
      </w:tr>
      <w:tr w:rsidR="00886454" w:rsidRPr="00886454" w14:paraId="5DF214A0" w14:textId="77777777" w:rsidTr="00886454">
        <w:trPr>
          <w:trHeight w:val="224"/>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5657B0D2" w14:textId="77777777" w:rsidR="006461CF" w:rsidRPr="00886454" w:rsidRDefault="006461CF" w:rsidP="006461CF">
            <w:pPr>
              <w:spacing w:after="0" w:line="240" w:lineRule="auto"/>
              <w:jc w:val="center"/>
              <w:rPr>
                <w:rFonts w:ascii="Calibri" w:eastAsia="Times New Roman" w:hAnsi="Calibri" w:cs="Calibri"/>
                <w:lang w:eastAsia="en-AU"/>
              </w:rPr>
            </w:pPr>
            <w:r w:rsidRPr="00886454">
              <w:rPr>
                <w:rFonts w:ascii="Calibri" w:eastAsia="Times New Roman" w:hAnsi="Calibri" w:cs="Calibri"/>
                <w:lang w:eastAsia="en-AU"/>
              </w:rPr>
              <w:t>Year 5</w:t>
            </w:r>
          </w:p>
        </w:tc>
        <w:tc>
          <w:tcPr>
            <w:tcW w:w="1667" w:type="pct"/>
            <w:tcBorders>
              <w:top w:val="nil"/>
              <w:left w:val="nil"/>
              <w:bottom w:val="single" w:sz="4" w:space="0" w:color="auto"/>
              <w:right w:val="single" w:sz="4" w:space="0" w:color="auto"/>
            </w:tcBorders>
            <w:shd w:val="clear" w:color="auto" w:fill="auto"/>
            <w:noWrap/>
            <w:vAlign w:val="bottom"/>
            <w:hideMark/>
          </w:tcPr>
          <w:p w14:paraId="7D27402D"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81.2%</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65D60105"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80.9%</w:t>
            </w:r>
          </w:p>
        </w:tc>
      </w:tr>
      <w:tr w:rsidR="00886454" w:rsidRPr="00886454" w14:paraId="716CC973" w14:textId="77777777" w:rsidTr="00886454">
        <w:trPr>
          <w:trHeight w:val="224"/>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2B0E28F9" w14:textId="77777777" w:rsidR="006461CF" w:rsidRPr="00886454" w:rsidRDefault="006461CF" w:rsidP="006461CF">
            <w:pPr>
              <w:spacing w:after="0" w:line="240" w:lineRule="auto"/>
              <w:jc w:val="center"/>
              <w:rPr>
                <w:rFonts w:ascii="Calibri" w:eastAsia="Times New Roman" w:hAnsi="Calibri" w:cs="Calibri"/>
                <w:lang w:eastAsia="en-AU"/>
              </w:rPr>
            </w:pPr>
            <w:r w:rsidRPr="00886454">
              <w:rPr>
                <w:rFonts w:ascii="Calibri" w:eastAsia="Times New Roman" w:hAnsi="Calibri" w:cs="Calibri"/>
                <w:lang w:eastAsia="en-AU"/>
              </w:rPr>
              <w:t>Year 6</w:t>
            </w:r>
          </w:p>
        </w:tc>
        <w:tc>
          <w:tcPr>
            <w:tcW w:w="1667" w:type="pct"/>
            <w:tcBorders>
              <w:top w:val="nil"/>
              <w:left w:val="nil"/>
              <w:bottom w:val="single" w:sz="4" w:space="0" w:color="auto"/>
              <w:right w:val="single" w:sz="4" w:space="0" w:color="auto"/>
            </w:tcBorders>
            <w:shd w:val="clear" w:color="auto" w:fill="auto"/>
            <w:noWrap/>
            <w:vAlign w:val="bottom"/>
            <w:hideMark/>
          </w:tcPr>
          <w:p w14:paraId="5946B30B"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79.7%</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084F9DFE"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80.9%</w:t>
            </w:r>
          </w:p>
        </w:tc>
      </w:tr>
      <w:tr w:rsidR="00886454" w:rsidRPr="00886454" w14:paraId="317366DD" w14:textId="77777777" w:rsidTr="00886454">
        <w:trPr>
          <w:trHeight w:val="224"/>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7579391C" w14:textId="77777777" w:rsidR="006461CF" w:rsidRPr="00886454" w:rsidRDefault="006461CF" w:rsidP="006461CF">
            <w:pPr>
              <w:spacing w:after="0" w:line="240" w:lineRule="auto"/>
              <w:jc w:val="center"/>
              <w:rPr>
                <w:rFonts w:ascii="Calibri" w:eastAsia="Times New Roman" w:hAnsi="Calibri" w:cs="Calibri"/>
                <w:lang w:eastAsia="en-AU"/>
              </w:rPr>
            </w:pPr>
            <w:r w:rsidRPr="00886454">
              <w:rPr>
                <w:rFonts w:ascii="Calibri" w:eastAsia="Times New Roman" w:hAnsi="Calibri" w:cs="Calibri"/>
                <w:lang w:eastAsia="en-AU"/>
              </w:rPr>
              <w:t>Year 7</w:t>
            </w:r>
          </w:p>
        </w:tc>
        <w:tc>
          <w:tcPr>
            <w:tcW w:w="1667" w:type="pct"/>
            <w:tcBorders>
              <w:top w:val="nil"/>
              <w:left w:val="nil"/>
              <w:bottom w:val="single" w:sz="4" w:space="0" w:color="auto"/>
              <w:right w:val="single" w:sz="4" w:space="0" w:color="auto"/>
            </w:tcBorders>
            <w:shd w:val="clear" w:color="auto" w:fill="auto"/>
            <w:noWrap/>
            <w:vAlign w:val="bottom"/>
            <w:hideMark/>
          </w:tcPr>
          <w:p w14:paraId="4690DC96"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65.7%</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3E6B323F"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64.3%</w:t>
            </w:r>
          </w:p>
        </w:tc>
      </w:tr>
      <w:tr w:rsidR="00886454" w:rsidRPr="00886454" w14:paraId="0D91CD5D" w14:textId="77777777" w:rsidTr="00886454">
        <w:trPr>
          <w:trHeight w:val="224"/>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333E0D2B" w14:textId="77777777" w:rsidR="006461CF" w:rsidRPr="00886454" w:rsidRDefault="006461CF" w:rsidP="006461CF">
            <w:pPr>
              <w:spacing w:after="0" w:line="240" w:lineRule="auto"/>
              <w:jc w:val="center"/>
              <w:rPr>
                <w:rFonts w:ascii="Calibri" w:eastAsia="Times New Roman" w:hAnsi="Calibri" w:cs="Calibri"/>
                <w:lang w:eastAsia="en-AU"/>
              </w:rPr>
            </w:pPr>
            <w:r w:rsidRPr="00886454">
              <w:rPr>
                <w:rFonts w:ascii="Calibri" w:eastAsia="Times New Roman" w:hAnsi="Calibri" w:cs="Calibri"/>
                <w:lang w:eastAsia="en-AU"/>
              </w:rPr>
              <w:t>Year 8</w:t>
            </w:r>
          </w:p>
        </w:tc>
        <w:tc>
          <w:tcPr>
            <w:tcW w:w="1667" w:type="pct"/>
            <w:tcBorders>
              <w:top w:val="nil"/>
              <w:left w:val="nil"/>
              <w:bottom w:val="single" w:sz="4" w:space="0" w:color="auto"/>
              <w:right w:val="single" w:sz="4" w:space="0" w:color="auto"/>
            </w:tcBorders>
            <w:shd w:val="clear" w:color="auto" w:fill="auto"/>
            <w:noWrap/>
            <w:vAlign w:val="bottom"/>
            <w:hideMark/>
          </w:tcPr>
          <w:p w14:paraId="6E8BFF23"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52.5%</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0BC7DDBA"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56.7%</w:t>
            </w:r>
          </w:p>
        </w:tc>
      </w:tr>
      <w:tr w:rsidR="00886454" w:rsidRPr="00886454" w14:paraId="784CE42B" w14:textId="77777777" w:rsidTr="00886454">
        <w:trPr>
          <w:trHeight w:val="224"/>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2D802361" w14:textId="77777777" w:rsidR="006461CF" w:rsidRPr="00886454" w:rsidRDefault="006461CF" w:rsidP="006461CF">
            <w:pPr>
              <w:spacing w:after="0" w:line="240" w:lineRule="auto"/>
              <w:jc w:val="center"/>
              <w:rPr>
                <w:rFonts w:ascii="Calibri" w:eastAsia="Times New Roman" w:hAnsi="Calibri" w:cs="Calibri"/>
                <w:lang w:eastAsia="en-AU"/>
              </w:rPr>
            </w:pPr>
            <w:r w:rsidRPr="00886454">
              <w:rPr>
                <w:rFonts w:ascii="Calibri" w:eastAsia="Times New Roman" w:hAnsi="Calibri" w:cs="Calibri"/>
                <w:lang w:eastAsia="en-AU"/>
              </w:rPr>
              <w:t>Year 9</w:t>
            </w:r>
          </w:p>
        </w:tc>
        <w:tc>
          <w:tcPr>
            <w:tcW w:w="1667" w:type="pct"/>
            <w:tcBorders>
              <w:top w:val="nil"/>
              <w:left w:val="nil"/>
              <w:bottom w:val="single" w:sz="4" w:space="0" w:color="auto"/>
              <w:right w:val="single" w:sz="4" w:space="0" w:color="auto"/>
            </w:tcBorders>
            <w:shd w:val="clear" w:color="auto" w:fill="auto"/>
            <w:noWrap/>
            <w:vAlign w:val="bottom"/>
            <w:hideMark/>
          </w:tcPr>
          <w:p w14:paraId="27DA1BBA"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49.3%</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75668017"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54.9%</w:t>
            </w:r>
          </w:p>
        </w:tc>
      </w:tr>
      <w:tr w:rsidR="00886454" w:rsidRPr="00886454" w14:paraId="470F11B1" w14:textId="77777777" w:rsidTr="00886454">
        <w:trPr>
          <w:trHeight w:val="224"/>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38DA4287" w14:textId="77777777" w:rsidR="006461CF" w:rsidRPr="00886454" w:rsidRDefault="006461CF" w:rsidP="006461CF">
            <w:pPr>
              <w:spacing w:after="0" w:line="240" w:lineRule="auto"/>
              <w:jc w:val="center"/>
              <w:rPr>
                <w:rFonts w:ascii="Calibri" w:eastAsia="Times New Roman" w:hAnsi="Calibri" w:cs="Calibri"/>
                <w:lang w:eastAsia="en-AU"/>
              </w:rPr>
            </w:pPr>
            <w:r w:rsidRPr="00886454">
              <w:rPr>
                <w:rFonts w:ascii="Calibri" w:eastAsia="Times New Roman" w:hAnsi="Calibri" w:cs="Calibri"/>
                <w:lang w:eastAsia="en-AU"/>
              </w:rPr>
              <w:t>Year 10</w:t>
            </w:r>
          </w:p>
        </w:tc>
        <w:tc>
          <w:tcPr>
            <w:tcW w:w="1667" w:type="pct"/>
            <w:tcBorders>
              <w:top w:val="nil"/>
              <w:left w:val="nil"/>
              <w:bottom w:val="single" w:sz="4" w:space="0" w:color="auto"/>
              <w:right w:val="single" w:sz="4" w:space="0" w:color="auto"/>
            </w:tcBorders>
            <w:shd w:val="clear" w:color="auto" w:fill="auto"/>
            <w:noWrap/>
            <w:vAlign w:val="bottom"/>
            <w:hideMark/>
          </w:tcPr>
          <w:p w14:paraId="28370717"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50.7%</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6217D339"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56.6%</w:t>
            </w:r>
          </w:p>
        </w:tc>
      </w:tr>
      <w:tr w:rsidR="00886454" w:rsidRPr="00886454" w14:paraId="28470C41" w14:textId="77777777" w:rsidTr="00886454">
        <w:trPr>
          <w:trHeight w:val="224"/>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282680EE" w14:textId="77777777" w:rsidR="006461CF" w:rsidRPr="00886454" w:rsidRDefault="006461CF" w:rsidP="006461CF">
            <w:pPr>
              <w:spacing w:after="0" w:line="240" w:lineRule="auto"/>
              <w:jc w:val="center"/>
              <w:rPr>
                <w:rFonts w:ascii="Calibri" w:eastAsia="Times New Roman" w:hAnsi="Calibri" w:cs="Calibri"/>
                <w:lang w:eastAsia="en-AU"/>
              </w:rPr>
            </w:pPr>
            <w:r w:rsidRPr="00886454">
              <w:rPr>
                <w:rFonts w:ascii="Calibri" w:eastAsia="Times New Roman" w:hAnsi="Calibri" w:cs="Calibri"/>
                <w:lang w:eastAsia="en-AU"/>
              </w:rPr>
              <w:t>Year 11</w:t>
            </w:r>
          </w:p>
        </w:tc>
        <w:tc>
          <w:tcPr>
            <w:tcW w:w="1667" w:type="pct"/>
            <w:tcBorders>
              <w:top w:val="nil"/>
              <w:left w:val="nil"/>
              <w:bottom w:val="single" w:sz="4" w:space="0" w:color="auto"/>
              <w:right w:val="single" w:sz="4" w:space="0" w:color="auto"/>
            </w:tcBorders>
            <w:shd w:val="clear" w:color="auto" w:fill="auto"/>
            <w:noWrap/>
            <w:vAlign w:val="bottom"/>
            <w:hideMark/>
          </w:tcPr>
          <w:p w14:paraId="682CE4D4"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52.2%</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1D5385F7"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58.9%</w:t>
            </w:r>
          </w:p>
        </w:tc>
      </w:tr>
      <w:tr w:rsidR="00886454" w:rsidRPr="00886454" w14:paraId="15ACC2E5" w14:textId="77777777" w:rsidTr="00886454">
        <w:trPr>
          <w:trHeight w:val="224"/>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48ADE3F1" w14:textId="77777777" w:rsidR="006461CF" w:rsidRPr="00886454" w:rsidRDefault="006461CF" w:rsidP="006461CF">
            <w:pPr>
              <w:spacing w:after="0" w:line="240" w:lineRule="auto"/>
              <w:jc w:val="center"/>
              <w:rPr>
                <w:rFonts w:ascii="Calibri" w:eastAsia="Times New Roman" w:hAnsi="Calibri" w:cs="Calibri"/>
                <w:lang w:eastAsia="en-AU"/>
              </w:rPr>
            </w:pPr>
            <w:r w:rsidRPr="00886454">
              <w:rPr>
                <w:rFonts w:ascii="Calibri" w:eastAsia="Times New Roman" w:hAnsi="Calibri" w:cs="Calibri"/>
                <w:lang w:eastAsia="en-AU"/>
              </w:rPr>
              <w:t>Year 12</w:t>
            </w:r>
          </w:p>
        </w:tc>
        <w:tc>
          <w:tcPr>
            <w:tcW w:w="1667" w:type="pct"/>
            <w:tcBorders>
              <w:top w:val="nil"/>
              <w:left w:val="nil"/>
              <w:bottom w:val="single" w:sz="4" w:space="0" w:color="auto"/>
              <w:right w:val="single" w:sz="4" w:space="0" w:color="auto"/>
            </w:tcBorders>
            <w:shd w:val="clear" w:color="auto" w:fill="auto"/>
            <w:noWrap/>
            <w:vAlign w:val="bottom"/>
            <w:hideMark/>
          </w:tcPr>
          <w:p w14:paraId="520E7595"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56.0%</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0FC1B797"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61.6%</w:t>
            </w:r>
          </w:p>
        </w:tc>
      </w:tr>
    </w:tbl>
    <w:p w14:paraId="1FBD9705" w14:textId="77777777" w:rsidR="006461CF" w:rsidRPr="006461CF" w:rsidRDefault="006461CF" w:rsidP="006461CF">
      <w:pPr>
        <w:rPr>
          <w:lang w:eastAsia="en-AU"/>
        </w:rPr>
      </w:pPr>
    </w:p>
    <w:p w14:paraId="47576DC3" w14:textId="77777777" w:rsidR="006461CF" w:rsidRPr="006461CF" w:rsidRDefault="006461CF" w:rsidP="00CA747C">
      <w:pPr>
        <w:pStyle w:val="Heading2"/>
        <w:numPr>
          <w:ilvl w:val="2"/>
          <w:numId w:val="15"/>
        </w:numPr>
        <w:ind w:left="567" w:hanging="567"/>
        <w:rPr>
          <w:rFonts w:eastAsia="Times New Roman"/>
          <w:lang w:eastAsia="en-AU"/>
        </w:rPr>
      </w:pPr>
      <w:r w:rsidRPr="006461CF">
        <w:rPr>
          <w:rFonts w:eastAsia="Times New Roman"/>
          <w:lang w:eastAsia="en-AU"/>
        </w:rPr>
        <w:t>Support at school</w:t>
      </w:r>
    </w:p>
    <w:p w14:paraId="001AAE9B" w14:textId="53EA90DB" w:rsidR="006461CF" w:rsidRPr="006461CF" w:rsidRDefault="006461CF" w:rsidP="006461CF">
      <w:pPr>
        <w:keepNext/>
        <w:spacing w:after="200" w:line="240" w:lineRule="auto"/>
        <w:rPr>
          <w:b/>
          <w:iCs/>
          <w:szCs w:val="18"/>
        </w:rPr>
      </w:pPr>
      <w:bookmarkStart w:id="181" w:name="_Toc534209089"/>
      <w:r w:rsidRPr="006461CF">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6.4.2</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1</w:t>
      </w:r>
      <w:r w:rsidR="0011172A">
        <w:rPr>
          <w:b/>
          <w:iCs/>
          <w:szCs w:val="18"/>
        </w:rPr>
        <w:fldChar w:fldCharType="end"/>
      </w:r>
      <w:r w:rsidRPr="006461CF">
        <w:rPr>
          <w:b/>
          <w:iCs/>
          <w:szCs w:val="18"/>
        </w:rPr>
        <w:t xml:space="preserve"> Proportion positive responses to questions about teachers’ level of concern and advocacy, by year level, Victoria, 2017. Source: Attitudes to School Survey, 2017.</w:t>
      </w:r>
      <w:bookmarkEnd w:id="181"/>
    </w:p>
    <w:tbl>
      <w:tblPr>
        <w:tblW w:w="5000" w:type="pct"/>
        <w:tblLook w:val="04A0" w:firstRow="1" w:lastRow="0" w:firstColumn="1" w:lastColumn="0" w:noHBand="0" w:noVBand="1"/>
        <w:tblCaption w:val="Proportion positive responses to questions about teachers’ level of concern and advocacy, by year level, Victoria, 2017."/>
        <w:tblDescription w:val="Proportion of Victorian students' responses to questions about teachers’ level of concern and advocacy that were positive, by year level (Years 4 to 12) in 2017. Source: Attitudes to School Survey, 2017."/>
      </w:tblPr>
      <w:tblGrid>
        <w:gridCol w:w="3006"/>
        <w:gridCol w:w="3006"/>
        <w:gridCol w:w="3004"/>
      </w:tblGrid>
      <w:tr w:rsidR="00886454" w:rsidRPr="00886454" w14:paraId="1295785E" w14:textId="77777777" w:rsidTr="00886454">
        <w:trPr>
          <w:trHeight w:val="224"/>
        </w:trPr>
        <w:tc>
          <w:tcPr>
            <w:tcW w:w="16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91ED7" w14:textId="77777777" w:rsidR="006461CF" w:rsidRPr="00886454" w:rsidRDefault="006461CF" w:rsidP="006461CF">
            <w:pPr>
              <w:spacing w:after="0" w:line="240" w:lineRule="auto"/>
              <w:jc w:val="center"/>
              <w:rPr>
                <w:rFonts w:ascii="Calibri" w:eastAsia="Times New Roman" w:hAnsi="Calibri" w:cs="Calibri"/>
                <w:b/>
                <w:lang w:eastAsia="en-AU"/>
              </w:rPr>
            </w:pPr>
            <w:r w:rsidRPr="00886454">
              <w:rPr>
                <w:rFonts w:ascii="Calibri" w:eastAsia="Times New Roman" w:hAnsi="Calibri" w:cs="Calibri"/>
                <w:b/>
                <w:lang w:eastAsia="en-AU"/>
              </w:rPr>
              <w:t>Year Level</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tcPr>
          <w:p w14:paraId="6510F03A" w14:textId="77777777" w:rsidR="006461CF" w:rsidRPr="00886454" w:rsidRDefault="006461CF" w:rsidP="006461CF">
            <w:pPr>
              <w:spacing w:after="0" w:line="240" w:lineRule="auto"/>
              <w:jc w:val="center"/>
              <w:rPr>
                <w:rFonts w:ascii="Calibri" w:eastAsia="Times New Roman" w:hAnsi="Calibri" w:cs="Calibri"/>
                <w:b/>
                <w:lang w:eastAsia="en-AU"/>
              </w:rPr>
            </w:pPr>
            <w:r w:rsidRPr="00886454">
              <w:rPr>
                <w:rFonts w:ascii="Calibri" w:eastAsia="Times New Roman" w:hAnsi="Calibri" w:cs="Calibri"/>
                <w:b/>
                <w:lang w:eastAsia="en-AU"/>
              </w:rPr>
              <w:t>Teacher concern</w:t>
            </w:r>
          </w:p>
        </w:tc>
        <w:tc>
          <w:tcPr>
            <w:tcW w:w="1667" w:type="pct"/>
            <w:tcBorders>
              <w:top w:val="single" w:sz="4" w:space="0" w:color="auto"/>
              <w:left w:val="nil"/>
              <w:bottom w:val="single" w:sz="4" w:space="0" w:color="auto"/>
              <w:right w:val="single" w:sz="4" w:space="0" w:color="auto"/>
            </w:tcBorders>
            <w:shd w:val="clear" w:color="auto" w:fill="auto"/>
            <w:noWrap/>
            <w:vAlign w:val="center"/>
            <w:hideMark/>
          </w:tcPr>
          <w:p w14:paraId="55DCCC46" w14:textId="77777777" w:rsidR="006461CF" w:rsidRPr="00886454" w:rsidRDefault="006461CF" w:rsidP="006461CF">
            <w:pPr>
              <w:spacing w:after="0" w:line="240" w:lineRule="auto"/>
              <w:jc w:val="center"/>
              <w:rPr>
                <w:rFonts w:ascii="Times New Roman" w:eastAsia="Times New Roman" w:hAnsi="Times New Roman" w:cs="Times New Roman"/>
                <w:b/>
                <w:sz w:val="20"/>
                <w:szCs w:val="20"/>
                <w:lang w:eastAsia="en-AU"/>
              </w:rPr>
            </w:pPr>
            <w:r w:rsidRPr="00886454">
              <w:rPr>
                <w:rFonts w:ascii="Calibri" w:eastAsia="Times New Roman" w:hAnsi="Calibri" w:cs="Calibri"/>
                <w:b/>
                <w:lang w:eastAsia="en-AU"/>
              </w:rPr>
              <w:t>Advocate at school</w:t>
            </w:r>
          </w:p>
        </w:tc>
      </w:tr>
      <w:tr w:rsidR="00886454" w:rsidRPr="00886454" w14:paraId="3391621F" w14:textId="77777777" w:rsidTr="00886454">
        <w:trPr>
          <w:trHeight w:val="224"/>
        </w:trPr>
        <w:tc>
          <w:tcPr>
            <w:tcW w:w="1667" w:type="pct"/>
            <w:tcBorders>
              <w:top w:val="single" w:sz="4" w:space="0" w:color="auto"/>
              <w:left w:val="single" w:sz="4" w:space="0" w:color="auto"/>
              <w:bottom w:val="single" w:sz="4" w:space="0" w:color="auto"/>
              <w:right w:val="nil"/>
            </w:tcBorders>
            <w:shd w:val="clear" w:color="auto" w:fill="auto"/>
            <w:noWrap/>
            <w:vAlign w:val="bottom"/>
            <w:hideMark/>
          </w:tcPr>
          <w:p w14:paraId="0B3766F3" w14:textId="77777777" w:rsidR="006461CF" w:rsidRPr="00886454" w:rsidRDefault="006461CF" w:rsidP="006461CF">
            <w:pPr>
              <w:spacing w:after="0" w:line="240" w:lineRule="auto"/>
              <w:jc w:val="center"/>
              <w:rPr>
                <w:rFonts w:ascii="Calibri" w:eastAsia="Times New Roman" w:hAnsi="Calibri" w:cs="Calibri"/>
                <w:lang w:eastAsia="en-AU"/>
              </w:rPr>
            </w:pPr>
            <w:r w:rsidRPr="00886454">
              <w:rPr>
                <w:rFonts w:ascii="Calibri" w:eastAsia="Times New Roman" w:hAnsi="Calibri" w:cs="Calibri"/>
                <w:lang w:eastAsia="en-AU"/>
              </w:rPr>
              <w:t>Year 4</w:t>
            </w:r>
          </w:p>
        </w:tc>
        <w:tc>
          <w:tcPr>
            <w:tcW w:w="16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51F9D"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79.6%</w:t>
            </w:r>
          </w:p>
        </w:tc>
        <w:tc>
          <w:tcPr>
            <w:tcW w:w="1667" w:type="pct"/>
            <w:tcBorders>
              <w:top w:val="single" w:sz="4" w:space="0" w:color="auto"/>
              <w:left w:val="nil"/>
              <w:bottom w:val="single" w:sz="4" w:space="0" w:color="auto"/>
              <w:right w:val="single" w:sz="4" w:space="0" w:color="auto"/>
            </w:tcBorders>
            <w:shd w:val="clear" w:color="auto" w:fill="auto"/>
            <w:noWrap/>
            <w:vAlign w:val="center"/>
            <w:hideMark/>
          </w:tcPr>
          <w:p w14:paraId="134AB1BD" w14:textId="77777777" w:rsidR="006461CF" w:rsidRPr="00886454" w:rsidRDefault="006461CF" w:rsidP="006461CF">
            <w:pPr>
              <w:spacing w:after="0" w:line="240" w:lineRule="auto"/>
              <w:jc w:val="right"/>
              <w:rPr>
                <w:rFonts w:ascii="Times New Roman" w:eastAsia="Times New Roman" w:hAnsi="Times New Roman" w:cs="Times New Roman"/>
                <w:sz w:val="20"/>
                <w:szCs w:val="20"/>
                <w:lang w:eastAsia="en-AU"/>
              </w:rPr>
            </w:pPr>
            <w:r w:rsidRPr="00886454">
              <w:rPr>
                <w:rFonts w:ascii="Calibri" w:eastAsia="Times New Roman" w:hAnsi="Calibri" w:cs="Calibri"/>
                <w:lang w:eastAsia="en-AU"/>
              </w:rPr>
              <w:t>89.3%</w:t>
            </w:r>
          </w:p>
        </w:tc>
      </w:tr>
      <w:tr w:rsidR="00886454" w:rsidRPr="00886454" w14:paraId="1DF76505" w14:textId="77777777" w:rsidTr="00886454">
        <w:trPr>
          <w:trHeight w:val="224"/>
        </w:trPr>
        <w:tc>
          <w:tcPr>
            <w:tcW w:w="1667" w:type="pct"/>
            <w:tcBorders>
              <w:top w:val="single" w:sz="4" w:space="0" w:color="auto"/>
              <w:left w:val="single" w:sz="4" w:space="0" w:color="auto"/>
              <w:bottom w:val="single" w:sz="4" w:space="0" w:color="auto"/>
              <w:right w:val="nil"/>
            </w:tcBorders>
            <w:shd w:val="clear" w:color="auto" w:fill="auto"/>
            <w:noWrap/>
            <w:vAlign w:val="bottom"/>
            <w:hideMark/>
          </w:tcPr>
          <w:p w14:paraId="6B6E1D85" w14:textId="77777777" w:rsidR="006461CF" w:rsidRPr="00886454" w:rsidRDefault="006461CF" w:rsidP="006461CF">
            <w:pPr>
              <w:spacing w:after="0" w:line="240" w:lineRule="auto"/>
              <w:jc w:val="center"/>
              <w:rPr>
                <w:rFonts w:ascii="Calibri" w:eastAsia="Times New Roman" w:hAnsi="Calibri" w:cs="Calibri"/>
                <w:lang w:eastAsia="en-AU"/>
              </w:rPr>
            </w:pPr>
            <w:r w:rsidRPr="00886454">
              <w:rPr>
                <w:rFonts w:ascii="Calibri" w:eastAsia="Times New Roman" w:hAnsi="Calibri" w:cs="Calibri"/>
                <w:lang w:eastAsia="en-AU"/>
              </w:rPr>
              <w:t>Year 5</w:t>
            </w:r>
          </w:p>
        </w:tc>
        <w:tc>
          <w:tcPr>
            <w:tcW w:w="16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F647C"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76.5%</w:t>
            </w:r>
          </w:p>
        </w:tc>
        <w:tc>
          <w:tcPr>
            <w:tcW w:w="1667" w:type="pct"/>
            <w:tcBorders>
              <w:top w:val="single" w:sz="4" w:space="0" w:color="auto"/>
              <w:left w:val="nil"/>
              <w:bottom w:val="single" w:sz="4" w:space="0" w:color="auto"/>
              <w:right w:val="single" w:sz="4" w:space="0" w:color="auto"/>
            </w:tcBorders>
            <w:shd w:val="clear" w:color="auto" w:fill="auto"/>
            <w:noWrap/>
            <w:vAlign w:val="center"/>
            <w:hideMark/>
          </w:tcPr>
          <w:p w14:paraId="1E6EDBEA" w14:textId="77777777" w:rsidR="006461CF" w:rsidRPr="00886454" w:rsidRDefault="006461CF" w:rsidP="006461CF">
            <w:pPr>
              <w:spacing w:after="0" w:line="240" w:lineRule="auto"/>
              <w:jc w:val="right"/>
              <w:rPr>
                <w:rFonts w:ascii="Times New Roman" w:eastAsia="Times New Roman" w:hAnsi="Times New Roman" w:cs="Times New Roman"/>
                <w:sz w:val="20"/>
                <w:szCs w:val="20"/>
                <w:lang w:eastAsia="en-AU"/>
              </w:rPr>
            </w:pPr>
            <w:r w:rsidRPr="00886454">
              <w:rPr>
                <w:rFonts w:ascii="Calibri" w:eastAsia="Times New Roman" w:hAnsi="Calibri" w:cs="Calibri"/>
                <w:lang w:eastAsia="en-AU"/>
              </w:rPr>
              <w:t>88.2%</w:t>
            </w:r>
          </w:p>
        </w:tc>
      </w:tr>
      <w:tr w:rsidR="00886454" w:rsidRPr="00886454" w14:paraId="765B376D" w14:textId="77777777" w:rsidTr="00886454">
        <w:trPr>
          <w:trHeight w:val="224"/>
        </w:trPr>
        <w:tc>
          <w:tcPr>
            <w:tcW w:w="1667" w:type="pct"/>
            <w:tcBorders>
              <w:top w:val="single" w:sz="4" w:space="0" w:color="auto"/>
              <w:left w:val="single" w:sz="4" w:space="0" w:color="auto"/>
              <w:bottom w:val="single" w:sz="4" w:space="0" w:color="auto"/>
              <w:right w:val="nil"/>
            </w:tcBorders>
            <w:shd w:val="clear" w:color="auto" w:fill="auto"/>
            <w:noWrap/>
            <w:vAlign w:val="bottom"/>
            <w:hideMark/>
          </w:tcPr>
          <w:p w14:paraId="36EB2F75" w14:textId="77777777" w:rsidR="006461CF" w:rsidRPr="00886454" w:rsidRDefault="006461CF" w:rsidP="006461CF">
            <w:pPr>
              <w:spacing w:after="0" w:line="240" w:lineRule="auto"/>
              <w:jc w:val="center"/>
              <w:rPr>
                <w:rFonts w:ascii="Calibri" w:eastAsia="Times New Roman" w:hAnsi="Calibri" w:cs="Calibri"/>
                <w:lang w:eastAsia="en-AU"/>
              </w:rPr>
            </w:pPr>
            <w:r w:rsidRPr="00886454">
              <w:rPr>
                <w:rFonts w:ascii="Calibri" w:eastAsia="Times New Roman" w:hAnsi="Calibri" w:cs="Calibri"/>
                <w:lang w:eastAsia="en-AU"/>
              </w:rPr>
              <w:t>Year 6</w:t>
            </w:r>
          </w:p>
        </w:tc>
        <w:tc>
          <w:tcPr>
            <w:tcW w:w="16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86FA5"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73.1%</w:t>
            </w:r>
          </w:p>
        </w:tc>
        <w:tc>
          <w:tcPr>
            <w:tcW w:w="1667" w:type="pct"/>
            <w:tcBorders>
              <w:top w:val="single" w:sz="4" w:space="0" w:color="auto"/>
              <w:left w:val="nil"/>
              <w:bottom w:val="single" w:sz="4" w:space="0" w:color="auto"/>
              <w:right w:val="single" w:sz="4" w:space="0" w:color="auto"/>
            </w:tcBorders>
            <w:shd w:val="clear" w:color="auto" w:fill="auto"/>
            <w:noWrap/>
            <w:vAlign w:val="center"/>
            <w:hideMark/>
          </w:tcPr>
          <w:p w14:paraId="48300C78" w14:textId="77777777" w:rsidR="006461CF" w:rsidRPr="00886454" w:rsidRDefault="006461CF" w:rsidP="006461CF">
            <w:pPr>
              <w:spacing w:after="0" w:line="240" w:lineRule="auto"/>
              <w:jc w:val="right"/>
              <w:rPr>
                <w:rFonts w:ascii="Times New Roman" w:eastAsia="Times New Roman" w:hAnsi="Times New Roman" w:cs="Times New Roman"/>
                <w:sz w:val="20"/>
                <w:szCs w:val="20"/>
                <w:lang w:eastAsia="en-AU"/>
              </w:rPr>
            </w:pPr>
            <w:r w:rsidRPr="00886454">
              <w:rPr>
                <w:rFonts w:ascii="Calibri" w:eastAsia="Times New Roman" w:hAnsi="Calibri" w:cs="Calibri"/>
                <w:lang w:eastAsia="en-AU"/>
              </w:rPr>
              <w:t>87.3%</w:t>
            </w:r>
          </w:p>
        </w:tc>
      </w:tr>
      <w:tr w:rsidR="00886454" w:rsidRPr="00886454" w14:paraId="2DDB749F" w14:textId="77777777" w:rsidTr="00886454">
        <w:trPr>
          <w:trHeight w:val="224"/>
        </w:trPr>
        <w:tc>
          <w:tcPr>
            <w:tcW w:w="1667" w:type="pct"/>
            <w:tcBorders>
              <w:top w:val="single" w:sz="4" w:space="0" w:color="auto"/>
              <w:left w:val="single" w:sz="4" w:space="0" w:color="auto"/>
              <w:bottom w:val="single" w:sz="4" w:space="0" w:color="auto"/>
              <w:right w:val="nil"/>
            </w:tcBorders>
            <w:shd w:val="clear" w:color="auto" w:fill="auto"/>
            <w:noWrap/>
            <w:vAlign w:val="bottom"/>
            <w:hideMark/>
          </w:tcPr>
          <w:p w14:paraId="246A36A7" w14:textId="77777777" w:rsidR="006461CF" w:rsidRPr="00886454" w:rsidRDefault="006461CF" w:rsidP="006461CF">
            <w:pPr>
              <w:spacing w:after="0" w:line="240" w:lineRule="auto"/>
              <w:jc w:val="center"/>
              <w:rPr>
                <w:rFonts w:ascii="Calibri" w:eastAsia="Times New Roman" w:hAnsi="Calibri" w:cs="Calibri"/>
                <w:lang w:eastAsia="en-AU"/>
              </w:rPr>
            </w:pPr>
            <w:r w:rsidRPr="00886454">
              <w:rPr>
                <w:rFonts w:ascii="Calibri" w:eastAsia="Times New Roman" w:hAnsi="Calibri" w:cs="Calibri"/>
                <w:lang w:eastAsia="en-AU"/>
              </w:rPr>
              <w:t>Year 7</w:t>
            </w:r>
          </w:p>
        </w:tc>
        <w:tc>
          <w:tcPr>
            <w:tcW w:w="16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F676F"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46.6%</w:t>
            </w:r>
          </w:p>
        </w:tc>
        <w:tc>
          <w:tcPr>
            <w:tcW w:w="1667" w:type="pct"/>
            <w:tcBorders>
              <w:top w:val="single" w:sz="4" w:space="0" w:color="auto"/>
              <w:left w:val="nil"/>
              <w:bottom w:val="single" w:sz="4" w:space="0" w:color="auto"/>
              <w:right w:val="single" w:sz="4" w:space="0" w:color="auto"/>
            </w:tcBorders>
            <w:shd w:val="clear" w:color="auto" w:fill="auto"/>
            <w:noWrap/>
            <w:vAlign w:val="center"/>
            <w:hideMark/>
          </w:tcPr>
          <w:p w14:paraId="5EEFBABB" w14:textId="77777777" w:rsidR="006461CF" w:rsidRPr="00886454" w:rsidRDefault="006461CF" w:rsidP="006461CF">
            <w:pPr>
              <w:spacing w:after="0" w:line="240" w:lineRule="auto"/>
              <w:jc w:val="right"/>
              <w:rPr>
                <w:rFonts w:ascii="Times New Roman" w:eastAsia="Times New Roman" w:hAnsi="Times New Roman" w:cs="Times New Roman"/>
                <w:sz w:val="20"/>
                <w:szCs w:val="20"/>
                <w:lang w:eastAsia="en-AU"/>
              </w:rPr>
            </w:pPr>
            <w:r w:rsidRPr="00886454">
              <w:rPr>
                <w:rFonts w:ascii="Calibri" w:eastAsia="Times New Roman" w:hAnsi="Calibri" w:cs="Calibri"/>
                <w:lang w:eastAsia="en-AU"/>
              </w:rPr>
              <w:t>73.3%</w:t>
            </w:r>
          </w:p>
        </w:tc>
      </w:tr>
      <w:tr w:rsidR="00886454" w:rsidRPr="00886454" w14:paraId="02E2D386" w14:textId="77777777" w:rsidTr="00886454">
        <w:trPr>
          <w:trHeight w:val="224"/>
        </w:trPr>
        <w:tc>
          <w:tcPr>
            <w:tcW w:w="1667" w:type="pct"/>
            <w:tcBorders>
              <w:top w:val="single" w:sz="4" w:space="0" w:color="auto"/>
              <w:left w:val="single" w:sz="4" w:space="0" w:color="auto"/>
              <w:bottom w:val="single" w:sz="4" w:space="0" w:color="auto"/>
              <w:right w:val="nil"/>
            </w:tcBorders>
            <w:shd w:val="clear" w:color="auto" w:fill="auto"/>
            <w:noWrap/>
            <w:vAlign w:val="bottom"/>
            <w:hideMark/>
          </w:tcPr>
          <w:p w14:paraId="5715C5B0" w14:textId="77777777" w:rsidR="006461CF" w:rsidRPr="00886454" w:rsidRDefault="006461CF" w:rsidP="006461CF">
            <w:pPr>
              <w:spacing w:after="0" w:line="240" w:lineRule="auto"/>
              <w:jc w:val="center"/>
              <w:rPr>
                <w:rFonts w:ascii="Calibri" w:eastAsia="Times New Roman" w:hAnsi="Calibri" w:cs="Calibri"/>
                <w:lang w:eastAsia="en-AU"/>
              </w:rPr>
            </w:pPr>
            <w:r w:rsidRPr="00886454">
              <w:rPr>
                <w:rFonts w:ascii="Calibri" w:eastAsia="Times New Roman" w:hAnsi="Calibri" w:cs="Calibri"/>
                <w:lang w:eastAsia="en-AU"/>
              </w:rPr>
              <w:t>Year 8</w:t>
            </w:r>
          </w:p>
        </w:tc>
        <w:tc>
          <w:tcPr>
            <w:tcW w:w="16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DC72D"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36.9%</w:t>
            </w:r>
          </w:p>
        </w:tc>
        <w:tc>
          <w:tcPr>
            <w:tcW w:w="1667" w:type="pct"/>
            <w:tcBorders>
              <w:top w:val="single" w:sz="4" w:space="0" w:color="auto"/>
              <w:left w:val="nil"/>
              <w:bottom w:val="single" w:sz="4" w:space="0" w:color="auto"/>
              <w:right w:val="single" w:sz="4" w:space="0" w:color="auto"/>
            </w:tcBorders>
            <w:shd w:val="clear" w:color="auto" w:fill="auto"/>
            <w:noWrap/>
            <w:vAlign w:val="center"/>
            <w:hideMark/>
          </w:tcPr>
          <w:p w14:paraId="37DF0C2C" w14:textId="77777777" w:rsidR="006461CF" w:rsidRPr="00886454" w:rsidRDefault="006461CF" w:rsidP="006461CF">
            <w:pPr>
              <w:spacing w:after="0" w:line="240" w:lineRule="auto"/>
              <w:jc w:val="right"/>
              <w:rPr>
                <w:rFonts w:ascii="Times New Roman" w:eastAsia="Times New Roman" w:hAnsi="Times New Roman" w:cs="Times New Roman"/>
                <w:sz w:val="20"/>
                <w:szCs w:val="20"/>
                <w:lang w:eastAsia="en-AU"/>
              </w:rPr>
            </w:pPr>
            <w:r w:rsidRPr="00886454">
              <w:rPr>
                <w:rFonts w:ascii="Calibri" w:eastAsia="Times New Roman" w:hAnsi="Calibri" w:cs="Calibri"/>
                <w:lang w:eastAsia="en-AU"/>
              </w:rPr>
              <w:t>65.7%</w:t>
            </w:r>
          </w:p>
        </w:tc>
      </w:tr>
      <w:tr w:rsidR="00886454" w:rsidRPr="00886454" w14:paraId="2360A561" w14:textId="77777777" w:rsidTr="00886454">
        <w:trPr>
          <w:trHeight w:val="224"/>
        </w:trPr>
        <w:tc>
          <w:tcPr>
            <w:tcW w:w="1667" w:type="pct"/>
            <w:tcBorders>
              <w:top w:val="single" w:sz="4" w:space="0" w:color="auto"/>
              <w:left w:val="single" w:sz="4" w:space="0" w:color="auto"/>
              <w:bottom w:val="single" w:sz="4" w:space="0" w:color="auto"/>
              <w:right w:val="nil"/>
            </w:tcBorders>
            <w:shd w:val="clear" w:color="auto" w:fill="auto"/>
            <w:noWrap/>
            <w:vAlign w:val="bottom"/>
            <w:hideMark/>
          </w:tcPr>
          <w:p w14:paraId="52D95F7F" w14:textId="77777777" w:rsidR="006461CF" w:rsidRPr="00886454" w:rsidRDefault="006461CF" w:rsidP="006461CF">
            <w:pPr>
              <w:spacing w:after="0" w:line="240" w:lineRule="auto"/>
              <w:jc w:val="center"/>
              <w:rPr>
                <w:rFonts w:ascii="Calibri" w:eastAsia="Times New Roman" w:hAnsi="Calibri" w:cs="Calibri"/>
                <w:lang w:eastAsia="en-AU"/>
              </w:rPr>
            </w:pPr>
            <w:r w:rsidRPr="00886454">
              <w:rPr>
                <w:rFonts w:ascii="Calibri" w:eastAsia="Times New Roman" w:hAnsi="Calibri" w:cs="Calibri"/>
                <w:lang w:eastAsia="en-AU"/>
              </w:rPr>
              <w:t>Year 9</w:t>
            </w:r>
          </w:p>
        </w:tc>
        <w:tc>
          <w:tcPr>
            <w:tcW w:w="16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15E3B"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34.5%</w:t>
            </w:r>
          </w:p>
        </w:tc>
        <w:tc>
          <w:tcPr>
            <w:tcW w:w="1667" w:type="pct"/>
            <w:tcBorders>
              <w:top w:val="single" w:sz="4" w:space="0" w:color="auto"/>
              <w:left w:val="nil"/>
              <w:bottom w:val="single" w:sz="4" w:space="0" w:color="auto"/>
              <w:right w:val="single" w:sz="4" w:space="0" w:color="auto"/>
            </w:tcBorders>
            <w:shd w:val="clear" w:color="auto" w:fill="auto"/>
            <w:noWrap/>
            <w:vAlign w:val="center"/>
            <w:hideMark/>
          </w:tcPr>
          <w:p w14:paraId="18F8FF23" w14:textId="77777777" w:rsidR="006461CF" w:rsidRPr="00886454" w:rsidRDefault="006461CF" w:rsidP="006461CF">
            <w:pPr>
              <w:spacing w:after="0" w:line="240" w:lineRule="auto"/>
              <w:jc w:val="right"/>
              <w:rPr>
                <w:rFonts w:ascii="Times New Roman" w:eastAsia="Times New Roman" w:hAnsi="Times New Roman" w:cs="Times New Roman"/>
                <w:sz w:val="20"/>
                <w:szCs w:val="20"/>
                <w:lang w:eastAsia="en-AU"/>
              </w:rPr>
            </w:pPr>
            <w:r w:rsidRPr="00886454">
              <w:rPr>
                <w:rFonts w:ascii="Calibri" w:eastAsia="Times New Roman" w:hAnsi="Calibri" w:cs="Calibri"/>
                <w:lang w:eastAsia="en-AU"/>
              </w:rPr>
              <w:t>63.4%</w:t>
            </w:r>
          </w:p>
        </w:tc>
      </w:tr>
      <w:tr w:rsidR="00886454" w:rsidRPr="00886454" w14:paraId="4C8A8A68" w14:textId="77777777" w:rsidTr="00886454">
        <w:trPr>
          <w:trHeight w:val="224"/>
        </w:trPr>
        <w:tc>
          <w:tcPr>
            <w:tcW w:w="1667" w:type="pct"/>
            <w:tcBorders>
              <w:top w:val="single" w:sz="4" w:space="0" w:color="auto"/>
              <w:left w:val="single" w:sz="4" w:space="0" w:color="auto"/>
              <w:bottom w:val="single" w:sz="4" w:space="0" w:color="auto"/>
              <w:right w:val="nil"/>
            </w:tcBorders>
            <w:shd w:val="clear" w:color="auto" w:fill="auto"/>
            <w:noWrap/>
            <w:vAlign w:val="bottom"/>
            <w:hideMark/>
          </w:tcPr>
          <w:p w14:paraId="4DB52E8A" w14:textId="77777777" w:rsidR="006461CF" w:rsidRPr="00886454" w:rsidRDefault="006461CF" w:rsidP="006461CF">
            <w:pPr>
              <w:spacing w:after="0" w:line="240" w:lineRule="auto"/>
              <w:jc w:val="center"/>
              <w:rPr>
                <w:rFonts w:ascii="Calibri" w:eastAsia="Times New Roman" w:hAnsi="Calibri" w:cs="Calibri"/>
                <w:lang w:eastAsia="en-AU"/>
              </w:rPr>
            </w:pPr>
            <w:r w:rsidRPr="00886454">
              <w:rPr>
                <w:rFonts w:ascii="Calibri" w:eastAsia="Times New Roman" w:hAnsi="Calibri" w:cs="Calibri"/>
                <w:lang w:eastAsia="en-AU"/>
              </w:rPr>
              <w:t>Year 10</w:t>
            </w:r>
          </w:p>
        </w:tc>
        <w:tc>
          <w:tcPr>
            <w:tcW w:w="16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735BB"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37.2%</w:t>
            </w:r>
          </w:p>
        </w:tc>
        <w:tc>
          <w:tcPr>
            <w:tcW w:w="1667" w:type="pct"/>
            <w:tcBorders>
              <w:top w:val="single" w:sz="4" w:space="0" w:color="auto"/>
              <w:left w:val="nil"/>
              <w:bottom w:val="single" w:sz="4" w:space="0" w:color="auto"/>
              <w:right w:val="single" w:sz="4" w:space="0" w:color="auto"/>
            </w:tcBorders>
            <w:shd w:val="clear" w:color="auto" w:fill="auto"/>
            <w:noWrap/>
            <w:vAlign w:val="center"/>
            <w:hideMark/>
          </w:tcPr>
          <w:p w14:paraId="0765195C" w14:textId="77777777" w:rsidR="006461CF" w:rsidRPr="00886454" w:rsidRDefault="006461CF" w:rsidP="006461CF">
            <w:pPr>
              <w:spacing w:after="0" w:line="240" w:lineRule="auto"/>
              <w:jc w:val="right"/>
              <w:rPr>
                <w:rFonts w:ascii="Times New Roman" w:eastAsia="Times New Roman" w:hAnsi="Times New Roman" w:cs="Times New Roman"/>
                <w:sz w:val="20"/>
                <w:szCs w:val="20"/>
                <w:lang w:eastAsia="en-AU"/>
              </w:rPr>
            </w:pPr>
            <w:r w:rsidRPr="00886454">
              <w:rPr>
                <w:rFonts w:ascii="Calibri" w:eastAsia="Times New Roman" w:hAnsi="Calibri" w:cs="Calibri"/>
                <w:lang w:eastAsia="en-AU"/>
              </w:rPr>
              <w:t>59.1%</w:t>
            </w:r>
          </w:p>
        </w:tc>
      </w:tr>
      <w:tr w:rsidR="00886454" w:rsidRPr="00886454" w14:paraId="0717B473" w14:textId="77777777" w:rsidTr="00886454">
        <w:trPr>
          <w:trHeight w:val="224"/>
        </w:trPr>
        <w:tc>
          <w:tcPr>
            <w:tcW w:w="1667" w:type="pct"/>
            <w:tcBorders>
              <w:top w:val="single" w:sz="4" w:space="0" w:color="auto"/>
              <w:left w:val="single" w:sz="4" w:space="0" w:color="auto"/>
              <w:bottom w:val="single" w:sz="4" w:space="0" w:color="auto"/>
              <w:right w:val="nil"/>
            </w:tcBorders>
            <w:shd w:val="clear" w:color="auto" w:fill="auto"/>
            <w:noWrap/>
            <w:vAlign w:val="bottom"/>
            <w:hideMark/>
          </w:tcPr>
          <w:p w14:paraId="79EC8328" w14:textId="77777777" w:rsidR="006461CF" w:rsidRPr="00886454" w:rsidRDefault="006461CF" w:rsidP="006461CF">
            <w:pPr>
              <w:spacing w:after="0" w:line="240" w:lineRule="auto"/>
              <w:jc w:val="center"/>
              <w:rPr>
                <w:rFonts w:ascii="Calibri" w:eastAsia="Times New Roman" w:hAnsi="Calibri" w:cs="Calibri"/>
                <w:lang w:eastAsia="en-AU"/>
              </w:rPr>
            </w:pPr>
            <w:r w:rsidRPr="00886454">
              <w:rPr>
                <w:rFonts w:ascii="Calibri" w:eastAsia="Times New Roman" w:hAnsi="Calibri" w:cs="Calibri"/>
                <w:lang w:eastAsia="en-AU"/>
              </w:rPr>
              <w:t>Year 11</w:t>
            </w:r>
          </w:p>
        </w:tc>
        <w:tc>
          <w:tcPr>
            <w:tcW w:w="16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08B66"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41.0%</w:t>
            </w:r>
          </w:p>
        </w:tc>
        <w:tc>
          <w:tcPr>
            <w:tcW w:w="1667" w:type="pct"/>
            <w:tcBorders>
              <w:top w:val="single" w:sz="4" w:space="0" w:color="auto"/>
              <w:left w:val="nil"/>
              <w:bottom w:val="single" w:sz="4" w:space="0" w:color="auto"/>
              <w:right w:val="single" w:sz="4" w:space="0" w:color="auto"/>
            </w:tcBorders>
            <w:shd w:val="clear" w:color="auto" w:fill="auto"/>
            <w:noWrap/>
            <w:vAlign w:val="center"/>
            <w:hideMark/>
          </w:tcPr>
          <w:p w14:paraId="55A070E4" w14:textId="77777777" w:rsidR="006461CF" w:rsidRPr="00886454" w:rsidRDefault="006461CF" w:rsidP="006461CF">
            <w:pPr>
              <w:spacing w:after="0" w:line="240" w:lineRule="auto"/>
              <w:jc w:val="right"/>
              <w:rPr>
                <w:rFonts w:ascii="Times New Roman" w:eastAsia="Times New Roman" w:hAnsi="Times New Roman" w:cs="Times New Roman"/>
                <w:sz w:val="20"/>
                <w:szCs w:val="20"/>
                <w:lang w:eastAsia="en-AU"/>
              </w:rPr>
            </w:pPr>
            <w:r w:rsidRPr="00886454">
              <w:rPr>
                <w:rFonts w:ascii="Calibri" w:eastAsia="Times New Roman" w:hAnsi="Calibri" w:cs="Calibri"/>
                <w:lang w:eastAsia="en-AU"/>
              </w:rPr>
              <w:t>62.3%</w:t>
            </w:r>
          </w:p>
        </w:tc>
      </w:tr>
      <w:tr w:rsidR="00886454" w:rsidRPr="00886454" w14:paraId="4BF90438" w14:textId="77777777" w:rsidTr="00886454">
        <w:trPr>
          <w:trHeight w:val="224"/>
        </w:trPr>
        <w:tc>
          <w:tcPr>
            <w:tcW w:w="1667" w:type="pct"/>
            <w:tcBorders>
              <w:top w:val="nil"/>
              <w:left w:val="single" w:sz="4" w:space="0" w:color="auto"/>
              <w:bottom w:val="single" w:sz="4" w:space="0" w:color="auto"/>
              <w:right w:val="nil"/>
            </w:tcBorders>
            <w:shd w:val="clear" w:color="auto" w:fill="auto"/>
            <w:noWrap/>
            <w:vAlign w:val="bottom"/>
            <w:hideMark/>
          </w:tcPr>
          <w:p w14:paraId="337241A5" w14:textId="77777777" w:rsidR="006461CF" w:rsidRPr="00886454" w:rsidRDefault="006461CF" w:rsidP="006461CF">
            <w:pPr>
              <w:spacing w:after="0" w:line="240" w:lineRule="auto"/>
              <w:jc w:val="center"/>
              <w:rPr>
                <w:rFonts w:ascii="Calibri" w:eastAsia="Times New Roman" w:hAnsi="Calibri" w:cs="Calibri"/>
                <w:lang w:eastAsia="en-AU"/>
              </w:rPr>
            </w:pPr>
            <w:r w:rsidRPr="00886454">
              <w:rPr>
                <w:rFonts w:ascii="Calibri" w:eastAsia="Times New Roman" w:hAnsi="Calibri" w:cs="Calibri"/>
                <w:lang w:eastAsia="en-AU"/>
              </w:rPr>
              <w:t>Year 12</w:t>
            </w:r>
          </w:p>
        </w:tc>
        <w:tc>
          <w:tcPr>
            <w:tcW w:w="1667" w:type="pct"/>
            <w:tcBorders>
              <w:top w:val="nil"/>
              <w:left w:val="single" w:sz="4" w:space="0" w:color="auto"/>
              <w:bottom w:val="single" w:sz="4" w:space="0" w:color="auto"/>
              <w:right w:val="single" w:sz="4" w:space="0" w:color="auto"/>
            </w:tcBorders>
            <w:shd w:val="clear" w:color="auto" w:fill="auto"/>
            <w:noWrap/>
            <w:vAlign w:val="bottom"/>
            <w:hideMark/>
          </w:tcPr>
          <w:p w14:paraId="414D34AD"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47.3%</w:t>
            </w:r>
          </w:p>
        </w:tc>
        <w:tc>
          <w:tcPr>
            <w:tcW w:w="1667" w:type="pct"/>
            <w:tcBorders>
              <w:top w:val="single" w:sz="4" w:space="0" w:color="auto"/>
              <w:left w:val="nil"/>
              <w:bottom w:val="single" w:sz="4" w:space="0" w:color="auto"/>
              <w:right w:val="single" w:sz="4" w:space="0" w:color="auto"/>
            </w:tcBorders>
            <w:shd w:val="clear" w:color="auto" w:fill="auto"/>
            <w:noWrap/>
            <w:vAlign w:val="center"/>
            <w:hideMark/>
          </w:tcPr>
          <w:p w14:paraId="49EAB39A" w14:textId="77777777" w:rsidR="006461CF" w:rsidRPr="00886454" w:rsidRDefault="006461CF" w:rsidP="006461CF">
            <w:pPr>
              <w:spacing w:after="0" w:line="240" w:lineRule="auto"/>
              <w:jc w:val="right"/>
              <w:rPr>
                <w:rFonts w:ascii="Times New Roman" w:eastAsia="Times New Roman" w:hAnsi="Times New Roman" w:cs="Times New Roman"/>
                <w:sz w:val="20"/>
                <w:szCs w:val="20"/>
                <w:lang w:eastAsia="en-AU"/>
              </w:rPr>
            </w:pPr>
            <w:r w:rsidRPr="00886454">
              <w:rPr>
                <w:rFonts w:ascii="Calibri" w:eastAsia="Times New Roman" w:hAnsi="Calibri" w:cs="Calibri"/>
                <w:lang w:eastAsia="en-AU"/>
              </w:rPr>
              <w:t>68.1%</w:t>
            </w:r>
          </w:p>
        </w:tc>
      </w:tr>
    </w:tbl>
    <w:p w14:paraId="2B23BA0D" w14:textId="77777777" w:rsidR="006461CF" w:rsidRPr="006461CF" w:rsidRDefault="006461CF" w:rsidP="006461CF">
      <w:pPr>
        <w:rPr>
          <w:lang w:eastAsia="en-AU"/>
        </w:rPr>
      </w:pPr>
    </w:p>
    <w:p w14:paraId="14A5592B" w14:textId="77777777" w:rsidR="006461CF" w:rsidRPr="006461CF" w:rsidRDefault="006461CF" w:rsidP="006461CF">
      <w:pPr>
        <w:keepNext/>
        <w:keepLines/>
        <w:numPr>
          <w:ilvl w:val="2"/>
          <w:numId w:val="8"/>
        </w:numPr>
        <w:spacing w:before="160" w:after="120"/>
        <w:outlineLvl w:val="1"/>
        <w:rPr>
          <w:rFonts w:eastAsia="Times New Roman" w:cstheme="majorBidi"/>
          <w:b/>
          <w:vanish/>
          <w:sz w:val="26"/>
          <w:szCs w:val="26"/>
          <w:lang w:eastAsia="en-AU"/>
        </w:rPr>
      </w:pPr>
    </w:p>
    <w:p w14:paraId="265A954C" w14:textId="77777777" w:rsidR="006461CF" w:rsidRPr="006461CF" w:rsidRDefault="006461CF" w:rsidP="006461CF">
      <w:pPr>
        <w:rPr>
          <w:rFonts w:eastAsia="Times New Roman" w:cstheme="majorBidi"/>
          <w:b/>
          <w:sz w:val="26"/>
          <w:szCs w:val="26"/>
          <w:lang w:eastAsia="en-AU"/>
        </w:rPr>
      </w:pPr>
      <w:r w:rsidRPr="006461CF">
        <w:rPr>
          <w:rFonts w:eastAsia="Times New Roman"/>
          <w:lang w:eastAsia="en-AU"/>
        </w:rPr>
        <w:br w:type="page"/>
      </w:r>
    </w:p>
    <w:p w14:paraId="7C1E53CE" w14:textId="77777777" w:rsidR="006461CF" w:rsidRPr="006461CF" w:rsidRDefault="006461CF" w:rsidP="006461CF">
      <w:pPr>
        <w:keepNext/>
        <w:keepLines/>
        <w:numPr>
          <w:ilvl w:val="2"/>
          <w:numId w:val="15"/>
        </w:numPr>
        <w:spacing w:before="160" w:after="120"/>
        <w:outlineLvl w:val="1"/>
        <w:rPr>
          <w:rFonts w:eastAsia="Times New Roman" w:cstheme="majorBidi"/>
          <w:b/>
          <w:vanish/>
          <w:sz w:val="26"/>
          <w:szCs w:val="26"/>
          <w:lang w:eastAsia="en-AU"/>
        </w:rPr>
      </w:pPr>
    </w:p>
    <w:p w14:paraId="328205D1" w14:textId="77777777" w:rsidR="006461CF" w:rsidRPr="006461CF" w:rsidRDefault="006461CF" w:rsidP="00CA747C">
      <w:pPr>
        <w:pStyle w:val="Heading2"/>
        <w:numPr>
          <w:ilvl w:val="2"/>
          <w:numId w:val="15"/>
        </w:numPr>
        <w:ind w:left="567" w:hanging="567"/>
        <w:rPr>
          <w:rFonts w:eastAsia="Times New Roman"/>
          <w:lang w:eastAsia="en-AU"/>
        </w:rPr>
      </w:pPr>
      <w:r w:rsidRPr="006461CF">
        <w:rPr>
          <w:rFonts w:eastAsia="Times New Roman"/>
          <w:lang w:eastAsia="en-AU"/>
        </w:rPr>
        <w:t>Student safety</w:t>
      </w:r>
    </w:p>
    <w:p w14:paraId="4125DFB1" w14:textId="5D51241E" w:rsidR="006461CF" w:rsidRPr="006461CF" w:rsidRDefault="006461CF" w:rsidP="006461CF">
      <w:pPr>
        <w:keepNext/>
        <w:spacing w:after="200" w:line="240" w:lineRule="auto"/>
        <w:rPr>
          <w:b/>
          <w:iCs/>
          <w:szCs w:val="18"/>
        </w:rPr>
      </w:pPr>
      <w:bookmarkStart w:id="182" w:name="_Toc534209090"/>
      <w:r w:rsidRPr="006461CF">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6.4.4</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1</w:t>
      </w:r>
      <w:r w:rsidR="0011172A">
        <w:rPr>
          <w:b/>
          <w:iCs/>
          <w:szCs w:val="18"/>
        </w:rPr>
        <w:fldChar w:fldCharType="end"/>
      </w:r>
      <w:r w:rsidRPr="006461CF">
        <w:rPr>
          <w:b/>
          <w:iCs/>
          <w:szCs w:val="18"/>
        </w:rPr>
        <w:t xml:space="preserve"> Proportion positive responses to questions regarding management of bullying and respect for diversity at school, by year level, Victoria, 2017. Source: Attitudes to School Survey, 2017.</w:t>
      </w:r>
      <w:bookmarkEnd w:id="182"/>
    </w:p>
    <w:tbl>
      <w:tblPr>
        <w:tblW w:w="5000" w:type="pct"/>
        <w:tblLook w:val="04A0" w:firstRow="1" w:lastRow="0" w:firstColumn="1" w:lastColumn="0" w:noHBand="0" w:noVBand="1"/>
        <w:tblCaption w:val="Proportion positive responses to questions regarding management of bullying and respect for diversity at school, by year level, Victoria, 2017. "/>
        <w:tblDescription w:val="Proportion of Victorian school students' responses to questions regarding management of bullying and respect for diversity at school that were positive, by year level (Years 4-12) in 2017. Source: Attitudes to School Survey, 2017."/>
      </w:tblPr>
      <w:tblGrid>
        <w:gridCol w:w="3008"/>
        <w:gridCol w:w="3004"/>
        <w:gridCol w:w="3004"/>
      </w:tblGrid>
      <w:tr w:rsidR="00886454" w:rsidRPr="00886454" w14:paraId="67C41B8B" w14:textId="77777777" w:rsidTr="00886454">
        <w:trPr>
          <w:trHeight w:val="242"/>
        </w:trPr>
        <w:tc>
          <w:tcPr>
            <w:tcW w:w="1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36F0D" w14:textId="77777777" w:rsidR="006461CF" w:rsidRPr="00886454" w:rsidRDefault="006461CF" w:rsidP="006461CF">
            <w:pPr>
              <w:spacing w:after="0" w:line="240" w:lineRule="auto"/>
              <w:jc w:val="center"/>
              <w:rPr>
                <w:rFonts w:ascii="Calibri" w:eastAsia="Times New Roman" w:hAnsi="Calibri" w:cs="Calibri"/>
                <w:b/>
                <w:lang w:eastAsia="en-AU"/>
              </w:rPr>
            </w:pPr>
            <w:r w:rsidRPr="00886454">
              <w:rPr>
                <w:rFonts w:ascii="Calibri" w:eastAsia="Times New Roman" w:hAnsi="Calibri" w:cs="Calibri"/>
                <w:b/>
                <w:lang w:eastAsia="en-AU"/>
              </w:rPr>
              <w:t>Year Level</w:t>
            </w:r>
          </w:p>
        </w:tc>
        <w:tc>
          <w:tcPr>
            <w:tcW w:w="1666" w:type="pct"/>
            <w:tcBorders>
              <w:top w:val="single" w:sz="4" w:space="0" w:color="auto"/>
              <w:left w:val="single" w:sz="4" w:space="0" w:color="auto"/>
              <w:bottom w:val="single" w:sz="4" w:space="0" w:color="000000"/>
              <w:right w:val="single" w:sz="4" w:space="0" w:color="auto"/>
            </w:tcBorders>
            <w:shd w:val="clear" w:color="auto" w:fill="auto"/>
            <w:vAlign w:val="bottom"/>
            <w:hideMark/>
          </w:tcPr>
          <w:p w14:paraId="4FC83930" w14:textId="77777777" w:rsidR="006461CF" w:rsidRPr="00886454" w:rsidRDefault="006461CF" w:rsidP="006461CF">
            <w:pPr>
              <w:spacing w:after="0" w:line="240" w:lineRule="auto"/>
              <w:jc w:val="center"/>
              <w:rPr>
                <w:rFonts w:ascii="Calibri" w:eastAsia="Times New Roman" w:hAnsi="Calibri" w:cs="Calibri"/>
                <w:b/>
                <w:lang w:eastAsia="en-AU"/>
              </w:rPr>
            </w:pPr>
            <w:r w:rsidRPr="00886454">
              <w:rPr>
                <w:rFonts w:ascii="Calibri" w:eastAsia="Times New Roman" w:hAnsi="Calibri" w:cs="Calibri"/>
                <w:b/>
                <w:lang w:eastAsia="en-AU"/>
              </w:rPr>
              <w:t>Managing bullying</w:t>
            </w:r>
          </w:p>
        </w:tc>
        <w:tc>
          <w:tcPr>
            <w:tcW w:w="1666" w:type="pct"/>
            <w:tcBorders>
              <w:top w:val="single" w:sz="4" w:space="0" w:color="auto"/>
              <w:left w:val="nil"/>
              <w:bottom w:val="single" w:sz="4" w:space="0" w:color="auto"/>
              <w:right w:val="single" w:sz="4" w:space="0" w:color="auto"/>
            </w:tcBorders>
            <w:shd w:val="clear" w:color="auto" w:fill="auto"/>
            <w:noWrap/>
            <w:vAlign w:val="bottom"/>
            <w:hideMark/>
          </w:tcPr>
          <w:p w14:paraId="4F46BCC1" w14:textId="77777777" w:rsidR="006461CF" w:rsidRPr="00886454" w:rsidRDefault="006461CF" w:rsidP="006461CF">
            <w:pPr>
              <w:spacing w:after="0" w:line="240" w:lineRule="auto"/>
              <w:rPr>
                <w:rFonts w:ascii="Times New Roman" w:eastAsia="Times New Roman" w:hAnsi="Times New Roman" w:cs="Times New Roman"/>
                <w:b/>
                <w:sz w:val="20"/>
                <w:szCs w:val="20"/>
                <w:lang w:eastAsia="en-AU"/>
              </w:rPr>
            </w:pPr>
            <w:r w:rsidRPr="00886454">
              <w:rPr>
                <w:rFonts w:ascii="Calibri" w:eastAsia="Times New Roman" w:hAnsi="Calibri" w:cs="Calibri"/>
                <w:b/>
                <w:lang w:eastAsia="en-AU"/>
              </w:rPr>
              <w:t>Respect for diversity</w:t>
            </w:r>
          </w:p>
        </w:tc>
      </w:tr>
      <w:tr w:rsidR="00886454" w:rsidRPr="00886454" w14:paraId="238BD222" w14:textId="77777777" w:rsidTr="00886454">
        <w:trPr>
          <w:trHeight w:val="242"/>
        </w:trPr>
        <w:tc>
          <w:tcPr>
            <w:tcW w:w="1668" w:type="pct"/>
            <w:tcBorders>
              <w:top w:val="nil"/>
              <w:left w:val="single" w:sz="4" w:space="0" w:color="auto"/>
              <w:bottom w:val="single" w:sz="4" w:space="0" w:color="auto"/>
              <w:right w:val="single" w:sz="4" w:space="0" w:color="auto"/>
            </w:tcBorders>
            <w:shd w:val="clear" w:color="auto" w:fill="auto"/>
            <w:noWrap/>
            <w:vAlign w:val="bottom"/>
            <w:hideMark/>
          </w:tcPr>
          <w:p w14:paraId="69617EC2" w14:textId="77777777" w:rsidR="006461CF" w:rsidRPr="00886454" w:rsidRDefault="006461CF" w:rsidP="006461CF">
            <w:pPr>
              <w:spacing w:after="0" w:line="240" w:lineRule="auto"/>
              <w:jc w:val="center"/>
              <w:rPr>
                <w:rFonts w:ascii="Calibri" w:eastAsia="Times New Roman" w:hAnsi="Calibri" w:cs="Calibri"/>
                <w:lang w:eastAsia="en-AU"/>
              </w:rPr>
            </w:pPr>
            <w:r w:rsidRPr="00886454">
              <w:rPr>
                <w:rFonts w:ascii="Calibri" w:eastAsia="Times New Roman" w:hAnsi="Calibri" w:cs="Calibri"/>
                <w:lang w:eastAsia="en-AU"/>
              </w:rPr>
              <w:t>Year 4</w:t>
            </w:r>
          </w:p>
        </w:tc>
        <w:tc>
          <w:tcPr>
            <w:tcW w:w="1666" w:type="pct"/>
            <w:tcBorders>
              <w:top w:val="nil"/>
              <w:left w:val="nil"/>
              <w:bottom w:val="single" w:sz="4" w:space="0" w:color="auto"/>
              <w:right w:val="single" w:sz="4" w:space="0" w:color="auto"/>
            </w:tcBorders>
            <w:shd w:val="clear" w:color="auto" w:fill="auto"/>
            <w:noWrap/>
            <w:vAlign w:val="bottom"/>
            <w:hideMark/>
          </w:tcPr>
          <w:p w14:paraId="5C48BB75"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83.0%</w:t>
            </w:r>
          </w:p>
        </w:tc>
        <w:tc>
          <w:tcPr>
            <w:tcW w:w="1666" w:type="pct"/>
            <w:tcBorders>
              <w:top w:val="single" w:sz="4" w:space="0" w:color="auto"/>
              <w:left w:val="nil"/>
              <w:bottom w:val="single" w:sz="4" w:space="0" w:color="auto"/>
              <w:right w:val="single" w:sz="4" w:space="0" w:color="auto"/>
            </w:tcBorders>
            <w:shd w:val="clear" w:color="auto" w:fill="auto"/>
            <w:noWrap/>
            <w:vAlign w:val="center"/>
            <w:hideMark/>
          </w:tcPr>
          <w:p w14:paraId="6D4C4F51" w14:textId="77777777" w:rsidR="006461CF" w:rsidRPr="00886454" w:rsidRDefault="006461CF" w:rsidP="006461CF">
            <w:pPr>
              <w:spacing w:after="0" w:line="240" w:lineRule="auto"/>
              <w:jc w:val="right"/>
              <w:rPr>
                <w:rFonts w:ascii="Times New Roman" w:eastAsia="Times New Roman" w:hAnsi="Times New Roman" w:cs="Times New Roman"/>
                <w:sz w:val="20"/>
                <w:szCs w:val="20"/>
                <w:lang w:eastAsia="en-AU"/>
              </w:rPr>
            </w:pPr>
            <w:r w:rsidRPr="00886454">
              <w:rPr>
                <w:rFonts w:ascii="Calibri" w:eastAsia="Times New Roman" w:hAnsi="Calibri" w:cs="Calibri"/>
                <w:lang w:eastAsia="en-AU"/>
              </w:rPr>
              <w:t>83.5%</w:t>
            </w:r>
          </w:p>
        </w:tc>
      </w:tr>
      <w:tr w:rsidR="00886454" w:rsidRPr="00886454" w14:paraId="1B132534" w14:textId="77777777" w:rsidTr="00886454">
        <w:trPr>
          <w:trHeight w:val="242"/>
        </w:trPr>
        <w:tc>
          <w:tcPr>
            <w:tcW w:w="1668" w:type="pct"/>
            <w:tcBorders>
              <w:top w:val="nil"/>
              <w:left w:val="single" w:sz="4" w:space="0" w:color="auto"/>
              <w:bottom w:val="single" w:sz="4" w:space="0" w:color="auto"/>
              <w:right w:val="single" w:sz="4" w:space="0" w:color="auto"/>
            </w:tcBorders>
            <w:shd w:val="clear" w:color="auto" w:fill="auto"/>
            <w:noWrap/>
            <w:vAlign w:val="bottom"/>
            <w:hideMark/>
          </w:tcPr>
          <w:p w14:paraId="460937FF" w14:textId="77777777" w:rsidR="006461CF" w:rsidRPr="00886454" w:rsidRDefault="006461CF" w:rsidP="006461CF">
            <w:pPr>
              <w:spacing w:after="0" w:line="240" w:lineRule="auto"/>
              <w:jc w:val="center"/>
              <w:rPr>
                <w:rFonts w:ascii="Calibri" w:eastAsia="Times New Roman" w:hAnsi="Calibri" w:cs="Calibri"/>
                <w:lang w:eastAsia="en-AU"/>
              </w:rPr>
            </w:pPr>
            <w:r w:rsidRPr="00886454">
              <w:rPr>
                <w:rFonts w:ascii="Calibri" w:eastAsia="Times New Roman" w:hAnsi="Calibri" w:cs="Calibri"/>
                <w:lang w:eastAsia="en-AU"/>
              </w:rPr>
              <w:t>Year 5</w:t>
            </w:r>
          </w:p>
        </w:tc>
        <w:tc>
          <w:tcPr>
            <w:tcW w:w="1666" w:type="pct"/>
            <w:tcBorders>
              <w:top w:val="nil"/>
              <w:left w:val="nil"/>
              <w:bottom w:val="single" w:sz="4" w:space="0" w:color="auto"/>
              <w:right w:val="single" w:sz="4" w:space="0" w:color="auto"/>
            </w:tcBorders>
            <w:shd w:val="clear" w:color="auto" w:fill="auto"/>
            <w:noWrap/>
            <w:vAlign w:val="bottom"/>
            <w:hideMark/>
          </w:tcPr>
          <w:p w14:paraId="6AB5FCB6"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80.6%</w:t>
            </w:r>
          </w:p>
        </w:tc>
        <w:tc>
          <w:tcPr>
            <w:tcW w:w="1666" w:type="pct"/>
            <w:tcBorders>
              <w:top w:val="single" w:sz="4" w:space="0" w:color="auto"/>
              <w:left w:val="nil"/>
              <w:bottom w:val="single" w:sz="4" w:space="0" w:color="auto"/>
              <w:right w:val="single" w:sz="4" w:space="0" w:color="auto"/>
            </w:tcBorders>
            <w:shd w:val="clear" w:color="auto" w:fill="auto"/>
            <w:noWrap/>
            <w:vAlign w:val="center"/>
            <w:hideMark/>
          </w:tcPr>
          <w:p w14:paraId="62ACD278" w14:textId="77777777" w:rsidR="006461CF" w:rsidRPr="00886454" w:rsidRDefault="006461CF" w:rsidP="006461CF">
            <w:pPr>
              <w:spacing w:after="0" w:line="240" w:lineRule="auto"/>
              <w:jc w:val="right"/>
              <w:rPr>
                <w:rFonts w:ascii="Times New Roman" w:eastAsia="Times New Roman" w:hAnsi="Times New Roman" w:cs="Times New Roman"/>
                <w:sz w:val="20"/>
                <w:szCs w:val="20"/>
                <w:lang w:eastAsia="en-AU"/>
              </w:rPr>
            </w:pPr>
            <w:r w:rsidRPr="00886454">
              <w:rPr>
                <w:rFonts w:ascii="Calibri" w:eastAsia="Times New Roman" w:hAnsi="Calibri" w:cs="Calibri"/>
                <w:lang w:eastAsia="en-AU"/>
              </w:rPr>
              <w:t>80.7%</w:t>
            </w:r>
          </w:p>
        </w:tc>
      </w:tr>
      <w:tr w:rsidR="00886454" w:rsidRPr="00886454" w14:paraId="785768BB" w14:textId="77777777" w:rsidTr="00886454">
        <w:trPr>
          <w:trHeight w:val="242"/>
        </w:trPr>
        <w:tc>
          <w:tcPr>
            <w:tcW w:w="1668" w:type="pct"/>
            <w:tcBorders>
              <w:top w:val="nil"/>
              <w:left w:val="single" w:sz="4" w:space="0" w:color="auto"/>
              <w:bottom w:val="single" w:sz="4" w:space="0" w:color="auto"/>
              <w:right w:val="single" w:sz="4" w:space="0" w:color="auto"/>
            </w:tcBorders>
            <w:shd w:val="clear" w:color="auto" w:fill="auto"/>
            <w:noWrap/>
            <w:vAlign w:val="bottom"/>
            <w:hideMark/>
          </w:tcPr>
          <w:p w14:paraId="48870D0A" w14:textId="77777777" w:rsidR="006461CF" w:rsidRPr="00886454" w:rsidRDefault="006461CF" w:rsidP="006461CF">
            <w:pPr>
              <w:spacing w:after="0" w:line="240" w:lineRule="auto"/>
              <w:jc w:val="center"/>
              <w:rPr>
                <w:rFonts w:ascii="Calibri" w:eastAsia="Times New Roman" w:hAnsi="Calibri" w:cs="Calibri"/>
                <w:lang w:eastAsia="en-AU"/>
              </w:rPr>
            </w:pPr>
            <w:r w:rsidRPr="00886454">
              <w:rPr>
                <w:rFonts w:ascii="Calibri" w:eastAsia="Times New Roman" w:hAnsi="Calibri" w:cs="Calibri"/>
                <w:lang w:eastAsia="en-AU"/>
              </w:rPr>
              <w:t>Year 6</w:t>
            </w:r>
          </w:p>
        </w:tc>
        <w:tc>
          <w:tcPr>
            <w:tcW w:w="1666" w:type="pct"/>
            <w:tcBorders>
              <w:top w:val="nil"/>
              <w:left w:val="nil"/>
              <w:bottom w:val="single" w:sz="4" w:space="0" w:color="auto"/>
              <w:right w:val="single" w:sz="4" w:space="0" w:color="auto"/>
            </w:tcBorders>
            <w:shd w:val="clear" w:color="auto" w:fill="auto"/>
            <w:noWrap/>
            <w:vAlign w:val="bottom"/>
            <w:hideMark/>
          </w:tcPr>
          <w:p w14:paraId="000C079D"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79.1%</w:t>
            </w:r>
          </w:p>
        </w:tc>
        <w:tc>
          <w:tcPr>
            <w:tcW w:w="1666" w:type="pct"/>
            <w:tcBorders>
              <w:top w:val="single" w:sz="4" w:space="0" w:color="auto"/>
              <w:left w:val="nil"/>
              <w:bottom w:val="single" w:sz="4" w:space="0" w:color="auto"/>
              <w:right w:val="single" w:sz="4" w:space="0" w:color="auto"/>
            </w:tcBorders>
            <w:shd w:val="clear" w:color="auto" w:fill="auto"/>
            <w:noWrap/>
            <w:vAlign w:val="center"/>
            <w:hideMark/>
          </w:tcPr>
          <w:p w14:paraId="688CB061" w14:textId="77777777" w:rsidR="006461CF" w:rsidRPr="00886454" w:rsidRDefault="006461CF" w:rsidP="006461CF">
            <w:pPr>
              <w:spacing w:after="0" w:line="240" w:lineRule="auto"/>
              <w:jc w:val="right"/>
              <w:rPr>
                <w:rFonts w:ascii="Times New Roman" w:eastAsia="Times New Roman" w:hAnsi="Times New Roman" w:cs="Times New Roman"/>
                <w:sz w:val="20"/>
                <w:szCs w:val="20"/>
                <w:lang w:eastAsia="en-AU"/>
              </w:rPr>
            </w:pPr>
            <w:r w:rsidRPr="00886454">
              <w:rPr>
                <w:rFonts w:ascii="Calibri" w:eastAsia="Times New Roman" w:hAnsi="Calibri" w:cs="Calibri"/>
                <w:lang w:eastAsia="en-AU"/>
              </w:rPr>
              <w:t>77.6%</w:t>
            </w:r>
          </w:p>
        </w:tc>
      </w:tr>
      <w:tr w:rsidR="00886454" w:rsidRPr="00886454" w14:paraId="10A6BE77" w14:textId="77777777" w:rsidTr="00886454">
        <w:trPr>
          <w:trHeight w:val="242"/>
        </w:trPr>
        <w:tc>
          <w:tcPr>
            <w:tcW w:w="1668" w:type="pct"/>
            <w:tcBorders>
              <w:top w:val="nil"/>
              <w:left w:val="single" w:sz="4" w:space="0" w:color="auto"/>
              <w:bottom w:val="single" w:sz="4" w:space="0" w:color="auto"/>
              <w:right w:val="single" w:sz="4" w:space="0" w:color="auto"/>
            </w:tcBorders>
            <w:shd w:val="clear" w:color="auto" w:fill="auto"/>
            <w:noWrap/>
            <w:vAlign w:val="bottom"/>
            <w:hideMark/>
          </w:tcPr>
          <w:p w14:paraId="4C59C033" w14:textId="77777777" w:rsidR="006461CF" w:rsidRPr="00886454" w:rsidRDefault="006461CF" w:rsidP="006461CF">
            <w:pPr>
              <w:spacing w:after="0" w:line="240" w:lineRule="auto"/>
              <w:jc w:val="center"/>
              <w:rPr>
                <w:rFonts w:ascii="Calibri" w:eastAsia="Times New Roman" w:hAnsi="Calibri" w:cs="Calibri"/>
                <w:lang w:eastAsia="en-AU"/>
              </w:rPr>
            </w:pPr>
            <w:r w:rsidRPr="00886454">
              <w:rPr>
                <w:rFonts w:ascii="Calibri" w:eastAsia="Times New Roman" w:hAnsi="Calibri" w:cs="Calibri"/>
                <w:lang w:eastAsia="en-AU"/>
              </w:rPr>
              <w:t>Year 7</w:t>
            </w:r>
          </w:p>
        </w:tc>
        <w:tc>
          <w:tcPr>
            <w:tcW w:w="1666" w:type="pct"/>
            <w:tcBorders>
              <w:top w:val="nil"/>
              <w:left w:val="nil"/>
              <w:bottom w:val="single" w:sz="4" w:space="0" w:color="auto"/>
              <w:right w:val="single" w:sz="4" w:space="0" w:color="auto"/>
            </w:tcBorders>
            <w:shd w:val="clear" w:color="auto" w:fill="auto"/>
            <w:noWrap/>
            <w:vAlign w:val="bottom"/>
            <w:hideMark/>
          </w:tcPr>
          <w:p w14:paraId="2A2F3E85"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64.4%</w:t>
            </w:r>
          </w:p>
        </w:tc>
        <w:tc>
          <w:tcPr>
            <w:tcW w:w="1666" w:type="pct"/>
            <w:tcBorders>
              <w:top w:val="single" w:sz="4" w:space="0" w:color="auto"/>
              <w:left w:val="nil"/>
              <w:bottom w:val="single" w:sz="4" w:space="0" w:color="auto"/>
              <w:right w:val="single" w:sz="4" w:space="0" w:color="auto"/>
            </w:tcBorders>
            <w:shd w:val="clear" w:color="auto" w:fill="auto"/>
            <w:noWrap/>
            <w:vAlign w:val="center"/>
            <w:hideMark/>
          </w:tcPr>
          <w:p w14:paraId="717E2D8F" w14:textId="77777777" w:rsidR="006461CF" w:rsidRPr="00886454" w:rsidRDefault="006461CF" w:rsidP="006461CF">
            <w:pPr>
              <w:spacing w:after="0" w:line="240" w:lineRule="auto"/>
              <w:jc w:val="right"/>
              <w:rPr>
                <w:rFonts w:ascii="Times New Roman" w:eastAsia="Times New Roman" w:hAnsi="Times New Roman" w:cs="Times New Roman"/>
                <w:sz w:val="20"/>
                <w:szCs w:val="20"/>
                <w:lang w:eastAsia="en-AU"/>
              </w:rPr>
            </w:pPr>
            <w:r w:rsidRPr="00886454">
              <w:rPr>
                <w:rFonts w:ascii="Calibri" w:eastAsia="Times New Roman" w:hAnsi="Calibri" w:cs="Calibri"/>
                <w:lang w:eastAsia="en-AU"/>
              </w:rPr>
              <w:t>55.1%</w:t>
            </w:r>
          </w:p>
        </w:tc>
      </w:tr>
      <w:tr w:rsidR="00886454" w:rsidRPr="00886454" w14:paraId="75685002" w14:textId="77777777" w:rsidTr="00886454">
        <w:trPr>
          <w:trHeight w:val="242"/>
        </w:trPr>
        <w:tc>
          <w:tcPr>
            <w:tcW w:w="1668" w:type="pct"/>
            <w:tcBorders>
              <w:top w:val="nil"/>
              <w:left w:val="single" w:sz="4" w:space="0" w:color="auto"/>
              <w:bottom w:val="single" w:sz="4" w:space="0" w:color="auto"/>
              <w:right w:val="single" w:sz="4" w:space="0" w:color="auto"/>
            </w:tcBorders>
            <w:shd w:val="clear" w:color="auto" w:fill="auto"/>
            <w:noWrap/>
            <w:vAlign w:val="bottom"/>
            <w:hideMark/>
          </w:tcPr>
          <w:p w14:paraId="67E583EA" w14:textId="77777777" w:rsidR="006461CF" w:rsidRPr="00886454" w:rsidRDefault="006461CF" w:rsidP="006461CF">
            <w:pPr>
              <w:spacing w:after="0" w:line="240" w:lineRule="auto"/>
              <w:jc w:val="center"/>
              <w:rPr>
                <w:rFonts w:ascii="Calibri" w:eastAsia="Times New Roman" w:hAnsi="Calibri" w:cs="Calibri"/>
                <w:lang w:eastAsia="en-AU"/>
              </w:rPr>
            </w:pPr>
            <w:r w:rsidRPr="00886454">
              <w:rPr>
                <w:rFonts w:ascii="Calibri" w:eastAsia="Times New Roman" w:hAnsi="Calibri" w:cs="Calibri"/>
                <w:lang w:eastAsia="en-AU"/>
              </w:rPr>
              <w:t>Year 8</w:t>
            </w:r>
          </w:p>
        </w:tc>
        <w:tc>
          <w:tcPr>
            <w:tcW w:w="1666" w:type="pct"/>
            <w:tcBorders>
              <w:top w:val="nil"/>
              <w:left w:val="nil"/>
              <w:bottom w:val="single" w:sz="4" w:space="0" w:color="auto"/>
              <w:right w:val="single" w:sz="4" w:space="0" w:color="auto"/>
            </w:tcBorders>
            <w:shd w:val="clear" w:color="auto" w:fill="auto"/>
            <w:noWrap/>
            <w:vAlign w:val="bottom"/>
            <w:hideMark/>
          </w:tcPr>
          <w:p w14:paraId="6B029A0C"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53.8%</w:t>
            </w:r>
          </w:p>
        </w:tc>
        <w:tc>
          <w:tcPr>
            <w:tcW w:w="1666" w:type="pct"/>
            <w:tcBorders>
              <w:top w:val="single" w:sz="4" w:space="0" w:color="auto"/>
              <w:left w:val="nil"/>
              <w:bottom w:val="single" w:sz="4" w:space="0" w:color="auto"/>
              <w:right w:val="single" w:sz="4" w:space="0" w:color="auto"/>
            </w:tcBorders>
            <w:shd w:val="clear" w:color="auto" w:fill="auto"/>
            <w:noWrap/>
            <w:vAlign w:val="center"/>
            <w:hideMark/>
          </w:tcPr>
          <w:p w14:paraId="5DDCA9BB" w14:textId="77777777" w:rsidR="006461CF" w:rsidRPr="00886454" w:rsidRDefault="006461CF" w:rsidP="006461CF">
            <w:pPr>
              <w:spacing w:after="0" w:line="240" w:lineRule="auto"/>
              <w:jc w:val="right"/>
              <w:rPr>
                <w:rFonts w:ascii="Times New Roman" w:eastAsia="Times New Roman" w:hAnsi="Times New Roman" w:cs="Times New Roman"/>
                <w:sz w:val="20"/>
                <w:szCs w:val="20"/>
                <w:lang w:eastAsia="en-AU"/>
              </w:rPr>
            </w:pPr>
            <w:r w:rsidRPr="00886454">
              <w:rPr>
                <w:rFonts w:ascii="Calibri" w:eastAsia="Times New Roman" w:hAnsi="Calibri" w:cs="Calibri"/>
                <w:lang w:eastAsia="en-AU"/>
              </w:rPr>
              <w:t>42.9%</w:t>
            </w:r>
          </w:p>
        </w:tc>
      </w:tr>
      <w:tr w:rsidR="00886454" w:rsidRPr="00886454" w14:paraId="5C1E4FB2" w14:textId="77777777" w:rsidTr="00886454">
        <w:trPr>
          <w:trHeight w:val="242"/>
        </w:trPr>
        <w:tc>
          <w:tcPr>
            <w:tcW w:w="1668" w:type="pct"/>
            <w:tcBorders>
              <w:top w:val="nil"/>
              <w:left w:val="single" w:sz="4" w:space="0" w:color="auto"/>
              <w:bottom w:val="single" w:sz="4" w:space="0" w:color="auto"/>
              <w:right w:val="single" w:sz="4" w:space="0" w:color="auto"/>
            </w:tcBorders>
            <w:shd w:val="clear" w:color="auto" w:fill="auto"/>
            <w:noWrap/>
            <w:vAlign w:val="bottom"/>
            <w:hideMark/>
          </w:tcPr>
          <w:p w14:paraId="3DD25E34" w14:textId="77777777" w:rsidR="006461CF" w:rsidRPr="00886454" w:rsidRDefault="006461CF" w:rsidP="006461CF">
            <w:pPr>
              <w:spacing w:after="0" w:line="240" w:lineRule="auto"/>
              <w:jc w:val="center"/>
              <w:rPr>
                <w:rFonts w:ascii="Calibri" w:eastAsia="Times New Roman" w:hAnsi="Calibri" w:cs="Calibri"/>
                <w:lang w:eastAsia="en-AU"/>
              </w:rPr>
            </w:pPr>
            <w:r w:rsidRPr="00886454">
              <w:rPr>
                <w:rFonts w:ascii="Calibri" w:eastAsia="Times New Roman" w:hAnsi="Calibri" w:cs="Calibri"/>
                <w:lang w:eastAsia="en-AU"/>
              </w:rPr>
              <w:t>Year 9</w:t>
            </w:r>
          </w:p>
        </w:tc>
        <w:tc>
          <w:tcPr>
            <w:tcW w:w="1666" w:type="pct"/>
            <w:tcBorders>
              <w:top w:val="nil"/>
              <w:left w:val="nil"/>
              <w:bottom w:val="single" w:sz="4" w:space="0" w:color="auto"/>
              <w:right w:val="single" w:sz="4" w:space="0" w:color="auto"/>
            </w:tcBorders>
            <w:shd w:val="clear" w:color="auto" w:fill="auto"/>
            <w:noWrap/>
            <w:vAlign w:val="bottom"/>
            <w:hideMark/>
          </w:tcPr>
          <w:p w14:paraId="4A74C5EF"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51.2%</w:t>
            </w:r>
          </w:p>
        </w:tc>
        <w:tc>
          <w:tcPr>
            <w:tcW w:w="1666" w:type="pct"/>
            <w:tcBorders>
              <w:top w:val="single" w:sz="4" w:space="0" w:color="auto"/>
              <w:left w:val="nil"/>
              <w:bottom w:val="single" w:sz="4" w:space="0" w:color="auto"/>
              <w:right w:val="single" w:sz="4" w:space="0" w:color="auto"/>
            </w:tcBorders>
            <w:shd w:val="clear" w:color="auto" w:fill="auto"/>
            <w:noWrap/>
            <w:vAlign w:val="center"/>
            <w:hideMark/>
          </w:tcPr>
          <w:p w14:paraId="7CDA41E1" w14:textId="77777777" w:rsidR="006461CF" w:rsidRPr="00886454" w:rsidRDefault="006461CF" w:rsidP="006461CF">
            <w:pPr>
              <w:spacing w:after="0" w:line="240" w:lineRule="auto"/>
              <w:jc w:val="right"/>
              <w:rPr>
                <w:rFonts w:ascii="Times New Roman" w:eastAsia="Times New Roman" w:hAnsi="Times New Roman" w:cs="Times New Roman"/>
                <w:sz w:val="20"/>
                <w:szCs w:val="20"/>
                <w:lang w:eastAsia="en-AU"/>
              </w:rPr>
            </w:pPr>
            <w:r w:rsidRPr="00886454">
              <w:rPr>
                <w:rFonts w:ascii="Calibri" w:eastAsia="Times New Roman" w:hAnsi="Calibri" w:cs="Calibri"/>
                <w:lang w:eastAsia="en-AU"/>
              </w:rPr>
              <w:t>41.0%</w:t>
            </w:r>
          </w:p>
        </w:tc>
      </w:tr>
      <w:tr w:rsidR="00886454" w:rsidRPr="00886454" w14:paraId="6B360AE6" w14:textId="77777777" w:rsidTr="00886454">
        <w:trPr>
          <w:trHeight w:val="242"/>
        </w:trPr>
        <w:tc>
          <w:tcPr>
            <w:tcW w:w="1668" w:type="pct"/>
            <w:tcBorders>
              <w:top w:val="nil"/>
              <w:left w:val="single" w:sz="4" w:space="0" w:color="auto"/>
              <w:bottom w:val="single" w:sz="4" w:space="0" w:color="auto"/>
              <w:right w:val="single" w:sz="4" w:space="0" w:color="auto"/>
            </w:tcBorders>
            <w:shd w:val="clear" w:color="auto" w:fill="auto"/>
            <w:noWrap/>
            <w:vAlign w:val="bottom"/>
            <w:hideMark/>
          </w:tcPr>
          <w:p w14:paraId="11E43C5A" w14:textId="77777777" w:rsidR="006461CF" w:rsidRPr="00886454" w:rsidRDefault="006461CF" w:rsidP="006461CF">
            <w:pPr>
              <w:spacing w:after="0" w:line="240" w:lineRule="auto"/>
              <w:jc w:val="center"/>
              <w:rPr>
                <w:rFonts w:ascii="Calibri" w:eastAsia="Times New Roman" w:hAnsi="Calibri" w:cs="Calibri"/>
                <w:lang w:eastAsia="en-AU"/>
              </w:rPr>
            </w:pPr>
            <w:r w:rsidRPr="00886454">
              <w:rPr>
                <w:rFonts w:ascii="Calibri" w:eastAsia="Times New Roman" w:hAnsi="Calibri" w:cs="Calibri"/>
                <w:lang w:eastAsia="en-AU"/>
              </w:rPr>
              <w:t>Year 10</w:t>
            </w:r>
          </w:p>
        </w:tc>
        <w:tc>
          <w:tcPr>
            <w:tcW w:w="1666" w:type="pct"/>
            <w:tcBorders>
              <w:top w:val="nil"/>
              <w:left w:val="nil"/>
              <w:bottom w:val="single" w:sz="4" w:space="0" w:color="auto"/>
              <w:right w:val="single" w:sz="4" w:space="0" w:color="auto"/>
            </w:tcBorders>
            <w:shd w:val="clear" w:color="auto" w:fill="auto"/>
            <w:noWrap/>
            <w:vAlign w:val="bottom"/>
            <w:hideMark/>
          </w:tcPr>
          <w:p w14:paraId="7BEC169E"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53.8%</w:t>
            </w:r>
          </w:p>
        </w:tc>
        <w:tc>
          <w:tcPr>
            <w:tcW w:w="1666" w:type="pct"/>
            <w:tcBorders>
              <w:top w:val="single" w:sz="4" w:space="0" w:color="auto"/>
              <w:left w:val="nil"/>
              <w:bottom w:val="single" w:sz="4" w:space="0" w:color="auto"/>
              <w:right w:val="single" w:sz="4" w:space="0" w:color="auto"/>
            </w:tcBorders>
            <w:shd w:val="clear" w:color="auto" w:fill="auto"/>
            <w:noWrap/>
            <w:vAlign w:val="center"/>
            <w:hideMark/>
          </w:tcPr>
          <w:p w14:paraId="2B2CA801" w14:textId="77777777" w:rsidR="006461CF" w:rsidRPr="00886454" w:rsidRDefault="006461CF" w:rsidP="006461CF">
            <w:pPr>
              <w:spacing w:after="0" w:line="240" w:lineRule="auto"/>
              <w:jc w:val="right"/>
              <w:rPr>
                <w:rFonts w:ascii="Times New Roman" w:eastAsia="Times New Roman" w:hAnsi="Times New Roman" w:cs="Times New Roman"/>
                <w:sz w:val="20"/>
                <w:szCs w:val="20"/>
                <w:lang w:eastAsia="en-AU"/>
              </w:rPr>
            </w:pPr>
            <w:r w:rsidRPr="00886454">
              <w:rPr>
                <w:rFonts w:ascii="Calibri" w:eastAsia="Times New Roman" w:hAnsi="Calibri" w:cs="Calibri"/>
                <w:lang w:eastAsia="en-AU"/>
              </w:rPr>
              <w:t>43.6%</w:t>
            </w:r>
          </w:p>
        </w:tc>
      </w:tr>
      <w:tr w:rsidR="00886454" w:rsidRPr="00886454" w14:paraId="30690A38" w14:textId="77777777" w:rsidTr="00886454">
        <w:trPr>
          <w:trHeight w:val="242"/>
        </w:trPr>
        <w:tc>
          <w:tcPr>
            <w:tcW w:w="1668" w:type="pct"/>
            <w:tcBorders>
              <w:top w:val="nil"/>
              <w:left w:val="single" w:sz="4" w:space="0" w:color="auto"/>
              <w:bottom w:val="single" w:sz="4" w:space="0" w:color="auto"/>
              <w:right w:val="single" w:sz="4" w:space="0" w:color="auto"/>
            </w:tcBorders>
            <w:shd w:val="clear" w:color="auto" w:fill="auto"/>
            <w:noWrap/>
            <w:vAlign w:val="bottom"/>
            <w:hideMark/>
          </w:tcPr>
          <w:p w14:paraId="134CFFE9" w14:textId="77777777" w:rsidR="006461CF" w:rsidRPr="00886454" w:rsidRDefault="006461CF" w:rsidP="006461CF">
            <w:pPr>
              <w:spacing w:after="0" w:line="240" w:lineRule="auto"/>
              <w:jc w:val="center"/>
              <w:rPr>
                <w:rFonts w:ascii="Calibri" w:eastAsia="Times New Roman" w:hAnsi="Calibri" w:cs="Calibri"/>
                <w:lang w:eastAsia="en-AU"/>
              </w:rPr>
            </w:pPr>
            <w:r w:rsidRPr="00886454">
              <w:rPr>
                <w:rFonts w:ascii="Calibri" w:eastAsia="Times New Roman" w:hAnsi="Calibri" w:cs="Calibri"/>
                <w:lang w:eastAsia="en-AU"/>
              </w:rPr>
              <w:t>Year 11</w:t>
            </w:r>
          </w:p>
        </w:tc>
        <w:tc>
          <w:tcPr>
            <w:tcW w:w="1666" w:type="pct"/>
            <w:tcBorders>
              <w:top w:val="nil"/>
              <w:left w:val="nil"/>
              <w:bottom w:val="single" w:sz="4" w:space="0" w:color="auto"/>
              <w:right w:val="single" w:sz="4" w:space="0" w:color="auto"/>
            </w:tcBorders>
            <w:shd w:val="clear" w:color="auto" w:fill="auto"/>
            <w:noWrap/>
            <w:vAlign w:val="bottom"/>
            <w:hideMark/>
          </w:tcPr>
          <w:p w14:paraId="0C0245EB"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57.8%</w:t>
            </w:r>
          </w:p>
        </w:tc>
        <w:tc>
          <w:tcPr>
            <w:tcW w:w="1666" w:type="pct"/>
            <w:tcBorders>
              <w:top w:val="single" w:sz="4" w:space="0" w:color="auto"/>
              <w:left w:val="nil"/>
              <w:bottom w:val="single" w:sz="4" w:space="0" w:color="auto"/>
              <w:right w:val="single" w:sz="4" w:space="0" w:color="auto"/>
            </w:tcBorders>
            <w:shd w:val="clear" w:color="auto" w:fill="auto"/>
            <w:noWrap/>
            <w:vAlign w:val="center"/>
            <w:hideMark/>
          </w:tcPr>
          <w:p w14:paraId="4E410BA8" w14:textId="77777777" w:rsidR="006461CF" w:rsidRPr="00886454" w:rsidRDefault="006461CF" w:rsidP="006461CF">
            <w:pPr>
              <w:spacing w:after="0" w:line="240" w:lineRule="auto"/>
              <w:jc w:val="right"/>
              <w:rPr>
                <w:rFonts w:ascii="Times New Roman" w:eastAsia="Times New Roman" w:hAnsi="Times New Roman" w:cs="Times New Roman"/>
                <w:sz w:val="20"/>
                <w:szCs w:val="20"/>
                <w:lang w:eastAsia="en-AU"/>
              </w:rPr>
            </w:pPr>
            <w:r w:rsidRPr="00886454">
              <w:rPr>
                <w:rFonts w:ascii="Calibri" w:eastAsia="Times New Roman" w:hAnsi="Calibri" w:cs="Calibri"/>
                <w:lang w:eastAsia="en-AU"/>
              </w:rPr>
              <w:t>48.7%</w:t>
            </w:r>
          </w:p>
        </w:tc>
      </w:tr>
      <w:tr w:rsidR="00886454" w:rsidRPr="00886454" w14:paraId="7B3F9E28" w14:textId="77777777" w:rsidTr="00886454">
        <w:trPr>
          <w:trHeight w:val="242"/>
        </w:trPr>
        <w:tc>
          <w:tcPr>
            <w:tcW w:w="1668" w:type="pct"/>
            <w:tcBorders>
              <w:top w:val="nil"/>
              <w:left w:val="single" w:sz="4" w:space="0" w:color="auto"/>
              <w:bottom w:val="single" w:sz="4" w:space="0" w:color="auto"/>
              <w:right w:val="single" w:sz="4" w:space="0" w:color="auto"/>
            </w:tcBorders>
            <w:shd w:val="clear" w:color="auto" w:fill="auto"/>
            <w:noWrap/>
            <w:vAlign w:val="bottom"/>
            <w:hideMark/>
          </w:tcPr>
          <w:p w14:paraId="48B9C62F" w14:textId="77777777" w:rsidR="006461CF" w:rsidRPr="00886454" w:rsidRDefault="006461CF" w:rsidP="006461CF">
            <w:pPr>
              <w:spacing w:after="0" w:line="240" w:lineRule="auto"/>
              <w:jc w:val="center"/>
              <w:rPr>
                <w:rFonts w:ascii="Calibri" w:eastAsia="Times New Roman" w:hAnsi="Calibri" w:cs="Calibri"/>
                <w:lang w:eastAsia="en-AU"/>
              </w:rPr>
            </w:pPr>
            <w:r w:rsidRPr="00886454">
              <w:rPr>
                <w:rFonts w:ascii="Calibri" w:eastAsia="Times New Roman" w:hAnsi="Calibri" w:cs="Calibri"/>
                <w:lang w:eastAsia="en-AU"/>
              </w:rPr>
              <w:t>Year 12</w:t>
            </w:r>
          </w:p>
        </w:tc>
        <w:tc>
          <w:tcPr>
            <w:tcW w:w="1666" w:type="pct"/>
            <w:tcBorders>
              <w:top w:val="nil"/>
              <w:left w:val="nil"/>
              <w:bottom w:val="single" w:sz="4" w:space="0" w:color="auto"/>
              <w:right w:val="single" w:sz="4" w:space="0" w:color="auto"/>
            </w:tcBorders>
            <w:shd w:val="clear" w:color="auto" w:fill="auto"/>
            <w:noWrap/>
            <w:vAlign w:val="bottom"/>
            <w:hideMark/>
          </w:tcPr>
          <w:p w14:paraId="19F4C9A0"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63.1%</w:t>
            </w:r>
          </w:p>
        </w:tc>
        <w:tc>
          <w:tcPr>
            <w:tcW w:w="1666" w:type="pct"/>
            <w:tcBorders>
              <w:top w:val="single" w:sz="4" w:space="0" w:color="auto"/>
              <w:left w:val="nil"/>
              <w:bottom w:val="single" w:sz="4" w:space="0" w:color="auto"/>
              <w:right w:val="single" w:sz="4" w:space="0" w:color="auto"/>
            </w:tcBorders>
            <w:shd w:val="clear" w:color="auto" w:fill="auto"/>
            <w:noWrap/>
            <w:vAlign w:val="center"/>
            <w:hideMark/>
          </w:tcPr>
          <w:p w14:paraId="5EE7BCB7" w14:textId="77777777" w:rsidR="006461CF" w:rsidRPr="00886454" w:rsidRDefault="006461CF" w:rsidP="006461CF">
            <w:pPr>
              <w:spacing w:after="0" w:line="240" w:lineRule="auto"/>
              <w:jc w:val="right"/>
              <w:rPr>
                <w:rFonts w:ascii="Times New Roman" w:eastAsia="Times New Roman" w:hAnsi="Times New Roman" w:cs="Times New Roman"/>
                <w:sz w:val="20"/>
                <w:szCs w:val="20"/>
                <w:lang w:eastAsia="en-AU"/>
              </w:rPr>
            </w:pPr>
            <w:r w:rsidRPr="00886454">
              <w:rPr>
                <w:rFonts w:ascii="Calibri" w:eastAsia="Times New Roman" w:hAnsi="Calibri" w:cs="Calibri"/>
                <w:lang w:eastAsia="en-AU"/>
              </w:rPr>
              <w:t>54.3%</w:t>
            </w:r>
          </w:p>
        </w:tc>
      </w:tr>
    </w:tbl>
    <w:p w14:paraId="52A35107" w14:textId="77777777" w:rsidR="006461CF" w:rsidRPr="006461CF" w:rsidRDefault="006461CF" w:rsidP="006461CF">
      <w:pPr>
        <w:rPr>
          <w:lang w:eastAsia="en-AU"/>
        </w:rPr>
      </w:pPr>
    </w:p>
    <w:p w14:paraId="5E6853FB" w14:textId="67B7B71A" w:rsidR="006461CF" w:rsidRPr="006461CF" w:rsidRDefault="006461CF" w:rsidP="006461CF">
      <w:pPr>
        <w:keepNext/>
        <w:spacing w:after="200" w:line="240" w:lineRule="auto"/>
        <w:rPr>
          <w:b/>
          <w:iCs/>
          <w:szCs w:val="18"/>
        </w:rPr>
      </w:pPr>
      <w:bookmarkStart w:id="183" w:name="_Toc534209091"/>
      <w:r w:rsidRPr="006461CF">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6.4.4</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2</w:t>
      </w:r>
      <w:r w:rsidR="0011172A">
        <w:rPr>
          <w:b/>
          <w:iCs/>
          <w:szCs w:val="18"/>
        </w:rPr>
        <w:fldChar w:fldCharType="end"/>
      </w:r>
      <w:r w:rsidRPr="006461CF">
        <w:rPr>
          <w:b/>
          <w:iCs/>
          <w:szCs w:val="18"/>
        </w:rPr>
        <w:t xml:space="preserve"> Proportion of government school students who reported having been bullied in the top and bottom 2 bands of NAPLAN reading, Victoria, 2017. Source: AtoSS, 2017 &amp; NAPLAN 2017.</w:t>
      </w:r>
      <w:bookmarkEnd w:id="183"/>
    </w:p>
    <w:tbl>
      <w:tblPr>
        <w:tblW w:w="5000" w:type="pct"/>
        <w:tblLook w:val="04A0" w:firstRow="1" w:lastRow="0" w:firstColumn="1" w:lastColumn="0" w:noHBand="0" w:noVBand="1"/>
        <w:tblCaption w:val="Proportion of government school students who reported having been bullied in the top and bottom 2 bands of NAPLAN reading, Victoria, 2017."/>
        <w:tblDescription w:val="Proportion of Victorian government school students who reported having been bullied that were in the top and bottom 2 bands of NAPLAN reading, across year levels (Years 5, 7 and 9) in 2017. Source: AtoSS, 2017 &amp; NAPLAN 2017."/>
      </w:tblPr>
      <w:tblGrid>
        <w:gridCol w:w="3006"/>
        <w:gridCol w:w="3006"/>
        <w:gridCol w:w="3004"/>
      </w:tblGrid>
      <w:tr w:rsidR="00886454" w:rsidRPr="00886454" w14:paraId="2F538AA9" w14:textId="77777777" w:rsidTr="00886454">
        <w:trPr>
          <w:trHeight w:val="227"/>
        </w:trPr>
        <w:tc>
          <w:tcPr>
            <w:tcW w:w="1667" w:type="pct"/>
            <w:tcBorders>
              <w:top w:val="single" w:sz="4" w:space="0" w:color="auto"/>
              <w:left w:val="single" w:sz="4" w:space="0" w:color="auto"/>
              <w:bottom w:val="single" w:sz="4" w:space="0" w:color="auto"/>
              <w:right w:val="nil"/>
            </w:tcBorders>
            <w:shd w:val="clear" w:color="auto" w:fill="auto"/>
            <w:noWrap/>
            <w:vAlign w:val="center"/>
            <w:hideMark/>
          </w:tcPr>
          <w:p w14:paraId="636AA73D" w14:textId="77777777" w:rsidR="006461CF" w:rsidRPr="00886454" w:rsidRDefault="006461CF" w:rsidP="006461CF">
            <w:pPr>
              <w:spacing w:after="0" w:line="240" w:lineRule="auto"/>
              <w:jc w:val="center"/>
              <w:rPr>
                <w:rFonts w:eastAsia="Times New Roman" w:cstheme="minorHAnsi"/>
                <w:b/>
                <w:lang w:eastAsia="en-AU"/>
              </w:rPr>
            </w:pPr>
            <w:r w:rsidRPr="00886454">
              <w:rPr>
                <w:rFonts w:eastAsia="Times New Roman" w:cstheme="minorHAnsi"/>
                <w:b/>
                <w:lang w:eastAsia="en-AU"/>
              </w:rPr>
              <w:t>Year level</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D9EADF3" w14:textId="77777777" w:rsidR="006461CF" w:rsidRPr="00886454" w:rsidRDefault="006461CF" w:rsidP="006461CF">
            <w:pPr>
              <w:spacing w:after="0" w:line="240" w:lineRule="auto"/>
              <w:jc w:val="center"/>
              <w:rPr>
                <w:rFonts w:eastAsia="Times New Roman" w:cstheme="minorHAnsi"/>
                <w:b/>
                <w:lang w:eastAsia="en-AU"/>
              </w:rPr>
            </w:pPr>
            <w:r w:rsidRPr="00886454">
              <w:rPr>
                <w:rFonts w:eastAsia="Times New Roman" w:cstheme="minorHAnsi"/>
                <w:b/>
                <w:lang w:eastAsia="en-AU"/>
              </w:rPr>
              <w:t>Bottom 2 Bands</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14:paraId="1B83EE24" w14:textId="77777777" w:rsidR="006461CF" w:rsidRPr="00886454" w:rsidRDefault="006461CF" w:rsidP="006461CF">
            <w:pPr>
              <w:spacing w:after="0" w:line="240" w:lineRule="auto"/>
              <w:jc w:val="center"/>
              <w:rPr>
                <w:rFonts w:eastAsia="Times New Roman" w:cstheme="minorHAnsi"/>
                <w:b/>
                <w:lang w:eastAsia="en-AU"/>
              </w:rPr>
            </w:pPr>
            <w:r w:rsidRPr="00886454">
              <w:rPr>
                <w:rFonts w:eastAsia="Times New Roman" w:cstheme="minorHAnsi"/>
                <w:b/>
                <w:lang w:eastAsia="en-AU"/>
              </w:rPr>
              <w:t>Top 2 Bands</w:t>
            </w:r>
          </w:p>
        </w:tc>
      </w:tr>
      <w:tr w:rsidR="00886454" w:rsidRPr="00886454" w14:paraId="71FB1370" w14:textId="77777777" w:rsidTr="00886454">
        <w:trPr>
          <w:trHeight w:val="260"/>
        </w:trPr>
        <w:tc>
          <w:tcPr>
            <w:tcW w:w="16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FB35FC" w14:textId="77777777" w:rsidR="006461CF" w:rsidRPr="00886454" w:rsidRDefault="006461CF" w:rsidP="006461CF">
            <w:pPr>
              <w:spacing w:after="0" w:line="240" w:lineRule="auto"/>
              <w:jc w:val="center"/>
              <w:rPr>
                <w:rFonts w:ascii="Calibri" w:eastAsia="Times New Roman" w:hAnsi="Calibri" w:cs="Calibri"/>
                <w:lang w:eastAsia="en-AU"/>
              </w:rPr>
            </w:pPr>
            <w:r w:rsidRPr="00886454">
              <w:rPr>
                <w:rFonts w:ascii="Calibri" w:eastAsia="Times New Roman" w:hAnsi="Calibri" w:cs="Calibri"/>
                <w:lang w:eastAsia="en-AU"/>
              </w:rPr>
              <w:t>Year 5</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6A52CE0D"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17.60%</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05B7A9D5"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35.10%</w:t>
            </w:r>
          </w:p>
        </w:tc>
      </w:tr>
      <w:tr w:rsidR="00886454" w:rsidRPr="00886454" w14:paraId="5CEB6206" w14:textId="77777777" w:rsidTr="00886454">
        <w:trPr>
          <w:trHeight w:val="260"/>
        </w:trPr>
        <w:tc>
          <w:tcPr>
            <w:tcW w:w="1667" w:type="pct"/>
            <w:tcBorders>
              <w:top w:val="nil"/>
              <w:left w:val="single" w:sz="4" w:space="0" w:color="auto"/>
              <w:bottom w:val="single" w:sz="4" w:space="0" w:color="auto"/>
              <w:right w:val="single" w:sz="4" w:space="0" w:color="auto"/>
            </w:tcBorders>
            <w:shd w:val="clear" w:color="auto" w:fill="auto"/>
            <w:noWrap/>
            <w:vAlign w:val="center"/>
            <w:hideMark/>
          </w:tcPr>
          <w:p w14:paraId="48259F55" w14:textId="77777777" w:rsidR="006461CF" w:rsidRPr="00886454" w:rsidRDefault="006461CF" w:rsidP="006461CF">
            <w:pPr>
              <w:spacing w:after="0" w:line="240" w:lineRule="auto"/>
              <w:jc w:val="center"/>
              <w:rPr>
                <w:rFonts w:ascii="Calibri" w:eastAsia="Times New Roman" w:hAnsi="Calibri" w:cs="Calibri"/>
                <w:lang w:eastAsia="en-AU"/>
              </w:rPr>
            </w:pPr>
            <w:r w:rsidRPr="00886454">
              <w:rPr>
                <w:rFonts w:ascii="Calibri" w:eastAsia="Times New Roman" w:hAnsi="Calibri" w:cs="Calibri"/>
                <w:lang w:eastAsia="en-AU"/>
              </w:rPr>
              <w:t>Year 7</w:t>
            </w:r>
          </w:p>
        </w:tc>
        <w:tc>
          <w:tcPr>
            <w:tcW w:w="1667" w:type="pct"/>
            <w:tcBorders>
              <w:top w:val="nil"/>
              <w:left w:val="nil"/>
              <w:bottom w:val="single" w:sz="4" w:space="0" w:color="auto"/>
              <w:right w:val="single" w:sz="4" w:space="0" w:color="auto"/>
            </w:tcBorders>
            <w:shd w:val="clear" w:color="auto" w:fill="auto"/>
            <w:noWrap/>
            <w:vAlign w:val="bottom"/>
            <w:hideMark/>
          </w:tcPr>
          <w:p w14:paraId="665E4C3B"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23.30%</w:t>
            </w:r>
          </w:p>
        </w:tc>
        <w:tc>
          <w:tcPr>
            <w:tcW w:w="1667" w:type="pct"/>
            <w:tcBorders>
              <w:top w:val="nil"/>
              <w:left w:val="nil"/>
              <w:bottom w:val="single" w:sz="4" w:space="0" w:color="auto"/>
              <w:right w:val="single" w:sz="4" w:space="0" w:color="auto"/>
            </w:tcBorders>
            <w:shd w:val="clear" w:color="auto" w:fill="auto"/>
            <w:noWrap/>
            <w:vAlign w:val="bottom"/>
            <w:hideMark/>
          </w:tcPr>
          <w:p w14:paraId="4A9F50CB"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19.80%</w:t>
            </w:r>
          </w:p>
        </w:tc>
      </w:tr>
      <w:tr w:rsidR="00886454" w:rsidRPr="00886454" w14:paraId="05F02F6A" w14:textId="77777777" w:rsidTr="00886454">
        <w:trPr>
          <w:trHeight w:val="260"/>
        </w:trPr>
        <w:tc>
          <w:tcPr>
            <w:tcW w:w="1667" w:type="pct"/>
            <w:tcBorders>
              <w:top w:val="nil"/>
              <w:left w:val="single" w:sz="4" w:space="0" w:color="auto"/>
              <w:bottom w:val="single" w:sz="4" w:space="0" w:color="auto"/>
              <w:right w:val="single" w:sz="4" w:space="0" w:color="auto"/>
            </w:tcBorders>
            <w:shd w:val="clear" w:color="auto" w:fill="auto"/>
            <w:noWrap/>
            <w:vAlign w:val="center"/>
            <w:hideMark/>
          </w:tcPr>
          <w:p w14:paraId="4D1C57B2" w14:textId="77777777" w:rsidR="006461CF" w:rsidRPr="00886454" w:rsidRDefault="006461CF" w:rsidP="006461CF">
            <w:pPr>
              <w:spacing w:after="0" w:line="240" w:lineRule="auto"/>
              <w:jc w:val="center"/>
              <w:rPr>
                <w:rFonts w:ascii="Calibri" w:eastAsia="Times New Roman" w:hAnsi="Calibri" w:cs="Calibri"/>
                <w:lang w:eastAsia="en-AU"/>
              </w:rPr>
            </w:pPr>
            <w:r w:rsidRPr="00886454">
              <w:rPr>
                <w:rFonts w:ascii="Calibri" w:eastAsia="Times New Roman" w:hAnsi="Calibri" w:cs="Calibri"/>
                <w:lang w:eastAsia="en-AU"/>
              </w:rPr>
              <w:t>Year 9</w:t>
            </w:r>
          </w:p>
        </w:tc>
        <w:tc>
          <w:tcPr>
            <w:tcW w:w="1667" w:type="pct"/>
            <w:tcBorders>
              <w:top w:val="nil"/>
              <w:left w:val="nil"/>
              <w:bottom w:val="single" w:sz="4" w:space="0" w:color="auto"/>
              <w:right w:val="single" w:sz="4" w:space="0" w:color="auto"/>
            </w:tcBorders>
            <w:shd w:val="clear" w:color="auto" w:fill="auto"/>
            <w:noWrap/>
            <w:vAlign w:val="bottom"/>
            <w:hideMark/>
          </w:tcPr>
          <w:p w14:paraId="535D277F"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30.90%</w:t>
            </w:r>
          </w:p>
        </w:tc>
        <w:tc>
          <w:tcPr>
            <w:tcW w:w="1667" w:type="pct"/>
            <w:tcBorders>
              <w:top w:val="nil"/>
              <w:left w:val="nil"/>
              <w:bottom w:val="single" w:sz="4" w:space="0" w:color="auto"/>
              <w:right w:val="single" w:sz="4" w:space="0" w:color="auto"/>
            </w:tcBorders>
            <w:shd w:val="clear" w:color="auto" w:fill="auto"/>
            <w:noWrap/>
            <w:vAlign w:val="bottom"/>
            <w:hideMark/>
          </w:tcPr>
          <w:p w14:paraId="37C11931"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13.10%</w:t>
            </w:r>
          </w:p>
        </w:tc>
      </w:tr>
    </w:tbl>
    <w:p w14:paraId="6A57BB57" w14:textId="77777777" w:rsidR="006461CF" w:rsidRPr="006461CF" w:rsidRDefault="006461CF" w:rsidP="006461CF">
      <w:pPr>
        <w:rPr>
          <w:lang w:eastAsia="en-AU"/>
        </w:rPr>
      </w:pPr>
    </w:p>
    <w:p w14:paraId="42BADD89" w14:textId="0457D6A9" w:rsidR="006461CF" w:rsidRPr="006461CF" w:rsidRDefault="006461CF" w:rsidP="006461CF">
      <w:pPr>
        <w:keepNext/>
        <w:spacing w:after="200" w:line="240" w:lineRule="auto"/>
        <w:rPr>
          <w:b/>
          <w:iCs/>
          <w:szCs w:val="18"/>
        </w:rPr>
      </w:pPr>
      <w:bookmarkStart w:id="184" w:name="_Toc534209092"/>
      <w:r w:rsidRPr="006461CF">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6.4.4</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3</w:t>
      </w:r>
      <w:r w:rsidR="0011172A">
        <w:rPr>
          <w:b/>
          <w:iCs/>
          <w:szCs w:val="18"/>
        </w:rPr>
        <w:fldChar w:fldCharType="end"/>
      </w:r>
      <w:r w:rsidRPr="006461CF">
        <w:rPr>
          <w:b/>
          <w:iCs/>
          <w:szCs w:val="18"/>
        </w:rPr>
        <w:t xml:space="preserve"> Proportion of government school students who reported not having been bullied in the top and bottom 2 bands of NAPLAN reading, Victoria, 2017. Source: AtoSS, 2017 &amp; NAPLAN 2017.</w:t>
      </w:r>
      <w:bookmarkEnd w:id="184"/>
    </w:p>
    <w:tbl>
      <w:tblPr>
        <w:tblW w:w="90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roportion of government school students who reported not having been bullied in the top and bottom 2 bands of NAPLAN reading, Victoria, 2017"/>
        <w:tblDescription w:val="Proportion of Victorian government school students who reported not having been bullied that were in the top and bottom 2 bands of NAPLAN reading, across year levels (Years 5, 7 and 9) in 2017. Source: AtoSS, 2017 &amp; NAPLAN 2017."/>
      </w:tblPr>
      <w:tblGrid>
        <w:gridCol w:w="3020"/>
        <w:gridCol w:w="3020"/>
        <w:gridCol w:w="3020"/>
      </w:tblGrid>
      <w:tr w:rsidR="00886454" w:rsidRPr="00886454" w14:paraId="51C27E61" w14:textId="77777777" w:rsidTr="00886454">
        <w:trPr>
          <w:trHeight w:val="74"/>
        </w:trPr>
        <w:tc>
          <w:tcPr>
            <w:tcW w:w="3020" w:type="dxa"/>
            <w:shd w:val="clear" w:color="auto" w:fill="auto"/>
            <w:vAlign w:val="center"/>
          </w:tcPr>
          <w:p w14:paraId="15D19DF3" w14:textId="77777777" w:rsidR="006461CF" w:rsidRPr="00886454" w:rsidRDefault="006461CF" w:rsidP="006461CF">
            <w:pPr>
              <w:spacing w:after="0" w:line="240" w:lineRule="auto"/>
              <w:jc w:val="center"/>
              <w:rPr>
                <w:rFonts w:ascii="Calibri" w:eastAsia="Times New Roman" w:hAnsi="Calibri" w:cs="Calibri"/>
                <w:b/>
                <w:lang w:eastAsia="en-AU"/>
              </w:rPr>
            </w:pPr>
            <w:r w:rsidRPr="00886454">
              <w:rPr>
                <w:rFonts w:eastAsia="Times New Roman" w:cstheme="minorHAnsi"/>
                <w:b/>
                <w:lang w:eastAsia="en-AU"/>
              </w:rPr>
              <w:t>Year level</w:t>
            </w:r>
          </w:p>
        </w:tc>
        <w:tc>
          <w:tcPr>
            <w:tcW w:w="3020" w:type="dxa"/>
            <w:shd w:val="clear" w:color="auto" w:fill="auto"/>
            <w:vAlign w:val="bottom"/>
            <w:hideMark/>
          </w:tcPr>
          <w:p w14:paraId="25A52A34" w14:textId="77777777" w:rsidR="006461CF" w:rsidRPr="00886454" w:rsidRDefault="006461CF" w:rsidP="006461CF">
            <w:pPr>
              <w:spacing w:after="0" w:line="240" w:lineRule="auto"/>
              <w:jc w:val="center"/>
              <w:rPr>
                <w:rFonts w:ascii="Calibri" w:eastAsia="Times New Roman" w:hAnsi="Calibri" w:cs="Calibri"/>
                <w:b/>
                <w:lang w:eastAsia="en-AU"/>
              </w:rPr>
            </w:pPr>
            <w:r w:rsidRPr="00886454">
              <w:rPr>
                <w:rFonts w:ascii="Calibri" w:eastAsia="Times New Roman" w:hAnsi="Calibri" w:cs="Calibri"/>
                <w:b/>
                <w:lang w:eastAsia="en-AU"/>
              </w:rPr>
              <w:t>Bottom 2 Bands</w:t>
            </w:r>
          </w:p>
        </w:tc>
        <w:tc>
          <w:tcPr>
            <w:tcW w:w="3020" w:type="dxa"/>
            <w:shd w:val="clear" w:color="auto" w:fill="auto"/>
            <w:vAlign w:val="bottom"/>
            <w:hideMark/>
          </w:tcPr>
          <w:p w14:paraId="4C50C5D6" w14:textId="77777777" w:rsidR="006461CF" w:rsidRPr="00886454" w:rsidRDefault="006461CF" w:rsidP="006461CF">
            <w:pPr>
              <w:spacing w:after="0" w:line="240" w:lineRule="auto"/>
              <w:jc w:val="center"/>
              <w:rPr>
                <w:rFonts w:ascii="Calibri" w:eastAsia="Times New Roman" w:hAnsi="Calibri" w:cs="Calibri"/>
                <w:b/>
                <w:lang w:eastAsia="en-AU"/>
              </w:rPr>
            </w:pPr>
            <w:r w:rsidRPr="00886454">
              <w:rPr>
                <w:rFonts w:ascii="Calibri" w:eastAsia="Times New Roman" w:hAnsi="Calibri" w:cs="Calibri"/>
                <w:b/>
                <w:lang w:eastAsia="en-AU"/>
              </w:rPr>
              <w:t>Top 2 Bands</w:t>
            </w:r>
          </w:p>
        </w:tc>
      </w:tr>
      <w:tr w:rsidR="00886454" w:rsidRPr="00886454" w14:paraId="14702834" w14:textId="77777777" w:rsidTr="00886454">
        <w:trPr>
          <w:trHeight w:val="204"/>
        </w:trPr>
        <w:tc>
          <w:tcPr>
            <w:tcW w:w="3020" w:type="dxa"/>
            <w:shd w:val="clear" w:color="auto" w:fill="auto"/>
            <w:vAlign w:val="center"/>
          </w:tcPr>
          <w:p w14:paraId="2D772EB3" w14:textId="77777777" w:rsidR="006461CF" w:rsidRPr="00886454" w:rsidRDefault="006461CF" w:rsidP="006461CF">
            <w:pPr>
              <w:spacing w:after="0" w:line="240" w:lineRule="auto"/>
              <w:jc w:val="center"/>
              <w:rPr>
                <w:rFonts w:ascii="Calibri" w:eastAsia="Times New Roman" w:hAnsi="Calibri" w:cs="Calibri"/>
                <w:lang w:eastAsia="en-AU"/>
              </w:rPr>
            </w:pPr>
            <w:r w:rsidRPr="00886454">
              <w:rPr>
                <w:rFonts w:ascii="Calibri" w:eastAsia="Times New Roman" w:hAnsi="Calibri" w:cs="Calibri"/>
                <w:lang w:eastAsia="en-AU"/>
              </w:rPr>
              <w:t>Year 5</w:t>
            </w:r>
          </w:p>
        </w:tc>
        <w:tc>
          <w:tcPr>
            <w:tcW w:w="3020" w:type="dxa"/>
            <w:shd w:val="clear" w:color="auto" w:fill="auto"/>
            <w:noWrap/>
            <w:vAlign w:val="bottom"/>
            <w:hideMark/>
          </w:tcPr>
          <w:p w14:paraId="50474C3D"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11.90%</w:t>
            </w:r>
          </w:p>
        </w:tc>
        <w:tc>
          <w:tcPr>
            <w:tcW w:w="3020" w:type="dxa"/>
            <w:shd w:val="clear" w:color="auto" w:fill="auto"/>
            <w:noWrap/>
            <w:vAlign w:val="bottom"/>
            <w:hideMark/>
          </w:tcPr>
          <w:p w14:paraId="5A449760"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43.60%</w:t>
            </w:r>
          </w:p>
        </w:tc>
      </w:tr>
      <w:tr w:rsidR="00886454" w:rsidRPr="00886454" w14:paraId="15FB6148" w14:textId="77777777" w:rsidTr="00886454">
        <w:trPr>
          <w:trHeight w:val="204"/>
        </w:trPr>
        <w:tc>
          <w:tcPr>
            <w:tcW w:w="3020" w:type="dxa"/>
            <w:shd w:val="clear" w:color="auto" w:fill="auto"/>
            <w:vAlign w:val="center"/>
          </w:tcPr>
          <w:p w14:paraId="2DC2FCB4" w14:textId="77777777" w:rsidR="006461CF" w:rsidRPr="00886454" w:rsidRDefault="006461CF" w:rsidP="006461CF">
            <w:pPr>
              <w:spacing w:after="0" w:line="240" w:lineRule="auto"/>
              <w:jc w:val="center"/>
              <w:rPr>
                <w:rFonts w:ascii="Calibri" w:eastAsia="Times New Roman" w:hAnsi="Calibri" w:cs="Calibri"/>
                <w:lang w:eastAsia="en-AU"/>
              </w:rPr>
            </w:pPr>
            <w:r w:rsidRPr="00886454">
              <w:rPr>
                <w:rFonts w:ascii="Calibri" w:eastAsia="Times New Roman" w:hAnsi="Calibri" w:cs="Calibri"/>
                <w:lang w:eastAsia="en-AU"/>
              </w:rPr>
              <w:t>Year 7</w:t>
            </w:r>
          </w:p>
        </w:tc>
        <w:tc>
          <w:tcPr>
            <w:tcW w:w="3020" w:type="dxa"/>
            <w:shd w:val="clear" w:color="auto" w:fill="auto"/>
            <w:noWrap/>
            <w:vAlign w:val="bottom"/>
            <w:hideMark/>
          </w:tcPr>
          <w:p w14:paraId="2C654681"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15.10%</w:t>
            </w:r>
          </w:p>
        </w:tc>
        <w:tc>
          <w:tcPr>
            <w:tcW w:w="3020" w:type="dxa"/>
            <w:shd w:val="clear" w:color="auto" w:fill="auto"/>
            <w:noWrap/>
            <w:vAlign w:val="bottom"/>
            <w:hideMark/>
          </w:tcPr>
          <w:p w14:paraId="444E96C8"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29.20%</w:t>
            </w:r>
          </w:p>
        </w:tc>
      </w:tr>
      <w:tr w:rsidR="00886454" w:rsidRPr="00886454" w14:paraId="3400920A" w14:textId="77777777" w:rsidTr="00886454">
        <w:trPr>
          <w:trHeight w:val="204"/>
        </w:trPr>
        <w:tc>
          <w:tcPr>
            <w:tcW w:w="3020" w:type="dxa"/>
            <w:shd w:val="clear" w:color="auto" w:fill="auto"/>
            <w:vAlign w:val="center"/>
          </w:tcPr>
          <w:p w14:paraId="67CFCCD6" w14:textId="77777777" w:rsidR="006461CF" w:rsidRPr="00886454" w:rsidRDefault="006461CF" w:rsidP="006461CF">
            <w:pPr>
              <w:spacing w:after="0" w:line="240" w:lineRule="auto"/>
              <w:jc w:val="center"/>
              <w:rPr>
                <w:rFonts w:ascii="Calibri" w:eastAsia="Times New Roman" w:hAnsi="Calibri" w:cs="Calibri"/>
                <w:lang w:eastAsia="en-AU"/>
              </w:rPr>
            </w:pPr>
            <w:r w:rsidRPr="00886454">
              <w:rPr>
                <w:rFonts w:ascii="Calibri" w:eastAsia="Times New Roman" w:hAnsi="Calibri" w:cs="Calibri"/>
                <w:lang w:eastAsia="en-AU"/>
              </w:rPr>
              <w:t>Year 9</w:t>
            </w:r>
          </w:p>
        </w:tc>
        <w:tc>
          <w:tcPr>
            <w:tcW w:w="3020" w:type="dxa"/>
            <w:shd w:val="clear" w:color="auto" w:fill="auto"/>
            <w:noWrap/>
            <w:vAlign w:val="bottom"/>
            <w:hideMark/>
          </w:tcPr>
          <w:p w14:paraId="29F22B19"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20%</w:t>
            </w:r>
          </w:p>
        </w:tc>
        <w:tc>
          <w:tcPr>
            <w:tcW w:w="3020" w:type="dxa"/>
            <w:shd w:val="clear" w:color="auto" w:fill="auto"/>
            <w:noWrap/>
            <w:vAlign w:val="bottom"/>
            <w:hideMark/>
          </w:tcPr>
          <w:p w14:paraId="4A6C3380"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23.50%</w:t>
            </w:r>
          </w:p>
        </w:tc>
      </w:tr>
    </w:tbl>
    <w:p w14:paraId="14EF49A0" w14:textId="77777777" w:rsidR="006461CF" w:rsidRPr="006461CF" w:rsidRDefault="006461CF" w:rsidP="006461CF">
      <w:pPr>
        <w:rPr>
          <w:lang w:eastAsia="en-AU"/>
        </w:rPr>
      </w:pPr>
    </w:p>
    <w:p w14:paraId="3AE8373F" w14:textId="77777777" w:rsidR="006461CF" w:rsidRPr="006461CF" w:rsidRDefault="006461CF" w:rsidP="00CA747C">
      <w:pPr>
        <w:pStyle w:val="Heading2"/>
        <w:numPr>
          <w:ilvl w:val="1"/>
          <w:numId w:val="15"/>
        </w:numPr>
        <w:ind w:left="567" w:hanging="573"/>
        <w:rPr>
          <w:rFonts w:eastAsia="Times New Roman"/>
          <w:lang w:eastAsia="en-AU"/>
        </w:rPr>
      </w:pPr>
      <w:r w:rsidRPr="006461CF">
        <w:rPr>
          <w:rFonts w:eastAsia="Times New Roman"/>
          <w:lang w:eastAsia="en-AU"/>
        </w:rPr>
        <w:t>Post-school pathways</w:t>
      </w:r>
    </w:p>
    <w:p w14:paraId="799C4799" w14:textId="56CED889" w:rsidR="006461CF" w:rsidRPr="006461CF" w:rsidRDefault="006461CF" w:rsidP="006461CF">
      <w:pPr>
        <w:keepNext/>
        <w:spacing w:after="200" w:line="240" w:lineRule="auto"/>
        <w:rPr>
          <w:b/>
          <w:iCs/>
          <w:szCs w:val="18"/>
        </w:rPr>
      </w:pPr>
      <w:bookmarkStart w:id="185" w:name="_Toc534209093"/>
      <w:r w:rsidRPr="006461CF">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6.5</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1</w:t>
      </w:r>
      <w:r w:rsidR="0011172A">
        <w:rPr>
          <w:b/>
          <w:iCs/>
          <w:szCs w:val="18"/>
        </w:rPr>
        <w:fldChar w:fldCharType="end"/>
      </w:r>
      <w:r w:rsidRPr="006461CF">
        <w:rPr>
          <w:b/>
          <w:iCs/>
          <w:szCs w:val="18"/>
        </w:rPr>
        <w:t xml:space="preserve"> Proportion of population employed, by highest level of education, Australia, 2008 &amp; 2016. Source: AIHW analysis of Australian Bureau of Statistics (cat no. 6202.0), 2017.</w:t>
      </w:r>
      <w:bookmarkEnd w:id="185"/>
    </w:p>
    <w:tbl>
      <w:tblPr>
        <w:tblW w:w="5000" w:type="pct"/>
        <w:tblLook w:val="04A0" w:firstRow="1" w:lastRow="0" w:firstColumn="1" w:lastColumn="0" w:noHBand="0" w:noVBand="1"/>
        <w:tblCaption w:val="Proportion of population employed, by highest level of education, Australia, 2008 &amp; 2016. "/>
        <w:tblDescription w:val="Proportion of population employed, by highest level of education, Australia, in 2008 and 2016. Source: AIHW analysis of Australian Bureau of Statistics (cat no. 6202.0), 2017."/>
      </w:tblPr>
      <w:tblGrid>
        <w:gridCol w:w="884"/>
        <w:gridCol w:w="1039"/>
        <w:gridCol w:w="1140"/>
        <w:gridCol w:w="1021"/>
        <w:gridCol w:w="1120"/>
        <w:gridCol w:w="1165"/>
        <w:gridCol w:w="885"/>
        <w:gridCol w:w="884"/>
        <w:gridCol w:w="878"/>
      </w:tblGrid>
      <w:tr w:rsidR="00886454" w:rsidRPr="00886454" w14:paraId="27CBB600" w14:textId="77777777" w:rsidTr="00886454">
        <w:trPr>
          <w:trHeight w:val="1040"/>
        </w:trPr>
        <w:tc>
          <w:tcPr>
            <w:tcW w:w="4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39F01" w14:textId="77777777" w:rsidR="006461CF" w:rsidRPr="00886454" w:rsidRDefault="006461CF" w:rsidP="006461CF">
            <w:pPr>
              <w:spacing w:after="0" w:line="240" w:lineRule="auto"/>
              <w:jc w:val="center"/>
              <w:rPr>
                <w:rFonts w:ascii="Calibri" w:eastAsia="Times New Roman" w:hAnsi="Calibri" w:cs="Calibri"/>
                <w:b/>
                <w:lang w:eastAsia="en-AU"/>
              </w:rPr>
            </w:pPr>
            <w:r w:rsidRPr="00886454">
              <w:rPr>
                <w:rFonts w:ascii="Calibri" w:eastAsia="Times New Roman" w:hAnsi="Calibri" w:cs="Calibri"/>
                <w:b/>
                <w:lang w:eastAsia="en-AU"/>
              </w:rPr>
              <w:t>Year</w:t>
            </w:r>
          </w:p>
        </w:tc>
        <w:tc>
          <w:tcPr>
            <w:tcW w:w="576" w:type="pct"/>
            <w:tcBorders>
              <w:top w:val="single" w:sz="4" w:space="0" w:color="auto"/>
              <w:left w:val="nil"/>
              <w:bottom w:val="single" w:sz="4" w:space="0" w:color="auto"/>
              <w:right w:val="single" w:sz="4" w:space="0" w:color="auto"/>
            </w:tcBorders>
            <w:shd w:val="clear" w:color="auto" w:fill="auto"/>
            <w:vAlign w:val="center"/>
            <w:hideMark/>
          </w:tcPr>
          <w:p w14:paraId="1DA7F542" w14:textId="77777777" w:rsidR="006461CF" w:rsidRPr="00886454" w:rsidRDefault="006461CF" w:rsidP="006461CF">
            <w:pPr>
              <w:spacing w:after="0" w:line="240" w:lineRule="auto"/>
              <w:jc w:val="center"/>
              <w:rPr>
                <w:rFonts w:ascii="Calibri" w:eastAsia="Times New Roman" w:hAnsi="Calibri" w:cs="Calibri"/>
                <w:b/>
                <w:sz w:val="20"/>
                <w:lang w:eastAsia="en-AU"/>
              </w:rPr>
            </w:pPr>
            <w:r w:rsidRPr="00886454">
              <w:rPr>
                <w:rFonts w:ascii="Calibri" w:eastAsia="Times New Roman" w:hAnsi="Calibri" w:cs="Calibri"/>
                <w:b/>
                <w:sz w:val="20"/>
                <w:lang w:eastAsia="en-AU"/>
              </w:rPr>
              <w:t>Post-graduate degree</w:t>
            </w:r>
          </w:p>
        </w:tc>
        <w:tc>
          <w:tcPr>
            <w:tcW w:w="632" w:type="pct"/>
            <w:tcBorders>
              <w:top w:val="single" w:sz="4" w:space="0" w:color="auto"/>
              <w:left w:val="nil"/>
              <w:bottom w:val="single" w:sz="4" w:space="0" w:color="auto"/>
              <w:right w:val="single" w:sz="4" w:space="0" w:color="auto"/>
            </w:tcBorders>
            <w:shd w:val="clear" w:color="auto" w:fill="auto"/>
            <w:vAlign w:val="center"/>
            <w:hideMark/>
          </w:tcPr>
          <w:p w14:paraId="4F789D3F" w14:textId="77777777" w:rsidR="006461CF" w:rsidRPr="00886454" w:rsidRDefault="006461CF" w:rsidP="006461CF">
            <w:pPr>
              <w:spacing w:after="0" w:line="240" w:lineRule="auto"/>
              <w:jc w:val="center"/>
              <w:rPr>
                <w:rFonts w:ascii="Calibri" w:eastAsia="Times New Roman" w:hAnsi="Calibri" w:cs="Calibri"/>
                <w:b/>
                <w:sz w:val="20"/>
                <w:lang w:eastAsia="en-AU"/>
              </w:rPr>
            </w:pPr>
            <w:r w:rsidRPr="00886454">
              <w:rPr>
                <w:rFonts w:ascii="Calibri" w:eastAsia="Times New Roman" w:hAnsi="Calibri" w:cs="Calibri"/>
                <w:b/>
                <w:sz w:val="20"/>
                <w:lang w:eastAsia="en-AU"/>
              </w:rPr>
              <w:t>Graduate diploma / Graduate certificate</w:t>
            </w:r>
          </w:p>
        </w:tc>
        <w:tc>
          <w:tcPr>
            <w:tcW w:w="566" w:type="pct"/>
            <w:tcBorders>
              <w:top w:val="single" w:sz="4" w:space="0" w:color="auto"/>
              <w:left w:val="nil"/>
              <w:bottom w:val="single" w:sz="4" w:space="0" w:color="auto"/>
              <w:right w:val="single" w:sz="4" w:space="0" w:color="auto"/>
            </w:tcBorders>
            <w:shd w:val="clear" w:color="auto" w:fill="auto"/>
            <w:vAlign w:val="center"/>
            <w:hideMark/>
          </w:tcPr>
          <w:p w14:paraId="61356389" w14:textId="77777777" w:rsidR="006461CF" w:rsidRPr="00886454" w:rsidRDefault="006461CF" w:rsidP="006461CF">
            <w:pPr>
              <w:spacing w:after="0" w:line="240" w:lineRule="auto"/>
              <w:jc w:val="center"/>
              <w:rPr>
                <w:rFonts w:ascii="Calibri" w:eastAsia="Times New Roman" w:hAnsi="Calibri" w:cs="Calibri"/>
                <w:b/>
                <w:sz w:val="20"/>
                <w:lang w:eastAsia="en-AU"/>
              </w:rPr>
            </w:pPr>
            <w:r w:rsidRPr="00886454">
              <w:rPr>
                <w:rFonts w:ascii="Calibri" w:eastAsia="Times New Roman" w:hAnsi="Calibri" w:cs="Calibri"/>
                <w:b/>
                <w:sz w:val="20"/>
                <w:lang w:eastAsia="en-AU"/>
              </w:rPr>
              <w:t>Bachelor degree</w:t>
            </w:r>
          </w:p>
        </w:tc>
        <w:tc>
          <w:tcPr>
            <w:tcW w:w="621" w:type="pct"/>
            <w:tcBorders>
              <w:top w:val="single" w:sz="4" w:space="0" w:color="auto"/>
              <w:left w:val="nil"/>
              <w:bottom w:val="single" w:sz="4" w:space="0" w:color="auto"/>
              <w:right w:val="single" w:sz="4" w:space="0" w:color="auto"/>
            </w:tcBorders>
            <w:shd w:val="clear" w:color="auto" w:fill="auto"/>
            <w:vAlign w:val="center"/>
            <w:hideMark/>
          </w:tcPr>
          <w:p w14:paraId="58385CF4" w14:textId="77777777" w:rsidR="006461CF" w:rsidRPr="00886454" w:rsidRDefault="006461CF" w:rsidP="006461CF">
            <w:pPr>
              <w:spacing w:after="0" w:line="240" w:lineRule="auto"/>
              <w:jc w:val="center"/>
              <w:rPr>
                <w:rFonts w:ascii="Calibri" w:eastAsia="Times New Roman" w:hAnsi="Calibri" w:cs="Calibri"/>
                <w:b/>
                <w:sz w:val="20"/>
                <w:lang w:eastAsia="en-AU"/>
              </w:rPr>
            </w:pPr>
            <w:r w:rsidRPr="00886454">
              <w:rPr>
                <w:rFonts w:ascii="Calibri" w:eastAsia="Times New Roman" w:hAnsi="Calibri" w:cs="Calibri"/>
                <w:b/>
                <w:sz w:val="20"/>
                <w:lang w:eastAsia="en-AU"/>
              </w:rPr>
              <w:t>Diploma / Advanced diploma</w:t>
            </w:r>
          </w:p>
        </w:tc>
        <w:tc>
          <w:tcPr>
            <w:tcW w:w="646" w:type="pct"/>
            <w:tcBorders>
              <w:top w:val="single" w:sz="4" w:space="0" w:color="auto"/>
              <w:left w:val="nil"/>
              <w:bottom w:val="single" w:sz="4" w:space="0" w:color="auto"/>
              <w:right w:val="single" w:sz="4" w:space="0" w:color="auto"/>
            </w:tcBorders>
            <w:shd w:val="clear" w:color="auto" w:fill="auto"/>
            <w:vAlign w:val="center"/>
            <w:hideMark/>
          </w:tcPr>
          <w:p w14:paraId="0552E2D9" w14:textId="77777777" w:rsidR="006461CF" w:rsidRPr="00886454" w:rsidRDefault="006461CF" w:rsidP="006461CF">
            <w:pPr>
              <w:spacing w:after="0" w:line="240" w:lineRule="auto"/>
              <w:jc w:val="center"/>
              <w:rPr>
                <w:rFonts w:ascii="Calibri" w:eastAsia="Times New Roman" w:hAnsi="Calibri" w:cs="Calibri"/>
                <w:b/>
                <w:sz w:val="20"/>
                <w:lang w:eastAsia="en-AU"/>
              </w:rPr>
            </w:pPr>
            <w:r w:rsidRPr="00886454">
              <w:rPr>
                <w:rFonts w:ascii="Calibri" w:eastAsia="Times New Roman" w:hAnsi="Calibri" w:cs="Calibri"/>
                <w:b/>
                <w:sz w:val="20"/>
                <w:lang w:eastAsia="en-AU"/>
              </w:rPr>
              <w:t>Certificate III/IV</w:t>
            </w:r>
          </w:p>
        </w:tc>
        <w:tc>
          <w:tcPr>
            <w:tcW w:w="491" w:type="pct"/>
            <w:tcBorders>
              <w:top w:val="single" w:sz="4" w:space="0" w:color="auto"/>
              <w:left w:val="nil"/>
              <w:bottom w:val="single" w:sz="4" w:space="0" w:color="auto"/>
              <w:right w:val="single" w:sz="4" w:space="0" w:color="auto"/>
            </w:tcBorders>
            <w:shd w:val="clear" w:color="auto" w:fill="auto"/>
            <w:vAlign w:val="center"/>
          </w:tcPr>
          <w:p w14:paraId="57D54904" w14:textId="77777777" w:rsidR="006461CF" w:rsidRPr="00886454" w:rsidRDefault="006461CF" w:rsidP="006461CF">
            <w:pPr>
              <w:spacing w:after="0" w:line="240" w:lineRule="auto"/>
              <w:jc w:val="center"/>
              <w:rPr>
                <w:rFonts w:ascii="Calibri" w:eastAsia="Times New Roman" w:hAnsi="Calibri" w:cs="Calibri"/>
                <w:b/>
                <w:sz w:val="20"/>
                <w:lang w:eastAsia="en-AU"/>
              </w:rPr>
            </w:pPr>
            <w:r w:rsidRPr="00886454">
              <w:rPr>
                <w:rFonts w:ascii="Calibri" w:eastAsia="Times New Roman" w:hAnsi="Calibri" w:cs="Calibri"/>
                <w:b/>
                <w:sz w:val="20"/>
                <w:lang w:eastAsia="en-AU"/>
              </w:rPr>
              <w:t>Year 12</w:t>
            </w:r>
          </w:p>
        </w:tc>
        <w:tc>
          <w:tcPr>
            <w:tcW w:w="490" w:type="pct"/>
            <w:tcBorders>
              <w:top w:val="single" w:sz="4" w:space="0" w:color="auto"/>
              <w:left w:val="nil"/>
              <w:bottom w:val="single" w:sz="4" w:space="0" w:color="auto"/>
              <w:right w:val="single" w:sz="4" w:space="0" w:color="auto"/>
            </w:tcBorders>
            <w:shd w:val="clear" w:color="auto" w:fill="auto"/>
            <w:vAlign w:val="center"/>
          </w:tcPr>
          <w:p w14:paraId="2C5F0269" w14:textId="77777777" w:rsidR="006461CF" w:rsidRPr="00886454" w:rsidRDefault="006461CF" w:rsidP="006461CF">
            <w:pPr>
              <w:spacing w:after="0" w:line="240" w:lineRule="auto"/>
              <w:jc w:val="center"/>
              <w:rPr>
                <w:rFonts w:ascii="Calibri" w:eastAsia="Times New Roman" w:hAnsi="Calibri" w:cs="Calibri"/>
                <w:b/>
                <w:sz w:val="20"/>
                <w:lang w:eastAsia="en-AU"/>
              </w:rPr>
            </w:pPr>
            <w:r w:rsidRPr="00886454">
              <w:rPr>
                <w:rFonts w:ascii="Calibri" w:eastAsia="Times New Roman" w:hAnsi="Calibri" w:cs="Calibri"/>
                <w:b/>
                <w:sz w:val="20"/>
                <w:lang w:eastAsia="en-AU"/>
              </w:rPr>
              <w:t>Year 11</w:t>
            </w:r>
          </w:p>
        </w:tc>
        <w:tc>
          <w:tcPr>
            <w:tcW w:w="487" w:type="pct"/>
            <w:tcBorders>
              <w:top w:val="single" w:sz="4" w:space="0" w:color="auto"/>
              <w:left w:val="nil"/>
              <w:bottom w:val="single" w:sz="4" w:space="0" w:color="auto"/>
              <w:right w:val="single" w:sz="4" w:space="0" w:color="auto"/>
            </w:tcBorders>
            <w:shd w:val="clear" w:color="auto" w:fill="auto"/>
            <w:vAlign w:val="center"/>
          </w:tcPr>
          <w:p w14:paraId="53EC3575" w14:textId="77777777" w:rsidR="006461CF" w:rsidRPr="00886454" w:rsidRDefault="006461CF" w:rsidP="006461CF">
            <w:pPr>
              <w:spacing w:after="0" w:line="240" w:lineRule="auto"/>
              <w:jc w:val="center"/>
              <w:rPr>
                <w:rFonts w:ascii="Calibri" w:eastAsia="Times New Roman" w:hAnsi="Calibri" w:cs="Calibri"/>
                <w:b/>
                <w:sz w:val="20"/>
                <w:lang w:eastAsia="en-AU"/>
              </w:rPr>
            </w:pPr>
            <w:r w:rsidRPr="00886454">
              <w:rPr>
                <w:rFonts w:ascii="Calibri" w:eastAsia="Times New Roman" w:hAnsi="Calibri" w:cs="Calibri"/>
                <w:b/>
                <w:sz w:val="20"/>
                <w:lang w:eastAsia="en-AU"/>
              </w:rPr>
              <w:t>Year 10 and below</w:t>
            </w:r>
          </w:p>
        </w:tc>
      </w:tr>
      <w:tr w:rsidR="00886454" w:rsidRPr="00886454" w14:paraId="0067648A" w14:textId="77777777" w:rsidTr="00886454">
        <w:trPr>
          <w:trHeight w:val="260"/>
        </w:trPr>
        <w:tc>
          <w:tcPr>
            <w:tcW w:w="490" w:type="pct"/>
            <w:tcBorders>
              <w:top w:val="nil"/>
              <w:left w:val="single" w:sz="4" w:space="0" w:color="auto"/>
              <w:bottom w:val="single" w:sz="4" w:space="0" w:color="auto"/>
              <w:right w:val="single" w:sz="4" w:space="0" w:color="auto"/>
            </w:tcBorders>
            <w:shd w:val="clear" w:color="auto" w:fill="auto"/>
            <w:noWrap/>
            <w:vAlign w:val="bottom"/>
            <w:hideMark/>
          </w:tcPr>
          <w:p w14:paraId="4D11F870" w14:textId="77777777" w:rsidR="006461CF" w:rsidRPr="00886454" w:rsidRDefault="006461CF" w:rsidP="006461CF">
            <w:pPr>
              <w:spacing w:after="0" w:line="240" w:lineRule="auto"/>
              <w:jc w:val="center"/>
              <w:rPr>
                <w:rFonts w:ascii="Calibri" w:eastAsia="Times New Roman" w:hAnsi="Calibri" w:cs="Calibri"/>
                <w:lang w:eastAsia="en-AU"/>
              </w:rPr>
            </w:pPr>
            <w:r w:rsidRPr="00886454">
              <w:rPr>
                <w:rFonts w:ascii="Calibri" w:eastAsia="Times New Roman" w:hAnsi="Calibri" w:cs="Calibri"/>
                <w:lang w:eastAsia="en-AU"/>
              </w:rPr>
              <w:t>2008</w:t>
            </w:r>
          </w:p>
        </w:tc>
        <w:tc>
          <w:tcPr>
            <w:tcW w:w="576" w:type="pct"/>
            <w:tcBorders>
              <w:top w:val="nil"/>
              <w:left w:val="nil"/>
              <w:bottom w:val="single" w:sz="4" w:space="0" w:color="auto"/>
              <w:right w:val="single" w:sz="4" w:space="0" w:color="auto"/>
            </w:tcBorders>
            <w:shd w:val="clear" w:color="auto" w:fill="auto"/>
            <w:noWrap/>
            <w:vAlign w:val="bottom"/>
            <w:hideMark/>
          </w:tcPr>
          <w:p w14:paraId="4574C3BE"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87.2%</w:t>
            </w:r>
          </w:p>
        </w:tc>
        <w:tc>
          <w:tcPr>
            <w:tcW w:w="632" w:type="pct"/>
            <w:tcBorders>
              <w:top w:val="nil"/>
              <w:left w:val="nil"/>
              <w:bottom w:val="single" w:sz="4" w:space="0" w:color="auto"/>
              <w:right w:val="single" w:sz="4" w:space="0" w:color="auto"/>
            </w:tcBorders>
            <w:shd w:val="clear" w:color="auto" w:fill="auto"/>
            <w:noWrap/>
            <w:vAlign w:val="bottom"/>
            <w:hideMark/>
          </w:tcPr>
          <w:p w14:paraId="2B862ECF"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86.8%</w:t>
            </w:r>
          </w:p>
        </w:tc>
        <w:tc>
          <w:tcPr>
            <w:tcW w:w="566" w:type="pct"/>
            <w:tcBorders>
              <w:top w:val="nil"/>
              <w:left w:val="nil"/>
              <w:bottom w:val="single" w:sz="4" w:space="0" w:color="auto"/>
              <w:right w:val="single" w:sz="4" w:space="0" w:color="auto"/>
            </w:tcBorders>
            <w:shd w:val="clear" w:color="auto" w:fill="auto"/>
            <w:noWrap/>
            <w:vAlign w:val="bottom"/>
            <w:hideMark/>
          </w:tcPr>
          <w:p w14:paraId="55BE8C6C"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84.2%</w:t>
            </w:r>
          </w:p>
        </w:tc>
        <w:tc>
          <w:tcPr>
            <w:tcW w:w="621" w:type="pct"/>
            <w:tcBorders>
              <w:top w:val="nil"/>
              <w:left w:val="nil"/>
              <w:bottom w:val="single" w:sz="4" w:space="0" w:color="auto"/>
              <w:right w:val="single" w:sz="4" w:space="0" w:color="auto"/>
            </w:tcBorders>
            <w:shd w:val="clear" w:color="auto" w:fill="auto"/>
            <w:noWrap/>
            <w:vAlign w:val="bottom"/>
            <w:hideMark/>
          </w:tcPr>
          <w:p w14:paraId="0A1DE12E"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79.9%</w:t>
            </w:r>
          </w:p>
        </w:tc>
        <w:tc>
          <w:tcPr>
            <w:tcW w:w="646" w:type="pct"/>
            <w:tcBorders>
              <w:top w:val="nil"/>
              <w:left w:val="nil"/>
              <w:bottom w:val="single" w:sz="4" w:space="0" w:color="auto"/>
              <w:right w:val="single" w:sz="4" w:space="0" w:color="auto"/>
            </w:tcBorders>
            <w:shd w:val="clear" w:color="auto" w:fill="auto"/>
            <w:noWrap/>
            <w:vAlign w:val="bottom"/>
            <w:hideMark/>
          </w:tcPr>
          <w:p w14:paraId="3754624D"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86.1%</w:t>
            </w:r>
          </w:p>
        </w:tc>
        <w:tc>
          <w:tcPr>
            <w:tcW w:w="491" w:type="pct"/>
            <w:tcBorders>
              <w:top w:val="nil"/>
              <w:left w:val="nil"/>
              <w:bottom w:val="single" w:sz="4" w:space="0" w:color="auto"/>
              <w:right w:val="single" w:sz="4" w:space="0" w:color="auto"/>
            </w:tcBorders>
            <w:shd w:val="clear" w:color="auto" w:fill="auto"/>
            <w:vAlign w:val="bottom"/>
          </w:tcPr>
          <w:p w14:paraId="3B4BED7A"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74.6%</w:t>
            </w:r>
          </w:p>
        </w:tc>
        <w:tc>
          <w:tcPr>
            <w:tcW w:w="490" w:type="pct"/>
            <w:tcBorders>
              <w:top w:val="nil"/>
              <w:left w:val="nil"/>
              <w:bottom w:val="single" w:sz="4" w:space="0" w:color="auto"/>
              <w:right w:val="single" w:sz="4" w:space="0" w:color="auto"/>
            </w:tcBorders>
            <w:shd w:val="clear" w:color="auto" w:fill="auto"/>
            <w:vAlign w:val="bottom"/>
          </w:tcPr>
          <w:p w14:paraId="6AE2426D"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66.2%</w:t>
            </w:r>
          </w:p>
        </w:tc>
        <w:tc>
          <w:tcPr>
            <w:tcW w:w="487" w:type="pct"/>
            <w:tcBorders>
              <w:top w:val="nil"/>
              <w:left w:val="nil"/>
              <w:bottom w:val="single" w:sz="4" w:space="0" w:color="auto"/>
              <w:right w:val="single" w:sz="4" w:space="0" w:color="auto"/>
            </w:tcBorders>
            <w:shd w:val="clear" w:color="auto" w:fill="auto"/>
            <w:vAlign w:val="bottom"/>
          </w:tcPr>
          <w:p w14:paraId="051B3907"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58.7%</w:t>
            </w:r>
          </w:p>
        </w:tc>
      </w:tr>
      <w:tr w:rsidR="00886454" w:rsidRPr="00886454" w14:paraId="176438E6" w14:textId="77777777" w:rsidTr="00886454">
        <w:trPr>
          <w:trHeight w:val="260"/>
        </w:trPr>
        <w:tc>
          <w:tcPr>
            <w:tcW w:w="490" w:type="pct"/>
            <w:tcBorders>
              <w:top w:val="nil"/>
              <w:left w:val="single" w:sz="4" w:space="0" w:color="auto"/>
              <w:bottom w:val="single" w:sz="4" w:space="0" w:color="auto"/>
              <w:right w:val="single" w:sz="4" w:space="0" w:color="auto"/>
            </w:tcBorders>
            <w:shd w:val="clear" w:color="auto" w:fill="auto"/>
            <w:noWrap/>
            <w:vAlign w:val="bottom"/>
            <w:hideMark/>
          </w:tcPr>
          <w:p w14:paraId="1988AEF1" w14:textId="77777777" w:rsidR="006461CF" w:rsidRPr="00886454" w:rsidRDefault="006461CF" w:rsidP="006461CF">
            <w:pPr>
              <w:spacing w:after="0" w:line="240" w:lineRule="auto"/>
              <w:jc w:val="center"/>
              <w:rPr>
                <w:rFonts w:ascii="Calibri" w:eastAsia="Times New Roman" w:hAnsi="Calibri" w:cs="Calibri"/>
                <w:lang w:eastAsia="en-AU"/>
              </w:rPr>
            </w:pPr>
            <w:r w:rsidRPr="00886454">
              <w:rPr>
                <w:rFonts w:ascii="Calibri" w:eastAsia="Times New Roman" w:hAnsi="Calibri" w:cs="Calibri"/>
                <w:lang w:eastAsia="en-AU"/>
              </w:rPr>
              <w:t>2016</w:t>
            </w:r>
          </w:p>
        </w:tc>
        <w:tc>
          <w:tcPr>
            <w:tcW w:w="576" w:type="pct"/>
            <w:tcBorders>
              <w:top w:val="nil"/>
              <w:left w:val="nil"/>
              <w:bottom w:val="single" w:sz="4" w:space="0" w:color="auto"/>
              <w:right w:val="single" w:sz="4" w:space="0" w:color="auto"/>
            </w:tcBorders>
            <w:shd w:val="clear" w:color="auto" w:fill="auto"/>
            <w:noWrap/>
            <w:vAlign w:val="bottom"/>
            <w:hideMark/>
          </w:tcPr>
          <w:p w14:paraId="2BAC1EDB"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85.9%</w:t>
            </w:r>
          </w:p>
        </w:tc>
        <w:tc>
          <w:tcPr>
            <w:tcW w:w="632" w:type="pct"/>
            <w:tcBorders>
              <w:top w:val="nil"/>
              <w:left w:val="nil"/>
              <w:bottom w:val="single" w:sz="4" w:space="0" w:color="auto"/>
              <w:right w:val="single" w:sz="4" w:space="0" w:color="auto"/>
            </w:tcBorders>
            <w:shd w:val="clear" w:color="auto" w:fill="auto"/>
            <w:noWrap/>
            <w:vAlign w:val="bottom"/>
            <w:hideMark/>
          </w:tcPr>
          <w:p w14:paraId="05288E76"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86.3%</w:t>
            </w:r>
          </w:p>
        </w:tc>
        <w:tc>
          <w:tcPr>
            <w:tcW w:w="566" w:type="pct"/>
            <w:tcBorders>
              <w:top w:val="nil"/>
              <w:left w:val="nil"/>
              <w:bottom w:val="single" w:sz="4" w:space="0" w:color="auto"/>
              <w:right w:val="single" w:sz="4" w:space="0" w:color="auto"/>
            </w:tcBorders>
            <w:shd w:val="clear" w:color="auto" w:fill="auto"/>
            <w:noWrap/>
            <w:vAlign w:val="bottom"/>
            <w:hideMark/>
          </w:tcPr>
          <w:p w14:paraId="7FEDF4D1"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83.9%</w:t>
            </w:r>
          </w:p>
        </w:tc>
        <w:tc>
          <w:tcPr>
            <w:tcW w:w="621" w:type="pct"/>
            <w:tcBorders>
              <w:top w:val="nil"/>
              <w:left w:val="nil"/>
              <w:bottom w:val="single" w:sz="4" w:space="0" w:color="auto"/>
              <w:right w:val="single" w:sz="4" w:space="0" w:color="auto"/>
            </w:tcBorders>
            <w:shd w:val="clear" w:color="auto" w:fill="auto"/>
            <w:noWrap/>
            <w:vAlign w:val="bottom"/>
            <w:hideMark/>
          </w:tcPr>
          <w:p w14:paraId="66D5FFB8"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81.6%</w:t>
            </w:r>
          </w:p>
        </w:tc>
        <w:tc>
          <w:tcPr>
            <w:tcW w:w="646" w:type="pct"/>
            <w:tcBorders>
              <w:top w:val="nil"/>
              <w:left w:val="nil"/>
              <w:bottom w:val="single" w:sz="4" w:space="0" w:color="auto"/>
              <w:right w:val="single" w:sz="4" w:space="0" w:color="auto"/>
            </w:tcBorders>
            <w:shd w:val="clear" w:color="auto" w:fill="auto"/>
            <w:noWrap/>
            <w:vAlign w:val="bottom"/>
            <w:hideMark/>
          </w:tcPr>
          <w:p w14:paraId="3AC0112F"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82.9%</w:t>
            </w:r>
          </w:p>
        </w:tc>
        <w:tc>
          <w:tcPr>
            <w:tcW w:w="491" w:type="pct"/>
            <w:tcBorders>
              <w:top w:val="nil"/>
              <w:left w:val="nil"/>
              <w:bottom w:val="single" w:sz="4" w:space="0" w:color="auto"/>
              <w:right w:val="single" w:sz="4" w:space="0" w:color="auto"/>
            </w:tcBorders>
            <w:shd w:val="clear" w:color="auto" w:fill="auto"/>
            <w:vAlign w:val="bottom"/>
          </w:tcPr>
          <w:p w14:paraId="755FFBA8"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72.2%</w:t>
            </w:r>
          </w:p>
        </w:tc>
        <w:tc>
          <w:tcPr>
            <w:tcW w:w="490" w:type="pct"/>
            <w:tcBorders>
              <w:top w:val="nil"/>
              <w:left w:val="nil"/>
              <w:bottom w:val="single" w:sz="4" w:space="0" w:color="auto"/>
              <w:right w:val="single" w:sz="4" w:space="0" w:color="auto"/>
            </w:tcBorders>
            <w:shd w:val="clear" w:color="auto" w:fill="auto"/>
            <w:vAlign w:val="bottom"/>
          </w:tcPr>
          <w:p w14:paraId="7E465616"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61.0%</w:t>
            </w:r>
          </w:p>
        </w:tc>
        <w:tc>
          <w:tcPr>
            <w:tcW w:w="487" w:type="pct"/>
            <w:tcBorders>
              <w:top w:val="nil"/>
              <w:left w:val="nil"/>
              <w:bottom w:val="single" w:sz="4" w:space="0" w:color="auto"/>
              <w:right w:val="single" w:sz="4" w:space="0" w:color="auto"/>
            </w:tcBorders>
            <w:shd w:val="clear" w:color="auto" w:fill="auto"/>
            <w:vAlign w:val="bottom"/>
          </w:tcPr>
          <w:p w14:paraId="6B618625"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53.6%</w:t>
            </w:r>
          </w:p>
        </w:tc>
      </w:tr>
    </w:tbl>
    <w:p w14:paraId="1E725D64" w14:textId="2CEE8639" w:rsidR="006461CF" w:rsidRPr="006461CF" w:rsidRDefault="006461CF" w:rsidP="006461CF">
      <w:pPr>
        <w:rPr>
          <w:lang w:eastAsia="en-AU"/>
        </w:rPr>
      </w:pPr>
    </w:p>
    <w:p w14:paraId="24758BB0" w14:textId="77777777" w:rsidR="006461CF" w:rsidRPr="006461CF" w:rsidRDefault="006461CF" w:rsidP="006461CF">
      <w:pPr>
        <w:keepNext/>
        <w:keepLines/>
        <w:numPr>
          <w:ilvl w:val="0"/>
          <w:numId w:val="16"/>
        </w:numPr>
        <w:spacing w:before="160" w:after="120"/>
        <w:outlineLvl w:val="1"/>
        <w:rPr>
          <w:rFonts w:eastAsia="Times New Roman" w:cstheme="majorBidi"/>
          <w:b/>
          <w:vanish/>
          <w:sz w:val="26"/>
          <w:szCs w:val="26"/>
          <w:lang w:eastAsia="en-AU"/>
        </w:rPr>
      </w:pPr>
    </w:p>
    <w:p w14:paraId="4C7CA7EB" w14:textId="77777777" w:rsidR="006461CF" w:rsidRPr="006461CF" w:rsidRDefault="006461CF" w:rsidP="006461CF">
      <w:pPr>
        <w:keepNext/>
        <w:keepLines/>
        <w:numPr>
          <w:ilvl w:val="0"/>
          <w:numId w:val="16"/>
        </w:numPr>
        <w:spacing w:before="160" w:after="120"/>
        <w:outlineLvl w:val="1"/>
        <w:rPr>
          <w:rFonts w:eastAsia="Times New Roman" w:cstheme="majorBidi"/>
          <w:b/>
          <w:vanish/>
          <w:sz w:val="26"/>
          <w:szCs w:val="26"/>
          <w:lang w:eastAsia="en-AU"/>
        </w:rPr>
      </w:pPr>
    </w:p>
    <w:p w14:paraId="6542B910" w14:textId="77777777" w:rsidR="006461CF" w:rsidRPr="006461CF" w:rsidRDefault="006461CF" w:rsidP="006461CF">
      <w:pPr>
        <w:keepNext/>
        <w:keepLines/>
        <w:numPr>
          <w:ilvl w:val="0"/>
          <w:numId w:val="16"/>
        </w:numPr>
        <w:spacing w:before="160" w:after="120"/>
        <w:outlineLvl w:val="1"/>
        <w:rPr>
          <w:rFonts w:eastAsia="Times New Roman" w:cstheme="majorBidi"/>
          <w:b/>
          <w:vanish/>
          <w:sz w:val="26"/>
          <w:szCs w:val="26"/>
          <w:lang w:eastAsia="en-AU"/>
        </w:rPr>
      </w:pPr>
    </w:p>
    <w:p w14:paraId="4BC27AB8" w14:textId="77777777" w:rsidR="006461CF" w:rsidRPr="006461CF" w:rsidRDefault="006461CF" w:rsidP="006461CF">
      <w:pPr>
        <w:keepNext/>
        <w:keepLines/>
        <w:numPr>
          <w:ilvl w:val="0"/>
          <w:numId w:val="16"/>
        </w:numPr>
        <w:spacing w:before="160" w:after="120"/>
        <w:outlineLvl w:val="1"/>
        <w:rPr>
          <w:rFonts w:eastAsia="Times New Roman" w:cstheme="majorBidi"/>
          <w:b/>
          <w:vanish/>
          <w:sz w:val="26"/>
          <w:szCs w:val="26"/>
          <w:lang w:eastAsia="en-AU"/>
        </w:rPr>
      </w:pPr>
    </w:p>
    <w:p w14:paraId="7EEAD1DC" w14:textId="77777777" w:rsidR="006461CF" w:rsidRPr="006461CF" w:rsidRDefault="006461CF" w:rsidP="006461CF">
      <w:pPr>
        <w:keepNext/>
        <w:keepLines/>
        <w:numPr>
          <w:ilvl w:val="0"/>
          <w:numId w:val="16"/>
        </w:numPr>
        <w:spacing w:before="160" w:after="120"/>
        <w:outlineLvl w:val="1"/>
        <w:rPr>
          <w:rFonts w:eastAsia="Times New Roman" w:cstheme="majorBidi"/>
          <w:b/>
          <w:vanish/>
          <w:sz w:val="26"/>
          <w:szCs w:val="26"/>
          <w:lang w:eastAsia="en-AU"/>
        </w:rPr>
      </w:pPr>
    </w:p>
    <w:p w14:paraId="1181F024" w14:textId="77777777" w:rsidR="006461CF" w:rsidRPr="006461CF" w:rsidRDefault="006461CF" w:rsidP="006461CF">
      <w:pPr>
        <w:keepNext/>
        <w:keepLines/>
        <w:numPr>
          <w:ilvl w:val="0"/>
          <w:numId w:val="16"/>
        </w:numPr>
        <w:spacing w:before="160" w:after="120"/>
        <w:outlineLvl w:val="1"/>
        <w:rPr>
          <w:rFonts w:eastAsia="Times New Roman" w:cstheme="majorBidi"/>
          <w:b/>
          <w:vanish/>
          <w:sz w:val="26"/>
          <w:szCs w:val="26"/>
          <w:lang w:eastAsia="en-AU"/>
        </w:rPr>
      </w:pPr>
    </w:p>
    <w:p w14:paraId="40E65B70" w14:textId="77777777" w:rsidR="006461CF" w:rsidRPr="006461CF" w:rsidRDefault="006461CF" w:rsidP="006461CF">
      <w:pPr>
        <w:keepNext/>
        <w:keepLines/>
        <w:numPr>
          <w:ilvl w:val="1"/>
          <w:numId w:val="16"/>
        </w:numPr>
        <w:spacing w:before="160" w:after="120"/>
        <w:outlineLvl w:val="1"/>
        <w:rPr>
          <w:rFonts w:eastAsia="Times New Roman" w:cstheme="majorBidi"/>
          <w:b/>
          <w:vanish/>
          <w:sz w:val="26"/>
          <w:szCs w:val="26"/>
          <w:lang w:eastAsia="en-AU"/>
        </w:rPr>
      </w:pPr>
    </w:p>
    <w:p w14:paraId="604EA0AA" w14:textId="77777777" w:rsidR="006461CF" w:rsidRPr="006461CF" w:rsidRDefault="006461CF" w:rsidP="006461CF">
      <w:pPr>
        <w:keepNext/>
        <w:keepLines/>
        <w:numPr>
          <w:ilvl w:val="1"/>
          <w:numId w:val="16"/>
        </w:numPr>
        <w:spacing w:before="160" w:after="120"/>
        <w:outlineLvl w:val="1"/>
        <w:rPr>
          <w:rFonts w:eastAsia="Times New Roman" w:cstheme="majorBidi"/>
          <w:b/>
          <w:vanish/>
          <w:sz w:val="26"/>
          <w:szCs w:val="26"/>
          <w:lang w:eastAsia="en-AU"/>
        </w:rPr>
      </w:pPr>
    </w:p>
    <w:p w14:paraId="437696D0" w14:textId="77777777" w:rsidR="006461CF" w:rsidRPr="006461CF" w:rsidRDefault="006461CF" w:rsidP="006461CF">
      <w:pPr>
        <w:keepNext/>
        <w:keepLines/>
        <w:numPr>
          <w:ilvl w:val="1"/>
          <w:numId w:val="16"/>
        </w:numPr>
        <w:spacing w:before="160" w:after="120"/>
        <w:outlineLvl w:val="1"/>
        <w:rPr>
          <w:rFonts w:eastAsia="Times New Roman" w:cstheme="majorBidi"/>
          <w:b/>
          <w:vanish/>
          <w:sz w:val="26"/>
          <w:szCs w:val="26"/>
          <w:lang w:eastAsia="en-AU"/>
        </w:rPr>
      </w:pPr>
    </w:p>
    <w:p w14:paraId="37848979" w14:textId="77777777" w:rsidR="006461CF" w:rsidRPr="006461CF" w:rsidRDefault="006461CF" w:rsidP="006461CF">
      <w:pPr>
        <w:keepNext/>
        <w:keepLines/>
        <w:numPr>
          <w:ilvl w:val="1"/>
          <w:numId w:val="16"/>
        </w:numPr>
        <w:spacing w:before="160" w:after="120"/>
        <w:outlineLvl w:val="1"/>
        <w:rPr>
          <w:rFonts w:eastAsia="Times New Roman" w:cstheme="majorBidi"/>
          <w:b/>
          <w:vanish/>
          <w:sz w:val="26"/>
          <w:szCs w:val="26"/>
          <w:lang w:eastAsia="en-AU"/>
        </w:rPr>
      </w:pPr>
    </w:p>
    <w:p w14:paraId="729AAD9D" w14:textId="77777777" w:rsidR="006461CF" w:rsidRPr="006461CF" w:rsidRDefault="006461CF" w:rsidP="006461CF">
      <w:pPr>
        <w:keepNext/>
        <w:keepLines/>
        <w:numPr>
          <w:ilvl w:val="1"/>
          <w:numId w:val="16"/>
        </w:numPr>
        <w:spacing w:before="160" w:after="120"/>
        <w:outlineLvl w:val="1"/>
        <w:rPr>
          <w:rFonts w:eastAsia="Times New Roman" w:cstheme="majorBidi"/>
          <w:b/>
          <w:vanish/>
          <w:sz w:val="26"/>
          <w:szCs w:val="26"/>
          <w:lang w:eastAsia="en-AU"/>
        </w:rPr>
      </w:pPr>
    </w:p>
    <w:p w14:paraId="330344E4" w14:textId="77777777" w:rsidR="006461CF" w:rsidRPr="006461CF" w:rsidRDefault="006461CF" w:rsidP="00CA747C">
      <w:pPr>
        <w:pStyle w:val="Heading2"/>
        <w:numPr>
          <w:ilvl w:val="2"/>
          <w:numId w:val="16"/>
        </w:numPr>
        <w:ind w:left="567" w:hanging="567"/>
        <w:rPr>
          <w:rFonts w:eastAsia="Times New Roman"/>
          <w:lang w:eastAsia="en-AU"/>
        </w:rPr>
      </w:pPr>
      <w:r w:rsidRPr="006461CF">
        <w:rPr>
          <w:rFonts w:eastAsia="Times New Roman"/>
          <w:lang w:eastAsia="en-AU"/>
        </w:rPr>
        <w:t>Year 12 completion rates</w:t>
      </w:r>
    </w:p>
    <w:p w14:paraId="1F76A530" w14:textId="3AE4CEB9" w:rsidR="006461CF" w:rsidRPr="006461CF" w:rsidRDefault="006461CF" w:rsidP="006461CF">
      <w:pPr>
        <w:keepNext/>
        <w:spacing w:after="200" w:line="240" w:lineRule="auto"/>
        <w:rPr>
          <w:b/>
          <w:iCs/>
          <w:szCs w:val="18"/>
        </w:rPr>
      </w:pPr>
      <w:bookmarkStart w:id="186" w:name="_Toc534209094"/>
      <w:r w:rsidRPr="006461CF">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6.5.1</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1</w:t>
      </w:r>
      <w:r w:rsidR="0011172A">
        <w:rPr>
          <w:b/>
          <w:iCs/>
          <w:szCs w:val="18"/>
        </w:rPr>
        <w:fldChar w:fldCharType="end"/>
      </w:r>
      <w:r w:rsidRPr="006461CF">
        <w:rPr>
          <w:b/>
          <w:iCs/>
          <w:szCs w:val="18"/>
        </w:rPr>
        <w:t xml:space="preserve"> Proportion of young people (aged 20-24) who have completed Year 12 or equivalent, by state/territory, 2006-2016. Source: Australian Bureau of Statistics (cat no. 6227.0.030), 2017.</w:t>
      </w:r>
      <w:bookmarkEnd w:id="186"/>
    </w:p>
    <w:tbl>
      <w:tblPr>
        <w:tblW w:w="5000" w:type="pct"/>
        <w:tblLook w:val="04A0" w:firstRow="1" w:lastRow="0" w:firstColumn="1" w:lastColumn="0" w:noHBand="0" w:noVBand="1"/>
        <w:tblCaption w:val="Proportion of young people (aged 20-24) who have completed Year 12 or equivalent, by state/territory, 2076-2017."/>
        <w:tblDescription w:val="Proportion of young people (aged 20-24) who have completed Year 12 or equivalent, by state/territory, 2007-2017. Source: Australian Bureau of Statistics (cat no. 6227.0.030), 2018."/>
      </w:tblPr>
      <w:tblGrid>
        <w:gridCol w:w="937"/>
        <w:gridCol w:w="966"/>
        <w:gridCol w:w="928"/>
        <w:gridCol w:w="780"/>
        <w:gridCol w:w="891"/>
        <w:gridCol w:w="803"/>
        <w:gridCol w:w="1070"/>
        <w:gridCol w:w="803"/>
        <w:gridCol w:w="803"/>
        <w:gridCol w:w="1035"/>
      </w:tblGrid>
      <w:tr w:rsidR="00886454" w:rsidRPr="00886454" w14:paraId="27ABEE94" w14:textId="77777777" w:rsidTr="00886454">
        <w:trPr>
          <w:trHeight w:val="260"/>
        </w:trPr>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BEB6B" w14:textId="77777777" w:rsidR="006461CF" w:rsidRPr="00886454" w:rsidRDefault="006461CF" w:rsidP="006461CF">
            <w:pPr>
              <w:spacing w:after="0" w:line="240" w:lineRule="auto"/>
              <w:jc w:val="center"/>
              <w:rPr>
                <w:rFonts w:ascii="Calibri" w:eastAsia="Times New Roman" w:hAnsi="Calibri" w:cs="Calibri"/>
                <w:b/>
                <w:lang w:eastAsia="en-AU"/>
              </w:rPr>
            </w:pPr>
            <w:r w:rsidRPr="00886454">
              <w:rPr>
                <w:rFonts w:ascii="Calibri" w:eastAsia="Times New Roman" w:hAnsi="Calibri" w:cs="Calibri"/>
                <w:b/>
                <w:lang w:eastAsia="en-AU"/>
              </w:rPr>
              <w:t>Year</w:t>
            </w:r>
          </w:p>
        </w:tc>
        <w:tc>
          <w:tcPr>
            <w:tcW w:w="538" w:type="pct"/>
            <w:tcBorders>
              <w:top w:val="single" w:sz="4" w:space="0" w:color="auto"/>
              <w:left w:val="nil"/>
              <w:bottom w:val="single" w:sz="4" w:space="0" w:color="auto"/>
              <w:right w:val="single" w:sz="4" w:space="0" w:color="auto"/>
            </w:tcBorders>
            <w:shd w:val="clear" w:color="auto" w:fill="auto"/>
            <w:noWrap/>
            <w:vAlign w:val="bottom"/>
            <w:hideMark/>
          </w:tcPr>
          <w:p w14:paraId="4F733E90" w14:textId="77777777" w:rsidR="006461CF" w:rsidRPr="00886454" w:rsidRDefault="006461CF" w:rsidP="006461CF">
            <w:pPr>
              <w:spacing w:after="0" w:line="240" w:lineRule="auto"/>
              <w:jc w:val="center"/>
              <w:rPr>
                <w:rFonts w:ascii="Calibri" w:eastAsia="Times New Roman" w:hAnsi="Calibri" w:cs="Calibri"/>
                <w:b/>
                <w:lang w:eastAsia="en-AU"/>
              </w:rPr>
            </w:pPr>
            <w:r w:rsidRPr="00886454">
              <w:rPr>
                <w:rFonts w:ascii="Calibri" w:eastAsia="Times New Roman" w:hAnsi="Calibri" w:cs="Calibri"/>
                <w:b/>
                <w:lang w:eastAsia="en-AU"/>
              </w:rPr>
              <w:t>NSW</w:t>
            </w:r>
          </w:p>
        </w:tc>
        <w:tc>
          <w:tcPr>
            <w:tcW w:w="507" w:type="pct"/>
            <w:tcBorders>
              <w:top w:val="single" w:sz="4" w:space="0" w:color="auto"/>
              <w:left w:val="nil"/>
              <w:bottom w:val="single" w:sz="4" w:space="0" w:color="auto"/>
              <w:right w:val="single" w:sz="4" w:space="0" w:color="auto"/>
            </w:tcBorders>
            <w:shd w:val="clear" w:color="auto" w:fill="auto"/>
            <w:noWrap/>
            <w:vAlign w:val="bottom"/>
            <w:hideMark/>
          </w:tcPr>
          <w:p w14:paraId="1333FA39" w14:textId="77777777" w:rsidR="006461CF" w:rsidRPr="00886454" w:rsidRDefault="006461CF" w:rsidP="006461CF">
            <w:pPr>
              <w:spacing w:after="0" w:line="240" w:lineRule="auto"/>
              <w:jc w:val="center"/>
              <w:rPr>
                <w:rFonts w:ascii="Calibri" w:eastAsia="Times New Roman" w:hAnsi="Calibri" w:cs="Calibri"/>
                <w:b/>
                <w:lang w:eastAsia="en-AU"/>
              </w:rPr>
            </w:pPr>
            <w:r w:rsidRPr="00886454">
              <w:rPr>
                <w:rFonts w:ascii="Calibri" w:eastAsia="Times New Roman" w:hAnsi="Calibri" w:cs="Calibri"/>
                <w:b/>
                <w:lang w:eastAsia="en-AU"/>
              </w:rPr>
              <w:t>Victoria</w:t>
            </w:r>
          </w:p>
        </w:tc>
        <w:tc>
          <w:tcPr>
            <w:tcW w:w="435" w:type="pct"/>
            <w:tcBorders>
              <w:top w:val="single" w:sz="4" w:space="0" w:color="auto"/>
              <w:left w:val="nil"/>
              <w:bottom w:val="single" w:sz="4" w:space="0" w:color="auto"/>
              <w:right w:val="single" w:sz="4" w:space="0" w:color="auto"/>
            </w:tcBorders>
            <w:shd w:val="clear" w:color="auto" w:fill="auto"/>
            <w:noWrap/>
            <w:vAlign w:val="bottom"/>
            <w:hideMark/>
          </w:tcPr>
          <w:p w14:paraId="4C13235D" w14:textId="77777777" w:rsidR="006461CF" w:rsidRPr="00886454" w:rsidRDefault="006461CF" w:rsidP="006461CF">
            <w:pPr>
              <w:spacing w:after="0" w:line="240" w:lineRule="auto"/>
              <w:jc w:val="center"/>
              <w:rPr>
                <w:rFonts w:ascii="Calibri" w:eastAsia="Times New Roman" w:hAnsi="Calibri" w:cs="Calibri"/>
                <w:b/>
                <w:lang w:eastAsia="en-AU"/>
              </w:rPr>
            </w:pPr>
            <w:r w:rsidRPr="00886454">
              <w:rPr>
                <w:rFonts w:ascii="Calibri" w:eastAsia="Times New Roman" w:hAnsi="Calibri" w:cs="Calibri"/>
                <w:b/>
                <w:lang w:eastAsia="en-AU"/>
              </w:rPr>
              <w:t>Qld</w:t>
            </w:r>
          </w:p>
        </w:tc>
        <w:tc>
          <w:tcPr>
            <w:tcW w:w="496" w:type="pct"/>
            <w:tcBorders>
              <w:top w:val="single" w:sz="4" w:space="0" w:color="auto"/>
              <w:left w:val="nil"/>
              <w:bottom w:val="single" w:sz="4" w:space="0" w:color="auto"/>
              <w:right w:val="single" w:sz="4" w:space="0" w:color="auto"/>
            </w:tcBorders>
            <w:shd w:val="clear" w:color="auto" w:fill="auto"/>
            <w:noWrap/>
            <w:vAlign w:val="bottom"/>
            <w:hideMark/>
          </w:tcPr>
          <w:p w14:paraId="15408BA4" w14:textId="77777777" w:rsidR="006461CF" w:rsidRPr="00886454" w:rsidRDefault="006461CF" w:rsidP="006461CF">
            <w:pPr>
              <w:spacing w:after="0" w:line="240" w:lineRule="auto"/>
              <w:jc w:val="center"/>
              <w:rPr>
                <w:rFonts w:ascii="Calibri" w:eastAsia="Times New Roman" w:hAnsi="Calibri" w:cs="Calibri"/>
                <w:b/>
                <w:lang w:eastAsia="en-AU"/>
              </w:rPr>
            </w:pPr>
            <w:r w:rsidRPr="00886454">
              <w:rPr>
                <w:rFonts w:ascii="Calibri" w:eastAsia="Times New Roman" w:hAnsi="Calibri" w:cs="Calibri"/>
                <w:b/>
                <w:lang w:eastAsia="en-AU"/>
              </w:rPr>
              <w:t>SA</w:t>
            </w:r>
          </w:p>
        </w:tc>
        <w:tc>
          <w:tcPr>
            <w:tcW w:w="447" w:type="pct"/>
            <w:tcBorders>
              <w:top w:val="single" w:sz="4" w:space="0" w:color="auto"/>
              <w:left w:val="nil"/>
              <w:bottom w:val="single" w:sz="4" w:space="0" w:color="auto"/>
              <w:right w:val="single" w:sz="4" w:space="0" w:color="auto"/>
            </w:tcBorders>
            <w:shd w:val="clear" w:color="auto" w:fill="auto"/>
            <w:noWrap/>
            <w:vAlign w:val="bottom"/>
            <w:hideMark/>
          </w:tcPr>
          <w:p w14:paraId="6839D8C9" w14:textId="77777777" w:rsidR="006461CF" w:rsidRPr="00886454" w:rsidRDefault="006461CF" w:rsidP="006461CF">
            <w:pPr>
              <w:spacing w:after="0" w:line="240" w:lineRule="auto"/>
              <w:jc w:val="center"/>
              <w:rPr>
                <w:rFonts w:ascii="Calibri" w:eastAsia="Times New Roman" w:hAnsi="Calibri" w:cs="Calibri"/>
                <w:b/>
                <w:lang w:eastAsia="en-AU"/>
              </w:rPr>
            </w:pPr>
            <w:r w:rsidRPr="00886454">
              <w:rPr>
                <w:rFonts w:ascii="Calibri" w:eastAsia="Times New Roman" w:hAnsi="Calibri" w:cs="Calibri"/>
                <w:b/>
                <w:lang w:eastAsia="en-AU"/>
              </w:rPr>
              <w:t>WA</w:t>
            </w:r>
          </w:p>
        </w:tc>
        <w:tc>
          <w:tcPr>
            <w:tcW w:w="595" w:type="pct"/>
            <w:tcBorders>
              <w:top w:val="single" w:sz="4" w:space="0" w:color="auto"/>
              <w:left w:val="nil"/>
              <w:bottom w:val="single" w:sz="4" w:space="0" w:color="auto"/>
              <w:right w:val="nil"/>
            </w:tcBorders>
            <w:shd w:val="clear" w:color="auto" w:fill="auto"/>
            <w:vAlign w:val="bottom"/>
          </w:tcPr>
          <w:p w14:paraId="0E3E786E" w14:textId="77777777" w:rsidR="006461CF" w:rsidRPr="00886454" w:rsidRDefault="006461CF" w:rsidP="006461CF">
            <w:pPr>
              <w:spacing w:after="0" w:line="240" w:lineRule="auto"/>
              <w:jc w:val="center"/>
              <w:rPr>
                <w:rFonts w:ascii="Calibri" w:eastAsia="Times New Roman" w:hAnsi="Calibri" w:cs="Calibri"/>
                <w:b/>
                <w:lang w:eastAsia="en-AU"/>
              </w:rPr>
            </w:pPr>
            <w:r w:rsidRPr="00886454">
              <w:rPr>
                <w:rFonts w:ascii="Calibri" w:eastAsia="Times New Roman" w:hAnsi="Calibri" w:cs="Calibri"/>
                <w:b/>
                <w:lang w:eastAsia="en-AU"/>
              </w:rPr>
              <w:t>Tas</w:t>
            </w:r>
          </w:p>
        </w:tc>
        <w:tc>
          <w:tcPr>
            <w:tcW w:w="447" w:type="pct"/>
            <w:tcBorders>
              <w:top w:val="single" w:sz="4" w:space="0" w:color="auto"/>
              <w:left w:val="nil"/>
              <w:bottom w:val="single" w:sz="4" w:space="0" w:color="auto"/>
              <w:right w:val="single" w:sz="4" w:space="0" w:color="auto"/>
            </w:tcBorders>
            <w:shd w:val="clear" w:color="auto" w:fill="auto"/>
            <w:vAlign w:val="bottom"/>
          </w:tcPr>
          <w:p w14:paraId="0D9ECC89" w14:textId="77777777" w:rsidR="006461CF" w:rsidRPr="00886454" w:rsidRDefault="006461CF" w:rsidP="006461CF">
            <w:pPr>
              <w:spacing w:after="0" w:line="240" w:lineRule="auto"/>
              <w:jc w:val="center"/>
              <w:rPr>
                <w:rFonts w:ascii="Calibri" w:eastAsia="Times New Roman" w:hAnsi="Calibri" w:cs="Calibri"/>
                <w:b/>
                <w:lang w:eastAsia="en-AU"/>
              </w:rPr>
            </w:pPr>
            <w:r w:rsidRPr="00886454">
              <w:rPr>
                <w:rFonts w:ascii="Calibri" w:eastAsia="Times New Roman" w:hAnsi="Calibri" w:cs="Calibri"/>
                <w:b/>
                <w:lang w:eastAsia="en-AU"/>
              </w:rPr>
              <w:t>NT</w:t>
            </w:r>
          </w:p>
        </w:tc>
        <w:tc>
          <w:tcPr>
            <w:tcW w:w="447" w:type="pct"/>
            <w:tcBorders>
              <w:top w:val="single" w:sz="4" w:space="0" w:color="auto"/>
              <w:left w:val="nil"/>
              <w:bottom w:val="single" w:sz="4" w:space="0" w:color="auto"/>
              <w:right w:val="single" w:sz="4" w:space="0" w:color="auto"/>
            </w:tcBorders>
            <w:shd w:val="clear" w:color="auto" w:fill="auto"/>
            <w:vAlign w:val="bottom"/>
          </w:tcPr>
          <w:p w14:paraId="20195C91" w14:textId="77777777" w:rsidR="006461CF" w:rsidRPr="00886454" w:rsidRDefault="006461CF" w:rsidP="006461CF">
            <w:pPr>
              <w:spacing w:after="0" w:line="240" w:lineRule="auto"/>
              <w:jc w:val="center"/>
              <w:rPr>
                <w:rFonts w:ascii="Calibri" w:eastAsia="Times New Roman" w:hAnsi="Calibri" w:cs="Calibri"/>
                <w:b/>
                <w:lang w:eastAsia="en-AU"/>
              </w:rPr>
            </w:pPr>
            <w:r w:rsidRPr="00886454">
              <w:rPr>
                <w:rFonts w:ascii="Calibri" w:eastAsia="Times New Roman" w:hAnsi="Calibri" w:cs="Calibri"/>
                <w:b/>
                <w:lang w:eastAsia="en-AU"/>
              </w:rPr>
              <w:t>ACT</w:t>
            </w:r>
          </w:p>
        </w:tc>
        <w:tc>
          <w:tcPr>
            <w:tcW w:w="565" w:type="pct"/>
            <w:tcBorders>
              <w:top w:val="single" w:sz="4" w:space="0" w:color="auto"/>
              <w:left w:val="nil"/>
              <w:bottom w:val="single" w:sz="4" w:space="0" w:color="auto"/>
              <w:right w:val="single" w:sz="4" w:space="0" w:color="auto"/>
            </w:tcBorders>
            <w:shd w:val="clear" w:color="auto" w:fill="auto"/>
            <w:vAlign w:val="bottom"/>
          </w:tcPr>
          <w:p w14:paraId="0800F461" w14:textId="77777777" w:rsidR="006461CF" w:rsidRPr="00886454" w:rsidRDefault="006461CF" w:rsidP="006461CF">
            <w:pPr>
              <w:spacing w:after="0" w:line="240" w:lineRule="auto"/>
              <w:jc w:val="center"/>
              <w:rPr>
                <w:rFonts w:ascii="Calibri" w:eastAsia="Times New Roman" w:hAnsi="Calibri" w:cs="Calibri"/>
                <w:b/>
                <w:lang w:eastAsia="en-AU"/>
              </w:rPr>
            </w:pPr>
            <w:r w:rsidRPr="00886454">
              <w:rPr>
                <w:rFonts w:ascii="Calibri" w:eastAsia="Times New Roman" w:hAnsi="Calibri" w:cs="Calibri"/>
                <w:b/>
                <w:lang w:eastAsia="en-AU"/>
              </w:rPr>
              <w:t>Australia</w:t>
            </w:r>
          </w:p>
        </w:tc>
      </w:tr>
      <w:tr w:rsidR="00886454" w:rsidRPr="00886454" w14:paraId="045076A6" w14:textId="77777777" w:rsidTr="00886454">
        <w:trPr>
          <w:trHeight w:val="260"/>
        </w:trPr>
        <w:tc>
          <w:tcPr>
            <w:tcW w:w="522" w:type="pct"/>
            <w:tcBorders>
              <w:top w:val="nil"/>
              <w:left w:val="single" w:sz="4" w:space="0" w:color="auto"/>
              <w:bottom w:val="single" w:sz="4" w:space="0" w:color="auto"/>
              <w:right w:val="single" w:sz="4" w:space="0" w:color="auto"/>
            </w:tcBorders>
            <w:shd w:val="clear" w:color="auto" w:fill="auto"/>
            <w:noWrap/>
            <w:vAlign w:val="bottom"/>
            <w:hideMark/>
          </w:tcPr>
          <w:p w14:paraId="09EC663B" w14:textId="77777777" w:rsidR="006461CF" w:rsidRPr="00886454" w:rsidRDefault="006461CF" w:rsidP="006461CF">
            <w:pPr>
              <w:spacing w:after="0" w:line="240" w:lineRule="auto"/>
              <w:jc w:val="center"/>
              <w:rPr>
                <w:rFonts w:ascii="Calibri" w:eastAsia="Times New Roman" w:hAnsi="Calibri" w:cs="Calibri"/>
                <w:lang w:eastAsia="en-AU"/>
              </w:rPr>
            </w:pPr>
            <w:r w:rsidRPr="00886454">
              <w:rPr>
                <w:rFonts w:ascii="Calibri" w:eastAsia="Times New Roman" w:hAnsi="Calibri" w:cs="Calibri"/>
                <w:lang w:eastAsia="en-AU"/>
              </w:rPr>
              <w:t>2007</w:t>
            </w:r>
          </w:p>
        </w:tc>
        <w:tc>
          <w:tcPr>
            <w:tcW w:w="538" w:type="pct"/>
            <w:tcBorders>
              <w:top w:val="nil"/>
              <w:left w:val="nil"/>
              <w:bottom w:val="single" w:sz="4" w:space="0" w:color="auto"/>
              <w:right w:val="single" w:sz="4" w:space="0" w:color="auto"/>
            </w:tcBorders>
            <w:shd w:val="clear" w:color="auto" w:fill="auto"/>
            <w:noWrap/>
            <w:vAlign w:val="bottom"/>
            <w:hideMark/>
          </w:tcPr>
          <w:p w14:paraId="4D1A9D54"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74.4%</w:t>
            </w:r>
          </w:p>
        </w:tc>
        <w:tc>
          <w:tcPr>
            <w:tcW w:w="507" w:type="pct"/>
            <w:tcBorders>
              <w:top w:val="nil"/>
              <w:left w:val="nil"/>
              <w:bottom w:val="single" w:sz="4" w:space="0" w:color="auto"/>
              <w:right w:val="single" w:sz="4" w:space="0" w:color="auto"/>
            </w:tcBorders>
            <w:shd w:val="clear" w:color="auto" w:fill="auto"/>
            <w:noWrap/>
            <w:vAlign w:val="bottom"/>
            <w:hideMark/>
          </w:tcPr>
          <w:p w14:paraId="11128CB0"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78.3%</w:t>
            </w:r>
          </w:p>
        </w:tc>
        <w:tc>
          <w:tcPr>
            <w:tcW w:w="435" w:type="pct"/>
            <w:tcBorders>
              <w:top w:val="nil"/>
              <w:left w:val="nil"/>
              <w:bottom w:val="single" w:sz="4" w:space="0" w:color="auto"/>
              <w:right w:val="single" w:sz="4" w:space="0" w:color="auto"/>
            </w:tcBorders>
            <w:shd w:val="clear" w:color="auto" w:fill="auto"/>
            <w:noWrap/>
            <w:vAlign w:val="bottom"/>
            <w:hideMark/>
          </w:tcPr>
          <w:p w14:paraId="0FAC085E"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79.3%</w:t>
            </w:r>
          </w:p>
        </w:tc>
        <w:tc>
          <w:tcPr>
            <w:tcW w:w="496" w:type="pct"/>
            <w:tcBorders>
              <w:top w:val="nil"/>
              <w:left w:val="nil"/>
              <w:bottom w:val="single" w:sz="4" w:space="0" w:color="auto"/>
              <w:right w:val="single" w:sz="4" w:space="0" w:color="auto"/>
            </w:tcBorders>
            <w:shd w:val="clear" w:color="auto" w:fill="auto"/>
            <w:noWrap/>
            <w:vAlign w:val="bottom"/>
            <w:hideMark/>
          </w:tcPr>
          <w:p w14:paraId="55C9BC1D"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68.4%</w:t>
            </w:r>
          </w:p>
        </w:tc>
        <w:tc>
          <w:tcPr>
            <w:tcW w:w="447" w:type="pct"/>
            <w:tcBorders>
              <w:top w:val="nil"/>
              <w:left w:val="nil"/>
              <w:bottom w:val="single" w:sz="4" w:space="0" w:color="auto"/>
              <w:right w:val="single" w:sz="4" w:space="0" w:color="auto"/>
            </w:tcBorders>
            <w:shd w:val="clear" w:color="auto" w:fill="auto"/>
            <w:noWrap/>
            <w:vAlign w:val="bottom"/>
            <w:hideMark/>
          </w:tcPr>
          <w:p w14:paraId="374286B1"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68.2%</w:t>
            </w:r>
          </w:p>
        </w:tc>
        <w:tc>
          <w:tcPr>
            <w:tcW w:w="595" w:type="pct"/>
            <w:tcBorders>
              <w:top w:val="nil"/>
              <w:left w:val="nil"/>
              <w:bottom w:val="single" w:sz="4" w:space="0" w:color="auto"/>
              <w:right w:val="nil"/>
            </w:tcBorders>
            <w:shd w:val="clear" w:color="auto" w:fill="auto"/>
            <w:vAlign w:val="bottom"/>
          </w:tcPr>
          <w:p w14:paraId="0E360C32"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62.5%</w:t>
            </w:r>
          </w:p>
        </w:tc>
        <w:tc>
          <w:tcPr>
            <w:tcW w:w="447" w:type="pct"/>
            <w:tcBorders>
              <w:top w:val="nil"/>
              <w:left w:val="nil"/>
              <w:bottom w:val="single" w:sz="4" w:space="0" w:color="auto"/>
              <w:right w:val="single" w:sz="4" w:space="0" w:color="auto"/>
            </w:tcBorders>
            <w:shd w:val="clear" w:color="auto" w:fill="auto"/>
            <w:vAlign w:val="bottom"/>
          </w:tcPr>
          <w:p w14:paraId="4A7E901D"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56.3%</w:t>
            </w:r>
          </w:p>
        </w:tc>
        <w:tc>
          <w:tcPr>
            <w:tcW w:w="447" w:type="pct"/>
            <w:tcBorders>
              <w:top w:val="nil"/>
              <w:left w:val="nil"/>
              <w:bottom w:val="single" w:sz="4" w:space="0" w:color="auto"/>
              <w:right w:val="single" w:sz="4" w:space="0" w:color="auto"/>
            </w:tcBorders>
            <w:shd w:val="clear" w:color="auto" w:fill="auto"/>
            <w:vAlign w:val="bottom"/>
          </w:tcPr>
          <w:p w14:paraId="746B79FB"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87.7%</w:t>
            </w:r>
          </w:p>
        </w:tc>
        <w:tc>
          <w:tcPr>
            <w:tcW w:w="565" w:type="pct"/>
            <w:tcBorders>
              <w:top w:val="nil"/>
              <w:left w:val="nil"/>
              <w:bottom w:val="single" w:sz="4" w:space="0" w:color="auto"/>
              <w:right w:val="single" w:sz="4" w:space="0" w:color="auto"/>
            </w:tcBorders>
            <w:shd w:val="clear" w:color="auto" w:fill="auto"/>
            <w:vAlign w:val="bottom"/>
          </w:tcPr>
          <w:p w14:paraId="5A337D08"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75.2%</w:t>
            </w:r>
          </w:p>
        </w:tc>
      </w:tr>
      <w:tr w:rsidR="00886454" w:rsidRPr="00886454" w14:paraId="5EC2A4EB" w14:textId="77777777" w:rsidTr="00886454">
        <w:trPr>
          <w:trHeight w:val="260"/>
        </w:trPr>
        <w:tc>
          <w:tcPr>
            <w:tcW w:w="522" w:type="pct"/>
            <w:tcBorders>
              <w:top w:val="nil"/>
              <w:left w:val="single" w:sz="4" w:space="0" w:color="auto"/>
              <w:bottom w:val="single" w:sz="4" w:space="0" w:color="auto"/>
              <w:right w:val="single" w:sz="4" w:space="0" w:color="auto"/>
            </w:tcBorders>
            <w:shd w:val="clear" w:color="auto" w:fill="auto"/>
            <w:noWrap/>
            <w:vAlign w:val="bottom"/>
            <w:hideMark/>
          </w:tcPr>
          <w:p w14:paraId="1DE47082" w14:textId="77777777" w:rsidR="006461CF" w:rsidRPr="00886454" w:rsidRDefault="006461CF" w:rsidP="006461CF">
            <w:pPr>
              <w:spacing w:after="0" w:line="240" w:lineRule="auto"/>
              <w:jc w:val="center"/>
              <w:rPr>
                <w:rFonts w:ascii="Calibri" w:eastAsia="Times New Roman" w:hAnsi="Calibri" w:cs="Calibri"/>
                <w:lang w:eastAsia="en-AU"/>
              </w:rPr>
            </w:pPr>
            <w:r w:rsidRPr="00886454">
              <w:rPr>
                <w:rFonts w:ascii="Calibri" w:eastAsia="Times New Roman" w:hAnsi="Calibri" w:cs="Calibri"/>
                <w:lang w:eastAsia="en-AU"/>
              </w:rPr>
              <w:t>2009</w:t>
            </w:r>
          </w:p>
        </w:tc>
        <w:tc>
          <w:tcPr>
            <w:tcW w:w="538" w:type="pct"/>
            <w:tcBorders>
              <w:top w:val="nil"/>
              <w:left w:val="nil"/>
              <w:bottom w:val="single" w:sz="4" w:space="0" w:color="auto"/>
              <w:right w:val="single" w:sz="4" w:space="0" w:color="auto"/>
            </w:tcBorders>
            <w:shd w:val="clear" w:color="auto" w:fill="auto"/>
            <w:noWrap/>
            <w:vAlign w:val="bottom"/>
            <w:hideMark/>
          </w:tcPr>
          <w:p w14:paraId="5FBCF986"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76.8%</w:t>
            </w:r>
          </w:p>
        </w:tc>
        <w:tc>
          <w:tcPr>
            <w:tcW w:w="507" w:type="pct"/>
            <w:tcBorders>
              <w:top w:val="nil"/>
              <w:left w:val="nil"/>
              <w:bottom w:val="single" w:sz="4" w:space="0" w:color="auto"/>
              <w:right w:val="single" w:sz="4" w:space="0" w:color="auto"/>
            </w:tcBorders>
            <w:shd w:val="clear" w:color="auto" w:fill="auto"/>
            <w:noWrap/>
            <w:vAlign w:val="bottom"/>
            <w:hideMark/>
          </w:tcPr>
          <w:p w14:paraId="6FBD82C3"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81.3%</w:t>
            </w:r>
          </w:p>
        </w:tc>
        <w:tc>
          <w:tcPr>
            <w:tcW w:w="435" w:type="pct"/>
            <w:tcBorders>
              <w:top w:val="nil"/>
              <w:left w:val="nil"/>
              <w:bottom w:val="single" w:sz="4" w:space="0" w:color="auto"/>
              <w:right w:val="single" w:sz="4" w:space="0" w:color="auto"/>
            </w:tcBorders>
            <w:shd w:val="clear" w:color="auto" w:fill="auto"/>
            <w:noWrap/>
            <w:vAlign w:val="bottom"/>
            <w:hideMark/>
          </w:tcPr>
          <w:p w14:paraId="544E610F"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80.1%</w:t>
            </w:r>
          </w:p>
        </w:tc>
        <w:tc>
          <w:tcPr>
            <w:tcW w:w="496" w:type="pct"/>
            <w:tcBorders>
              <w:top w:val="nil"/>
              <w:left w:val="nil"/>
              <w:bottom w:val="single" w:sz="4" w:space="0" w:color="auto"/>
              <w:right w:val="single" w:sz="4" w:space="0" w:color="auto"/>
            </w:tcBorders>
            <w:shd w:val="clear" w:color="auto" w:fill="auto"/>
            <w:noWrap/>
            <w:vAlign w:val="bottom"/>
            <w:hideMark/>
          </w:tcPr>
          <w:p w14:paraId="5DEE5DC8"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72.1%</w:t>
            </w:r>
          </w:p>
        </w:tc>
        <w:tc>
          <w:tcPr>
            <w:tcW w:w="447" w:type="pct"/>
            <w:tcBorders>
              <w:top w:val="nil"/>
              <w:left w:val="nil"/>
              <w:bottom w:val="single" w:sz="4" w:space="0" w:color="auto"/>
              <w:right w:val="single" w:sz="4" w:space="0" w:color="auto"/>
            </w:tcBorders>
            <w:shd w:val="clear" w:color="auto" w:fill="auto"/>
            <w:noWrap/>
            <w:vAlign w:val="bottom"/>
            <w:hideMark/>
          </w:tcPr>
          <w:p w14:paraId="1C9099A0"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69.5%</w:t>
            </w:r>
          </w:p>
        </w:tc>
        <w:tc>
          <w:tcPr>
            <w:tcW w:w="595" w:type="pct"/>
            <w:tcBorders>
              <w:top w:val="nil"/>
              <w:left w:val="nil"/>
              <w:bottom w:val="single" w:sz="4" w:space="0" w:color="auto"/>
              <w:right w:val="nil"/>
            </w:tcBorders>
            <w:shd w:val="clear" w:color="auto" w:fill="auto"/>
            <w:vAlign w:val="bottom"/>
          </w:tcPr>
          <w:p w14:paraId="72624C0A"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55.2%</w:t>
            </w:r>
          </w:p>
        </w:tc>
        <w:tc>
          <w:tcPr>
            <w:tcW w:w="447" w:type="pct"/>
            <w:tcBorders>
              <w:top w:val="nil"/>
              <w:left w:val="nil"/>
              <w:bottom w:val="single" w:sz="4" w:space="0" w:color="auto"/>
              <w:right w:val="single" w:sz="4" w:space="0" w:color="auto"/>
            </w:tcBorders>
            <w:shd w:val="clear" w:color="auto" w:fill="auto"/>
            <w:vAlign w:val="bottom"/>
          </w:tcPr>
          <w:p w14:paraId="400C0F53"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54.1%</w:t>
            </w:r>
          </w:p>
        </w:tc>
        <w:tc>
          <w:tcPr>
            <w:tcW w:w="447" w:type="pct"/>
            <w:tcBorders>
              <w:top w:val="nil"/>
              <w:left w:val="nil"/>
              <w:bottom w:val="single" w:sz="4" w:space="0" w:color="auto"/>
              <w:right w:val="single" w:sz="4" w:space="0" w:color="auto"/>
            </w:tcBorders>
            <w:shd w:val="clear" w:color="auto" w:fill="auto"/>
            <w:vAlign w:val="bottom"/>
          </w:tcPr>
          <w:p w14:paraId="29B4A803"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92.2%</w:t>
            </w:r>
          </w:p>
        </w:tc>
        <w:tc>
          <w:tcPr>
            <w:tcW w:w="565" w:type="pct"/>
            <w:tcBorders>
              <w:top w:val="nil"/>
              <w:left w:val="nil"/>
              <w:bottom w:val="single" w:sz="4" w:space="0" w:color="auto"/>
              <w:right w:val="single" w:sz="4" w:space="0" w:color="auto"/>
            </w:tcBorders>
            <w:shd w:val="clear" w:color="auto" w:fill="auto"/>
            <w:vAlign w:val="bottom"/>
          </w:tcPr>
          <w:p w14:paraId="129E5229"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77.1%</w:t>
            </w:r>
          </w:p>
        </w:tc>
      </w:tr>
      <w:tr w:rsidR="00886454" w:rsidRPr="00886454" w14:paraId="0F17D512" w14:textId="77777777" w:rsidTr="00886454">
        <w:trPr>
          <w:trHeight w:val="260"/>
        </w:trPr>
        <w:tc>
          <w:tcPr>
            <w:tcW w:w="522" w:type="pct"/>
            <w:tcBorders>
              <w:top w:val="nil"/>
              <w:left w:val="single" w:sz="4" w:space="0" w:color="auto"/>
              <w:bottom w:val="single" w:sz="4" w:space="0" w:color="auto"/>
              <w:right w:val="single" w:sz="4" w:space="0" w:color="auto"/>
            </w:tcBorders>
            <w:shd w:val="clear" w:color="auto" w:fill="auto"/>
            <w:noWrap/>
            <w:vAlign w:val="bottom"/>
            <w:hideMark/>
          </w:tcPr>
          <w:p w14:paraId="6C3DA3C9" w14:textId="77777777" w:rsidR="006461CF" w:rsidRPr="00886454" w:rsidRDefault="006461CF" w:rsidP="006461CF">
            <w:pPr>
              <w:spacing w:after="0" w:line="240" w:lineRule="auto"/>
              <w:jc w:val="center"/>
              <w:rPr>
                <w:rFonts w:ascii="Calibri" w:eastAsia="Times New Roman" w:hAnsi="Calibri" w:cs="Calibri"/>
                <w:lang w:eastAsia="en-AU"/>
              </w:rPr>
            </w:pPr>
            <w:r w:rsidRPr="00886454">
              <w:rPr>
                <w:rFonts w:ascii="Calibri" w:eastAsia="Times New Roman" w:hAnsi="Calibri" w:cs="Calibri"/>
                <w:lang w:eastAsia="en-AU"/>
              </w:rPr>
              <w:t>2011</w:t>
            </w:r>
          </w:p>
        </w:tc>
        <w:tc>
          <w:tcPr>
            <w:tcW w:w="538" w:type="pct"/>
            <w:tcBorders>
              <w:top w:val="nil"/>
              <w:left w:val="nil"/>
              <w:bottom w:val="single" w:sz="4" w:space="0" w:color="auto"/>
              <w:right w:val="single" w:sz="4" w:space="0" w:color="auto"/>
            </w:tcBorders>
            <w:shd w:val="clear" w:color="auto" w:fill="auto"/>
            <w:noWrap/>
            <w:vAlign w:val="bottom"/>
            <w:hideMark/>
          </w:tcPr>
          <w:p w14:paraId="13C13CC0"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73.8%</w:t>
            </w:r>
          </w:p>
        </w:tc>
        <w:tc>
          <w:tcPr>
            <w:tcW w:w="507" w:type="pct"/>
            <w:tcBorders>
              <w:top w:val="nil"/>
              <w:left w:val="nil"/>
              <w:bottom w:val="single" w:sz="4" w:space="0" w:color="auto"/>
              <w:right w:val="single" w:sz="4" w:space="0" w:color="auto"/>
            </w:tcBorders>
            <w:shd w:val="clear" w:color="auto" w:fill="auto"/>
            <w:noWrap/>
            <w:vAlign w:val="bottom"/>
            <w:hideMark/>
          </w:tcPr>
          <w:p w14:paraId="7744466C"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77.9%</w:t>
            </w:r>
          </w:p>
        </w:tc>
        <w:tc>
          <w:tcPr>
            <w:tcW w:w="435" w:type="pct"/>
            <w:tcBorders>
              <w:top w:val="nil"/>
              <w:left w:val="nil"/>
              <w:bottom w:val="single" w:sz="4" w:space="0" w:color="auto"/>
              <w:right w:val="single" w:sz="4" w:space="0" w:color="auto"/>
            </w:tcBorders>
            <w:shd w:val="clear" w:color="auto" w:fill="auto"/>
            <w:noWrap/>
            <w:vAlign w:val="bottom"/>
            <w:hideMark/>
          </w:tcPr>
          <w:p w14:paraId="114E91AD"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75.1%</w:t>
            </w:r>
          </w:p>
        </w:tc>
        <w:tc>
          <w:tcPr>
            <w:tcW w:w="496" w:type="pct"/>
            <w:tcBorders>
              <w:top w:val="nil"/>
              <w:left w:val="nil"/>
              <w:bottom w:val="single" w:sz="4" w:space="0" w:color="auto"/>
              <w:right w:val="single" w:sz="4" w:space="0" w:color="auto"/>
            </w:tcBorders>
            <w:shd w:val="clear" w:color="auto" w:fill="auto"/>
            <w:noWrap/>
            <w:vAlign w:val="bottom"/>
            <w:hideMark/>
          </w:tcPr>
          <w:p w14:paraId="0E3757D1"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74.9%</w:t>
            </w:r>
          </w:p>
        </w:tc>
        <w:tc>
          <w:tcPr>
            <w:tcW w:w="447" w:type="pct"/>
            <w:tcBorders>
              <w:top w:val="nil"/>
              <w:left w:val="nil"/>
              <w:bottom w:val="single" w:sz="4" w:space="0" w:color="auto"/>
              <w:right w:val="single" w:sz="4" w:space="0" w:color="auto"/>
            </w:tcBorders>
            <w:shd w:val="clear" w:color="auto" w:fill="auto"/>
            <w:noWrap/>
            <w:vAlign w:val="bottom"/>
            <w:hideMark/>
          </w:tcPr>
          <w:p w14:paraId="7C30A8B7"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71.9%</w:t>
            </w:r>
          </w:p>
        </w:tc>
        <w:tc>
          <w:tcPr>
            <w:tcW w:w="595" w:type="pct"/>
            <w:tcBorders>
              <w:top w:val="nil"/>
              <w:left w:val="nil"/>
              <w:bottom w:val="single" w:sz="4" w:space="0" w:color="auto"/>
              <w:right w:val="nil"/>
            </w:tcBorders>
            <w:shd w:val="clear" w:color="auto" w:fill="auto"/>
            <w:vAlign w:val="bottom"/>
          </w:tcPr>
          <w:p w14:paraId="71C572BB"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60.3%</w:t>
            </w:r>
          </w:p>
        </w:tc>
        <w:tc>
          <w:tcPr>
            <w:tcW w:w="447" w:type="pct"/>
            <w:tcBorders>
              <w:top w:val="nil"/>
              <w:left w:val="nil"/>
              <w:bottom w:val="single" w:sz="4" w:space="0" w:color="auto"/>
              <w:right w:val="single" w:sz="4" w:space="0" w:color="auto"/>
            </w:tcBorders>
            <w:shd w:val="clear" w:color="auto" w:fill="auto"/>
            <w:vAlign w:val="bottom"/>
          </w:tcPr>
          <w:p w14:paraId="3ECF72AF"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63.2%</w:t>
            </w:r>
          </w:p>
        </w:tc>
        <w:tc>
          <w:tcPr>
            <w:tcW w:w="447" w:type="pct"/>
            <w:tcBorders>
              <w:top w:val="nil"/>
              <w:left w:val="nil"/>
              <w:bottom w:val="single" w:sz="4" w:space="0" w:color="auto"/>
              <w:right w:val="single" w:sz="4" w:space="0" w:color="auto"/>
            </w:tcBorders>
            <w:shd w:val="clear" w:color="auto" w:fill="auto"/>
            <w:vAlign w:val="bottom"/>
          </w:tcPr>
          <w:p w14:paraId="376F7C11"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87.4%</w:t>
            </w:r>
          </w:p>
        </w:tc>
        <w:tc>
          <w:tcPr>
            <w:tcW w:w="565" w:type="pct"/>
            <w:tcBorders>
              <w:top w:val="nil"/>
              <w:left w:val="nil"/>
              <w:bottom w:val="single" w:sz="4" w:space="0" w:color="auto"/>
              <w:right w:val="single" w:sz="4" w:space="0" w:color="auto"/>
            </w:tcBorders>
            <w:shd w:val="clear" w:color="auto" w:fill="auto"/>
            <w:vAlign w:val="bottom"/>
          </w:tcPr>
          <w:p w14:paraId="4AF75F82"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74.9%</w:t>
            </w:r>
          </w:p>
        </w:tc>
      </w:tr>
      <w:tr w:rsidR="00886454" w:rsidRPr="00886454" w14:paraId="62EEF601" w14:textId="77777777" w:rsidTr="00886454">
        <w:trPr>
          <w:trHeight w:val="260"/>
        </w:trPr>
        <w:tc>
          <w:tcPr>
            <w:tcW w:w="522" w:type="pct"/>
            <w:tcBorders>
              <w:top w:val="nil"/>
              <w:left w:val="single" w:sz="4" w:space="0" w:color="auto"/>
              <w:bottom w:val="single" w:sz="4" w:space="0" w:color="auto"/>
              <w:right w:val="single" w:sz="4" w:space="0" w:color="auto"/>
            </w:tcBorders>
            <w:shd w:val="clear" w:color="auto" w:fill="auto"/>
            <w:noWrap/>
            <w:vAlign w:val="bottom"/>
            <w:hideMark/>
          </w:tcPr>
          <w:p w14:paraId="2055DB06" w14:textId="77777777" w:rsidR="006461CF" w:rsidRPr="00886454" w:rsidRDefault="006461CF" w:rsidP="006461CF">
            <w:pPr>
              <w:spacing w:after="0" w:line="240" w:lineRule="auto"/>
              <w:jc w:val="center"/>
              <w:rPr>
                <w:rFonts w:ascii="Calibri" w:eastAsia="Times New Roman" w:hAnsi="Calibri" w:cs="Calibri"/>
                <w:lang w:eastAsia="en-AU"/>
              </w:rPr>
            </w:pPr>
            <w:r w:rsidRPr="00886454">
              <w:rPr>
                <w:rFonts w:ascii="Calibri" w:eastAsia="Times New Roman" w:hAnsi="Calibri" w:cs="Calibri"/>
                <w:lang w:eastAsia="en-AU"/>
              </w:rPr>
              <w:t>2013</w:t>
            </w:r>
          </w:p>
        </w:tc>
        <w:tc>
          <w:tcPr>
            <w:tcW w:w="538" w:type="pct"/>
            <w:tcBorders>
              <w:top w:val="nil"/>
              <w:left w:val="nil"/>
              <w:bottom w:val="single" w:sz="4" w:space="0" w:color="auto"/>
              <w:right w:val="single" w:sz="4" w:space="0" w:color="auto"/>
            </w:tcBorders>
            <w:shd w:val="clear" w:color="auto" w:fill="auto"/>
            <w:noWrap/>
            <w:vAlign w:val="bottom"/>
            <w:hideMark/>
          </w:tcPr>
          <w:p w14:paraId="18C03399"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76.3%</w:t>
            </w:r>
          </w:p>
        </w:tc>
        <w:tc>
          <w:tcPr>
            <w:tcW w:w="507" w:type="pct"/>
            <w:tcBorders>
              <w:top w:val="nil"/>
              <w:left w:val="nil"/>
              <w:bottom w:val="single" w:sz="4" w:space="0" w:color="auto"/>
              <w:right w:val="single" w:sz="4" w:space="0" w:color="auto"/>
            </w:tcBorders>
            <w:shd w:val="clear" w:color="auto" w:fill="auto"/>
            <w:noWrap/>
            <w:vAlign w:val="bottom"/>
            <w:hideMark/>
          </w:tcPr>
          <w:p w14:paraId="208833D3"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84.5%</w:t>
            </w:r>
          </w:p>
        </w:tc>
        <w:tc>
          <w:tcPr>
            <w:tcW w:w="435" w:type="pct"/>
            <w:tcBorders>
              <w:top w:val="nil"/>
              <w:left w:val="nil"/>
              <w:bottom w:val="single" w:sz="4" w:space="0" w:color="auto"/>
              <w:right w:val="single" w:sz="4" w:space="0" w:color="auto"/>
            </w:tcBorders>
            <w:shd w:val="clear" w:color="auto" w:fill="auto"/>
            <w:noWrap/>
            <w:vAlign w:val="bottom"/>
            <w:hideMark/>
          </w:tcPr>
          <w:p w14:paraId="2438E4D2"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75.7%</w:t>
            </w:r>
          </w:p>
        </w:tc>
        <w:tc>
          <w:tcPr>
            <w:tcW w:w="496" w:type="pct"/>
            <w:tcBorders>
              <w:top w:val="nil"/>
              <w:left w:val="nil"/>
              <w:bottom w:val="single" w:sz="4" w:space="0" w:color="auto"/>
              <w:right w:val="single" w:sz="4" w:space="0" w:color="auto"/>
            </w:tcBorders>
            <w:shd w:val="clear" w:color="auto" w:fill="auto"/>
            <w:noWrap/>
            <w:vAlign w:val="bottom"/>
            <w:hideMark/>
          </w:tcPr>
          <w:p w14:paraId="35AF047C"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72.4%</w:t>
            </w:r>
          </w:p>
        </w:tc>
        <w:tc>
          <w:tcPr>
            <w:tcW w:w="447" w:type="pct"/>
            <w:tcBorders>
              <w:top w:val="nil"/>
              <w:left w:val="nil"/>
              <w:bottom w:val="single" w:sz="4" w:space="0" w:color="auto"/>
              <w:right w:val="single" w:sz="4" w:space="0" w:color="auto"/>
            </w:tcBorders>
            <w:shd w:val="clear" w:color="auto" w:fill="auto"/>
            <w:noWrap/>
            <w:vAlign w:val="bottom"/>
            <w:hideMark/>
          </w:tcPr>
          <w:p w14:paraId="164BEBBB"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71.1%</w:t>
            </w:r>
          </w:p>
        </w:tc>
        <w:tc>
          <w:tcPr>
            <w:tcW w:w="595" w:type="pct"/>
            <w:tcBorders>
              <w:top w:val="nil"/>
              <w:left w:val="nil"/>
              <w:bottom w:val="single" w:sz="4" w:space="0" w:color="auto"/>
              <w:right w:val="nil"/>
            </w:tcBorders>
            <w:shd w:val="clear" w:color="auto" w:fill="auto"/>
            <w:vAlign w:val="bottom"/>
          </w:tcPr>
          <w:p w14:paraId="799F20DF"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63.7%</w:t>
            </w:r>
          </w:p>
        </w:tc>
        <w:tc>
          <w:tcPr>
            <w:tcW w:w="447" w:type="pct"/>
            <w:tcBorders>
              <w:top w:val="nil"/>
              <w:left w:val="nil"/>
              <w:bottom w:val="single" w:sz="4" w:space="0" w:color="auto"/>
              <w:right w:val="single" w:sz="4" w:space="0" w:color="auto"/>
            </w:tcBorders>
            <w:shd w:val="clear" w:color="auto" w:fill="auto"/>
            <w:vAlign w:val="bottom"/>
          </w:tcPr>
          <w:p w14:paraId="68BD1733"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56.9%</w:t>
            </w:r>
          </w:p>
        </w:tc>
        <w:tc>
          <w:tcPr>
            <w:tcW w:w="447" w:type="pct"/>
            <w:tcBorders>
              <w:top w:val="nil"/>
              <w:left w:val="nil"/>
              <w:bottom w:val="single" w:sz="4" w:space="0" w:color="auto"/>
              <w:right w:val="single" w:sz="4" w:space="0" w:color="auto"/>
            </w:tcBorders>
            <w:shd w:val="clear" w:color="auto" w:fill="auto"/>
            <w:vAlign w:val="bottom"/>
          </w:tcPr>
          <w:p w14:paraId="392FFA09"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88.7%</w:t>
            </w:r>
          </w:p>
        </w:tc>
        <w:tc>
          <w:tcPr>
            <w:tcW w:w="565" w:type="pct"/>
            <w:tcBorders>
              <w:top w:val="nil"/>
              <w:left w:val="nil"/>
              <w:bottom w:val="single" w:sz="4" w:space="0" w:color="auto"/>
              <w:right w:val="single" w:sz="4" w:space="0" w:color="auto"/>
            </w:tcBorders>
            <w:shd w:val="clear" w:color="auto" w:fill="auto"/>
            <w:vAlign w:val="bottom"/>
          </w:tcPr>
          <w:p w14:paraId="00980470"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77.2%</w:t>
            </w:r>
          </w:p>
        </w:tc>
      </w:tr>
      <w:tr w:rsidR="00886454" w:rsidRPr="00886454" w14:paraId="544DC5E3" w14:textId="77777777" w:rsidTr="00886454">
        <w:trPr>
          <w:trHeight w:val="260"/>
        </w:trPr>
        <w:tc>
          <w:tcPr>
            <w:tcW w:w="522" w:type="pct"/>
            <w:tcBorders>
              <w:top w:val="nil"/>
              <w:left w:val="single" w:sz="4" w:space="0" w:color="auto"/>
              <w:bottom w:val="single" w:sz="4" w:space="0" w:color="auto"/>
              <w:right w:val="single" w:sz="4" w:space="0" w:color="auto"/>
            </w:tcBorders>
            <w:shd w:val="clear" w:color="auto" w:fill="auto"/>
            <w:noWrap/>
            <w:vAlign w:val="bottom"/>
            <w:hideMark/>
          </w:tcPr>
          <w:p w14:paraId="046082D9" w14:textId="77777777" w:rsidR="006461CF" w:rsidRPr="00886454" w:rsidRDefault="006461CF" w:rsidP="006461CF">
            <w:pPr>
              <w:spacing w:after="0" w:line="240" w:lineRule="auto"/>
              <w:jc w:val="center"/>
              <w:rPr>
                <w:rFonts w:ascii="Calibri" w:eastAsia="Times New Roman" w:hAnsi="Calibri" w:cs="Calibri"/>
                <w:lang w:eastAsia="en-AU"/>
              </w:rPr>
            </w:pPr>
            <w:r w:rsidRPr="00886454">
              <w:rPr>
                <w:rFonts w:ascii="Calibri" w:eastAsia="Times New Roman" w:hAnsi="Calibri" w:cs="Calibri"/>
                <w:lang w:eastAsia="en-AU"/>
              </w:rPr>
              <w:t>2015</w:t>
            </w:r>
          </w:p>
        </w:tc>
        <w:tc>
          <w:tcPr>
            <w:tcW w:w="538" w:type="pct"/>
            <w:tcBorders>
              <w:top w:val="nil"/>
              <w:left w:val="nil"/>
              <w:bottom w:val="single" w:sz="4" w:space="0" w:color="auto"/>
              <w:right w:val="single" w:sz="4" w:space="0" w:color="auto"/>
            </w:tcBorders>
            <w:shd w:val="clear" w:color="auto" w:fill="auto"/>
            <w:noWrap/>
            <w:vAlign w:val="bottom"/>
            <w:hideMark/>
          </w:tcPr>
          <w:p w14:paraId="05886ECA"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78.6%</w:t>
            </w:r>
          </w:p>
        </w:tc>
        <w:tc>
          <w:tcPr>
            <w:tcW w:w="507" w:type="pct"/>
            <w:tcBorders>
              <w:top w:val="nil"/>
              <w:left w:val="nil"/>
              <w:bottom w:val="single" w:sz="4" w:space="0" w:color="auto"/>
              <w:right w:val="single" w:sz="4" w:space="0" w:color="auto"/>
            </w:tcBorders>
            <w:shd w:val="clear" w:color="auto" w:fill="auto"/>
            <w:noWrap/>
            <w:vAlign w:val="bottom"/>
            <w:hideMark/>
          </w:tcPr>
          <w:p w14:paraId="5E0EF873"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82.7%</w:t>
            </w:r>
          </w:p>
        </w:tc>
        <w:tc>
          <w:tcPr>
            <w:tcW w:w="435" w:type="pct"/>
            <w:tcBorders>
              <w:top w:val="nil"/>
              <w:left w:val="nil"/>
              <w:bottom w:val="single" w:sz="4" w:space="0" w:color="auto"/>
              <w:right w:val="single" w:sz="4" w:space="0" w:color="auto"/>
            </w:tcBorders>
            <w:shd w:val="clear" w:color="auto" w:fill="auto"/>
            <w:noWrap/>
            <w:vAlign w:val="bottom"/>
            <w:hideMark/>
          </w:tcPr>
          <w:p w14:paraId="7F5E2F09"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77.4%</w:t>
            </w:r>
          </w:p>
        </w:tc>
        <w:tc>
          <w:tcPr>
            <w:tcW w:w="496" w:type="pct"/>
            <w:tcBorders>
              <w:top w:val="nil"/>
              <w:left w:val="nil"/>
              <w:bottom w:val="single" w:sz="4" w:space="0" w:color="auto"/>
              <w:right w:val="single" w:sz="4" w:space="0" w:color="auto"/>
            </w:tcBorders>
            <w:shd w:val="clear" w:color="auto" w:fill="auto"/>
            <w:noWrap/>
            <w:vAlign w:val="bottom"/>
            <w:hideMark/>
          </w:tcPr>
          <w:p w14:paraId="5B3F759D"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79.5%</w:t>
            </w:r>
          </w:p>
        </w:tc>
        <w:tc>
          <w:tcPr>
            <w:tcW w:w="447" w:type="pct"/>
            <w:tcBorders>
              <w:top w:val="nil"/>
              <w:left w:val="nil"/>
              <w:bottom w:val="single" w:sz="4" w:space="0" w:color="auto"/>
              <w:right w:val="single" w:sz="4" w:space="0" w:color="auto"/>
            </w:tcBorders>
            <w:shd w:val="clear" w:color="auto" w:fill="auto"/>
            <w:noWrap/>
            <w:vAlign w:val="bottom"/>
            <w:hideMark/>
          </w:tcPr>
          <w:p w14:paraId="2C8FDFED"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75.5%</w:t>
            </w:r>
          </w:p>
        </w:tc>
        <w:tc>
          <w:tcPr>
            <w:tcW w:w="595" w:type="pct"/>
            <w:tcBorders>
              <w:top w:val="nil"/>
              <w:left w:val="nil"/>
              <w:bottom w:val="single" w:sz="4" w:space="0" w:color="auto"/>
              <w:right w:val="nil"/>
            </w:tcBorders>
            <w:shd w:val="clear" w:color="auto" w:fill="auto"/>
            <w:vAlign w:val="bottom"/>
          </w:tcPr>
          <w:p w14:paraId="268E6369"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58.1%</w:t>
            </w:r>
          </w:p>
        </w:tc>
        <w:tc>
          <w:tcPr>
            <w:tcW w:w="447" w:type="pct"/>
            <w:tcBorders>
              <w:top w:val="nil"/>
              <w:left w:val="nil"/>
              <w:bottom w:val="single" w:sz="4" w:space="0" w:color="auto"/>
              <w:right w:val="single" w:sz="4" w:space="0" w:color="auto"/>
            </w:tcBorders>
            <w:shd w:val="clear" w:color="auto" w:fill="auto"/>
            <w:vAlign w:val="bottom"/>
          </w:tcPr>
          <w:p w14:paraId="3F888498"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70.4%</w:t>
            </w:r>
          </w:p>
        </w:tc>
        <w:tc>
          <w:tcPr>
            <w:tcW w:w="447" w:type="pct"/>
            <w:tcBorders>
              <w:top w:val="nil"/>
              <w:left w:val="nil"/>
              <w:bottom w:val="single" w:sz="4" w:space="0" w:color="auto"/>
              <w:right w:val="single" w:sz="4" w:space="0" w:color="auto"/>
            </w:tcBorders>
            <w:shd w:val="clear" w:color="auto" w:fill="auto"/>
            <w:vAlign w:val="bottom"/>
          </w:tcPr>
          <w:p w14:paraId="73537FB3"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88.8%</w:t>
            </w:r>
          </w:p>
        </w:tc>
        <w:tc>
          <w:tcPr>
            <w:tcW w:w="565" w:type="pct"/>
            <w:tcBorders>
              <w:top w:val="nil"/>
              <w:left w:val="nil"/>
              <w:bottom w:val="single" w:sz="4" w:space="0" w:color="auto"/>
              <w:right w:val="single" w:sz="4" w:space="0" w:color="auto"/>
            </w:tcBorders>
            <w:shd w:val="clear" w:color="auto" w:fill="auto"/>
            <w:vAlign w:val="bottom"/>
          </w:tcPr>
          <w:p w14:paraId="6556F6FA"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78.7%</w:t>
            </w:r>
          </w:p>
        </w:tc>
      </w:tr>
      <w:tr w:rsidR="00886454" w:rsidRPr="00886454" w14:paraId="5A29A589" w14:textId="77777777" w:rsidTr="00886454">
        <w:trPr>
          <w:trHeight w:val="260"/>
        </w:trPr>
        <w:tc>
          <w:tcPr>
            <w:tcW w:w="522" w:type="pct"/>
            <w:tcBorders>
              <w:top w:val="nil"/>
              <w:left w:val="single" w:sz="4" w:space="0" w:color="auto"/>
              <w:bottom w:val="single" w:sz="4" w:space="0" w:color="auto"/>
              <w:right w:val="single" w:sz="4" w:space="0" w:color="auto"/>
            </w:tcBorders>
            <w:shd w:val="clear" w:color="auto" w:fill="auto"/>
            <w:noWrap/>
            <w:vAlign w:val="bottom"/>
            <w:hideMark/>
          </w:tcPr>
          <w:p w14:paraId="46AD72FA" w14:textId="77777777" w:rsidR="006461CF" w:rsidRPr="00886454" w:rsidRDefault="006461CF" w:rsidP="006461CF">
            <w:pPr>
              <w:spacing w:after="0" w:line="240" w:lineRule="auto"/>
              <w:jc w:val="center"/>
              <w:rPr>
                <w:rFonts w:ascii="Calibri" w:eastAsia="Times New Roman" w:hAnsi="Calibri" w:cs="Calibri"/>
                <w:lang w:eastAsia="en-AU"/>
              </w:rPr>
            </w:pPr>
            <w:r w:rsidRPr="00886454">
              <w:rPr>
                <w:rFonts w:ascii="Calibri" w:eastAsia="Times New Roman" w:hAnsi="Calibri" w:cs="Calibri"/>
                <w:lang w:eastAsia="en-AU"/>
              </w:rPr>
              <w:t>2017</w:t>
            </w:r>
          </w:p>
        </w:tc>
        <w:tc>
          <w:tcPr>
            <w:tcW w:w="538" w:type="pct"/>
            <w:tcBorders>
              <w:top w:val="nil"/>
              <w:left w:val="nil"/>
              <w:bottom w:val="single" w:sz="4" w:space="0" w:color="auto"/>
              <w:right w:val="single" w:sz="4" w:space="0" w:color="auto"/>
            </w:tcBorders>
            <w:shd w:val="clear" w:color="auto" w:fill="auto"/>
            <w:noWrap/>
            <w:vAlign w:val="bottom"/>
            <w:hideMark/>
          </w:tcPr>
          <w:p w14:paraId="0720AEAD"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81.4%</w:t>
            </w:r>
          </w:p>
        </w:tc>
        <w:tc>
          <w:tcPr>
            <w:tcW w:w="507" w:type="pct"/>
            <w:tcBorders>
              <w:top w:val="nil"/>
              <w:left w:val="nil"/>
              <w:bottom w:val="single" w:sz="4" w:space="0" w:color="auto"/>
              <w:right w:val="single" w:sz="4" w:space="0" w:color="auto"/>
            </w:tcBorders>
            <w:shd w:val="clear" w:color="auto" w:fill="auto"/>
            <w:noWrap/>
            <w:vAlign w:val="bottom"/>
            <w:hideMark/>
          </w:tcPr>
          <w:p w14:paraId="0BD9CBC3"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80.4%</w:t>
            </w:r>
          </w:p>
        </w:tc>
        <w:tc>
          <w:tcPr>
            <w:tcW w:w="435" w:type="pct"/>
            <w:tcBorders>
              <w:top w:val="nil"/>
              <w:left w:val="nil"/>
              <w:bottom w:val="single" w:sz="4" w:space="0" w:color="auto"/>
              <w:right w:val="single" w:sz="4" w:space="0" w:color="auto"/>
            </w:tcBorders>
            <w:shd w:val="clear" w:color="auto" w:fill="auto"/>
            <w:noWrap/>
            <w:vAlign w:val="bottom"/>
            <w:hideMark/>
          </w:tcPr>
          <w:p w14:paraId="3D6AB20F"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78.0%</w:t>
            </w:r>
          </w:p>
        </w:tc>
        <w:tc>
          <w:tcPr>
            <w:tcW w:w="496" w:type="pct"/>
            <w:tcBorders>
              <w:top w:val="nil"/>
              <w:left w:val="nil"/>
              <w:bottom w:val="single" w:sz="4" w:space="0" w:color="auto"/>
              <w:right w:val="single" w:sz="4" w:space="0" w:color="auto"/>
            </w:tcBorders>
            <w:shd w:val="clear" w:color="auto" w:fill="auto"/>
            <w:noWrap/>
            <w:vAlign w:val="bottom"/>
            <w:hideMark/>
          </w:tcPr>
          <w:p w14:paraId="413DC875"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75.3%</w:t>
            </w:r>
          </w:p>
        </w:tc>
        <w:tc>
          <w:tcPr>
            <w:tcW w:w="447" w:type="pct"/>
            <w:tcBorders>
              <w:top w:val="nil"/>
              <w:left w:val="nil"/>
              <w:bottom w:val="single" w:sz="4" w:space="0" w:color="auto"/>
              <w:right w:val="single" w:sz="4" w:space="0" w:color="auto"/>
            </w:tcBorders>
            <w:shd w:val="clear" w:color="auto" w:fill="auto"/>
            <w:noWrap/>
            <w:vAlign w:val="bottom"/>
            <w:hideMark/>
          </w:tcPr>
          <w:p w14:paraId="7A4016A1"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72.8%</w:t>
            </w:r>
          </w:p>
        </w:tc>
        <w:tc>
          <w:tcPr>
            <w:tcW w:w="595" w:type="pct"/>
            <w:tcBorders>
              <w:top w:val="nil"/>
              <w:left w:val="nil"/>
              <w:bottom w:val="single" w:sz="4" w:space="0" w:color="auto"/>
              <w:right w:val="nil"/>
            </w:tcBorders>
            <w:shd w:val="clear" w:color="auto" w:fill="auto"/>
            <w:vAlign w:val="bottom"/>
          </w:tcPr>
          <w:p w14:paraId="07B10E6F"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69.5%</w:t>
            </w:r>
          </w:p>
        </w:tc>
        <w:tc>
          <w:tcPr>
            <w:tcW w:w="447" w:type="pct"/>
            <w:tcBorders>
              <w:top w:val="nil"/>
              <w:left w:val="nil"/>
              <w:bottom w:val="single" w:sz="4" w:space="0" w:color="auto"/>
              <w:right w:val="single" w:sz="4" w:space="0" w:color="auto"/>
            </w:tcBorders>
            <w:shd w:val="clear" w:color="auto" w:fill="auto"/>
            <w:vAlign w:val="bottom"/>
          </w:tcPr>
          <w:p w14:paraId="2E837A30"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63.1%</w:t>
            </w:r>
          </w:p>
        </w:tc>
        <w:tc>
          <w:tcPr>
            <w:tcW w:w="447" w:type="pct"/>
            <w:tcBorders>
              <w:top w:val="nil"/>
              <w:left w:val="nil"/>
              <w:bottom w:val="single" w:sz="4" w:space="0" w:color="auto"/>
              <w:right w:val="single" w:sz="4" w:space="0" w:color="auto"/>
            </w:tcBorders>
            <w:shd w:val="clear" w:color="auto" w:fill="auto"/>
            <w:vAlign w:val="bottom"/>
          </w:tcPr>
          <w:p w14:paraId="04F35051"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84.9%</w:t>
            </w:r>
          </w:p>
        </w:tc>
        <w:tc>
          <w:tcPr>
            <w:tcW w:w="565" w:type="pct"/>
            <w:tcBorders>
              <w:top w:val="nil"/>
              <w:left w:val="nil"/>
              <w:bottom w:val="single" w:sz="4" w:space="0" w:color="auto"/>
              <w:right w:val="single" w:sz="4" w:space="0" w:color="auto"/>
            </w:tcBorders>
            <w:shd w:val="clear" w:color="auto" w:fill="auto"/>
            <w:vAlign w:val="bottom"/>
          </w:tcPr>
          <w:p w14:paraId="055CF4D8"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79.1%</w:t>
            </w:r>
          </w:p>
        </w:tc>
      </w:tr>
    </w:tbl>
    <w:p w14:paraId="0AC052E9" w14:textId="77777777" w:rsidR="006461CF" w:rsidRPr="006461CF" w:rsidRDefault="006461CF" w:rsidP="006461CF">
      <w:pPr>
        <w:rPr>
          <w:lang w:eastAsia="en-AU"/>
        </w:rPr>
      </w:pPr>
    </w:p>
    <w:p w14:paraId="0F397BD4" w14:textId="1A4D7E85" w:rsidR="006461CF" w:rsidRPr="006461CF" w:rsidRDefault="006461CF" w:rsidP="006461CF">
      <w:pPr>
        <w:keepNext/>
        <w:spacing w:after="200" w:line="240" w:lineRule="auto"/>
        <w:rPr>
          <w:b/>
          <w:iCs/>
          <w:szCs w:val="18"/>
        </w:rPr>
      </w:pPr>
      <w:bookmarkStart w:id="187" w:name="_Toc534209095"/>
      <w:r w:rsidRPr="006461CF">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6.5.1</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2</w:t>
      </w:r>
      <w:r w:rsidR="0011172A">
        <w:rPr>
          <w:b/>
          <w:iCs/>
          <w:szCs w:val="18"/>
        </w:rPr>
        <w:fldChar w:fldCharType="end"/>
      </w:r>
      <w:r w:rsidRPr="006461CF">
        <w:rPr>
          <w:b/>
          <w:iCs/>
          <w:szCs w:val="18"/>
        </w:rPr>
        <w:t xml:space="preserve"> Proportion of students completing Year 12 or equivalent, by socio-economic status, Victoria, 2012-2016. Source: Productivity Commission, 2018.</w:t>
      </w:r>
      <w:bookmarkEnd w:id="187"/>
      <w:r w:rsidRPr="006461CF">
        <w:rPr>
          <w:b/>
          <w:iCs/>
          <w:szCs w:val="18"/>
        </w:rPr>
        <w:t xml:space="preserve"> </w:t>
      </w:r>
    </w:p>
    <w:tbl>
      <w:tblPr>
        <w:tblW w:w="5000" w:type="pct"/>
        <w:tblLook w:val="04A0" w:firstRow="1" w:lastRow="0" w:firstColumn="1" w:lastColumn="0" w:noHBand="0" w:noVBand="1"/>
        <w:tblCaption w:val="Proportion of students completing Year 12 or equivalent, by socio-economic status, Victoria, 2012-2016"/>
        <w:tblDescription w:val="Proportion of Victorian students who havecompleted Year 12 or equivalent, by socio-economic status (low medium and high), 2012-2016. Source: Productivity Commission, 2018. "/>
      </w:tblPr>
      <w:tblGrid>
        <w:gridCol w:w="1804"/>
        <w:gridCol w:w="1803"/>
        <w:gridCol w:w="1803"/>
        <w:gridCol w:w="1803"/>
        <w:gridCol w:w="1803"/>
      </w:tblGrid>
      <w:tr w:rsidR="00886454" w:rsidRPr="00886454" w14:paraId="0B73CBF9" w14:textId="77777777" w:rsidTr="00886454">
        <w:trPr>
          <w:trHeight w:val="26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503CEC" w14:textId="77777777" w:rsidR="006461CF" w:rsidRPr="00886454" w:rsidRDefault="006461CF" w:rsidP="006461CF">
            <w:pPr>
              <w:spacing w:after="0" w:line="240" w:lineRule="auto"/>
              <w:jc w:val="center"/>
              <w:rPr>
                <w:rFonts w:ascii="Calibri" w:eastAsia="Times New Roman" w:hAnsi="Calibri" w:cs="Calibri"/>
                <w:b/>
                <w:lang w:eastAsia="en-AU"/>
              </w:rPr>
            </w:pPr>
            <w:r w:rsidRPr="00886454">
              <w:rPr>
                <w:rFonts w:ascii="Calibri" w:eastAsia="Times New Roman" w:hAnsi="Calibri" w:cs="Calibri"/>
                <w:b/>
                <w:lang w:eastAsia="en-AU"/>
              </w:rPr>
              <w:t>Year</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403DF975" w14:textId="77777777" w:rsidR="006461CF" w:rsidRPr="00886454" w:rsidRDefault="006461CF" w:rsidP="00886454">
            <w:pPr>
              <w:spacing w:after="0" w:line="240" w:lineRule="auto"/>
              <w:jc w:val="center"/>
              <w:rPr>
                <w:rFonts w:ascii="Calibri" w:eastAsia="Times New Roman" w:hAnsi="Calibri" w:cs="Calibri"/>
                <w:b/>
                <w:lang w:eastAsia="en-AU"/>
              </w:rPr>
            </w:pPr>
            <w:r w:rsidRPr="00886454">
              <w:rPr>
                <w:rFonts w:ascii="Calibri" w:eastAsia="Times New Roman" w:hAnsi="Calibri" w:cs="Calibri"/>
                <w:b/>
                <w:lang w:eastAsia="en-AU"/>
              </w:rPr>
              <w:t>Statewide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2497E189" w14:textId="77777777" w:rsidR="006461CF" w:rsidRPr="00886454" w:rsidRDefault="006461CF" w:rsidP="00886454">
            <w:pPr>
              <w:spacing w:after="0" w:line="240" w:lineRule="auto"/>
              <w:jc w:val="center"/>
              <w:rPr>
                <w:rFonts w:ascii="Calibri" w:eastAsia="Times New Roman" w:hAnsi="Calibri" w:cs="Calibri"/>
                <w:b/>
                <w:lang w:eastAsia="en-AU"/>
              </w:rPr>
            </w:pPr>
            <w:r w:rsidRPr="00886454">
              <w:rPr>
                <w:rFonts w:ascii="Calibri" w:eastAsia="Times New Roman" w:hAnsi="Calibri" w:cs="Calibri"/>
                <w:b/>
                <w:lang w:eastAsia="en-AU"/>
              </w:rPr>
              <w:t>Low SES</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71B40B0D" w14:textId="77777777" w:rsidR="006461CF" w:rsidRPr="00886454" w:rsidRDefault="006461CF" w:rsidP="00886454">
            <w:pPr>
              <w:spacing w:after="0" w:line="240" w:lineRule="auto"/>
              <w:jc w:val="center"/>
              <w:rPr>
                <w:rFonts w:ascii="Calibri" w:eastAsia="Times New Roman" w:hAnsi="Calibri" w:cs="Calibri"/>
                <w:b/>
                <w:lang w:eastAsia="en-AU"/>
              </w:rPr>
            </w:pPr>
            <w:r w:rsidRPr="00886454">
              <w:rPr>
                <w:rFonts w:ascii="Calibri" w:eastAsia="Times New Roman" w:hAnsi="Calibri" w:cs="Calibri"/>
                <w:b/>
                <w:lang w:eastAsia="en-AU"/>
              </w:rPr>
              <w:t>Medium SES</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2318DA1A" w14:textId="77777777" w:rsidR="006461CF" w:rsidRPr="00886454" w:rsidRDefault="006461CF" w:rsidP="00886454">
            <w:pPr>
              <w:spacing w:after="0" w:line="240" w:lineRule="auto"/>
              <w:jc w:val="center"/>
              <w:rPr>
                <w:rFonts w:ascii="Calibri" w:eastAsia="Times New Roman" w:hAnsi="Calibri" w:cs="Calibri"/>
                <w:b/>
                <w:lang w:eastAsia="en-AU"/>
              </w:rPr>
            </w:pPr>
            <w:r w:rsidRPr="00886454">
              <w:rPr>
                <w:rFonts w:ascii="Calibri" w:eastAsia="Times New Roman" w:hAnsi="Calibri" w:cs="Calibri"/>
                <w:b/>
                <w:lang w:eastAsia="en-AU"/>
              </w:rPr>
              <w:t>High SES</w:t>
            </w:r>
          </w:p>
        </w:tc>
      </w:tr>
      <w:tr w:rsidR="00886454" w:rsidRPr="00886454" w14:paraId="1A0C6BA9" w14:textId="77777777" w:rsidTr="00886454">
        <w:trPr>
          <w:trHeight w:val="260"/>
        </w:trPr>
        <w:tc>
          <w:tcPr>
            <w:tcW w:w="1000" w:type="pct"/>
            <w:tcBorders>
              <w:top w:val="nil"/>
              <w:left w:val="single" w:sz="4" w:space="0" w:color="auto"/>
              <w:bottom w:val="single" w:sz="4" w:space="0" w:color="auto"/>
              <w:right w:val="single" w:sz="4" w:space="0" w:color="auto"/>
            </w:tcBorders>
            <w:shd w:val="clear" w:color="auto" w:fill="auto"/>
            <w:noWrap/>
            <w:hideMark/>
          </w:tcPr>
          <w:p w14:paraId="7464CF98" w14:textId="77777777" w:rsidR="006461CF" w:rsidRPr="00886454" w:rsidRDefault="006461CF" w:rsidP="006461CF">
            <w:pPr>
              <w:spacing w:after="0" w:line="240" w:lineRule="auto"/>
              <w:jc w:val="center"/>
              <w:rPr>
                <w:rFonts w:ascii="Calibri" w:eastAsia="Times New Roman" w:hAnsi="Calibri" w:cs="Calibri"/>
                <w:lang w:eastAsia="en-AU"/>
              </w:rPr>
            </w:pPr>
            <w:r w:rsidRPr="00886454">
              <w:t>2012</w:t>
            </w:r>
          </w:p>
        </w:tc>
        <w:tc>
          <w:tcPr>
            <w:tcW w:w="1000" w:type="pct"/>
            <w:tcBorders>
              <w:top w:val="nil"/>
              <w:left w:val="nil"/>
              <w:bottom w:val="single" w:sz="4" w:space="0" w:color="auto"/>
              <w:right w:val="single" w:sz="4" w:space="0" w:color="auto"/>
            </w:tcBorders>
            <w:shd w:val="clear" w:color="auto" w:fill="auto"/>
            <w:noWrap/>
            <w:hideMark/>
          </w:tcPr>
          <w:p w14:paraId="5A7CE6A4" w14:textId="77777777" w:rsidR="006461CF" w:rsidRPr="00886454" w:rsidRDefault="006461CF" w:rsidP="006461CF">
            <w:pPr>
              <w:spacing w:after="0" w:line="240" w:lineRule="auto"/>
              <w:jc w:val="right"/>
              <w:rPr>
                <w:rFonts w:ascii="Calibri" w:eastAsia="Times New Roman" w:hAnsi="Calibri" w:cs="Calibri"/>
                <w:lang w:eastAsia="en-AU"/>
              </w:rPr>
            </w:pPr>
            <w:r w:rsidRPr="00886454">
              <w:t>80</w:t>
            </w:r>
          </w:p>
        </w:tc>
        <w:tc>
          <w:tcPr>
            <w:tcW w:w="1000" w:type="pct"/>
            <w:tcBorders>
              <w:top w:val="nil"/>
              <w:left w:val="nil"/>
              <w:bottom w:val="single" w:sz="4" w:space="0" w:color="auto"/>
              <w:right w:val="single" w:sz="4" w:space="0" w:color="auto"/>
            </w:tcBorders>
            <w:shd w:val="clear" w:color="auto" w:fill="auto"/>
            <w:noWrap/>
            <w:hideMark/>
          </w:tcPr>
          <w:p w14:paraId="04A8F521" w14:textId="77777777" w:rsidR="006461CF" w:rsidRPr="00886454" w:rsidRDefault="006461CF" w:rsidP="006461CF">
            <w:pPr>
              <w:spacing w:after="0" w:line="240" w:lineRule="auto"/>
              <w:jc w:val="right"/>
              <w:rPr>
                <w:rFonts w:ascii="Calibri" w:eastAsia="Times New Roman" w:hAnsi="Calibri" w:cs="Calibri"/>
                <w:lang w:eastAsia="en-AU"/>
              </w:rPr>
            </w:pPr>
            <w:r w:rsidRPr="00886454">
              <w:t>72</w:t>
            </w:r>
          </w:p>
        </w:tc>
        <w:tc>
          <w:tcPr>
            <w:tcW w:w="1000" w:type="pct"/>
            <w:tcBorders>
              <w:top w:val="nil"/>
              <w:left w:val="nil"/>
              <w:bottom w:val="single" w:sz="4" w:space="0" w:color="auto"/>
              <w:right w:val="single" w:sz="4" w:space="0" w:color="auto"/>
            </w:tcBorders>
            <w:shd w:val="clear" w:color="auto" w:fill="auto"/>
            <w:noWrap/>
            <w:hideMark/>
          </w:tcPr>
          <w:p w14:paraId="60D09468" w14:textId="77777777" w:rsidR="006461CF" w:rsidRPr="00886454" w:rsidRDefault="006461CF" w:rsidP="006461CF">
            <w:pPr>
              <w:spacing w:after="0" w:line="240" w:lineRule="auto"/>
              <w:jc w:val="right"/>
              <w:rPr>
                <w:rFonts w:ascii="Calibri" w:eastAsia="Times New Roman" w:hAnsi="Calibri" w:cs="Calibri"/>
                <w:lang w:eastAsia="en-AU"/>
              </w:rPr>
            </w:pPr>
            <w:r w:rsidRPr="00886454">
              <w:t>79</w:t>
            </w:r>
          </w:p>
        </w:tc>
        <w:tc>
          <w:tcPr>
            <w:tcW w:w="1000" w:type="pct"/>
            <w:tcBorders>
              <w:top w:val="nil"/>
              <w:left w:val="nil"/>
              <w:bottom w:val="single" w:sz="4" w:space="0" w:color="auto"/>
              <w:right w:val="single" w:sz="4" w:space="0" w:color="auto"/>
            </w:tcBorders>
            <w:shd w:val="clear" w:color="auto" w:fill="auto"/>
            <w:noWrap/>
            <w:hideMark/>
          </w:tcPr>
          <w:p w14:paraId="3CDA3412" w14:textId="77777777" w:rsidR="006461CF" w:rsidRPr="00886454" w:rsidRDefault="006461CF" w:rsidP="006461CF">
            <w:pPr>
              <w:spacing w:after="0" w:line="240" w:lineRule="auto"/>
              <w:jc w:val="right"/>
              <w:rPr>
                <w:rFonts w:ascii="Calibri" w:eastAsia="Times New Roman" w:hAnsi="Calibri" w:cs="Calibri"/>
                <w:lang w:eastAsia="en-AU"/>
              </w:rPr>
            </w:pPr>
            <w:r w:rsidRPr="00886454">
              <w:t>86</w:t>
            </w:r>
          </w:p>
        </w:tc>
      </w:tr>
      <w:tr w:rsidR="00886454" w:rsidRPr="00886454" w14:paraId="36A287FD" w14:textId="77777777" w:rsidTr="00886454">
        <w:trPr>
          <w:trHeight w:val="260"/>
        </w:trPr>
        <w:tc>
          <w:tcPr>
            <w:tcW w:w="1000" w:type="pct"/>
            <w:tcBorders>
              <w:top w:val="nil"/>
              <w:left w:val="single" w:sz="4" w:space="0" w:color="auto"/>
              <w:bottom w:val="single" w:sz="4" w:space="0" w:color="auto"/>
              <w:right w:val="single" w:sz="4" w:space="0" w:color="auto"/>
            </w:tcBorders>
            <w:shd w:val="clear" w:color="auto" w:fill="auto"/>
            <w:noWrap/>
            <w:hideMark/>
          </w:tcPr>
          <w:p w14:paraId="698AF30E" w14:textId="77777777" w:rsidR="006461CF" w:rsidRPr="00886454" w:rsidRDefault="006461CF" w:rsidP="006461CF">
            <w:pPr>
              <w:spacing w:after="0" w:line="240" w:lineRule="auto"/>
              <w:jc w:val="center"/>
              <w:rPr>
                <w:rFonts w:ascii="Calibri" w:eastAsia="Times New Roman" w:hAnsi="Calibri" w:cs="Calibri"/>
                <w:lang w:eastAsia="en-AU"/>
              </w:rPr>
            </w:pPr>
            <w:r w:rsidRPr="00886454">
              <w:t>2013</w:t>
            </w:r>
          </w:p>
        </w:tc>
        <w:tc>
          <w:tcPr>
            <w:tcW w:w="1000" w:type="pct"/>
            <w:tcBorders>
              <w:top w:val="nil"/>
              <w:left w:val="nil"/>
              <w:bottom w:val="single" w:sz="4" w:space="0" w:color="auto"/>
              <w:right w:val="single" w:sz="4" w:space="0" w:color="auto"/>
            </w:tcBorders>
            <w:shd w:val="clear" w:color="auto" w:fill="auto"/>
            <w:noWrap/>
            <w:hideMark/>
          </w:tcPr>
          <w:p w14:paraId="129B56ED" w14:textId="77777777" w:rsidR="006461CF" w:rsidRPr="00886454" w:rsidRDefault="006461CF" w:rsidP="006461CF">
            <w:pPr>
              <w:spacing w:after="0" w:line="240" w:lineRule="auto"/>
              <w:jc w:val="right"/>
              <w:rPr>
                <w:rFonts w:ascii="Calibri" w:eastAsia="Times New Roman" w:hAnsi="Calibri" w:cs="Calibri"/>
                <w:lang w:eastAsia="en-AU"/>
              </w:rPr>
            </w:pPr>
            <w:r w:rsidRPr="00886454">
              <w:t>81</w:t>
            </w:r>
          </w:p>
        </w:tc>
        <w:tc>
          <w:tcPr>
            <w:tcW w:w="1000" w:type="pct"/>
            <w:tcBorders>
              <w:top w:val="nil"/>
              <w:left w:val="nil"/>
              <w:bottom w:val="single" w:sz="4" w:space="0" w:color="auto"/>
              <w:right w:val="single" w:sz="4" w:space="0" w:color="auto"/>
            </w:tcBorders>
            <w:shd w:val="clear" w:color="auto" w:fill="auto"/>
            <w:noWrap/>
            <w:hideMark/>
          </w:tcPr>
          <w:p w14:paraId="6C6278B8" w14:textId="77777777" w:rsidR="006461CF" w:rsidRPr="00886454" w:rsidRDefault="006461CF" w:rsidP="006461CF">
            <w:pPr>
              <w:spacing w:after="0" w:line="240" w:lineRule="auto"/>
              <w:jc w:val="right"/>
              <w:rPr>
                <w:rFonts w:ascii="Calibri" w:eastAsia="Times New Roman" w:hAnsi="Calibri" w:cs="Calibri"/>
                <w:lang w:eastAsia="en-AU"/>
              </w:rPr>
            </w:pPr>
            <w:r w:rsidRPr="00886454">
              <w:t>75</w:t>
            </w:r>
          </w:p>
        </w:tc>
        <w:tc>
          <w:tcPr>
            <w:tcW w:w="1000" w:type="pct"/>
            <w:tcBorders>
              <w:top w:val="nil"/>
              <w:left w:val="nil"/>
              <w:bottom w:val="single" w:sz="4" w:space="0" w:color="auto"/>
              <w:right w:val="single" w:sz="4" w:space="0" w:color="auto"/>
            </w:tcBorders>
            <w:shd w:val="clear" w:color="auto" w:fill="auto"/>
            <w:noWrap/>
            <w:hideMark/>
          </w:tcPr>
          <w:p w14:paraId="18BE14A5" w14:textId="77777777" w:rsidR="006461CF" w:rsidRPr="00886454" w:rsidRDefault="006461CF" w:rsidP="006461CF">
            <w:pPr>
              <w:spacing w:after="0" w:line="240" w:lineRule="auto"/>
              <w:jc w:val="right"/>
              <w:rPr>
                <w:rFonts w:ascii="Calibri" w:eastAsia="Times New Roman" w:hAnsi="Calibri" w:cs="Calibri"/>
                <w:lang w:eastAsia="en-AU"/>
              </w:rPr>
            </w:pPr>
            <w:r w:rsidRPr="00886454">
              <w:t>80</w:t>
            </w:r>
          </w:p>
        </w:tc>
        <w:tc>
          <w:tcPr>
            <w:tcW w:w="1000" w:type="pct"/>
            <w:tcBorders>
              <w:top w:val="nil"/>
              <w:left w:val="nil"/>
              <w:bottom w:val="single" w:sz="4" w:space="0" w:color="auto"/>
              <w:right w:val="single" w:sz="4" w:space="0" w:color="auto"/>
            </w:tcBorders>
            <w:shd w:val="clear" w:color="auto" w:fill="auto"/>
            <w:noWrap/>
            <w:hideMark/>
          </w:tcPr>
          <w:p w14:paraId="4F2AC3B3" w14:textId="77777777" w:rsidR="006461CF" w:rsidRPr="00886454" w:rsidRDefault="006461CF" w:rsidP="006461CF">
            <w:pPr>
              <w:spacing w:after="0" w:line="240" w:lineRule="auto"/>
              <w:jc w:val="right"/>
              <w:rPr>
                <w:rFonts w:ascii="Calibri" w:eastAsia="Times New Roman" w:hAnsi="Calibri" w:cs="Calibri"/>
                <w:lang w:eastAsia="en-AU"/>
              </w:rPr>
            </w:pPr>
            <w:r w:rsidRPr="00886454">
              <w:t>85</w:t>
            </w:r>
          </w:p>
        </w:tc>
      </w:tr>
      <w:tr w:rsidR="00886454" w:rsidRPr="00886454" w14:paraId="68A1916B" w14:textId="77777777" w:rsidTr="00886454">
        <w:trPr>
          <w:trHeight w:val="260"/>
        </w:trPr>
        <w:tc>
          <w:tcPr>
            <w:tcW w:w="1000" w:type="pct"/>
            <w:tcBorders>
              <w:top w:val="nil"/>
              <w:left w:val="single" w:sz="4" w:space="0" w:color="auto"/>
              <w:bottom w:val="single" w:sz="4" w:space="0" w:color="auto"/>
              <w:right w:val="single" w:sz="4" w:space="0" w:color="auto"/>
            </w:tcBorders>
            <w:shd w:val="clear" w:color="auto" w:fill="auto"/>
            <w:noWrap/>
            <w:hideMark/>
          </w:tcPr>
          <w:p w14:paraId="1447C636" w14:textId="77777777" w:rsidR="006461CF" w:rsidRPr="00886454" w:rsidRDefault="006461CF" w:rsidP="006461CF">
            <w:pPr>
              <w:spacing w:after="0" w:line="240" w:lineRule="auto"/>
              <w:jc w:val="center"/>
              <w:rPr>
                <w:rFonts w:ascii="Calibri" w:eastAsia="Times New Roman" w:hAnsi="Calibri" w:cs="Calibri"/>
                <w:lang w:eastAsia="en-AU"/>
              </w:rPr>
            </w:pPr>
            <w:r w:rsidRPr="00886454">
              <w:t>2014</w:t>
            </w:r>
          </w:p>
        </w:tc>
        <w:tc>
          <w:tcPr>
            <w:tcW w:w="1000" w:type="pct"/>
            <w:tcBorders>
              <w:top w:val="nil"/>
              <w:left w:val="nil"/>
              <w:bottom w:val="single" w:sz="4" w:space="0" w:color="auto"/>
              <w:right w:val="single" w:sz="4" w:space="0" w:color="auto"/>
            </w:tcBorders>
            <w:shd w:val="clear" w:color="auto" w:fill="auto"/>
            <w:noWrap/>
            <w:hideMark/>
          </w:tcPr>
          <w:p w14:paraId="208BBC2B" w14:textId="77777777" w:rsidR="006461CF" w:rsidRPr="00886454" w:rsidRDefault="006461CF" w:rsidP="006461CF">
            <w:pPr>
              <w:spacing w:after="0" w:line="240" w:lineRule="auto"/>
              <w:jc w:val="right"/>
              <w:rPr>
                <w:rFonts w:ascii="Calibri" w:eastAsia="Times New Roman" w:hAnsi="Calibri" w:cs="Calibri"/>
                <w:lang w:eastAsia="en-AU"/>
              </w:rPr>
            </w:pPr>
            <w:r w:rsidRPr="00886454">
              <w:t>82</w:t>
            </w:r>
          </w:p>
        </w:tc>
        <w:tc>
          <w:tcPr>
            <w:tcW w:w="1000" w:type="pct"/>
            <w:tcBorders>
              <w:top w:val="nil"/>
              <w:left w:val="nil"/>
              <w:bottom w:val="single" w:sz="4" w:space="0" w:color="auto"/>
              <w:right w:val="single" w:sz="4" w:space="0" w:color="auto"/>
            </w:tcBorders>
            <w:shd w:val="clear" w:color="auto" w:fill="auto"/>
            <w:noWrap/>
            <w:hideMark/>
          </w:tcPr>
          <w:p w14:paraId="2BBE7A17" w14:textId="77777777" w:rsidR="006461CF" w:rsidRPr="00886454" w:rsidRDefault="006461CF" w:rsidP="006461CF">
            <w:pPr>
              <w:spacing w:after="0" w:line="240" w:lineRule="auto"/>
              <w:jc w:val="right"/>
              <w:rPr>
                <w:rFonts w:ascii="Calibri" w:eastAsia="Times New Roman" w:hAnsi="Calibri" w:cs="Calibri"/>
                <w:lang w:eastAsia="en-AU"/>
              </w:rPr>
            </w:pPr>
            <w:r w:rsidRPr="00886454">
              <w:t>76</w:t>
            </w:r>
          </w:p>
        </w:tc>
        <w:tc>
          <w:tcPr>
            <w:tcW w:w="1000" w:type="pct"/>
            <w:tcBorders>
              <w:top w:val="nil"/>
              <w:left w:val="nil"/>
              <w:bottom w:val="single" w:sz="4" w:space="0" w:color="auto"/>
              <w:right w:val="single" w:sz="4" w:space="0" w:color="auto"/>
            </w:tcBorders>
            <w:shd w:val="clear" w:color="auto" w:fill="auto"/>
            <w:noWrap/>
            <w:hideMark/>
          </w:tcPr>
          <w:p w14:paraId="455E8E3C" w14:textId="77777777" w:rsidR="006461CF" w:rsidRPr="00886454" w:rsidRDefault="006461CF" w:rsidP="006461CF">
            <w:pPr>
              <w:spacing w:after="0" w:line="240" w:lineRule="auto"/>
              <w:jc w:val="right"/>
              <w:rPr>
                <w:rFonts w:ascii="Calibri" w:eastAsia="Times New Roman" w:hAnsi="Calibri" w:cs="Calibri"/>
                <w:lang w:eastAsia="en-AU"/>
              </w:rPr>
            </w:pPr>
            <w:r w:rsidRPr="00886454">
              <w:t>82</w:t>
            </w:r>
          </w:p>
        </w:tc>
        <w:tc>
          <w:tcPr>
            <w:tcW w:w="1000" w:type="pct"/>
            <w:tcBorders>
              <w:top w:val="nil"/>
              <w:left w:val="nil"/>
              <w:bottom w:val="single" w:sz="4" w:space="0" w:color="auto"/>
              <w:right w:val="single" w:sz="4" w:space="0" w:color="auto"/>
            </w:tcBorders>
            <w:shd w:val="clear" w:color="auto" w:fill="auto"/>
            <w:noWrap/>
            <w:hideMark/>
          </w:tcPr>
          <w:p w14:paraId="57837162" w14:textId="77777777" w:rsidR="006461CF" w:rsidRPr="00886454" w:rsidRDefault="006461CF" w:rsidP="006461CF">
            <w:pPr>
              <w:spacing w:after="0" w:line="240" w:lineRule="auto"/>
              <w:jc w:val="right"/>
              <w:rPr>
                <w:rFonts w:ascii="Calibri" w:eastAsia="Times New Roman" w:hAnsi="Calibri" w:cs="Calibri"/>
                <w:lang w:eastAsia="en-AU"/>
              </w:rPr>
            </w:pPr>
            <w:r w:rsidRPr="00886454">
              <w:t>86</w:t>
            </w:r>
          </w:p>
        </w:tc>
      </w:tr>
      <w:tr w:rsidR="00886454" w:rsidRPr="00886454" w14:paraId="2C1D3F02" w14:textId="77777777" w:rsidTr="00886454">
        <w:trPr>
          <w:trHeight w:val="260"/>
        </w:trPr>
        <w:tc>
          <w:tcPr>
            <w:tcW w:w="1000" w:type="pct"/>
            <w:tcBorders>
              <w:top w:val="nil"/>
              <w:left w:val="single" w:sz="4" w:space="0" w:color="auto"/>
              <w:bottom w:val="single" w:sz="4" w:space="0" w:color="auto"/>
              <w:right w:val="single" w:sz="4" w:space="0" w:color="auto"/>
            </w:tcBorders>
            <w:shd w:val="clear" w:color="auto" w:fill="auto"/>
            <w:noWrap/>
            <w:hideMark/>
          </w:tcPr>
          <w:p w14:paraId="1954A764" w14:textId="77777777" w:rsidR="006461CF" w:rsidRPr="00886454" w:rsidRDefault="006461CF" w:rsidP="006461CF">
            <w:pPr>
              <w:spacing w:after="0" w:line="240" w:lineRule="auto"/>
              <w:jc w:val="center"/>
              <w:rPr>
                <w:rFonts w:ascii="Calibri" w:eastAsia="Times New Roman" w:hAnsi="Calibri" w:cs="Calibri"/>
                <w:lang w:eastAsia="en-AU"/>
              </w:rPr>
            </w:pPr>
            <w:r w:rsidRPr="00886454">
              <w:t>2015</w:t>
            </w:r>
          </w:p>
        </w:tc>
        <w:tc>
          <w:tcPr>
            <w:tcW w:w="1000" w:type="pct"/>
            <w:tcBorders>
              <w:top w:val="nil"/>
              <w:left w:val="nil"/>
              <w:bottom w:val="single" w:sz="4" w:space="0" w:color="auto"/>
              <w:right w:val="single" w:sz="4" w:space="0" w:color="auto"/>
            </w:tcBorders>
            <w:shd w:val="clear" w:color="auto" w:fill="auto"/>
            <w:noWrap/>
            <w:hideMark/>
          </w:tcPr>
          <w:p w14:paraId="5FA661EC" w14:textId="77777777" w:rsidR="006461CF" w:rsidRPr="00886454" w:rsidRDefault="006461CF" w:rsidP="006461CF">
            <w:pPr>
              <w:spacing w:after="0" w:line="240" w:lineRule="auto"/>
              <w:jc w:val="right"/>
              <w:rPr>
                <w:rFonts w:ascii="Calibri" w:eastAsia="Times New Roman" w:hAnsi="Calibri" w:cs="Calibri"/>
                <w:lang w:eastAsia="en-AU"/>
              </w:rPr>
            </w:pPr>
            <w:r w:rsidRPr="00886454">
              <w:t>82</w:t>
            </w:r>
          </w:p>
        </w:tc>
        <w:tc>
          <w:tcPr>
            <w:tcW w:w="1000" w:type="pct"/>
            <w:tcBorders>
              <w:top w:val="nil"/>
              <w:left w:val="nil"/>
              <w:bottom w:val="single" w:sz="4" w:space="0" w:color="auto"/>
              <w:right w:val="single" w:sz="4" w:space="0" w:color="auto"/>
            </w:tcBorders>
            <w:shd w:val="clear" w:color="auto" w:fill="auto"/>
            <w:noWrap/>
            <w:hideMark/>
          </w:tcPr>
          <w:p w14:paraId="0D07763A" w14:textId="77777777" w:rsidR="006461CF" w:rsidRPr="00886454" w:rsidRDefault="006461CF" w:rsidP="006461CF">
            <w:pPr>
              <w:spacing w:after="0" w:line="240" w:lineRule="auto"/>
              <w:jc w:val="right"/>
              <w:rPr>
                <w:rFonts w:ascii="Calibri" w:eastAsia="Times New Roman" w:hAnsi="Calibri" w:cs="Calibri"/>
                <w:lang w:eastAsia="en-AU"/>
              </w:rPr>
            </w:pPr>
            <w:r w:rsidRPr="00886454">
              <w:t>76</w:t>
            </w:r>
          </w:p>
        </w:tc>
        <w:tc>
          <w:tcPr>
            <w:tcW w:w="1000" w:type="pct"/>
            <w:tcBorders>
              <w:top w:val="nil"/>
              <w:left w:val="nil"/>
              <w:bottom w:val="single" w:sz="4" w:space="0" w:color="auto"/>
              <w:right w:val="single" w:sz="4" w:space="0" w:color="auto"/>
            </w:tcBorders>
            <w:shd w:val="clear" w:color="auto" w:fill="auto"/>
            <w:noWrap/>
            <w:hideMark/>
          </w:tcPr>
          <w:p w14:paraId="724F3A3A" w14:textId="77777777" w:rsidR="006461CF" w:rsidRPr="00886454" w:rsidRDefault="006461CF" w:rsidP="006461CF">
            <w:pPr>
              <w:spacing w:after="0" w:line="240" w:lineRule="auto"/>
              <w:jc w:val="right"/>
              <w:rPr>
                <w:rFonts w:ascii="Calibri" w:eastAsia="Times New Roman" w:hAnsi="Calibri" w:cs="Calibri"/>
                <w:lang w:eastAsia="en-AU"/>
              </w:rPr>
            </w:pPr>
            <w:r w:rsidRPr="00886454">
              <w:t>82</w:t>
            </w:r>
          </w:p>
        </w:tc>
        <w:tc>
          <w:tcPr>
            <w:tcW w:w="1000" w:type="pct"/>
            <w:tcBorders>
              <w:top w:val="nil"/>
              <w:left w:val="nil"/>
              <w:bottom w:val="single" w:sz="4" w:space="0" w:color="auto"/>
              <w:right w:val="single" w:sz="4" w:space="0" w:color="auto"/>
            </w:tcBorders>
            <w:shd w:val="clear" w:color="auto" w:fill="auto"/>
            <w:noWrap/>
            <w:hideMark/>
          </w:tcPr>
          <w:p w14:paraId="6479B4E2" w14:textId="77777777" w:rsidR="006461CF" w:rsidRPr="00886454" w:rsidRDefault="006461CF" w:rsidP="006461CF">
            <w:pPr>
              <w:spacing w:after="0" w:line="240" w:lineRule="auto"/>
              <w:jc w:val="right"/>
              <w:rPr>
                <w:rFonts w:ascii="Calibri" w:eastAsia="Times New Roman" w:hAnsi="Calibri" w:cs="Calibri"/>
                <w:lang w:eastAsia="en-AU"/>
              </w:rPr>
            </w:pPr>
            <w:r w:rsidRPr="00886454">
              <w:t>86</w:t>
            </w:r>
          </w:p>
        </w:tc>
      </w:tr>
      <w:tr w:rsidR="00886454" w:rsidRPr="00886454" w14:paraId="36CF2B45" w14:textId="77777777" w:rsidTr="00886454">
        <w:trPr>
          <w:trHeight w:val="260"/>
        </w:trPr>
        <w:tc>
          <w:tcPr>
            <w:tcW w:w="1000" w:type="pct"/>
            <w:tcBorders>
              <w:top w:val="nil"/>
              <w:left w:val="single" w:sz="4" w:space="0" w:color="auto"/>
              <w:bottom w:val="single" w:sz="4" w:space="0" w:color="auto"/>
              <w:right w:val="single" w:sz="4" w:space="0" w:color="auto"/>
            </w:tcBorders>
            <w:shd w:val="clear" w:color="auto" w:fill="auto"/>
            <w:noWrap/>
            <w:hideMark/>
          </w:tcPr>
          <w:p w14:paraId="790701B2" w14:textId="77777777" w:rsidR="006461CF" w:rsidRPr="00886454" w:rsidRDefault="006461CF" w:rsidP="006461CF">
            <w:pPr>
              <w:spacing w:after="0" w:line="240" w:lineRule="auto"/>
              <w:jc w:val="center"/>
              <w:rPr>
                <w:rFonts w:ascii="Calibri" w:eastAsia="Times New Roman" w:hAnsi="Calibri" w:cs="Calibri"/>
                <w:lang w:eastAsia="en-AU"/>
              </w:rPr>
            </w:pPr>
            <w:r w:rsidRPr="00886454">
              <w:t>2016</w:t>
            </w:r>
          </w:p>
        </w:tc>
        <w:tc>
          <w:tcPr>
            <w:tcW w:w="1000" w:type="pct"/>
            <w:tcBorders>
              <w:top w:val="nil"/>
              <w:left w:val="nil"/>
              <w:bottom w:val="single" w:sz="4" w:space="0" w:color="auto"/>
              <w:right w:val="single" w:sz="4" w:space="0" w:color="auto"/>
            </w:tcBorders>
            <w:shd w:val="clear" w:color="auto" w:fill="auto"/>
            <w:noWrap/>
            <w:hideMark/>
          </w:tcPr>
          <w:p w14:paraId="1CD8FEEE" w14:textId="77777777" w:rsidR="006461CF" w:rsidRPr="00886454" w:rsidRDefault="006461CF" w:rsidP="006461CF">
            <w:pPr>
              <w:spacing w:after="0" w:line="240" w:lineRule="auto"/>
              <w:jc w:val="right"/>
              <w:rPr>
                <w:rFonts w:ascii="Calibri" w:eastAsia="Times New Roman" w:hAnsi="Calibri" w:cs="Calibri"/>
                <w:lang w:eastAsia="en-AU"/>
              </w:rPr>
            </w:pPr>
            <w:r w:rsidRPr="00886454">
              <w:t>80</w:t>
            </w:r>
          </w:p>
        </w:tc>
        <w:tc>
          <w:tcPr>
            <w:tcW w:w="1000" w:type="pct"/>
            <w:tcBorders>
              <w:top w:val="nil"/>
              <w:left w:val="nil"/>
              <w:bottom w:val="single" w:sz="4" w:space="0" w:color="auto"/>
              <w:right w:val="single" w:sz="4" w:space="0" w:color="auto"/>
            </w:tcBorders>
            <w:shd w:val="clear" w:color="auto" w:fill="auto"/>
            <w:noWrap/>
            <w:hideMark/>
          </w:tcPr>
          <w:p w14:paraId="4BB8AE47" w14:textId="77777777" w:rsidR="006461CF" w:rsidRPr="00886454" w:rsidRDefault="006461CF" w:rsidP="006461CF">
            <w:pPr>
              <w:spacing w:after="0" w:line="240" w:lineRule="auto"/>
              <w:jc w:val="right"/>
              <w:rPr>
                <w:rFonts w:ascii="Calibri" w:eastAsia="Times New Roman" w:hAnsi="Calibri" w:cs="Calibri"/>
                <w:lang w:eastAsia="en-AU"/>
              </w:rPr>
            </w:pPr>
            <w:r w:rsidRPr="00886454">
              <w:t>76</w:t>
            </w:r>
          </w:p>
        </w:tc>
        <w:tc>
          <w:tcPr>
            <w:tcW w:w="1000" w:type="pct"/>
            <w:tcBorders>
              <w:top w:val="nil"/>
              <w:left w:val="nil"/>
              <w:bottom w:val="single" w:sz="4" w:space="0" w:color="auto"/>
              <w:right w:val="single" w:sz="4" w:space="0" w:color="auto"/>
            </w:tcBorders>
            <w:shd w:val="clear" w:color="auto" w:fill="auto"/>
            <w:noWrap/>
            <w:hideMark/>
          </w:tcPr>
          <w:p w14:paraId="0702AE04" w14:textId="77777777" w:rsidR="006461CF" w:rsidRPr="00886454" w:rsidRDefault="006461CF" w:rsidP="006461CF">
            <w:pPr>
              <w:spacing w:after="0" w:line="240" w:lineRule="auto"/>
              <w:jc w:val="right"/>
              <w:rPr>
                <w:rFonts w:ascii="Calibri" w:eastAsia="Times New Roman" w:hAnsi="Calibri" w:cs="Calibri"/>
                <w:lang w:eastAsia="en-AU"/>
              </w:rPr>
            </w:pPr>
            <w:r w:rsidRPr="00886454">
              <w:t>79</w:t>
            </w:r>
          </w:p>
        </w:tc>
        <w:tc>
          <w:tcPr>
            <w:tcW w:w="1000" w:type="pct"/>
            <w:tcBorders>
              <w:top w:val="nil"/>
              <w:left w:val="nil"/>
              <w:bottom w:val="single" w:sz="4" w:space="0" w:color="auto"/>
              <w:right w:val="single" w:sz="4" w:space="0" w:color="auto"/>
            </w:tcBorders>
            <w:shd w:val="clear" w:color="auto" w:fill="auto"/>
            <w:noWrap/>
            <w:hideMark/>
          </w:tcPr>
          <w:p w14:paraId="0CDA893A" w14:textId="77777777" w:rsidR="006461CF" w:rsidRPr="00886454" w:rsidRDefault="006461CF" w:rsidP="006461CF">
            <w:pPr>
              <w:spacing w:after="0" w:line="240" w:lineRule="auto"/>
              <w:jc w:val="right"/>
              <w:rPr>
                <w:rFonts w:ascii="Calibri" w:eastAsia="Times New Roman" w:hAnsi="Calibri" w:cs="Calibri"/>
                <w:lang w:eastAsia="en-AU"/>
              </w:rPr>
            </w:pPr>
            <w:r w:rsidRPr="00886454">
              <w:t>84</w:t>
            </w:r>
          </w:p>
        </w:tc>
      </w:tr>
    </w:tbl>
    <w:p w14:paraId="6CF910A3" w14:textId="77777777" w:rsidR="00CA747C" w:rsidRPr="00CA747C" w:rsidRDefault="00CA747C" w:rsidP="00CA747C">
      <w:pPr>
        <w:pStyle w:val="ListParagraph"/>
        <w:keepNext/>
        <w:keepLines/>
        <w:numPr>
          <w:ilvl w:val="0"/>
          <w:numId w:val="17"/>
        </w:numPr>
        <w:spacing w:before="160" w:after="120"/>
        <w:contextualSpacing w:val="0"/>
        <w:outlineLvl w:val="1"/>
        <w:rPr>
          <w:rFonts w:eastAsia="Times New Roman" w:cstheme="majorBidi"/>
          <w:b/>
          <w:vanish/>
          <w:sz w:val="26"/>
          <w:szCs w:val="26"/>
          <w:lang w:eastAsia="en-AU"/>
        </w:rPr>
      </w:pPr>
    </w:p>
    <w:p w14:paraId="62055472" w14:textId="77777777" w:rsidR="00CA747C" w:rsidRPr="00CA747C" w:rsidRDefault="00CA747C" w:rsidP="00CA747C">
      <w:pPr>
        <w:pStyle w:val="ListParagraph"/>
        <w:keepNext/>
        <w:keepLines/>
        <w:numPr>
          <w:ilvl w:val="0"/>
          <w:numId w:val="17"/>
        </w:numPr>
        <w:spacing w:before="160" w:after="120"/>
        <w:contextualSpacing w:val="0"/>
        <w:outlineLvl w:val="1"/>
        <w:rPr>
          <w:rFonts w:eastAsia="Times New Roman" w:cstheme="majorBidi"/>
          <w:b/>
          <w:vanish/>
          <w:sz w:val="26"/>
          <w:szCs w:val="26"/>
          <w:lang w:eastAsia="en-AU"/>
        </w:rPr>
      </w:pPr>
    </w:p>
    <w:p w14:paraId="7C85BE06" w14:textId="77777777" w:rsidR="00CA747C" w:rsidRPr="00CA747C" w:rsidRDefault="00CA747C" w:rsidP="00CA747C">
      <w:pPr>
        <w:pStyle w:val="ListParagraph"/>
        <w:keepNext/>
        <w:keepLines/>
        <w:numPr>
          <w:ilvl w:val="0"/>
          <w:numId w:val="17"/>
        </w:numPr>
        <w:spacing w:before="160" w:after="120"/>
        <w:contextualSpacing w:val="0"/>
        <w:outlineLvl w:val="1"/>
        <w:rPr>
          <w:rFonts w:eastAsia="Times New Roman" w:cstheme="majorBidi"/>
          <w:b/>
          <w:vanish/>
          <w:sz w:val="26"/>
          <w:szCs w:val="26"/>
          <w:lang w:eastAsia="en-AU"/>
        </w:rPr>
      </w:pPr>
    </w:p>
    <w:p w14:paraId="4512979D" w14:textId="77777777" w:rsidR="00CA747C" w:rsidRPr="00CA747C" w:rsidRDefault="00CA747C" w:rsidP="00CA747C">
      <w:pPr>
        <w:pStyle w:val="ListParagraph"/>
        <w:keepNext/>
        <w:keepLines/>
        <w:numPr>
          <w:ilvl w:val="0"/>
          <w:numId w:val="17"/>
        </w:numPr>
        <w:spacing w:before="160" w:after="120"/>
        <w:contextualSpacing w:val="0"/>
        <w:outlineLvl w:val="1"/>
        <w:rPr>
          <w:rFonts w:eastAsia="Times New Roman" w:cstheme="majorBidi"/>
          <w:b/>
          <w:vanish/>
          <w:sz w:val="26"/>
          <w:szCs w:val="26"/>
          <w:lang w:eastAsia="en-AU"/>
        </w:rPr>
      </w:pPr>
    </w:p>
    <w:p w14:paraId="79D8C7A4" w14:textId="77777777" w:rsidR="00CA747C" w:rsidRPr="00CA747C" w:rsidRDefault="00CA747C" w:rsidP="00CA747C">
      <w:pPr>
        <w:pStyle w:val="ListParagraph"/>
        <w:keepNext/>
        <w:keepLines/>
        <w:numPr>
          <w:ilvl w:val="0"/>
          <w:numId w:val="17"/>
        </w:numPr>
        <w:spacing w:before="160" w:after="120"/>
        <w:contextualSpacing w:val="0"/>
        <w:outlineLvl w:val="1"/>
        <w:rPr>
          <w:rFonts w:eastAsia="Times New Roman" w:cstheme="majorBidi"/>
          <w:b/>
          <w:vanish/>
          <w:sz w:val="26"/>
          <w:szCs w:val="26"/>
          <w:lang w:eastAsia="en-AU"/>
        </w:rPr>
      </w:pPr>
    </w:p>
    <w:p w14:paraId="3A5AF50F" w14:textId="77777777" w:rsidR="00CA747C" w:rsidRPr="00CA747C" w:rsidRDefault="00CA747C" w:rsidP="00CA747C">
      <w:pPr>
        <w:pStyle w:val="ListParagraph"/>
        <w:keepNext/>
        <w:keepLines/>
        <w:numPr>
          <w:ilvl w:val="0"/>
          <w:numId w:val="17"/>
        </w:numPr>
        <w:spacing w:before="160" w:after="120"/>
        <w:contextualSpacing w:val="0"/>
        <w:outlineLvl w:val="1"/>
        <w:rPr>
          <w:rFonts w:eastAsia="Times New Roman" w:cstheme="majorBidi"/>
          <w:b/>
          <w:vanish/>
          <w:sz w:val="26"/>
          <w:szCs w:val="26"/>
          <w:lang w:eastAsia="en-AU"/>
        </w:rPr>
      </w:pPr>
    </w:p>
    <w:p w14:paraId="70CBF818" w14:textId="77777777" w:rsidR="00CA747C" w:rsidRPr="00CA747C" w:rsidRDefault="00CA747C" w:rsidP="00CA747C">
      <w:pPr>
        <w:pStyle w:val="ListParagraph"/>
        <w:keepNext/>
        <w:keepLines/>
        <w:numPr>
          <w:ilvl w:val="1"/>
          <w:numId w:val="17"/>
        </w:numPr>
        <w:spacing w:before="160" w:after="120"/>
        <w:contextualSpacing w:val="0"/>
        <w:outlineLvl w:val="1"/>
        <w:rPr>
          <w:rFonts w:eastAsia="Times New Roman" w:cstheme="majorBidi"/>
          <w:b/>
          <w:vanish/>
          <w:sz w:val="26"/>
          <w:szCs w:val="26"/>
          <w:lang w:eastAsia="en-AU"/>
        </w:rPr>
      </w:pPr>
    </w:p>
    <w:p w14:paraId="14B782E7" w14:textId="77777777" w:rsidR="00CA747C" w:rsidRPr="00CA747C" w:rsidRDefault="00CA747C" w:rsidP="00CA747C">
      <w:pPr>
        <w:pStyle w:val="ListParagraph"/>
        <w:keepNext/>
        <w:keepLines/>
        <w:numPr>
          <w:ilvl w:val="1"/>
          <w:numId w:val="17"/>
        </w:numPr>
        <w:spacing w:before="160" w:after="120"/>
        <w:contextualSpacing w:val="0"/>
        <w:outlineLvl w:val="1"/>
        <w:rPr>
          <w:rFonts w:eastAsia="Times New Roman" w:cstheme="majorBidi"/>
          <w:b/>
          <w:vanish/>
          <w:sz w:val="26"/>
          <w:szCs w:val="26"/>
          <w:lang w:eastAsia="en-AU"/>
        </w:rPr>
      </w:pPr>
    </w:p>
    <w:p w14:paraId="3DBD9ABC" w14:textId="77777777" w:rsidR="00CA747C" w:rsidRPr="00CA747C" w:rsidRDefault="00CA747C" w:rsidP="00CA747C">
      <w:pPr>
        <w:pStyle w:val="ListParagraph"/>
        <w:keepNext/>
        <w:keepLines/>
        <w:numPr>
          <w:ilvl w:val="1"/>
          <w:numId w:val="17"/>
        </w:numPr>
        <w:spacing w:before="160" w:after="120"/>
        <w:contextualSpacing w:val="0"/>
        <w:outlineLvl w:val="1"/>
        <w:rPr>
          <w:rFonts w:eastAsia="Times New Roman" w:cstheme="majorBidi"/>
          <w:b/>
          <w:vanish/>
          <w:sz w:val="26"/>
          <w:szCs w:val="26"/>
          <w:lang w:eastAsia="en-AU"/>
        </w:rPr>
      </w:pPr>
    </w:p>
    <w:p w14:paraId="6B110103" w14:textId="77777777" w:rsidR="00CA747C" w:rsidRPr="00CA747C" w:rsidRDefault="00CA747C" w:rsidP="00CA747C">
      <w:pPr>
        <w:pStyle w:val="ListParagraph"/>
        <w:keepNext/>
        <w:keepLines/>
        <w:numPr>
          <w:ilvl w:val="1"/>
          <w:numId w:val="17"/>
        </w:numPr>
        <w:spacing w:before="160" w:after="120"/>
        <w:contextualSpacing w:val="0"/>
        <w:outlineLvl w:val="1"/>
        <w:rPr>
          <w:rFonts w:eastAsia="Times New Roman" w:cstheme="majorBidi"/>
          <w:b/>
          <w:vanish/>
          <w:sz w:val="26"/>
          <w:szCs w:val="26"/>
          <w:lang w:eastAsia="en-AU"/>
        </w:rPr>
      </w:pPr>
    </w:p>
    <w:p w14:paraId="4A5D47FE" w14:textId="77777777" w:rsidR="00CA747C" w:rsidRPr="00CA747C" w:rsidRDefault="00CA747C" w:rsidP="00CA747C">
      <w:pPr>
        <w:pStyle w:val="ListParagraph"/>
        <w:keepNext/>
        <w:keepLines/>
        <w:numPr>
          <w:ilvl w:val="1"/>
          <w:numId w:val="17"/>
        </w:numPr>
        <w:spacing w:before="160" w:after="120"/>
        <w:contextualSpacing w:val="0"/>
        <w:outlineLvl w:val="1"/>
        <w:rPr>
          <w:rFonts w:eastAsia="Times New Roman" w:cstheme="majorBidi"/>
          <w:b/>
          <w:vanish/>
          <w:sz w:val="26"/>
          <w:szCs w:val="26"/>
          <w:lang w:eastAsia="en-AU"/>
        </w:rPr>
      </w:pPr>
    </w:p>
    <w:p w14:paraId="43981ADB" w14:textId="77777777" w:rsidR="00CA747C" w:rsidRPr="00CA747C" w:rsidRDefault="00CA747C" w:rsidP="00CA747C">
      <w:pPr>
        <w:pStyle w:val="ListParagraph"/>
        <w:keepNext/>
        <w:keepLines/>
        <w:numPr>
          <w:ilvl w:val="2"/>
          <w:numId w:val="17"/>
        </w:numPr>
        <w:spacing w:before="160" w:after="120"/>
        <w:contextualSpacing w:val="0"/>
        <w:outlineLvl w:val="1"/>
        <w:rPr>
          <w:rFonts w:eastAsia="Times New Roman" w:cstheme="majorBidi"/>
          <w:b/>
          <w:vanish/>
          <w:sz w:val="26"/>
          <w:szCs w:val="26"/>
          <w:lang w:eastAsia="en-AU"/>
        </w:rPr>
      </w:pPr>
    </w:p>
    <w:p w14:paraId="009F0387" w14:textId="779FAC0B" w:rsidR="006461CF" w:rsidRPr="006461CF" w:rsidRDefault="006461CF" w:rsidP="00CA747C">
      <w:pPr>
        <w:pStyle w:val="Heading2"/>
        <w:numPr>
          <w:ilvl w:val="2"/>
          <w:numId w:val="17"/>
        </w:numPr>
        <w:ind w:left="567" w:hanging="567"/>
        <w:rPr>
          <w:rFonts w:eastAsia="Times New Roman"/>
          <w:lang w:eastAsia="en-AU"/>
        </w:rPr>
      </w:pPr>
      <w:r w:rsidRPr="006461CF">
        <w:rPr>
          <w:rFonts w:eastAsia="Times New Roman"/>
          <w:lang w:eastAsia="en-AU"/>
        </w:rPr>
        <w:t>Young people engaged in full time work and/or education</w:t>
      </w:r>
    </w:p>
    <w:p w14:paraId="6F56F302" w14:textId="7E001E83" w:rsidR="006461CF" w:rsidRPr="006461CF" w:rsidRDefault="006461CF" w:rsidP="006461CF">
      <w:pPr>
        <w:keepNext/>
        <w:spacing w:after="200" w:line="240" w:lineRule="auto"/>
        <w:rPr>
          <w:b/>
          <w:iCs/>
          <w:szCs w:val="18"/>
        </w:rPr>
      </w:pPr>
      <w:bookmarkStart w:id="188" w:name="_Toc534209096"/>
      <w:r w:rsidRPr="006461CF">
        <w:rPr>
          <w:b/>
          <w:iCs/>
          <w:szCs w:val="18"/>
        </w:rPr>
        <w:t xml:space="preserve">Table </w:t>
      </w:r>
      <w:r w:rsidR="0011172A">
        <w:rPr>
          <w:b/>
          <w:iCs/>
          <w:szCs w:val="18"/>
        </w:rPr>
        <w:fldChar w:fldCharType="begin"/>
      </w:r>
      <w:r w:rsidR="0011172A">
        <w:rPr>
          <w:b/>
          <w:iCs/>
          <w:szCs w:val="18"/>
        </w:rPr>
        <w:instrText xml:space="preserve"> STYLEREF 2 \s </w:instrText>
      </w:r>
      <w:r w:rsidR="0011172A">
        <w:rPr>
          <w:b/>
          <w:iCs/>
          <w:szCs w:val="18"/>
        </w:rPr>
        <w:fldChar w:fldCharType="separate"/>
      </w:r>
      <w:r w:rsidR="0011172A">
        <w:rPr>
          <w:b/>
          <w:iCs/>
          <w:noProof/>
          <w:szCs w:val="18"/>
        </w:rPr>
        <w:t>6.5.2</w:t>
      </w:r>
      <w:r w:rsidR="0011172A">
        <w:rPr>
          <w:b/>
          <w:iCs/>
          <w:szCs w:val="18"/>
        </w:rPr>
        <w:fldChar w:fldCharType="end"/>
      </w:r>
      <w:r w:rsidR="0011172A">
        <w:rPr>
          <w:b/>
          <w:iCs/>
          <w:szCs w:val="18"/>
        </w:rPr>
        <w:noBreakHyphen/>
      </w:r>
      <w:r w:rsidR="0011172A">
        <w:rPr>
          <w:b/>
          <w:iCs/>
          <w:szCs w:val="18"/>
        </w:rPr>
        <w:fldChar w:fldCharType="begin"/>
      </w:r>
      <w:r w:rsidR="0011172A">
        <w:rPr>
          <w:b/>
          <w:iCs/>
          <w:szCs w:val="18"/>
        </w:rPr>
        <w:instrText xml:space="preserve"> SEQ Table \* ARABIC \s 2 </w:instrText>
      </w:r>
      <w:r w:rsidR="0011172A">
        <w:rPr>
          <w:b/>
          <w:iCs/>
          <w:szCs w:val="18"/>
        </w:rPr>
        <w:fldChar w:fldCharType="separate"/>
      </w:r>
      <w:r w:rsidR="0011172A">
        <w:rPr>
          <w:b/>
          <w:iCs/>
          <w:noProof/>
          <w:szCs w:val="18"/>
        </w:rPr>
        <w:t>1</w:t>
      </w:r>
      <w:r w:rsidR="0011172A">
        <w:rPr>
          <w:b/>
          <w:iCs/>
          <w:szCs w:val="18"/>
        </w:rPr>
        <w:fldChar w:fldCharType="end"/>
      </w:r>
      <w:r w:rsidRPr="006461CF">
        <w:rPr>
          <w:b/>
          <w:iCs/>
          <w:szCs w:val="18"/>
        </w:rPr>
        <w:t xml:space="preserve"> Exit destinations for 2016 Year 12 completers, by socioeconomic status, Victoria, 2017. Source: On Track (DET) 2017.</w:t>
      </w:r>
      <w:bookmarkEnd w:id="188"/>
    </w:p>
    <w:tbl>
      <w:tblPr>
        <w:tblW w:w="5000" w:type="pct"/>
        <w:tblLook w:val="04A0" w:firstRow="1" w:lastRow="0" w:firstColumn="1" w:lastColumn="0" w:noHBand="0" w:noVBand="1"/>
        <w:tblCaption w:val="Exit destinations for 2016 Year 12 completers, by socioeconomic status, Victoria, 2017"/>
        <w:tblDescription w:val="Exit destinations (Bachelor degree, other qualification, employed, not in education or training) for 2016 Victorian Year 12 completers, by socioeconomic status (High, medium, low-medium and lowest), 2017. Source: On Track (DET) 2017."/>
      </w:tblPr>
      <w:tblGrid>
        <w:gridCol w:w="3189"/>
        <w:gridCol w:w="1393"/>
        <w:gridCol w:w="1394"/>
        <w:gridCol w:w="1711"/>
        <w:gridCol w:w="1329"/>
      </w:tblGrid>
      <w:tr w:rsidR="00886454" w:rsidRPr="00886454" w14:paraId="5F90F27A" w14:textId="77777777" w:rsidTr="00886454">
        <w:trPr>
          <w:trHeight w:val="283"/>
        </w:trPr>
        <w:tc>
          <w:tcPr>
            <w:tcW w:w="1768" w:type="pct"/>
            <w:tcBorders>
              <w:top w:val="single" w:sz="4" w:space="0" w:color="auto"/>
              <w:left w:val="single" w:sz="4" w:space="0" w:color="auto"/>
              <w:bottom w:val="single" w:sz="4" w:space="0" w:color="auto"/>
              <w:right w:val="nil"/>
            </w:tcBorders>
            <w:shd w:val="clear" w:color="auto" w:fill="auto"/>
            <w:noWrap/>
            <w:vAlign w:val="center"/>
            <w:hideMark/>
          </w:tcPr>
          <w:p w14:paraId="75B590EE" w14:textId="77777777" w:rsidR="006461CF" w:rsidRPr="00886454" w:rsidRDefault="006461CF" w:rsidP="006461CF">
            <w:pPr>
              <w:spacing w:after="0" w:line="240" w:lineRule="auto"/>
              <w:jc w:val="center"/>
              <w:rPr>
                <w:rFonts w:eastAsia="Times New Roman" w:cstheme="minorHAnsi"/>
                <w:b/>
                <w:lang w:eastAsia="en-AU"/>
              </w:rPr>
            </w:pPr>
            <w:r w:rsidRPr="00886454">
              <w:rPr>
                <w:rFonts w:eastAsia="Times New Roman" w:cstheme="minorHAnsi"/>
                <w:b/>
                <w:lang w:eastAsia="en-AU"/>
              </w:rPr>
              <w:t>Post-school destination</w:t>
            </w: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85F3EB" w14:textId="77777777" w:rsidR="006461CF" w:rsidRPr="00886454" w:rsidRDefault="006461CF" w:rsidP="006461CF">
            <w:pPr>
              <w:spacing w:after="0" w:line="240" w:lineRule="auto"/>
              <w:jc w:val="center"/>
              <w:rPr>
                <w:rFonts w:eastAsia="Times New Roman" w:cstheme="minorHAnsi"/>
                <w:b/>
                <w:lang w:eastAsia="en-AU"/>
              </w:rPr>
            </w:pPr>
            <w:r w:rsidRPr="00886454">
              <w:rPr>
                <w:rFonts w:eastAsia="Times New Roman" w:cstheme="minorHAnsi"/>
                <w:b/>
                <w:lang w:eastAsia="en-AU"/>
              </w:rPr>
              <w:t>High SES</w:t>
            </w:r>
          </w:p>
        </w:tc>
        <w:tc>
          <w:tcPr>
            <w:tcW w:w="773" w:type="pct"/>
            <w:tcBorders>
              <w:top w:val="single" w:sz="4" w:space="0" w:color="auto"/>
              <w:left w:val="nil"/>
              <w:bottom w:val="single" w:sz="4" w:space="0" w:color="auto"/>
              <w:right w:val="single" w:sz="4" w:space="0" w:color="auto"/>
            </w:tcBorders>
            <w:shd w:val="clear" w:color="auto" w:fill="auto"/>
            <w:vAlign w:val="center"/>
            <w:hideMark/>
          </w:tcPr>
          <w:p w14:paraId="1AEB6926" w14:textId="77777777" w:rsidR="006461CF" w:rsidRPr="00886454" w:rsidRDefault="006461CF" w:rsidP="006461CF">
            <w:pPr>
              <w:spacing w:after="0" w:line="240" w:lineRule="auto"/>
              <w:jc w:val="center"/>
              <w:rPr>
                <w:rFonts w:eastAsia="Times New Roman" w:cstheme="minorHAnsi"/>
                <w:b/>
                <w:lang w:eastAsia="en-AU"/>
              </w:rPr>
            </w:pPr>
            <w:r w:rsidRPr="00886454">
              <w:rPr>
                <w:rFonts w:eastAsia="Times New Roman" w:cstheme="minorHAnsi"/>
                <w:b/>
                <w:lang w:eastAsia="en-AU"/>
              </w:rPr>
              <w:t>Medium SES</w:t>
            </w:r>
          </w:p>
        </w:tc>
        <w:tc>
          <w:tcPr>
            <w:tcW w:w="949" w:type="pct"/>
            <w:tcBorders>
              <w:top w:val="single" w:sz="4" w:space="0" w:color="auto"/>
              <w:left w:val="nil"/>
              <w:bottom w:val="single" w:sz="4" w:space="0" w:color="auto"/>
              <w:right w:val="single" w:sz="4" w:space="0" w:color="auto"/>
            </w:tcBorders>
            <w:shd w:val="clear" w:color="auto" w:fill="auto"/>
            <w:vAlign w:val="center"/>
            <w:hideMark/>
          </w:tcPr>
          <w:p w14:paraId="542D840F" w14:textId="77777777" w:rsidR="006461CF" w:rsidRPr="00886454" w:rsidRDefault="006461CF" w:rsidP="006461CF">
            <w:pPr>
              <w:spacing w:after="0" w:line="240" w:lineRule="auto"/>
              <w:jc w:val="center"/>
              <w:rPr>
                <w:rFonts w:eastAsia="Times New Roman" w:cstheme="minorHAnsi"/>
                <w:b/>
                <w:lang w:eastAsia="en-AU"/>
              </w:rPr>
            </w:pPr>
            <w:r w:rsidRPr="00886454">
              <w:rPr>
                <w:rFonts w:eastAsia="Times New Roman" w:cstheme="minorHAnsi"/>
                <w:b/>
                <w:lang w:eastAsia="en-AU"/>
              </w:rPr>
              <w:t>Low-medium SES</w:t>
            </w:r>
          </w:p>
        </w:tc>
        <w:tc>
          <w:tcPr>
            <w:tcW w:w="737" w:type="pct"/>
            <w:tcBorders>
              <w:top w:val="single" w:sz="4" w:space="0" w:color="auto"/>
              <w:left w:val="nil"/>
              <w:bottom w:val="single" w:sz="4" w:space="0" w:color="auto"/>
              <w:right w:val="single" w:sz="4" w:space="0" w:color="auto"/>
            </w:tcBorders>
            <w:shd w:val="clear" w:color="auto" w:fill="auto"/>
            <w:vAlign w:val="center"/>
            <w:hideMark/>
          </w:tcPr>
          <w:p w14:paraId="7130288F" w14:textId="77777777" w:rsidR="006461CF" w:rsidRPr="00886454" w:rsidRDefault="006461CF" w:rsidP="006461CF">
            <w:pPr>
              <w:spacing w:after="0" w:line="240" w:lineRule="auto"/>
              <w:jc w:val="center"/>
              <w:rPr>
                <w:rFonts w:eastAsia="Times New Roman" w:cstheme="minorHAnsi"/>
                <w:b/>
                <w:lang w:eastAsia="en-AU"/>
              </w:rPr>
            </w:pPr>
            <w:r w:rsidRPr="00886454">
              <w:rPr>
                <w:rFonts w:eastAsia="Times New Roman" w:cstheme="minorHAnsi"/>
                <w:b/>
                <w:lang w:eastAsia="en-AU"/>
              </w:rPr>
              <w:t>Lowest SES</w:t>
            </w:r>
          </w:p>
        </w:tc>
      </w:tr>
      <w:tr w:rsidR="00886454" w:rsidRPr="00886454" w14:paraId="4111804D" w14:textId="77777777" w:rsidTr="00886454">
        <w:trPr>
          <w:trHeight w:val="260"/>
        </w:trPr>
        <w:tc>
          <w:tcPr>
            <w:tcW w:w="176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6B32E53" w14:textId="77777777" w:rsidR="006461CF" w:rsidRPr="00886454" w:rsidRDefault="006461CF" w:rsidP="006461CF">
            <w:pPr>
              <w:spacing w:after="0" w:line="240" w:lineRule="auto"/>
              <w:jc w:val="center"/>
              <w:rPr>
                <w:rFonts w:ascii="Calibri" w:eastAsia="Times New Roman" w:hAnsi="Calibri" w:cs="Calibri"/>
                <w:lang w:eastAsia="en-AU"/>
              </w:rPr>
            </w:pPr>
            <w:r w:rsidRPr="00886454">
              <w:rPr>
                <w:rFonts w:ascii="Calibri" w:eastAsia="Times New Roman" w:hAnsi="Calibri" w:cs="Calibri"/>
                <w:lang w:eastAsia="en-AU"/>
              </w:rPr>
              <w:t>Bachelor degree</w:t>
            </w:r>
          </w:p>
        </w:tc>
        <w:tc>
          <w:tcPr>
            <w:tcW w:w="772" w:type="pct"/>
            <w:tcBorders>
              <w:top w:val="single" w:sz="4" w:space="0" w:color="auto"/>
              <w:left w:val="nil"/>
              <w:bottom w:val="single" w:sz="4" w:space="0" w:color="auto"/>
              <w:right w:val="single" w:sz="4" w:space="0" w:color="auto"/>
            </w:tcBorders>
            <w:shd w:val="clear" w:color="auto" w:fill="auto"/>
            <w:noWrap/>
            <w:vAlign w:val="bottom"/>
            <w:hideMark/>
          </w:tcPr>
          <w:p w14:paraId="33051798"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64%</w:t>
            </w:r>
          </w:p>
        </w:tc>
        <w:tc>
          <w:tcPr>
            <w:tcW w:w="773" w:type="pct"/>
            <w:tcBorders>
              <w:top w:val="single" w:sz="4" w:space="0" w:color="auto"/>
              <w:left w:val="nil"/>
              <w:bottom w:val="single" w:sz="4" w:space="0" w:color="auto"/>
              <w:right w:val="single" w:sz="4" w:space="0" w:color="auto"/>
            </w:tcBorders>
            <w:shd w:val="clear" w:color="auto" w:fill="auto"/>
            <w:noWrap/>
            <w:vAlign w:val="bottom"/>
            <w:hideMark/>
          </w:tcPr>
          <w:p w14:paraId="6566FC35"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53%</w:t>
            </w:r>
          </w:p>
        </w:tc>
        <w:tc>
          <w:tcPr>
            <w:tcW w:w="949" w:type="pct"/>
            <w:tcBorders>
              <w:top w:val="single" w:sz="4" w:space="0" w:color="auto"/>
              <w:left w:val="nil"/>
              <w:bottom w:val="single" w:sz="4" w:space="0" w:color="auto"/>
              <w:right w:val="single" w:sz="4" w:space="0" w:color="auto"/>
            </w:tcBorders>
            <w:shd w:val="clear" w:color="auto" w:fill="auto"/>
            <w:noWrap/>
            <w:vAlign w:val="bottom"/>
            <w:hideMark/>
          </w:tcPr>
          <w:p w14:paraId="3AE65CDD"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47%</w:t>
            </w:r>
          </w:p>
        </w:tc>
        <w:tc>
          <w:tcPr>
            <w:tcW w:w="737" w:type="pct"/>
            <w:tcBorders>
              <w:top w:val="single" w:sz="4" w:space="0" w:color="auto"/>
              <w:left w:val="nil"/>
              <w:bottom w:val="single" w:sz="4" w:space="0" w:color="auto"/>
              <w:right w:val="single" w:sz="4" w:space="0" w:color="auto"/>
            </w:tcBorders>
            <w:shd w:val="clear" w:color="auto" w:fill="auto"/>
            <w:noWrap/>
            <w:vAlign w:val="bottom"/>
            <w:hideMark/>
          </w:tcPr>
          <w:p w14:paraId="32855B6F"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44%</w:t>
            </w:r>
          </w:p>
        </w:tc>
      </w:tr>
      <w:tr w:rsidR="00886454" w:rsidRPr="00886454" w14:paraId="55ACE906" w14:textId="77777777" w:rsidTr="00886454">
        <w:trPr>
          <w:trHeight w:val="260"/>
        </w:trPr>
        <w:tc>
          <w:tcPr>
            <w:tcW w:w="176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773CEAE" w14:textId="77777777" w:rsidR="006461CF" w:rsidRPr="00886454" w:rsidRDefault="006461CF" w:rsidP="006461CF">
            <w:pPr>
              <w:spacing w:after="0" w:line="240" w:lineRule="auto"/>
              <w:jc w:val="center"/>
              <w:rPr>
                <w:rFonts w:ascii="Calibri" w:eastAsia="Times New Roman" w:hAnsi="Calibri" w:cs="Calibri"/>
                <w:lang w:eastAsia="en-AU"/>
              </w:rPr>
            </w:pPr>
            <w:r w:rsidRPr="00886454">
              <w:rPr>
                <w:rFonts w:ascii="Calibri" w:eastAsia="Times New Roman" w:hAnsi="Calibri" w:cs="Calibri"/>
                <w:lang w:eastAsia="en-AU"/>
              </w:rPr>
              <w:t>Other qualification</w:t>
            </w:r>
          </w:p>
        </w:tc>
        <w:tc>
          <w:tcPr>
            <w:tcW w:w="772" w:type="pct"/>
            <w:tcBorders>
              <w:top w:val="nil"/>
              <w:left w:val="nil"/>
              <w:bottom w:val="single" w:sz="4" w:space="0" w:color="auto"/>
              <w:right w:val="single" w:sz="4" w:space="0" w:color="auto"/>
            </w:tcBorders>
            <w:shd w:val="clear" w:color="auto" w:fill="auto"/>
            <w:noWrap/>
            <w:vAlign w:val="bottom"/>
            <w:hideMark/>
          </w:tcPr>
          <w:p w14:paraId="10CCD8B5"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17%</w:t>
            </w:r>
          </w:p>
        </w:tc>
        <w:tc>
          <w:tcPr>
            <w:tcW w:w="773" w:type="pct"/>
            <w:tcBorders>
              <w:top w:val="nil"/>
              <w:left w:val="nil"/>
              <w:bottom w:val="single" w:sz="4" w:space="0" w:color="auto"/>
              <w:right w:val="single" w:sz="4" w:space="0" w:color="auto"/>
            </w:tcBorders>
            <w:shd w:val="clear" w:color="auto" w:fill="auto"/>
            <w:noWrap/>
            <w:vAlign w:val="bottom"/>
            <w:hideMark/>
          </w:tcPr>
          <w:p w14:paraId="1DA25606"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22%</w:t>
            </w:r>
          </w:p>
        </w:tc>
        <w:tc>
          <w:tcPr>
            <w:tcW w:w="949" w:type="pct"/>
            <w:tcBorders>
              <w:top w:val="nil"/>
              <w:left w:val="nil"/>
              <w:bottom w:val="single" w:sz="4" w:space="0" w:color="auto"/>
              <w:right w:val="single" w:sz="4" w:space="0" w:color="auto"/>
            </w:tcBorders>
            <w:shd w:val="clear" w:color="auto" w:fill="auto"/>
            <w:noWrap/>
            <w:vAlign w:val="bottom"/>
            <w:hideMark/>
          </w:tcPr>
          <w:p w14:paraId="77CAD57B"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23%</w:t>
            </w:r>
          </w:p>
        </w:tc>
        <w:tc>
          <w:tcPr>
            <w:tcW w:w="737" w:type="pct"/>
            <w:tcBorders>
              <w:top w:val="nil"/>
              <w:left w:val="nil"/>
              <w:bottom w:val="single" w:sz="4" w:space="0" w:color="auto"/>
              <w:right w:val="single" w:sz="4" w:space="0" w:color="auto"/>
            </w:tcBorders>
            <w:shd w:val="clear" w:color="auto" w:fill="auto"/>
            <w:noWrap/>
            <w:vAlign w:val="bottom"/>
            <w:hideMark/>
          </w:tcPr>
          <w:p w14:paraId="3B6CBD74"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25%</w:t>
            </w:r>
          </w:p>
        </w:tc>
      </w:tr>
      <w:tr w:rsidR="00886454" w:rsidRPr="00886454" w14:paraId="7488DD18" w14:textId="77777777" w:rsidTr="00886454">
        <w:trPr>
          <w:trHeight w:val="260"/>
        </w:trPr>
        <w:tc>
          <w:tcPr>
            <w:tcW w:w="176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5747BDF" w14:textId="77777777" w:rsidR="006461CF" w:rsidRPr="00886454" w:rsidRDefault="006461CF" w:rsidP="006461CF">
            <w:pPr>
              <w:spacing w:after="0" w:line="240" w:lineRule="auto"/>
              <w:jc w:val="center"/>
              <w:rPr>
                <w:rFonts w:ascii="Calibri" w:eastAsia="Times New Roman" w:hAnsi="Calibri" w:cs="Calibri"/>
                <w:lang w:eastAsia="en-AU"/>
              </w:rPr>
            </w:pPr>
            <w:r w:rsidRPr="00886454">
              <w:rPr>
                <w:rFonts w:ascii="Calibri" w:eastAsia="Times New Roman" w:hAnsi="Calibri" w:cs="Calibri"/>
                <w:lang w:eastAsia="en-AU"/>
              </w:rPr>
              <w:t>Employed</w:t>
            </w:r>
          </w:p>
        </w:tc>
        <w:tc>
          <w:tcPr>
            <w:tcW w:w="772" w:type="pct"/>
            <w:tcBorders>
              <w:top w:val="nil"/>
              <w:left w:val="nil"/>
              <w:bottom w:val="single" w:sz="4" w:space="0" w:color="auto"/>
              <w:right w:val="single" w:sz="4" w:space="0" w:color="auto"/>
            </w:tcBorders>
            <w:shd w:val="clear" w:color="auto" w:fill="auto"/>
            <w:noWrap/>
            <w:vAlign w:val="bottom"/>
            <w:hideMark/>
          </w:tcPr>
          <w:p w14:paraId="40C0FB0B"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16%</w:t>
            </w:r>
          </w:p>
        </w:tc>
        <w:tc>
          <w:tcPr>
            <w:tcW w:w="773" w:type="pct"/>
            <w:tcBorders>
              <w:top w:val="nil"/>
              <w:left w:val="nil"/>
              <w:bottom w:val="single" w:sz="4" w:space="0" w:color="auto"/>
              <w:right w:val="single" w:sz="4" w:space="0" w:color="auto"/>
            </w:tcBorders>
            <w:shd w:val="clear" w:color="auto" w:fill="auto"/>
            <w:noWrap/>
            <w:vAlign w:val="bottom"/>
            <w:hideMark/>
          </w:tcPr>
          <w:p w14:paraId="466BB774"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19%</w:t>
            </w:r>
          </w:p>
        </w:tc>
        <w:tc>
          <w:tcPr>
            <w:tcW w:w="949" w:type="pct"/>
            <w:tcBorders>
              <w:top w:val="nil"/>
              <w:left w:val="nil"/>
              <w:bottom w:val="single" w:sz="4" w:space="0" w:color="auto"/>
              <w:right w:val="single" w:sz="4" w:space="0" w:color="auto"/>
            </w:tcBorders>
            <w:shd w:val="clear" w:color="auto" w:fill="auto"/>
            <w:noWrap/>
            <w:vAlign w:val="bottom"/>
            <w:hideMark/>
          </w:tcPr>
          <w:p w14:paraId="2D69AA8B"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23%</w:t>
            </w:r>
          </w:p>
        </w:tc>
        <w:tc>
          <w:tcPr>
            <w:tcW w:w="737" w:type="pct"/>
            <w:tcBorders>
              <w:top w:val="nil"/>
              <w:left w:val="nil"/>
              <w:bottom w:val="single" w:sz="4" w:space="0" w:color="auto"/>
              <w:right w:val="single" w:sz="4" w:space="0" w:color="auto"/>
            </w:tcBorders>
            <w:shd w:val="clear" w:color="auto" w:fill="auto"/>
            <w:noWrap/>
            <w:vAlign w:val="bottom"/>
            <w:hideMark/>
          </w:tcPr>
          <w:p w14:paraId="49C06253"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23%</w:t>
            </w:r>
          </w:p>
        </w:tc>
      </w:tr>
      <w:tr w:rsidR="00886454" w:rsidRPr="00886454" w14:paraId="73324C93" w14:textId="77777777" w:rsidTr="00886454">
        <w:trPr>
          <w:trHeight w:val="64"/>
        </w:trPr>
        <w:tc>
          <w:tcPr>
            <w:tcW w:w="176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196E4D8" w14:textId="77777777" w:rsidR="006461CF" w:rsidRPr="00886454" w:rsidRDefault="006461CF" w:rsidP="006461CF">
            <w:pPr>
              <w:spacing w:after="0" w:line="240" w:lineRule="auto"/>
              <w:jc w:val="center"/>
              <w:rPr>
                <w:rFonts w:ascii="Calibri" w:eastAsia="Times New Roman" w:hAnsi="Calibri" w:cs="Calibri"/>
                <w:lang w:eastAsia="en-AU"/>
              </w:rPr>
            </w:pPr>
            <w:r w:rsidRPr="00886454">
              <w:rPr>
                <w:rFonts w:ascii="Calibri" w:eastAsia="Times New Roman" w:hAnsi="Calibri" w:cs="Calibri"/>
                <w:lang w:eastAsia="en-AU"/>
              </w:rPr>
              <w:t>Not in education or training</w:t>
            </w:r>
          </w:p>
        </w:tc>
        <w:tc>
          <w:tcPr>
            <w:tcW w:w="772" w:type="pct"/>
            <w:tcBorders>
              <w:top w:val="nil"/>
              <w:left w:val="nil"/>
              <w:bottom w:val="single" w:sz="4" w:space="0" w:color="auto"/>
              <w:right w:val="single" w:sz="4" w:space="0" w:color="auto"/>
            </w:tcBorders>
            <w:shd w:val="clear" w:color="auto" w:fill="auto"/>
            <w:noWrap/>
            <w:vAlign w:val="bottom"/>
            <w:hideMark/>
          </w:tcPr>
          <w:p w14:paraId="54D60783"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4%</w:t>
            </w:r>
          </w:p>
        </w:tc>
        <w:tc>
          <w:tcPr>
            <w:tcW w:w="773" w:type="pct"/>
            <w:tcBorders>
              <w:top w:val="nil"/>
              <w:left w:val="nil"/>
              <w:bottom w:val="single" w:sz="4" w:space="0" w:color="auto"/>
              <w:right w:val="single" w:sz="4" w:space="0" w:color="auto"/>
            </w:tcBorders>
            <w:shd w:val="clear" w:color="auto" w:fill="auto"/>
            <w:noWrap/>
            <w:vAlign w:val="bottom"/>
            <w:hideMark/>
          </w:tcPr>
          <w:p w14:paraId="31EB0CA6"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6%</w:t>
            </w:r>
          </w:p>
        </w:tc>
        <w:tc>
          <w:tcPr>
            <w:tcW w:w="949" w:type="pct"/>
            <w:tcBorders>
              <w:top w:val="nil"/>
              <w:left w:val="nil"/>
              <w:bottom w:val="single" w:sz="4" w:space="0" w:color="auto"/>
              <w:right w:val="single" w:sz="4" w:space="0" w:color="auto"/>
            </w:tcBorders>
            <w:shd w:val="clear" w:color="auto" w:fill="auto"/>
            <w:noWrap/>
            <w:vAlign w:val="bottom"/>
            <w:hideMark/>
          </w:tcPr>
          <w:p w14:paraId="215110E7"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7%</w:t>
            </w:r>
          </w:p>
        </w:tc>
        <w:tc>
          <w:tcPr>
            <w:tcW w:w="737" w:type="pct"/>
            <w:tcBorders>
              <w:top w:val="nil"/>
              <w:left w:val="nil"/>
              <w:bottom w:val="single" w:sz="4" w:space="0" w:color="auto"/>
              <w:right w:val="single" w:sz="4" w:space="0" w:color="auto"/>
            </w:tcBorders>
            <w:shd w:val="clear" w:color="auto" w:fill="auto"/>
            <w:noWrap/>
            <w:vAlign w:val="bottom"/>
            <w:hideMark/>
          </w:tcPr>
          <w:p w14:paraId="3E02242B" w14:textId="77777777" w:rsidR="006461CF" w:rsidRPr="00886454" w:rsidRDefault="006461CF" w:rsidP="006461CF">
            <w:pPr>
              <w:spacing w:after="0" w:line="240" w:lineRule="auto"/>
              <w:jc w:val="right"/>
              <w:rPr>
                <w:rFonts w:ascii="Calibri" w:eastAsia="Times New Roman" w:hAnsi="Calibri" w:cs="Calibri"/>
                <w:lang w:eastAsia="en-AU"/>
              </w:rPr>
            </w:pPr>
            <w:r w:rsidRPr="00886454">
              <w:rPr>
                <w:rFonts w:ascii="Calibri" w:eastAsia="Times New Roman" w:hAnsi="Calibri" w:cs="Calibri"/>
                <w:lang w:eastAsia="en-AU"/>
              </w:rPr>
              <w:t>8%</w:t>
            </w:r>
          </w:p>
        </w:tc>
      </w:tr>
    </w:tbl>
    <w:p w14:paraId="6BB0A420" w14:textId="77777777" w:rsidR="006461CF" w:rsidRPr="006461CF" w:rsidRDefault="006461CF" w:rsidP="006461CF"/>
    <w:p w14:paraId="7E8B6760" w14:textId="77777777" w:rsidR="004C692E" w:rsidRDefault="004C692E">
      <w:pPr>
        <w:rPr>
          <w:lang w:eastAsia="en-AU"/>
        </w:rPr>
      </w:pPr>
      <w:r>
        <w:rPr>
          <w:lang w:eastAsia="en-AU"/>
        </w:rPr>
        <w:br w:type="page"/>
      </w:r>
    </w:p>
    <w:p w14:paraId="7A1A641C" w14:textId="38D9D3A8" w:rsidR="004C692E" w:rsidRPr="008A427B" w:rsidRDefault="004C692E" w:rsidP="008A427B">
      <w:pPr>
        <w:pStyle w:val="Heading1"/>
      </w:pPr>
      <w:r w:rsidRPr="008A427B">
        <w:lastRenderedPageBreak/>
        <w:t xml:space="preserve">SOVC 2017 – </w:t>
      </w:r>
      <w:r w:rsidR="008A427B">
        <w:t>Chapter 7</w:t>
      </w:r>
      <w:r w:rsidRPr="008A427B">
        <w:t xml:space="preserve"> Within Victoria</w:t>
      </w:r>
    </w:p>
    <w:p w14:paraId="6234670F" w14:textId="77777777" w:rsidR="00232CF3" w:rsidRPr="00232CF3" w:rsidRDefault="00232CF3" w:rsidP="00232CF3">
      <w:pPr>
        <w:pStyle w:val="ListParagraph"/>
        <w:keepNext/>
        <w:keepLines/>
        <w:numPr>
          <w:ilvl w:val="0"/>
          <w:numId w:val="34"/>
        </w:numPr>
        <w:spacing w:before="160" w:after="120"/>
        <w:contextualSpacing w:val="0"/>
        <w:outlineLvl w:val="1"/>
        <w:rPr>
          <w:rFonts w:eastAsiaTheme="majorEastAsia" w:cstheme="majorBidi"/>
          <w:b/>
          <w:vanish/>
          <w:sz w:val="26"/>
          <w:szCs w:val="26"/>
          <w:highlight w:val="yellow"/>
          <w:lang w:eastAsia="en-AU"/>
        </w:rPr>
      </w:pPr>
    </w:p>
    <w:p w14:paraId="54414C95" w14:textId="77777777" w:rsidR="00232CF3" w:rsidRPr="00232CF3" w:rsidRDefault="00232CF3" w:rsidP="00232CF3">
      <w:pPr>
        <w:pStyle w:val="ListParagraph"/>
        <w:keepNext/>
        <w:keepLines/>
        <w:numPr>
          <w:ilvl w:val="0"/>
          <w:numId w:val="34"/>
        </w:numPr>
        <w:spacing w:before="160" w:after="120"/>
        <w:contextualSpacing w:val="0"/>
        <w:outlineLvl w:val="1"/>
        <w:rPr>
          <w:rFonts w:eastAsiaTheme="majorEastAsia" w:cstheme="majorBidi"/>
          <w:b/>
          <w:vanish/>
          <w:sz w:val="26"/>
          <w:szCs w:val="26"/>
          <w:highlight w:val="yellow"/>
          <w:lang w:eastAsia="en-AU"/>
        </w:rPr>
      </w:pPr>
    </w:p>
    <w:p w14:paraId="42DC602D" w14:textId="77777777" w:rsidR="00232CF3" w:rsidRPr="00232CF3" w:rsidRDefault="00232CF3" w:rsidP="00232CF3">
      <w:pPr>
        <w:pStyle w:val="ListParagraph"/>
        <w:keepNext/>
        <w:keepLines/>
        <w:numPr>
          <w:ilvl w:val="0"/>
          <w:numId w:val="34"/>
        </w:numPr>
        <w:spacing w:before="160" w:after="120"/>
        <w:contextualSpacing w:val="0"/>
        <w:outlineLvl w:val="1"/>
        <w:rPr>
          <w:rFonts w:eastAsiaTheme="majorEastAsia" w:cstheme="majorBidi"/>
          <w:b/>
          <w:vanish/>
          <w:sz w:val="26"/>
          <w:szCs w:val="26"/>
          <w:highlight w:val="yellow"/>
          <w:lang w:eastAsia="en-AU"/>
        </w:rPr>
      </w:pPr>
    </w:p>
    <w:p w14:paraId="2B30E08B" w14:textId="77777777" w:rsidR="00232CF3" w:rsidRPr="00232CF3" w:rsidRDefault="00232CF3" w:rsidP="00232CF3">
      <w:pPr>
        <w:pStyle w:val="ListParagraph"/>
        <w:keepNext/>
        <w:keepLines/>
        <w:numPr>
          <w:ilvl w:val="0"/>
          <w:numId w:val="34"/>
        </w:numPr>
        <w:spacing w:before="160" w:after="120"/>
        <w:contextualSpacing w:val="0"/>
        <w:outlineLvl w:val="1"/>
        <w:rPr>
          <w:rFonts w:eastAsiaTheme="majorEastAsia" w:cstheme="majorBidi"/>
          <w:b/>
          <w:vanish/>
          <w:sz w:val="26"/>
          <w:szCs w:val="26"/>
          <w:highlight w:val="yellow"/>
          <w:lang w:eastAsia="en-AU"/>
        </w:rPr>
      </w:pPr>
    </w:p>
    <w:p w14:paraId="1209EC06" w14:textId="77777777" w:rsidR="00232CF3" w:rsidRPr="00232CF3" w:rsidRDefault="00232CF3" w:rsidP="00232CF3">
      <w:pPr>
        <w:pStyle w:val="ListParagraph"/>
        <w:keepNext/>
        <w:keepLines/>
        <w:numPr>
          <w:ilvl w:val="0"/>
          <w:numId w:val="34"/>
        </w:numPr>
        <w:spacing w:before="160" w:after="120"/>
        <w:contextualSpacing w:val="0"/>
        <w:outlineLvl w:val="1"/>
        <w:rPr>
          <w:rFonts w:eastAsiaTheme="majorEastAsia" w:cstheme="majorBidi"/>
          <w:b/>
          <w:vanish/>
          <w:sz w:val="26"/>
          <w:szCs w:val="26"/>
          <w:highlight w:val="yellow"/>
          <w:lang w:eastAsia="en-AU"/>
        </w:rPr>
      </w:pPr>
    </w:p>
    <w:p w14:paraId="07A17F60" w14:textId="77777777" w:rsidR="00232CF3" w:rsidRPr="00232CF3" w:rsidRDefault="00232CF3" w:rsidP="00232CF3">
      <w:pPr>
        <w:pStyle w:val="ListParagraph"/>
        <w:keepNext/>
        <w:keepLines/>
        <w:numPr>
          <w:ilvl w:val="1"/>
          <w:numId w:val="34"/>
        </w:numPr>
        <w:spacing w:before="160" w:after="120"/>
        <w:contextualSpacing w:val="0"/>
        <w:outlineLvl w:val="1"/>
        <w:rPr>
          <w:rFonts w:eastAsiaTheme="majorEastAsia" w:cstheme="majorBidi"/>
          <w:b/>
          <w:vanish/>
          <w:sz w:val="26"/>
          <w:szCs w:val="26"/>
          <w:highlight w:val="yellow"/>
          <w:lang w:eastAsia="en-AU"/>
        </w:rPr>
      </w:pPr>
    </w:p>
    <w:p w14:paraId="7BC6FFFA" w14:textId="21B06864" w:rsidR="004C692E" w:rsidRPr="00232CF3" w:rsidRDefault="004C692E" w:rsidP="00232CF3">
      <w:pPr>
        <w:pStyle w:val="Heading2"/>
        <w:numPr>
          <w:ilvl w:val="2"/>
          <w:numId w:val="34"/>
        </w:numPr>
        <w:ind w:left="504"/>
        <w:rPr>
          <w:lang w:eastAsia="en-AU"/>
        </w:rPr>
      </w:pPr>
      <w:r w:rsidRPr="00232CF3">
        <w:rPr>
          <w:lang w:eastAsia="en-AU"/>
        </w:rPr>
        <w:t>Early childhood health considerations in rural Victoria</w:t>
      </w:r>
    </w:p>
    <w:p w14:paraId="4C45430D" w14:textId="67E35C82" w:rsidR="00232CF3" w:rsidRDefault="00232CF3"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sidR="0011172A">
        <w:rPr>
          <w:noProof/>
        </w:rPr>
        <w:t>7.2.1</w:t>
      </w:r>
      <w:r w:rsidR="008705F9">
        <w:rPr>
          <w:noProof/>
        </w:rPr>
        <w:fldChar w:fldCharType="end"/>
      </w:r>
      <w:r w:rsidR="0011172A">
        <w:noBreakHyphen/>
      </w:r>
      <w:r w:rsidR="008705F9">
        <w:rPr>
          <w:noProof/>
        </w:rPr>
        <w:fldChar w:fldCharType="begin"/>
      </w:r>
      <w:r w:rsidR="008705F9">
        <w:rPr>
          <w:noProof/>
        </w:rPr>
        <w:instrText xml:space="preserve"> SEQ Table \* ARABIC \s 2 </w:instrText>
      </w:r>
      <w:r w:rsidR="008705F9">
        <w:rPr>
          <w:noProof/>
        </w:rPr>
        <w:fldChar w:fldCharType="separate"/>
      </w:r>
      <w:r w:rsidR="0011172A">
        <w:rPr>
          <w:noProof/>
        </w:rPr>
        <w:t>1</w:t>
      </w:r>
      <w:r w:rsidR="008705F9">
        <w:rPr>
          <w:noProof/>
        </w:rPr>
        <w:fldChar w:fldCharType="end"/>
      </w:r>
      <w:r>
        <w:t xml:space="preserve"> </w:t>
      </w:r>
      <w:r w:rsidRPr="007F6433">
        <w:t>Proportion of mothers who smoked during pregnancy, by location, Victoria, 2011 and 2016. Source: Department of Health and Human Services.</w:t>
      </w:r>
    </w:p>
    <w:tbl>
      <w:tblPr>
        <w:tblW w:w="5000" w:type="pct"/>
        <w:tblLook w:val="04A0" w:firstRow="1" w:lastRow="0" w:firstColumn="1" w:lastColumn="0" w:noHBand="0" w:noVBand="1"/>
        <w:tblCaption w:val="Proportion of mothers who smoked during pregnancy, by location, Victoria, 2011 and 2016"/>
        <w:tblDescription w:val="Estimated proportion of mothers who smoked during pregnancy, by location (metropolitan, rural/regional), Victoria, 2011 and 2016. Source: Department of Health and Human Services, 20XX. "/>
      </w:tblPr>
      <w:tblGrid>
        <w:gridCol w:w="3005"/>
        <w:gridCol w:w="3005"/>
        <w:gridCol w:w="3006"/>
      </w:tblGrid>
      <w:tr w:rsidR="00232CF3" w:rsidRPr="00232CF3" w14:paraId="72EAC7DA" w14:textId="77777777" w:rsidTr="00232CF3">
        <w:trPr>
          <w:trHeight w:val="300"/>
        </w:trPr>
        <w:tc>
          <w:tcPr>
            <w:tcW w:w="1666" w:type="pct"/>
            <w:tcBorders>
              <w:top w:val="single" w:sz="4" w:space="0" w:color="auto"/>
              <w:left w:val="single" w:sz="4" w:space="0" w:color="auto"/>
              <w:bottom w:val="nil"/>
              <w:right w:val="single" w:sz="4" w:space="0" w:color="auto"/>
            </w:tcBorders>
            <w:shd w:val="clear" w:color="auto" w:fill="auto"/>
            <w:noWrap/>
            <w:vAlign w:val="bottom"/>
            <w:hideMark/>
          </w:tcPr>
          <w:p w14:paraId="725265CD" w14:textId="77777777" w:rsidR="004C692E" w:rsidRPr="00232CF3" w:rsidRDefault="004C692E" w:rsidP="00AD1859">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Year</w:t>
            </w:r>
          </w:p>
        </w:tc>
        <w:tc>
          <w:tcPr>
            <w:tcW w:w="1666" w:type="pct"/>
            <w:tcBorders>
              <w:top w:val="single" w:sz="4" w:space="0" w:color="auto"/>
              <w:left w:val="nil"/>
              <w:bottom w:val="nil"/>
              <w:right w:val="single" w:sz="4" w:space="0" w:color="auto"/>
            </w:tcBorders>
            <w:shd w:val="clear" w:color="auto" w:fill="auto"/>
            <w:noWrap/>
            <w:vAlign w:val="bottom"/>
            <w:hideMark/>
          </w:tcPr>
          <w:p w14:paraId="5E184BED" w14:textId="77777777" w:rsidR="004C692E" w:rsidRPr="00232CF3" w:rsidRDefault="004C692E" w:rsidP="00AD1859">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Metro</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6525B703" w14:textId="2219C8CB" w:rsidR="004C692E" w:rsidRPr="00232CF3" w:rsidRDefault="007731E2" w:rsidP="007731E2">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Rural</w:t>
            </w:r>
          </w:p>
        </w:tc>
      </w:tr>
      <w:tr w:rsidR="00232CF3" w:rsidRPr="00232CF3" w14:paraId="14D7DC87" w14:textId="77777777" w:rsidTr="00232CF3">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01E743" w14:textId="77777777" w:rsidR="004C692E" w:rsidRPr="00232CF3" w:rsidRDefault="004C692E" w:rsidP="00AD1859">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2011</w:t>
            </w:r>
          </w:p>
        </w:tc>
        <w:tc>
          <w:tcPr>
            <w:tcW w:w="1666" w:type="pct"/>
            <w:tcBorders>
              <w:top w:val="single" w:sz="4" w:space="0" w:color="auto"/>
              <w:left w:val="nil"/>
              <w:bottom w:val="single" w:sz="4" w:space="0" w:color="auto"/>
              <w:right w:val="single" w:sz="4" w:space="0" w:color="auto"/>
            </w:tcBorders>
            <w:shd w:val="clear" w:color="auto" w:fill="auto"/>
            <w:noWrap/>
            <w:vAlign w:val="center"/>
            <w:hideMark/>
          </w:tcPr>
          <w:p w14:paraId="4811D2ED" w14:textId="6E466B38" w:rsidR="004C692E" w:rsidRPr="00232CF3" w:rsidRDefault="00C72C57" w:rsidP="00C72C57">
            <w:pPr>
              <w:spacing w:after="0" w:line="240" w:lineRule="auto"/>
              <w:jc w:val="right"/>
              <w:rPr>
                <w:rFonts w:ascii="Calibri" w:eastAsia="Times New Roman" w:hAnsi="Calibri" w:cs="Calibri"/>
                <w:lang w:eastAsia="en-AU"/>
              </w:rPr>
            </w:pPr>
            <w:r>
              <w:rPr>
                <w:rFonts w:ascii="Calibri" w:eastAsia="Times New Roman" w:hAnsi="Calibri" w:cs="Calibri"/>
                <w:lang w:eastAsia="en-AU"/>
              </w:rPr>
              <w:t>9.6</w:t>
            </w:r>
            <w:r w:rsidR="004C692E" w:rsidRPr="00232CF3">
              <w:rPr>
                <w:rFonts w:ascii="Calibri" w:eastAsia="Times New Roman" w:hAnsi="Calibri" w:cs="Calibri"/>
                <w:lang w:eastAsia="en-AU"/>
              </w:rPr>
              <w:t>%</w:t>
            </w:r>
          </w:p>
        </w:tc>
        <w:tc>
          <w:tcPr>
            <w:tcW w:w="1667" w:type="pct"/>
            <w:tcBorders>
              <w:top w:val="single" w:sz="4" w:space="0" w:color="auto"/>
              <w:left w:val="nil"/>
              <w:bottom w:val="single" w:sz="4" w:space="0" w:color="auto"/>
              <w:right w:val="single" w:sz="4" w:space="0" w:color="auto"/>
            </w:tcBorders>
            <w:shd w:val="clear" w:color="auto" w:fill="auto"/>
            <w:noWrap/>
            <w:vAlign w:val="center"/>
            <w:hideMark/>
          </w:tcPr>
          <w:p w14:paraId="6ED5A2EA" w14:textId="719CB58A" w:rsidR="004C692E" w:rsidRPr="00232CF3" w:rsidRDefault="00C72C57" w:rsidP="00C72C57">
            <w:pPr>
              <w:spacing w:after="0" w:line="240" w:lineRule="auto"/>
              <w:jc w:val="right"/>
              <w:rPr>
                <w:rFonts w:ascii="Calibri" w:eastAsia="Times New Roman" w:hAnsi="Calibri" w:cs="Calibri"/>
                <w:lang w:eastAsia="en-AU"/>
              </w:rPr>
            </w:pPr>
            <w:r>
              <w:rPr>
                <w:rFonts w:ascii="Calibri" w:eastAsia="Times New Roman" w:hAnsi="Calibri" w:cs="Calibri"/>
                <w:lang w:eastAsia="en-AU"/>
              </w:rPr>
              <w:t>17.9</w:t>
            </w:r>
            <w:r w:rsidR="004C692E" w:rsidRPr="00232CF3">
              <w:rPr>
                <w:rFonts w:ascii="Calibri" w:eastAsia="Times New Roman" w:hAnsi="Calibri" w:cs="Calibri"/>
                <w:lang w:eastAsia="en-AU"/>
              </w:rPr>
              <w:t>%</w:t>
            </w:r>
          </w:p>
        </w:tc>
      </w:tr>
      <w:tr w:rsidR="00232CF3" w:rsidRPr="00232CF3" w14:paraId="06257BAB" w14:textId="77777777" w:rsidTr="00232CF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3833E1B6" w14:textId="77777777" w:rsidR="004C692E" w:rsidRPr="00232CF3" w:rsidRDefault="004C692E" w:rsidP="00AD1859">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2016</w:t>
            </w:r>
          </w:p>
        </w:tc>
        <w:tc>
          <w:tcPr>
            <w:tcW w:w="1666" w:type="pct"/>
            <w:tcBorders>
              <w:top w:val="nil"/>
              <w:left w:val="nil"/>
              <w:bottom w:val="single" w:sz="4" w:space="0" w:color="auto"/>
              <w:right w:val="single" w:sz="4" w:space="0" w:color="auto"/>
            </w:tcBorders>
            <w:shd w:val="clear" w:color="auto" w:fill="auto"/>
            <w:noWrap/>
            <w:vAlign w:val="center"/>
            <w:hideMark/>
          </w:tcPr>
          <w:p w14:paraId="3966E593" w14:textId="4D8B127C" w:rsidR="004C692E" w:rsidRPr="00232CF3" w:rsidRDefault="004C692E" w:rsidP="00AD1859">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7</w:t>
            </w:r>
            <w:r w:rsidR="00C72C57">
              <w:rPr>
                <w:rFonts w:ascii="Calibri" w:eastAsia="Times New Roman" w:hAnsi="Calibri" w:cs="Calibri"/>
                <w:lang w:eastAsia="en-AU"/>
              </w:rPr>
              <w:t>.2</w:t>
            </w:r>
            <w:r w:rsidRPr="00232CF3">
              <w:rPr>
                <w:rFonts w:ascii="Calibri" w:eastAsia="Times New Roman" w:hAnsi="Calibri" w:cs="Calibri"/>
                <w:lang w:eastAsia="en-AU"/>
              </w:rPr>
              <w:t>%</w:t>
            </w:r>
          </w:p>
        </w:tc>
        <w:tc>
          <w:tcPr>
            <w:tcW w:w="1667" w:type="pct"/>
            <w:tcBorders>
              <w:top w:val="single" w:sz="4" w:space="0" w:color="auto"/>
              <w:left w:val="nil"/>
              <w:bottom w:val="single" w:sz="4" w:space="0" w:color="auto"/>
              <w:right w:val="single" w:sz="4" w:space="0" w:color="auto"/>
            </w:tcBorders>
            <w:shd w:val="clear" w:color="auto" w:fill="auto"/>
            <w:noWrap/>
            <w:vAlign w:val="center"/>
            <w:hideMark/>
          </w:tcPr>
          <w:p w14:paraId="3B8205CE" w14:textId="357A2F42" w:rsidR="004C692E" w:rsidRPr="00232CF3" w:rsidRDefault="00C72C57" w:rsidP="00C72C57">
            <w:pPr>
              <w:spacing w:after="0" w:line="240" w:lineRule="auto"/>
              <w:jc w:val="right"/>
              <w:rPr>
                <w:rFonts w:ascii="Calibri" w:eastAsia="Times New Roman" w:hAnsi="Calibri" w:cs="Calibri"/>
                <w:lang w:eastAsia="en-AU"/>
              </w:rPr>
            </w:pPr>
            <w:r>
              <w:rPr>
                <w:rFonts w:ascii="Calibri" w:eastAsia="Times New Roman" w:hAnsi="Calibri" w:cs="Calibri"/>
                <w:lang w:eastAsia="en-AU"/>
              </w:rPr>
              <w:t>14.5</w:t>
            </w:r>
            <w:r w:rsidR="004C692E" w:rsidRPr="00232CF3">
              <w:rPr>
                <w:rFonts w:ascii="Calibri" w:eastAsia="Times New Roman" w:hAnsi="Calibri" w:cs="Calibri"/>
                <w:lang w:eastAsia="en-AU"/>
              </w:rPr>
              <w:t>%</w:t>
            </w:r>
          </w:p>
        </w:tc>
      </w:tr>
    </w:tbl>
    <w:p w14:paraId="29754AC5" w14:textId="32165195" w:rsidR="004C692E" w:rsidRDefault="004C692E" w:rsidP="004C692E">
      <w:pPr>
        <w:rPr>
          <w:lang w:eastAsia="en-AU"/>
        </w:rPr>
      </w:pPr>
    </w:p>
    <w:p w14:paraId="14552482" w14:textId="34D44528" w:rsidR="006678E4" w:rsidRDefault="00F92388"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sidR="0011172A">
        <w:rPr>
          <w:noProof/>
        </w:rPr>
        <w:t>7.2.1</w:t>
      </w:r>
      <w:r w:rsidR="008705F9">
        <w:rPr>
          <w:noProof/>
        </w:rPr>
        <w:fldChar w:fldCharType="end"/>
      </w:r>
      <w:r w:rsidR="0011172A">
        <w:noBreakHyphen/>
      </w:r>
      <w:r w:rsidR="008705F9">
        <w:rPr>
          <w:noProof/>
        </w:rPr>
        <w:fldChar w:fldCharType="begin"/>
      </w:r>
      <w:r w:rsidR="008705F9">
        <w:rPr>
          <w:noProof/>
        </w:rPr>
        <w:instrText xml:space="preserve"> SEQ Table \* ARABIC \s 2 </w:instrText>
      </w:r>
      <w:r w:rsidR="008705F9">
        <w:rPr>
          <w:noProof/>
        </w:rPr>
        <w:fldChar w:fldCharType="separate"/>
      </w:r>
      <w:r w:rsidR="0011172A">
        <w:rPr>
          <w:noProof/>
        </w:rPr>
        <w:t>2</w:t>
      </w:r>
      <w:r w:rsidR="008705F9">
        <w:rPr>
          <w:noProof/>
        </w:rPr>
        <w:fldChar w:fldCharType="end"/>
      </w:r>
      <w:r w:rsidR="006678E4">
        <w:t xml:space="preserve"> Proportion of children (aged 0-12) living in a smoke free home, by location, Victoria, 2006-2017. Source: V</w:t>
      </w:r>
      <w:r w:rsidR="00EF0C8D">
        <w:t xml:space="preserve">ictorian </w:t>
      </w:r>
      <w:r w:rsidR="006678E4">
        <w:t>C</w:t>
      </w:r>
      <w:r w:rsidR="00EF0C8D">
        <w:t xml:space="preserve">hild </w:t>
      </w:r>
      <w:r w:rsidR="006678E4">
        <w:t>H</w:t>
      </w:r>
      <w:r w:rsidR="00EF0C8D">
        <w:t xml:space="preserve">ealth and </w:t>
      </w:r>
      <w:r w:rsidR="006678E4">
        <w:t>W</w:t>
      </w:r>
      <w:r w:rsidR="00EF0C8D">
        <w:t xml:space="preserve">ellbeing </w:t>
      </w:r>
      <w:r w:rsidR="006678E4">
        <w:t>S</w:t>
      </w:r>
      <w:r w:rsidR="00EF0C8D">
        <w:t>urvey</w:t>
      </w:r>
      <w:r w:rsidR="006678E4">
        <w:t>, 2006-2017.</w:t>
      </w:r>
    </w:p>
    <w:tbl>
      <w:tblPr>
        <w:tblW w:w="5000" w:type="pct"/>
        <w:tblLook w:val="04A0" w:firstRow="1" w:lastRow="0" w:firstColumn="1" w:lastColumn="0" w:noHBand="0" w:noVBand="1"/>
        <w:tblCaption w:val="Proportion of children (aged 0-12) living in a smoke free home, by location, Victoria, 2006-2017"/>
        <w:tblDescription w:val="Estimated proportion of children aged 0-12 years living in a smoke free home, by location (statewide, metro, rural), Victoria, 2006, 2009, 2013 and 2017. Source: Victorian Child Health and Wellbeing Survey, 2006-2017."/>
      </w:tblPr>
      <w:tblGrid>
        <w:gridCol w:w="2254"/>
        <w:gridCol w:w="2254"/>
        <w:gridCol w:w="2254"/>
        <w:gridCol w:w="2254"/>
      </w:tblGrid>
      <w:tr w:rsidR="00232CF3" w:rsidRPr="00232CF3" w14:paraId="5A70109D" w14:textId="77777777" w:rsidTr="00232CF3">
        <w:trPr>
          <w:trHeight w:val="300"/>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E0D2D5" w14:textId="77777777" w:rsidR="004C692E" w:rsidRPr="00232CF3" w:rsidRDefault="004C692E" w:rsidP="00AD1859">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Year</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44051284" w14:textId="77777777" w:rsidR="004C692E" w:rsidRPr="00232CF3" w:rsidRDefault="004C692E" w:rsidP="00AD1859">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Statewide</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11A42354" w14:textId="77777777" w:rsidR="004C692E" w:rsidRPr="00232CF3" w:rsidRDefault="004C692E" w:rsidP="00AD1859">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Metro</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60EC0B08" w14:textId="77777777" w:rsidR="004C692E" w:rsidRPr="00232CF3" w:rsidRDefault="004C692E" w:rsidP="00AD1859">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Rural</w:t>
            </w:r>
          </w:p>
        </w:tc>
      </w:tr>
      <w:tr w:rsidR="00232CF3" w:rsidRPr="00232CF3" w14:paraId="3C8015BF" w14:textId="77777777" w:rsidTr="00232CF3">
        <w:trPr>
          <w:trHeight w:val="30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183A47A8" w14:textId="77777777" w:rsidR="004C692E" w:rsidRPr="00232CF3" w:rsidRDefault="004C692E" w:rsidP="00AD1859">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2006</w:t>
            </w:r>
          </w:p>
        </w:tc>
        <w:tc>
          <w:tcPr>
            <w:tcW w:w="1250" w:type="pct"/>
            <w:tcBorders>
              <w:top w:val="nil"/>
              <w:left w:val="nil"/>
              <w:bottom w:val="single" w:sz="4" w:space="0" w:color="auto"/>
              <w:right w:val="single" w:sz="4" w:space="0" w:color="auto"/>
            </w:tcBorders>
            <w:shd w:val="clear" w:color="auto" w:fill="auto"/>
            <w:noWrap/>
            <w:vAlign w:val="bottom"/>
            <w:hideMark/>
          </w:tcPr>
          <w:p w14:paraId="0EDBABBC" w14:textId="77777777" w:rsidR="004C692E" w:rsidRPr="00232CF3" w:rsidRDefault="004C692E" w:rsidP="00AD1859">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68.1%</w:t>
            </w:r>
          </w:p>
        </w:tc>
        <w:tc>
          <w:tcPr>
            <w:tcW w:w="1250" w:type="pct"/>
            <w:tcBorders>
              <w:top w:val="nil"/>
              <w:left w:val="nil"/>
              <w:bottom w:val="single" w:sz="4" w:space="0" w:color="auto"/>
              <w:right w:val="single" w:sz="4" w:space="0" w:color="auto"/>
            </w:tcBorders>
            <w:shd w:val="clear" w:color="auto" w:fill="auto"/>
            <w:noWrap/>
            <w:vAlign w:val="bottom"/>
            <w:hideMark/>
          </w:tcPr>
          <w:p w14:paraId="1C580B83" w14:textId="77777777" w:rsidR="004C692E" w:rsidRPr="00232CF3" w:rsidRDefault="004C692E" w:rsidP="00AD1859">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69.4%</w:t>
            </w:r>
          </w:p>
        </w:tc>
        <w:tc>
          <w:tcPr>
            <w:tcW w:w="1250" w:type="pct"/>
            <w:tcBorders>
              <w:top w:val="nil"/>
              <w:left w:val="nil"/>
              <w:bottom w:val="single" w:sz="4" w:space="0" w:color="auto"/>
              <w:right w:val="single" w:sz="4" w:space="0" w:color="auto"/>
            </w:tcBorders>
            <w:shd w:val="clear" w:color="auto" w:fill="auto"/>
            <w:noWrap/>
            <w:vAlign w:val="bottom"/>
            <w:hideMark/>
          </w:tcPr>
          <w:p w14:paraId="78BE6D9D" w14:textId="77777777" w:rsidR="004C692E" w:rsidRPr="00232CF3" w:rsidRDefault="004C692E" w:rsidP="00AD1859">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64.5%</w:t>
            </w:r>
          </w:p>
        </w:tc>
      </w:tr>
      <w:tr w:rsidR="00232CF3" w:rsidRPr="00232CF3" w14:paraId="4CD0D9F2" w14:textId="77777777" w:rsidTr="00232CF3">
        <w:trPr>
          <w:trHeight w:val="30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18CF2804" w14:textId="77777777" w:rsidR="004C692E" w:rsidRPr="00232CF3" w:rsidRDefault="004C692E" w:rsidP="00AD1859">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2009</w:t>
            </w:r>
          </w:p>
        </w:tc>
        <w:tc>
          <w:tcPr>
            <w:tcW w:w="1250" w:type="pct"/>
            <w:tcBorders>
              <w:top w:val="nil"/>
              <w:left w:val="nil"/>
              <w:bottom w:val="single" w:sz="4" w:space="0" w:color="auto"/>
              <w:right w:val="single" w:sz="4" w:space="0" w:color="auto"/>
            </w:tcBorders>
            <w:shd w:val="clear" w:color="auto" w:fill="auto"/>
            <w:noWrap/>
            <w:vAlign w:val="bottom"/>
            <w:hideMark/>
          </w:tcPr>
          <w:p w14:paraId="5E3EDCF2" w14:textId="77777777" w:rsidR="004C692E" w:rsidRPr="00232CF3" w:rsidRDefault="004C692E" w:rsidP="00AD1859">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74.8%</w:t>
            </w:r>
          </w:p>
        </w:tc>
        <w:tc>
          <w:tcPr>
            <w:tcW w:w="1250" w:type="pct"/>
            <w:tcBorders>
              <w:top w:val="nil"/>
              <w:left w:val="nil"/>
              <w:bottom w:val="single" w:sz="4" w:space="0" w:color="auto"/>
              <w:right w:val="single" w:sz="4" w:space="0" w:color="auto"/>
            </w:tcBorders>
            <w:shd w:val="clear" w:color="auto" w:fill="auto"/>
            <w:noWrap/>
            <w:vAlign w:val="bottom"/>
            <w:hideMark/>
          </w:tcPr>
          <w:p w14:paraId="2CAF124C" w14:textId="77777777" w:rsidR="004C692E" w:rsidRPr="00232CF3" w:rsidRDefault="004C692E" w:rsidP="00AD1859">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77.0%</w:t>
            </w:r>
          </w:p>
        </w:tc>
        <w:tc>
          <w:tcPr>
            <w:tcW w:w="1250" w:type="pct"/>
            <w:tcBorders>
              <w:top w:val="nil"/>
              <w:left w:val="nil"/>
              <w:bottom w:val="single" w:sz="4" w:space="0" w:color="auto"/>
              <w:right w:val="single" w:sz="4" w:space="0" w:color="auto"/>
            </w:tcBorders>
            <w:shd w:val="clear" w:color="auto" w:fill="auto"/>
            <w:noWrap/>
            <w:vAlign w:val="bottom"/>
            <w:hideMark/>
          </w:tcPr>
          <w:p w14:paraId="535DB40B" w14:textId="77777777" w:rsidR="004C692E" w:rsidRPr="00232CF3" w:rsidRDefault="004C692E" w:rsidP="00AD1859">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69.4%</w:t>
            </w:r>
          </w:p>
        </w:tc>
      </w:tr>
      <w:tr w:rsidR="00232CF3" w:rsidRPr="00232CF3" w14:paraId="423C02C5" w14:textId="77777777" w:rsidTr="00232CF3">
        <w:trPr>
          <w:trHeight w:val="30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0345EB7D" w14:textId="77777777" w:rsidR="004C692E" w:rsidRPr="00232CF3" w:rsidRDefault="004C692E" w:rsidP="00AD1859">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2013</w:t>
            </w:r>
          </w:p>
        </w:tc>
        <w:tc>
          <w:tcPr>
            <w:tcW w:w="1250" w:type="pct"/>
            <w:tcBorders>
              <w:top w:val="nil"/>
              <w:left w:val="nil"/>
              <w:bottom w:val="single" w:sz="4" w:space="0" w:color="auto"/>
              <w:right w:val="single" w:sz="4" w:space="0" w:color="auto"/>
            </w:tcBorders>
            <w:shd w:val="clear" w:color="auto" w:fill="auto"/>
            <w:noWrap/>
            <w:vAlign w:val="bottom"/>
            <w:hideMark/>
          </w:tcPr>
          <w:p w14:paraId="2C67D455" w14:textId="77777777" w:rsidR="004C692E" w:rsidRPr="00232CF3" w:rsidRDefault="004C692E" w:rsidP="00AD1859">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81.5%</w:t>
            </w:r>
          </w:p>
        </w:tc>
        <w:tc>
          <w:tcPr>
            <w:tcW w:w="1250" w:type="pct"/>
            <w:tcBorders>
              <w:top w:val="nil"/>
              <w:left w:val="nil"/>
              <w:bottom w:val="single" w:sz="4" w:space="0" w:color="auto"/>
              <w:right w:val="single" w:sz="4" w:space="0" w:color="auto"/>
            </w:tcBorders>
            <w:shd w:val="clear" w:color="auto" w:fill="auto"/>
            <w:noWrap/>
            <w:vAlign w:val="bottom"/>
            <w:hideMark/>
          </w:tcPr>
          <w:p w14:paraId="26498405" w14:textId="77777777" w:rsidR="004C692E" w:rsidRPr="00232CF3" w:rsidRDefault="004C692E" w:rsidP="00AD1859">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82.1%</w:t>
            </w:r>
          </w:p>
        </w:tc>
        <w:tc>
          <w:tcPr>
            <w:tcW w:w="1250" w:type="pct"/>
            <w:tcBorders>
              <w:top w:val="nil"/>
              <w:left w:val="nil"/>
              <w:bottom w:val="single" w:sz="4" w:space="0" w:color="auto"/>
              <w:right w:val="single" w:sz="4" w:space="0" w:color="auto"/>
            </w:tcBorders>
            <w:shd w:val="clear" w:color="auto" w:fill="auto"/>
            <w:noWrap/>
            <w:vAlign w:val="bottom"/>
            <w:hideMark/>
          </w:tcPr>
          <w:p w14:paraId="6D5A74B4" w14:textId="77777777" w:rsidR="004C692E" w:rsidRPr="00232CF3" w:rsidRDefault="004C692E" w:rsidP="00AD1859">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79.8%</w:t>
            </w:r>
          </w:p>
        </w:tc>
      </w:tr>
      <w:tr w:rsidR="00232CF3" w:rsidRPr="00232CF3" w14:paraId="51AE41BC" w14:textId="77777777" w:rsidTr="00232CF3">
        <w:trPr>
          <w:trHeight w:val="30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13431044" w14:textId="77777777" w:rsidR="004C692E" w:rsidRPr="00232CF3" w:rsidRDefault="004C692E" w:rsidP="00AD1859">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2017</w:t>
            </w:r>
          </w:p>
        </w:tc>
        <w:tc>
          <w:tcPr>
            <w:tcW w:w="1250" w:type="pct"/>
            <w:tcBorders>
              <w:top w:val="nil"/>
              <w:left w:val="nil"/>
              <w:bottom w:val="single" w:sz="4" w:space="0" w:color="auto"/>
              <w:right w:val="single" w:sz="4" w:space="0" w:color="auto"/>
            </w:tcBorders>
            <w:shd w:val="clear" w:color="auto" w:fill="auto"/>
            <w:noWrap/>
            <w:vAlign w:val="bottom"/>
            <w:hideMark/>
          </w:tcPr>
          <w:p w14:paraId="0ED3CC3C" w14:textId="77777777" w:rsidR="004C692E" w:rsidRPr="00232CF3" w:rsidRDefault="004C692E" w:rsidP="00AD1859">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81.9%</w:t>
            </w:r>
          </w:p>
        </w:tc>
        <w:tc>
          <w:tcPr>
            <w:tcW w:w="1250" w:type="pct"/>
            <w:tcBorders>
              <w:top w:val="nil"/>
              <w:left w:val="nil"/>
              <w:bottom w:val="single" w:sz="4" w:space="0" w:color="auto"/>
              <w:right w:val="single" w:sz="4" w:space="0" w:color="auto"/>
            </w:tcBorders>
            <w:shd w:val="clear" w:color="auto" w:fill="auto"/>
            <w:noWrap/>
            <w:vAlign w:val="bottom"/>
            <w:hideMark/>
          </w:tcPr>
          <w:p w14:paraId="6E4ED0DE" w14:textId="77777777" w:rsidR="004C692E" w:rsidRPr="00232CF3" w:rsidRDefault="004C692E" w:rsidP="00AD1859">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84.1%</w:t>
            </w:r>
          </w:p>
        </w:tc>
        <w:tc>
          <w:tcPr>
            <w:tcW w:w="1250" w:type="pct"/>
            <w:tcBorders>
              <w:top w:val="nil"/>
              <w:left w:val="nil"/>
              <w:bottom w:val="single" w:sz="4" w:space="0" w:color="auto"/>
              <w:right w:val="single" w:sz="4" w:space="0" w:color="auto"/>
            </w:tcBorders>
            <w:shd w:val="clear" w:color="auto" w:fill="auto"/>
            <w:noWrap/>
            <w:vAlign w:val="bottom"/>
            <w:hideMark/>
          </w:tcPr>
          <w:p w14:paraId="60AFC1E4" w14:textId="77777777" w:rsidR="004C692E" w:rsidRPr="00232CF3" w:rsidRDefault="004C692E" w:rsidP="00AD1859">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75.4%</w:t>
            </w:r>
          </w:p>
        </w:tc>
      </w:tr>
    </w:tbl>
    <w:p w14:paraId="1D448F82" w14:textId="79982CB4" w:rsidR="004C692E" w:rsidRDefault="004C692E" w:rsidP="004C692E">
      <w:pPr>
        <w:rPr>
          <w:lang w:eastAsia="en-AU"/>
        </w:rPr>
      </w:pPr>
    </w:p>
    <w:p w14:paraId="2E948EA8" w14:textId="64878BD4" w:rsidR="006678E4" w:rsidRDefault="00F92388"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sidR="0011172A">
        <w:rPr>
          <w:noProof/>
        </w:rPr>
        <w:t>7.2.1</w:t>
      </w:r>
      <w:r w:rsidR="008705F9">
        <w:rPr>
          <w:noProof/>
        </w:rPr>
        <w:fldChar w:fldCharType="end"/>
      </w:r>
      <w:r w:rsidR="0011172A">
        <w:noBreakHyphen/>
      </w:r>
      <w:r w:rsidR="008705F9">
        <w:rPr>
          <w:noProof/>
        </w:rPr>
        <w:fldChar w:fldCharType="begin"/>
      </w:r>
      <w:r w:rsidR="008705F9">
        <w:rPr>
          <w:noProof/>
        </w:rPr>
        <w:instrText xml:space="preserve"> SEQ Table \* ARABIC \s 2 </w:instrText>
      </w:r>
      <w:r w:rsidR="008705F9">
        <w:rPr>
          <w:noProof/>
        </w:rPr>
        <w:fldChar w:fldCharType="separate"/>
      </w:r>
      <w:r w:rsidR="0011172A">
        <w:rPr>
          <w:noProof/>
        </w:rPr>
        <w:t>3</w:t>
      </w:r>
      <w:r w:rsidR="008705F9">
        <w:rPr>
          <w:noProof/>
        </w:rPr>
        <w:fldChar w:fldCharType="end"/>
      </w:r>
      <w:r w:rsidR="006678E4">
        <w:t xml:space="preserve"> Proportion of children (aged 0-12) who have access to basic services when needed, by location, Victoria, 2006-2017. Source: V</w:t>
      </w:r>
      <w:r w:rsidR="00EF0C8D">
        <w:t xml:space="preserve">ictorian </w:t>
      </w:r>
      <w:r w:rsidR="006678E4">
        <w:t>C</w:t>
      </w:r>
      <w:r w:rsidR="00EF0C8D">
        <w:t xml:space="preserve">hild </w:t>
      </w:r>
      <w:r w:rsidR="006678E4">
        <w:t>H</w:t>
      </w:r>
      <w:r w:rsidR="00EF0C8D">
        <w:t xml:space="preserve">ealth and </w:t>
      </w:r>
      <w:r w:rsidR="006678E4">
        <w:t>W</w:t>
      </w:r>
      <w:r w:rsidR="00EF0C8D">
        <w:t xml:space="preserve">ellbeing </w:t>
      </w:r>
      <w:r w:rsidR="006678E4">
        <w:t>S</w:t>
      </w:r>
      <w:r w:rsidR="00EF0C8D">
        <w:t>urvey</w:t>
      </w:r>
      <w:r w:rsidR="006678E4">
        <w:t>, 2006-2017.</w:t>
      </w:r>
    </w:p>
    <w:tbl>
      <w:tblPr>
        <w:tblW w:w="5000" w:type="pct"/>
        <w:tblLook w:val="04A0" w:firstRow="1" w:lastRow="0" w:firstColumn="1" w:lastColumn="0" w:noHBand="0" w:noVBand="1"/>
        <w:tblCaption w:val="Proportion of children (aged 0-12) who have access to basic services when needed, by location, Victoria, 2006-2017"/>
        <w:tblDescription w:val="Estimated proportion of children aged 0-12 years who have access to basic services when needed, by location (statewide, metro, rural), Victoria,  2006, 2009, 2013, 2017. Source: Victorian Child Health and Wellbeing Survey, 2006-2017. "/>
      </w:tblPr>
      <w:tblGrid>
        <w:gridCol w:w="2254"/>
        <w:gridCol w:w="2254"/>
        <w:gridCol w:w="2254"/>
        <w:gridCol w:w="2254"/>
      </w:tblGrid>
      <w:tr w:rsidR="00232CF3" w:rsidRPr="00232CF3" w14:paraId="7C1B24FA" w14:textId="77777777" w:rsidTr="00232CF3">
        <w:trPr>
          <w:trHeight w:val="300"/>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A3861" w14:textId="77777777" w:rsidR="00AD1859" w:rsidRPr="00232CF3" w:rsidRDefault="00AD1859" w:rsidP="00AD1859">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Year</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36E1AFFD" w14:textId="77777777" w:rsidR="00AD1859" w:rsidRPr="00232CF3" w:rsidRDefault="00AD1859" w:rsidP="00AD1859">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Statewide</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0B295315" w14:textId="77777777" w:rsidR="00AD1859" w:rsidRPr="00232CF3" w:rsidRDefault="00AD1859" w:rsidP="00AD1859">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Metro</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4B64FBC2" w14:textId="77777777" w:rsidR="00AD1859" w:rsidRPr="00232CF3" w:rsidRDefault="00AD1859" w:rsidP="00AD1859">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Rural</w:t>
            </w:r>
          </w:p>
        </w:tc>
      </w:tr>
      <w:tr w:rsidR="00232CF3" w:rsidRPr="00232CF3" w14:paraId="4B65C220" w14:textId="77777777" w:rsidTr="00232CF3">
        <w:trPr>
          <w:trHeight w:val="30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3866936A" w14:textId="77777777" w:rsidR="00AD1859" w:rsidRPr="00232CF3" w:rsidRDefault="00AD1859" w:rsidP="00AD1859">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2006</w:t>
            </w:r>
          </w:p>
        </w:tc>
        <w:tc>
          <w:tcPr>
            <w:tcW w:w="1250" w:type="pct"/>
            <w:tcBorders>
              <w:top w:val="nil"/>
              <w:left w:val="nil"/>
              <w:bottom w:val="single" w:sz="4" w:space="0" w:color="auto"/>
              <w:right w:val="single" w:sz="4" w:space="0" w:color="auto"/>
            </w:tcBorders>
            <w:shd w:val="clear" w:color="auto" w:fill="auto"/>
            <w:noWrap/>
            <w:vAlign w:val="bottom"/>
            <w:hideMark/>
          </w:tcPr>
          <w:p w14:paraId="52322871" w14:textId="77777777" w:rsidR="00AD1859" w:rsidRPr="00232CF3" w:rsidRDefault="00AD1859" w:rsidP="00AD1859">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87.7%</w:t>
            </w:r>
          </w:p>
        </w:tc>
        <w:tc>
          <w:tcPr>
            <w:tcW w:w="1250" w:type="pct"/>
            <w:tcBorders>
              <w:top w:val="nil"/>
              <w:left w:val="nil"/>
              <w:bottom w:val="single" w:sz="4" w:space="0" w:color="auto"/>
              <w:right w:val="single" w:sz="4" w:space="0" w:color="auto"/>
            </w:tcBorders>
            <w:shd w:val="clear" w:color="auto" w:fill="auto"/>
            <w:noWrap/>
            <w:vAlign w:val="bottom"/>
            <w:hideMark/>
          </w:tcPr>
          <w:p w14:paraId="69465635" w14:textId="77777777" w:rsidR="00AD1859" w:rsidRPr="00232CF3" w:rsidRDefault="00AD1859" w:rsidP="00AD1859">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91.2%</w:t>
            </w:r>
          </w:p>
        </w:tc>
        <w:tc>
          <w:tcPr>
            <w:tcW w:w="1250" w:type="pct"/>
            <w:tcBorders>
              <w:top w:val="nil"/>
              <w:left w:val="nil"/>
              <w:bottom w:val="single" w:sz="4" w:space="0" w:color="auto"/>
              <w:right w:val="single" w:sz="4" w:space="0" w:color="auto"/>
            </w:tcBorders>
            <w:shd w:val="clear" w:color="auto" w:fill="auto"/>
            <w:noWrap/>
            <w:vAlign w:val="bottom"/>
            <w:hideMark/>
          </w:tcPr>
          <w:p w14:paraId="4A662351" w14:textId="77777777" w:rsidR="00AD1859" w:rsidRPr="00232CF3" w:rsidRDefault="00AD1859" w:rsidP="00AD1859">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78.6%</w:t>
            </w:r>
          </w:p>
        </w:tc>
      </w:tr>
      <w:tr w:rsidR="00232CF3" w:rsidRPr="00232CF3" w14:paraId="770421A5" w14:textId="77777777" w:rsidTr="00232CF3">
        <w:trPr>
          <w:trHeight w:val="30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19D52E74" w14:textId="77777777" w:rsidR="00AD1859" w:rsidRPr="00232CF3" w:rsidRDefault="00AD1859" w:rsidP="00AD1859">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2009</w:t>
            </w:r>
          </w:p>
        </w:tc>
        <w:tc>
          <w:tcPr>
            <w:tcW w:w="1250" w:type="pct"/>
            <w:tcBorders>
              <w:top w:val="nil"/>
              <w:left w:val="nil"/>
              <w:bottom w:val="single" w:sz="4" w:space="0" w:color="auto"/>
              <w:right w:val="single" w:sz="4" w:space="0" w:color="auto"/>
            </w:tcBorders>
            <w:shd w:val="clear" w:color="auto" w:fill="auto"/>
            <w:noWrap/>
            <w:vAlign w:val="bottom"/>
            <w:hideMark/>
          </w:tcPr>
          <w:p w14:paraId="2263D00A" w14:textId="77777777" w:rsidR="00AD1859" w:rsidRPr="00232CF3" w:rsidRDefault="00AD1859" w:rsidP="00AD1859">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92.0%</w:t>
            </w:r>
          </w:p>
        </w:tc>
        <w:tc>
          <w:tcPr>
            <w:tcW w:w="1250" w:type="pct"/>
            <w:tcBorders>
              <w:top w:val="nil"/>
              <w:left w:val="nil"/>
              <w:bottom w:val="single" w:sz="4" w:space="0" w:color="auto"/>
              <w:right w:val="single" w:sz="4" w:space="0" w:color="auto"/>
            </w:tcBorders>
            <w:shd w:val="clear" w:color="auto" w:fill="auto"/>
            <w:noWrap/>
            <w:vAlign w:val="bottom"/>
            <w:hideMark/>
          </w:tcPr>
          <w:p w14:paraId="6A30D670" w14:textId="77777777" w:rsidR="00AD1859" w:rsidRPr="00232CF3" w:rsidRDefault="00AD1859" w:rsidP="00AD1859">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94.5%</w:t>
            </w:r>
          </w:p>
        </w:tc>
        <w:tc>
          <w:tcPr>
            <w:tcW w:w="1250" w:type="pct"/>
            <w:tcBorders>
              <w:top w:val="nil"/>
              <w:left w:val="nil"/>
              <w:bottom w:val="single" w:sz="4" w:space="0" w:color="auto"/>
              <w:right w:val="single" w:sz="4" w:space="0" w:color="auto"/>
            </w:tcBorders>
            <w:shd w:val="clear" w:color="auto" w:fill="auto"/>
            <w:noWrap/>
            <w:vAlign w:val="bottom"/>
            <w:hideMark/>
          </w:tcPr>
          <w:p w14:paraId="6E9F797A" w14:textId="77777777" w:rsidR="00AD1859" w:rsidRPr="00232CF3" w:rsidRDefault="00AD1859" w:rsidP="00AD1859">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85.9%</w:t>
            </w:r>
          </w:p>
        </w:tc>
      </w:tr>
      <w:tr w:rsidR="00232CF3" w:rsidRPr="00232CF3" w14:paraId="4425AA53" w14:textId="77777777" w:rsidTr="00232CF3">
        <w:trPr>
          <w:trHeight w:val="30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748BBF88" w14:textId="77777777" w:rsidR="00AD1859" w:rsidRPr="00232CF3" w:rsidRDefault="00AD1859" w:rsidP="00AD1859">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2013</w:t>
            </w:r>
          </w:p>
        </w:tc>
        <w:tc>
          <w:tcPr>
            <w:tcW w:w="1250" w:type="pct"/>
            <w:tcBorders>
              <w:top w:val="nil"/>
              <w:left w:val="nil"/>
              <w:bottom w:val="single" w:sz="4" w:space="0" w:color="auto"/>
              <w:right w:val="single" w:sz="4" w:space="0" w:color="auto"/>
            </w:tcBorders>
            <w:shd w:val="clear" w:color="auto" w:fill="auto"/>
            <w:noWrap/>
            <w:vAlign w:val="bottom"/>
            <w:hideMark/>
          </w:tcPr>
          <w:p w14:paraId="303FC9B4" w14:textId="77777777" w:rsidR="00AD1859" w:rsidRPr="00232CF3" w:rsidRDefault="00AD1859" w:rsidP="00AD1859">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92.6%</w:t>
            </w:r>
          </w:p>
        </w:tc>
        <w:tc>
          <w:tcPr>
            <w:tcW w:w="1250" w:type="pct"/>
            <w:tcBorders>
              <w:top w:val="nil"/>
              <w:left w:val="nil"/>
              <w:bottom w:val="single" w:sz="4" w:space="0" w:color="auto"/>
              <w:right w:val="single" w:sz="4" w:space="0" w:color="auto"/>
            </w:tcBorders>
            <w:shd w:val="clear" w:color="auto" w:fill="auto"/>
            <w:noWrap/>
            <w:vAlign w:val="bottom"/>
            <w:hideMark/>
          </w:tcPr>
          <w:p w14:paraId="1A29DDA1" w14:textId="77777777" w:rsidR="00AD1859" w:rsidRPr="00232CF3" w:rsidRDefault="00AD1859" w:rsidP="00AD1859">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95.3%</w:t>
            </w:r>
          </w:p>
        </w:tc>
        <w:tc>
          <w:tcPr>
            <w:tcW w:w="1250" w:type="pct"/>
            <w:tcBorders>
              <w:top w:val="nil"/>
              <w:left w:val="nil"/>
              <w:bottom w:val="single" w:sz="4" w:space="0" w:color="auto"/>
              <w:right w:val="single" w:sz="4" w:space="0" w:color="auto"/>
            </w:tcBorders>
            <w:shd w:val="clear" w:color="auto" w:fill="auto"/>
            <w:noWrap/>
            <w:vAlign w:val="bottom"/>
            <w:hideMark/>
          </w:tcPr>
          <w:p w14:paraId="532817CB" w14:textId="77777777" w:rsidR="00AD1859" w:rsidRPr="00232CF3" w:rsidRDefault="00AD1859" w:rsidP="00AD1859">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85.1%</w:t>
            </w:r>
          </w:p>
        </w:tc>
      </w:tr>
      <w:tr w:rsidR="00232CF3" w:rsidRPr="00232CF3" w14:paraId="04482B9B" w14:textId="77777777" w:rsidTr="00232CF3">
        <w:trPr>
          <w:trHeight w:val="30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74041B59" w14:textId="77777777" w:rsidR="00AD1859" w:rsidRPr="00232CF3" w:rsidRDefault="00AD1859" w:rsidP="00AD1859">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2017</w:t>
            </w:r>
          </w:p>
        </w:tc>
        <w:tc>
          <w:tcPr>
            <w:tcW w:w="1250" w:type="pct"/>
            <w:tcBorders>
              <w:top w:val="nil"/>
              <w:left w:val="nil"/>
              <w:bottom w:val="single" w:sz="4" w:space="0" w:color="auto"/>
              <w:right w:val="single" w:sz="4" w:space="0" w:color="auto"/>
            </w:tcBorders>
            <w:shd w:val="clear" w:color="auto" w:fill="auto"/>
            <w:noWrap/>
            <w:vAlign w:val="bottom"/>
            <w:hideMark/>
          </w:tcPr>
          <w:p w14:paraId="5C9A266F" w14:textId="77777777" w:rsidR="00AD1859" w:rsidRPr="00232CF3" w:rsidRDefault="00AD1859" w:rsidP="00AD1859">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93.3%</w:t>
            </w:r>
          </w:p>
        </w:tc>
        <w:tc>
          <w:tcPr>
            <w:tcW w:w="1250" w:type="pct"/>
            <w:tcBorders>
              <w:top w:val="nil"/>
              <w:left w:val="nil"/>
              <w:bottom w:val="single" w:sz="4" w:space="0" w:color="auto"/>
              <w:right w:val="single" w:sz="4" w:space="0" w:color="auto"/>
            </w:tcBorders>
            <w:shd w:val="clear" w:color="auto" w:fill="auto"/>
            <w:noWrap/>
            <w:vAlign w:val="bottom"/>
            <w:hideMark/>
          </w:tcPr>
          <w:p w14:paraId="20C148F7" w14:textId="77777777" w:rsidR="00AD1859" w:rsidRPr="00232CF3" w:rsidRDefault="00AD1859" w:rsidP="00AD1859">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95.8%</w:t>
            </w:r>
          </w:p>
        </w:tc>
        <w:tc>
          <w:tcPr>
            <w:tcW w:w="1250" w:type="pct"/>
            <w:tcBorders>
              <w:top w:val="nil"/>
              <w:left w:val="nil"/>
              <w:bottom w:val="single" w:sz="4" w:space="0" w:color="auto"/>
              <w:right w:val="single" w:sz="4" w:space="0" w:color="auto"/>
            </w:tcBorders>
            <w:shd w:val="clear" w:color="auto" w:fill="auto"/>
            <w:noWrap/>
            <w:vAlign w:val="bottom"/>
            <w:hideMark/>
          </w:tcPr>
          <w:p w14:paraId="32190100" w14:textId="77777777" w:rsidR="00AD1859" w:rsidRPr="00232CF3" w:rsidRDefault="00AD1859" w:rsidP="00AD1859">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85.6%</w:t>
            </w:r>
          </w:p>
        </w:tc>
      </w:tr>
    </w:tbl>
    <w:p w14:paraId="5DF7F691" w14:textId="7C7C9CB1" w:rsidR="00AD1859" w:rsidRDefault="00AD1859" w:rsidP="004C692E">
      <w:pPr>
        <w:rPr>
          <w:lang w:eastAsia="en-AU"/>
        </w:rPr>
      </w:pPr>
    </w:p>
    <w:p w14:paraId="0E71E17B" w14:textId="602B937D" w:rsidR="006678E4" w:rsidRDefault="00F92388"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sidR="0011172A">
        <w:rPr>
          <w:noProof/>
        </w:rPr>
        <w:t>7.2.1</w:t>
      </w:r>
      <w:r w:rsidR="008705F9">
        <w:rPr>
          <w:noProof/>
        </w:rPr>
        <w:fldChar w:fldCharType="end"/>
      </w:r>
      <w:r w:rsidR="0011172A">
        <w:noBreakHyphen/>
      </w:r>
      <w:r w:rsidR="008705F9">
        <w:rPr>
          <w:noProof/>
        </w:rPr>
        <w:fldChar w:fldCharType="begin"/>
      </w:r>
      <w:r w:rsidR="008705F9">
        <w:rPr>
          <w:noProof/>
        </w:rPr>
        <w:instrText xml:space="preserve"> SEQ Table \* ARABIC \s 2 </w:instrText>
      </w:r>
      <w:r w:rsidR="008705F9">
        <w:rPr>
          <w:noProof/>
        </w:rPr>
        <w:fldChar w:fldCharType="separate"/>
      </w:r>
      <w:r w:rsidR="0011172A">
        <w:rPr>
          <w:noProof/>
        </w:rPr>
        <w:t>4</w:t>
      </w:r>
      <w:r w:rsidR="008705F9">
        <w:rPr>
          <w:noProof/>
        </w:rPr>
        <w:fldChar w:fldCharType="end"/>
      </w:r>
      <w:r w:rsidR="006678E4">
        <w:t xml:space="preserve"> Proportion of children reported to have attended a Maternal and Child Health Centre for their 3.5 year-old check, by location, Victoria, 2014-2017. Source: S</w:t>
      </w:r>
      <w:r w:rsidR="00EF0C8D">
        <w:t xml:space="preserve">chool </w:t>
      </w:r>
      <w:r w:rsidR="006678E4">
        <w:t>E</w:t>
      </w:r>
      <w:r w:rsidR="00EF0C8D">
        <w:t xml:space="preserve">ntrant </w:t>
      </w:r>
      <w:r w:rsidR="006678E4">
        <w:t>H</w:t>
      </w:r>
      <w:r w:rsidR="00EF0C8D">
        <w:t xml:space="preserve">ealth </w:t>
      </w:r>
      <w:r w:rsidR="006678E4">
        <w:t>Q</w:t>
      </w:r>
      <w:r w:rsidR="00EF0C8D">
        <w:t>uestionnaire</w:t>
      </w:r>
      <w:r w:rsidR="006678E4">
        <w:t>, 2017.</w:t>
      </w:r>
    </w:p>
    <w:tbl>
      <w:tblPr>
        <w:tblW w:w="5000" w:type="pct"/>
        <w:tblLook w:val="04A0" w:firstRow="1" w:lastRow="0" w:firstColumn="1" w:lastColumn="0" w:noHBand="0" w:noVBand="1"/>
        <w:tblCaption w:val="Proportion of children reported to have attended a Maternal and Child Health Centre for their 3.5 year-old check, by location, Victoria, 2014-2017"/>
        <w:tblDescription w:val="Estimated proportion of children reported to have attended a Maternal and Child Health Centre for their 3.5 year-old check, by location (statewide, metro, rural), Victoria, 2014-2017. Source: School Entrant Health Questionnaire, 2017. "/>
      </w:tblPr>
      <w:tblGrid>
        <w:gridCol w:w="2254"/>
        <w:gridCol w:w="2254"/>
        <w:gridCol w:w="2254"/>
        <w:gridCol w:w="2254"/>
      </w:tblGrid>
      <w:tr w:rsidR="00232CF3" w:rsidRPr="00232CF3" w14:paraId="2584B6CD" w14:textId="77777777" w:rsidTr="00232CF3">
        <w:trPr>
          <w:trHeight w:val="96"/>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ED9DB3" w14:textId="77777777" w:rsidR="00AD1859" w:rsidRPr="00232CF3" w:rsidRDefault="00AD1859" w:rsidP="00AD1859">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Year</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6EC7A35B" w14:textId="76157A96" w:rsidR="00AD1859" w:rsidRPr="00232CF3" w:rsidRDefault="002021E7" w:rsidP="00AD1859">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State</w:t>
            </w:r>
            <w:r w:rsidR="00AD1859" w:rsidRPr="00232CF3">
              <w:rPr>
                <w:rFonts w:ascii="Calibri" w:eastAsia="Times New Roman" w:hAnsi="Calibri" w:cs="Calibri"/>
                <w:b/>
                <w:lang w:eastAsia="en-AU"/>
              </w:rPr>
              <w:t>wide</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7BD2D743" w14:textId="77777777" w:rsidR="00AD1859" w:rsidRPr="00232CF3" w:rsidRDefault="00AD1859" w:rsidP="00AD1859">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Metro</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62991342" w14:textId="77777777" w:rsidR="00AD1859" w:rsidRPr="00232CF3" w:rsidRDefault="00AD1859" w:rsidP="00AD1859">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Regional</w:t>
            </w:r>
          </w:p>
        </w:tc>
      </w:tr>
      <w:tr w:rsidR="00232CF3" w:rsidRPr="00232CF3" w14:paraId="676529ED" w14:textId="77777777" w:rsidTr="00232CF3">
        <w:trPr>
          <w:trHeight w:val="30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6F65988F" w14:textId="77777777" w:rsidR="00AD1859" w:rsidRPr="00232CF3" w:rsidRDefault="00AD1859" w:rsidP="00AD1859">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2014</w:t>
            </w:r>
          </w:p>
        </w:tc>
        <w:tc>
          <w:tcPr>
            <w:tcW w:w="1250" w:type="pct"/>
            <w:tcBorders>
              <w:top w:val="nil"/>
              <w:left w:val="nil"/>
              <w:bottom w:val="single" w:sz="4" w:space="0" w:color="auto"/>
              <w:right w:val="single" w:sz="4" w:space="0" w:color="auto"/>
            </w:tcBorders>
            <w:shd w:val="clear" w:color="auto" w:fill="auto"/>
            <w:noWrap/>
            <w:vAlign w:val="bottom"/>
            <w:hideMark/>
          </w:tcPr>
          <w:p w14:paraId="279A87BC" w14:textId="77777777" w:rsidR="00AD1859" w:rsidRPr="00232CF3" w:rsidRDefault="00AD1859" w:rsidP="00AD1859">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75.0%</w:t>
            </w:r>
          </w:p>
        </w:tc>
        <w:tc>
          <w:tcPr>
            <w:tcW w:w="1250" w:type="pct"/>
            <w:tcBorders>
              <w:top w:val="nil"/>
              <w:left w:val="nil"/>
              <w:bottom w:val="single" w:sz="4" w:space="0" w:color="auto"/>
              <w:right w:val="single" w:sz="4" w:space="0" w:color="auto"/>
            </w:tcBorders>
            <w:shd w:val="clear" w:color="auto" w:fill="auto"/>
            <w:noWrap/>
            <w:vAlign w:val="bottom"/>
            <w:hideMark/>
          </w:tcPr>
          <w:p w14:paraId="6E55EC6B" w14:textId="77777777" w:rsidR="00AD1859" w:rsidRPr="00232CF3" w:rsidRDefault="00AD1859" w:rsidP="00AD1859">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73.2%</w:t>
            </w:r>
          </w:p>
        </w:tc>
        <w:tc>
          <w:tcPr>
            <w:tcW w:w="1250" w:type="pct"/>
            <w:tcBorders>
              <w:top w:val="nil"/>
              <w:left w:val="nil"/>
              <w:bottom w:val="single" w:sz="4" w:space="0" w:color="auto"/>
              <w:right w:val="single" w:sz="4" w:space="0" w:color="auto"/>
            </w:tcBorders>
            <w:shd w:val="clear" w:color="auto" w:fill="auto"/>
            <w:noWrap/>
            <w:vAlign w:val="bottom"/>
            <w:hideMark/>
          </w:tcPr>
          <w:p w14:paraId="715BBCC1" w14:textId="77777777" w:rsidR="00AD1859" w:rsidRPr="00232CF3" w:rsidRDefault="00AD1859" w:rsidP="00AD1859">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79.8%</w:t>
            </w:r>
          </w:p>
        </w:tc>
      </w:tr>
      <w:tr w:rsidR="00232CF3" w:rsidRPr="00232CF3" w14:paraId="7D693D52" w14:textId="77777777" w:rsidTr="00232CF3">
        <w:trPr>
          <w:trHeight w:val="30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2F066601" w14:textId="77777777" w:rsidR="00AD1859" w:rsidRPr="00232CF3" w:rsidRDefault="00AD1859" w:rsidP="00AD1859">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2015</w:t>
            </w:r>
          </w:p>
        </w:tc>
        <w:tc>
          <w:tcPr>
            <w:tcW w:w="1250" w:type="pct"/>
            <w:tcBorders>
              <w:top w:val="nil"/>
              <w:left w:val="nil"/>
              <w:bottom w:val="single" w:sz="4" w:space="0" w:color="auto"/>
              <w:right w:val="single" w:sz="4" w:space="0" w:color="auto"/>
            </w:tcBorders>
            <w:shd w:val="clear" w:color="auto" w:fill="auto"/>
            <w:noWrap/>
            <w:vAlign w:val="bottom"/>
            <w:hideMark/>
          </w:tcPr>
          <w:p w14:paraId="23840656" w14:textId="77777777" w:rsidR="00AD1859" w:rsidRPr="00232CF3" w:rsidRDefault="00AD1859" w:rsidP="00AD1859">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74.0%</w:t>
            </w:r>
          </w:p>
        </w:tc>
        <w:tc>
          <w:tcPr>
            <w:tcW w:w="1250" w:type="pct"/>
            <w:tcBorders>
              <w:top w:val="nil"/>
              <w:left w:val="nil"/>
              <w:bottom w:val="single" w:sz="4" w:space="0" w:color="auto"/>
              <w:right w:val="single" w:sz="4" w:space="0" w:color="auto"/>
            </w:tcBorders>
            <w:shd w:val="clear" w:color="auto" w:fill="auto"/>
            <w:noWrap/>
            <w:vAlign w:val="bottom"/>
            <w:hideMark/>
          </w:tcPr>
          <w:p w14:paraId="1AF3E025" w14:textId="77777777" w:rsidR="00AD1859" w:rsidRPr="00232CF3" w:rsidRDefault="00AD1859" w:rsidP="00AD1859">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72.5%</w:t>
            </w:r>
          </w:p>
        </w:tc>
        <w:tc>
          <w:tcPr>
            <w:tcW w:w="1250" w:type="pct"/>
            <w:tcBorders>
              <w:top w:val="nil"/>
              <w:left w:val="nil"/>
              <w:bottom w:val="single" w:sz="4" w:space="0" w:color="auto"/>
              <w:right w:val="single" w:sz="4" w:space="0" w:color="auto"/>
            </w:tcBorders>
            <w:shd w:val="clear" w:color="auto" w:fill="auto"/>
            <w:noWrap/>
            <w:vAlign w:val="bottom"/>
            <w:hideMark/>
          </w:tcPr>
          <w:p w14:paraId="18EAA92F" w14:textId="77777777" w:rsidR="00AD1859" w:rsidRPr="00232CF3" w:rsidRDefault="00AD1859" w:rsidP="00AD1859">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78.0%</w:t>
            </w:r>
          </w:p>
        </w:tc>
      </w:tr>
      <w:tr w:rsidR="00232CF3" w:rsidRPr="00232CF3" w14:paraId="74A5F2C2" w14:textId="77777777" w:rsidTr="00232CF3">
        <w:trPr>
          <w:trHeight w:val="30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49627D68" w14:textId="77777777" w:rsidR="00AD1859" w:rsidRPr="00232CF3" w:rsidRDefault="00AD1859" w:rsidP="00AD1859">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2016</w:t>
            </w:r>
          </w:p>
        </w:tc>
        <w:tc>
          <w:tcPr>
            <w:tcW w:w="1250" w:type="pct"/>
            <w:tcBorders>
              <w:top w:val="nil"/>
              <w:left w:val="nil"/>
              <w:bottom w:val="single" w:sz="4" w:space="0" w:color="auto"/>
              <w:right w:val="single" w:sz="4" w:space="0" w:color="auto"/>
            </w:tcBorders>
            <w:shd w:val="clear" w:color="auto" w:fill="auto"/>
            <w:noWrap/>
            <w:vAlign w:val="bottom"/>
            <w:hideMark/>
          </w:tcPr>
          <w:p w14:paraId="6271DA1E" w14:textId="77777777" w:rsidR="00AD1859" w:rsidRPr="00232CF3" w:rsidRDefault="00AD1859" w:rsidP="00AD1859">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71.4%</w:t>
            </w:r>
          </w:p>
        </w:tc>
        <w:tc>
          <w:tcPr>
            <w:tcW w:w="1250" w:type="pct"/>
            <w:tcBorders>
              <w:top w:val="nil"/>
              <w:left w:val="nil"/>
              <w:bottom w:val="single" w:sz="4" w:space="0" w:color="auto"/>
              <w:right w:val="single" w:sz="4" w:space="0" w:color="auto"/>
            </w:tcBorders>
            <w:shd w:val="clear" w:color="auto" w:fill="auto"/>
            <w:noWrap/>
            <w:vAlign w:val="bottom"/>
            <w:hideMark/>
          </w:tcPr>
          <w:p w14:paraId="44C99AD9" w14:textId="77777777" w:rsidR="00AD1859" w:rsidRPr="00232CF3" w:rsidRDefault="00AD1859" w:rsidP="00AD1859">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69.7%</w:t>
            </w:r>
          </w:p>
        </w:tc>
        <w:tc>
          <w:tcPr>
            <w:tcW w:w="1250" w:type="pct"/>
            <w:tcBorders>
              <w:top w:val="nil"/>
              <w:left w:val="nil"/>
              <w:bottom w:val="single" w:sz="4" w:space="0" w:color="auto"/>
              <w:right w:val="single" w:sz="4" w:space="0" w:color="auto"/>
            </w:tcBorders>
            <w:shd w:val="clear" w:color="auto" w:fill="auto"/>
            <w:noWrap/>
            <w:vAlign w:val="bottom"/>
            <w:hideMark/>
          </w:tcPr>
          <w:p w14:paraId="05464A88" w14:textId="77777777" w:rsidR="00AD1859" w:rsidRPr="00232CF3" w:rsidRDefault="00AD1859" w:rsidP="00AD1859">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76.0%</w:t>
            </w:r>
          </w:p>
        </w:tc>
      </w:tr>
      <w:tr w:rsidR="00232CF3" w:rsidRPr="00232CF3" w14:paraId="613F6C94" w14:textId="77777777" w:rsidTr="00232CF3">
        <w:trPr>
          <w:trHeight w:val="96"/>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1D5EF4E4" w14:textId="77777777" w:rsidR="00AD1859" w:rsidRPr="00232CF3" w:rsidRDefault="00AD1859" w:rsidP="00AD1859">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2017</w:t>
            </w:r>
          </w:p>
        </w:tc>
        <w:tc>
          <w:tcPr>
            <w:tcW w:w="1250" w:type="pct"/>
            <w:tcBorders>
              <w:top w:val="nil"/>
              <w:left w:val="nil"/>
              <w:bottom w:val="single" w:sz="4" w:space="0" w:color="auto"/>
              <w:right w:val="single" w:sz="4" w:space="0" w:color="auto"/>
            </w:tcBorders>
            <w:shd w:val="clear" w:color="auto" w:fill="auto"/>
            <w:noWrap/>
            <w:vAlign w:val="bottom"/>
            <w:hideMark/>
          </w:tcPr>
          <w:p w14:paraId="5EE57E68" w14:textId="77777777" w:rsidR="00AD1859" w:rsidRPr="00232CF3" w:rsidRDefault="00AD1859" w:rsidP="00AD1859">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69.9%</w:t>
            </w:r>
          </w:p>
        </w:tc>
        <w:tc>
          <w:tcPr>
            <w:tcW w:w="1250" w:type="pct"/>
            <w:tcBorders>
              <w:top w:val="nil"/>
              <w:left w:val="nil"/>
              <w:bottom w:val="single" w:sz="4" w:space="0" w:color="auto"/>
              <w:right w:val="single" w:sz="4" w:space="0" w:color="auto"/>
            </w:tcBorders>
            <w:shd w:val="clear" w:color="auto" w:fill="auto"/>
            <w:noWrap/>
            <w:vAlign w:val="bottom"/>
            <w:hideMark/>
          </w:tcPr>
          <w:p w14:paraId="252F42BC" w14:textId="77777777" w:rsidR="00AD1859" w:rsidRPr="00232CF3" w:rsidRDefault="00AD1859" w:rsidP="00AD1859">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67.8%</w:t>
            </w:r>
          </w:p>
        </w:tc>
        <w:tc>
          <w:tcPr>
            <w:tcW w:w="1250" w:type="pct"/>
            <w:tcBorders>
              <w:top w:val="nil"/>
              <w:left w:val="nil"/>
              <w:bottom w:val="single" w:sz="4" w:space="0" w:color="auto"/>
              <w:right w:val="single" w:sz="4" w:space="0" w:color="auto"/>
            </w:tcBorders>
            <w:shd w:val="clear" w:color="auto" w:fill="auto"/>
            <w:noWrap/>
            <w:vAlign w:val="bottom"/>
            <w:hideMark/>
          </w:tcPr>
          <w:p w14:paraId="211FEFCE" w14:textId="77777777" w:rsidR="00AD1859" w:rsidRPr="00232CF3" w:rsidRDefault="00AD1859" w:rsidP="00AD1859">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75.8%</w:t>
            </w:r>
          </w:p>
        </w:tc>
      </w:tr>
    </w:tbl>
    <w:p w14:paraId="26DF7128" w14:textId="77777777" w:rsidR="00D84574" w:rsidRPr="00D84574" w:rsidRDefault="00D84574" w:rsidP="00D84574">
      <w:pPr>
        <w:pStyle w:val="ListParagraph"/>
        <w:keepNext/>
        <w:keepLines/>
        <w:numPr>
          <w:ilvl w:val="0"/>
          <w:numId w:val="27"/>
        </w:numPr>
        <w:spacing w:before="160" w:after="120"/>
        <w:contextualSpacing w:val="0"/>
        <w:outlineLvl w:val="1"/>
        <w:rPr>
          <w:rFonts w:eastAsiaTheme="majorEastAsia" w:cstheme="majorBidi"/>
          <w:b/>
          <w:vanish/>
          <w:sz w:val="26"/>
          <w:szCs w:val="26"/>
          <w:lang w:eastAsia="en-AU"/>
        </w:rPr>
      </w:pPr>
    </w:p>
    <w:p w14:paraId="0650B12A" w14:textId="77777777" w:rsidR="00D84574" w:rsidRPr="00D84574" w:rsidRDefault="00D84574" w:rsidP="00D84574">
      <w:pPr>
        <w:pStyle w:val="ListParagraph"/>
        <w:keepNext/>
        <w:keepLines/>
        <w:numPr>
          <w:ilvl w:val="0"/>
          <w:numId w:val="27"/>
        </w:numPr>
        <w:spacing w:before="160" w:after="120"/>
        <w:contextualSpacing w:val="0"/>
        <w:outlineLvl w:val="1"/>
        <w:rPr>
          <w:rFonts w:eastAsiaTheme="majorEastAsia" w:cstheme="majorBidi"/>
          <w:b/>
          <w:vanish/>
          <w:sz w:val="26"/>
          <w:szCs w:val="26"/>
          <w:lang w:eastAsia="en-AU"/>
        </w:rPr>
      </w:pPr>
    </w:p>
    <w:p w14:paraId="59556245" w14:textId="77777777" w:rsidR="00D84574" w:rsidRPr="00D84574" w:rsidRDefault="00D84574" w:rsidP="00D84574">
      <w:pPr>
        <w:pStyle w:val="ListParagraph"/>
        <w:keepNext/>
        <w:keepLines/>
        <w:numPr>
          <w:ilvl w:val="0"/>
          <w:numId w:val="27"/>
        </w:numPr>
        <w:spacing w:before="160" w:after="120"/>
        <w:contextualSpacing w:val="0"/>
        <w:outlineLvl w:val="1"/>
        <w:rPr>
          <w:rFonts w:eastAsiaTheme="majorEastAsia" w:cstheme="majorBidi"/>
          <w:b/>
          <w:vanish/>
          <w:sz w:val="26"/>
          <w:szCs w:val="26"/>
          <w:lang w:eastAsia="en-AU"/>
        </w:rPr>
      </w:pPr>
    </w:p>
    <w:p w14:paraId="3161BDF6" w14:textId="77777777" w:rsidR="00D84574" w:rsidRPr="00D84574" w:rsidRDefault="00D84574" w:rsidP="00D84574">
      <w:pPr>
        <w:pStyle w:val="ListParagraph"/>
        <w:keepNext/>
        <w:keepLines/>
        <w:numPr>
          <w:ilvl w:val="0"/>
          <w:numId w:val="27"/>
        </w:numPr>
        <w:spacing w:before="160" w:after="120"/>
        <w:contextualSpacing w:val="0"/>
        <w:outlineLvl w:val="1"/>
        <w:rPr>
          <w:rFonts w:eastAsiaTheme="majorEastAsia" w:cstheme="majorBidi"/>
          <w:b/>
          <w:vanish/>
          <w:sz w:val="26"/>
          <w:szCs w:val="26"/>
          <w:lang w:eastAsia="en-AU"/>
        </w:rPr>
      </w:pPr>
    </w:p>
    <w:p w14:paraId="4B1C6AE3" w14:textId="77777777" w:rsidR="00D84574" w:rsidRPr="00D84574" w:rsidRDefault="00D84574" w:rsidP="00D84574">
      <w:pPr>
        <w:pStyle w:val="ListParagraph"/>
        <w:keepNext/>
        <w:keepLines/>
        <w:numPr>
          <w:ilvl w:val="0"/>
          <w:numId w:val="27"/>
        </w:numPr>
        <w:spacing w:before="160" w:after="120"/>
        <w:contextualSpacing w:val="0"/>
        <w:outlineLvl w:val="1"/>
        <w:rPr>
          <w:rFonts w:eastAsiaTheme="majorEastAsia" w:cstheme="majorBidi"/>
          <w:b/>
          <w:vanish/>
          <w:sz w:val="26"/>
          <w:szCs w:val="26"/>
          <w:lang w:eastAsia="en-AU"/>
        </w:rPr>
      </w:pPr>
    </w:p>
    <w:p w14:paraId="7AAFB5FA" w14:textId="77777777" w:rsidR="00D84574" w:rsidRPr="00D84574" w:rsidRDefault="00D84574" w:rsidP="00D84574">
      <w:pPr>
        <w:pStyle w:val="ListParagraph"/>
        <w:keepNext/>
        <w:keepLines/>
        <w:numPr>
          <w:ilvl w:val="0"/>
          <w:numId w:val="27"/>
        </w:numPr>
        <w:spacing w:before="160" w:after="120"/>
        <w:contextualSpacing w:val="0"/>
        <w:outlineLvl w:val="1"/>
        <w:rPr>
          <w:rFonts w:eastAsiaTheme="majorEastAsia" w:cstheme="majorBidi"/>
          <w:b/>
          <w:vanish/>
          <w:sz w:val="26"/>
          <w:szCs w:val="26"/>
          <w:lang w:eastAsia="en-AU"/>
        </w:rPr>
      </w:pPr>
    </w:p>
    <w:p w14:paraId="11A03022" w14:textId="77777777" w:rsidR="00D84574" w:rsidRPr="00D84574" w:rsidRDefault="00D84574" w:rsidP="00D84574">
      <w:pPr>
        <w:pStyle w:val="ListParagraph"/>
        <w:keepNext/>
        <w:keepLines/>
        <w:numPr>
          <w:ilvl w:val="0"/>
          <w:numId w:val="27"/>
        </w:numPr>
        <w:spacing w:before="160" w:after="120"/>
        <w:contextualSpacing w:val="0"/>
        <w:outlineLvl w:val="1"/>
        <w:rPr>
          <w:rFonts w:eastAsiaTheme="majorEastAsia" w:cstheme="majorBidi"/>
          <w:b/>
          <w:vanish/>
          <w:sz w:val="26"/>
          <w:szCs w:val="26"/>
          <w:lang w:eastAsia="en-AU"/>
        </w:rPr>
      </w:pPr>
    </w:p>
    <w:p w14:paraId="019E874D" w14:textId="77777777" w:rsidR="00D84574" w:rsidRPr="00D84574" w:rsidRDefault="00D84574" w:rsidP="00D84574">
      <w:pPr>
        <w:pStyle w:val="ListParagraph"/>
        <w:keepNext/>
        <w:keepLines/>
        <w:numPr>
          <w:ilvl w:val="1"/>
          <w:numId w:val="27"/>
        </w:numPr>
        <w:spacing w:before="160" w:after="120"/>
        <w:contextualSpacing w:val="0"/>
        <w:outlineLvl w:val="1"/>
        <w:rPr>
          <w:rFonts w:eastAsiaTheme="majorEastAsia" w:cstheme="majorBidi"/>
          <w:b/>
          <w:vanish/>
          <w:sz w:val="26"/>
          <w:szCs w:val="26"/>
          <w:lang w:eastAsia="en-AU"/>
        </w:rPr>
      </w:pPr>
    </w:p>
    <w:p w14:paraId="12A4A665" w14:textId="77777777" w:rsidR="00D84574" w:rsidRPr="00D84574" w:rsidRDefault="00D84574" w:rsidP="00D84574">
      <w:pPr>
        <w:pStyle w:val="ListParagraph"/>
        <w:keepNext/>
        <w:keepLines/>
        <w:numPr>
          <w:ilvl w:val="2"/>
          <w:numId w:val="27"/>
        </w:numPr>
        <w:spacing w:before="160" w:after="120"/>
        <w:contextualSpacing w:val="0"/>
        <w:outlineLvl w:val="1"/>
        <w:rPr>
          <w:rFonts w:eastAsiaTheme="majorEastAsia" w:cstheme="majorBidi"/>
          <w:b/>
          <w:vanish/>
          <w:sz w:val="26"/>
          <w:szCs w:val="26"/>
          <w:lang w:eastAsia="en-AU"/>
        </w:rPr>
      </w:pPr>
    </w:p>
    <w:p w14:paraId="10794CE4" w14:textId="5BE5198F" w:rsidR="00AD1859" w:rsidRDefault="00AD1859" w:rsidP="00D84574">
      <w:pPr>
        <w:pStyle w:val="Heading2"/>
        <w:numPr>
          <w:ilvl w:val="2"/>
          <w:numId w:val="27"/>
        </w:numPr>
        <w:ind w:left="567" w:hanging="567"/>
        <w:rPr>
          <w:lang w:eastAsia="en-AU"/>
        </w:rPr>
      </w:pPr>
      <w:r>
        <w:rPr>
          <w:lang w:eastAsia="en-AU"/>
        </w:rPr>
        <w:t>Family and community characteristics</w:t>
      </w:r>
    </w:p>
    <w:p w14:paraId="688558BA" w14:textId="27AFF789" w:rsidR="006678E4" w:rsidRDefault="00F92388"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sidR="0011172A">
        <w:rPr>
          <w:noProof/>
        </w:rPr>
        <w:t>7.2.2</w:t>
      </w:r>
      <w:r w:rsidR="008705F9">
        <w:rPr>
          <w:noProof/>
        </w:rPr>
        <w:fldChar w:fldCharType="end"/>
      </w:r>
      <w:r w:rsidR="0011172A">
        <w:noBreakHyphen/>
      </w:r>
      <w:r w:rsidR="008705F9">
        <w:rPr>
          <w:noProof/>
        </w:rPr>
        <w:fldChar w:fldCharType="begin"/>
      </w:r>
      <w:r w:rsidR="008705F9">
        <w:rPr>
          <w:noProof/>
        </w:rPr>
        <w:instrText xml:space="preserve"> SEQ Table \* ARABIC \s 2 </w:instrText>
      </w:r>
      <w:r w:rsidR="008705F9">
        <w:rPr>
          <w:noProof/>
        </w:rPr>
        <w:fldChar w:fldCharType="separate"/>
      </w:r>
      <w:r w:rsidR="0011172A">
        <w:rPr>
          <w:noProof/>
        </w:rPr>
        <w:t>1</w:t>
      </w:r>
      <w:r w:rsidR="008705F9">
        <w:rPr>
          <w:noProof/>
        </w:rPr>
        <w:fldChar w:fldCharType="end"/>
      </w:r>
      <w:r w:rsidR="006678E4">
        <w:t xml:space="preserve"> Proportion of parents who reported high/highest levels of family stress, by location, Victoria, 2015-2017. Source: S</w:t>
      </w:r>
      <w:r w:rsidR="00EF0C8D">
        <w:t xml:space="preserve">chool </w:t>
      </w:r>
      <w:r w:rsidR="006678E4">
        <w:t>E</w:t>
      </w:r>
      <w:r w:rsidR="00EF0C8D">
        <w:t xml:space="preserve">ntrant </w:t>
      </w:r>
      <w:r w:rsidR="006678E4">
        <w:t>H</w:t>
      </w:r>
      <w:r w:rsidR="00EF0C8D">
        <w:t xml:space="preserve">ealth </w:t>
      </w:r>
      <w:r w:rsidR="006678E4">
        <w:t>Q</w:t>
      </w:r>
      <w:r w:rsidR="00EF0C8D">
        <w:t>uestionnaire</w:t>
      </w:r>
      <w:r w:rsidR="006678E4">
        <w:t>, 2017.</w:t>
      </w:r>
    </w:p>
    <w:tbl>
      <w:tblPr>
        <w:tblW w:w="5000" w:type="pct"/>
        <w:tblLook w:val="04A0" w:firstRow="1" w:lastRow="0" w:firstColumn="1" w:lastColumn="0" w:noHBand="0" w:noVBand="1"/>
        <w:tblCaption w:val="Proportion of parents who reported high/highest levels of family stress, by location, Victoria, 2015-2017"/>
        <w:tblDescription w:val="Estimated proportion of parents who reported high/highest levels of family stress, by location (statewide, metro, rural), Victoria, 2015-2017. Source: School Entrant Health Questionnaire, 2017."/>
      </w:tblPr>
      <w:tblGrid>
        <w:gridCol w:w="2254"/>
        <w:gridCol w:w="2254"/>
        <w:gridCol w:w="2254"/>
        <w:gridCol w:w="2254"/>
      </w:tblGrid>
      <w:tr w:rsidR="00232CF3" w:rsidRPr="00232CF3" w14:paraId="3323BE53" w14:textId="77777777" w:rsidTr="00232CF3">
        <w:trPr>
          <w:trHeight w:val="300"/>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5D53C" w14:textId="77777777" w:rsidR="00AD1859" w:rsidRPr="00232CF3" w:rsidRDefault="00AD1859" w:rsidP="00AD1859">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Year</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0192400F" w14:textId="77777777" w:rsidR="00AD1859" w:rsidRPr="00232CF3" w:rsidRDefault="00AD1859" w:rsidP="00AD1859">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Statewide</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62B02A15" w14:textId="77777777" w:rsidR="00AD1859" w:rsidRPr="00232CF3" w:rsidRDefault="00AD1859" w:rsidP="00AD1859">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Metro</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1B4B4F09" w14:textId="77777777" w:rsidR="00AD1859" w:rsidRPr="00232CF3" w:rsidRDefault="00AD1859" w:rsidP="00AD1859">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Rural</w:t>
            </w:r>
          </w:p>
        </w:tc>
      </w:tr>
      <w:tr w:rsidR="00232CF3" w:rsidRPr="00232CF3" w14:paraId="460F7942" w14:textId="77777777" w:rsidTr="00232CF3">
        <w:trPr>
          <w:trHeight w:val="96"/>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7D493683" w14:textId="77777777" w:rsidR="00AD1859" w:rsidRPr="00232CF3" w:rsidRDefault="00AD1859" w:rsidP="00AD1859">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2015</w:t>
            </w:r>
          </w:p>
        </w:tc>
        <w:tc>
          <w:tcPr>
            <w:tcW w:w="1250" w:type="pct"/>
            <w:tcBorders>
              <w:top w:val="nil"/>
              <w:left w:val="nil"/>
              <w:bottom w:val="single" w:sz="4" w:space="0" w:color="auto"/>
              <w:right w:val="single" w:sz="4" w:space="0" w:color="auto"/>
            </w:tcBorders>
            <w:shd w:val="clear" w:color="auto" w:fill="auto"/>
            <w:noWrap/>
            <w:vAlign w:val="bottom"/>
            <w:hideMark/>
          </w:tcPr>
          <w:p w14:paraId="7CBD40EA" w14:textId="77777777" w:rsidR="00AD1859" w:rsidRPr="00232CF3" w:rsidRDefault="00AD1859" w:rsidP="00AD1859">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9.9%</w:t>
            </w:r>
          </w:p>
        </w:tc>
        <w:tc>
          <w:tcPr>
            <w:tcW w:w="1250" w:type="pct"/>
            <w:tcBorders>
              <w:top w:val="nil"/>
              <w:left w:val="nil"/>
              <w:bottom w:val="single" w:sz="4" w:space="0" w:color="auto"/>
              <w:right w:val="single" w:sz="4" w:space="0" w:color="auto"/>
            </w:tcBorders>
            <w:shd w:val="clear" w:color="auto" w:fill="auto"/>
            <w:noWrap/>
            <w:vAlign w:val="bottom"/>
            <w:hideMark/>
          </w:tcPr>
          <w:p w14:paraId="03703EA2" w14:textId="77777777" w:rsidR="00AD1859" w:rsidRPr="00232CF3" w:rsidRDefault="00AD1859" w:rsidP="00AD1859">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9.3%</w:t>
            </w:r>
          </w:p>
        </w:tc>
        <w:tc>
          <w:tcPr>
            <w:tcW w:w="1250" w:type="pct"/>
            <w:tcBorders>
              <w:top w:val="nil"/>
              <w:left w:val="nil"/>
              <w:bottom w:val="single" w:sz="4" w:space="0" w:color="auto"/>
              <w:right w:val="single" w:sz="4" w:space="0" w:color="auto"/>
            </w:tcBorders>
            <w:shd w:val="clear" w:color="auto" w:fill="auto"/>
            <w:noWrap/>
            <w:vAlign w:val="bottom"/>
            <w:hideMark/>
          </w:tcPr>
          <w:p w14:paraId="041F7671" w14:textId="77777777" w:rsidR="00AD1859" w:rsidRPr="00232CF3" w:rsidRDefault="00AD1859" w:rsidP="00AD1859">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11.5%</w:t>
            </w:r>
          </w:p>
        </w:tc>
      </w:tr>
      <w:tr w:rsidR="00232CF3" w:rsidRPr="00232CF3" w14:paraId="501BBC0F" w14:textId="77777777" w:rsidTr="00232CF3">
        <w:trPr>
          <w:trHeight w:val="96"/>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5AABB942" w14:textId="77777777" w:rsidR="00AD1859" w:rsidRPr="00232CF3" w:rsidRDefault="00AD1859" w:rsidP="00AD1859">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2016</w:t>
            </w:r>
          </w:p>
        </w:tc>
        <w:tc>
          <w:tcPr>
            <w:tcW w:w="1250" w:type="pct"/>
            <w:tcBorders>
              <w:top w:val="nil"/>
              <w:left w:val="nil"/>
              <w:bottom w:val="single" w:sz="4" w:space="0" w:color="auto"/>
              <w:right w:val="single" w:sz="4" w:space="0" w:color="auto"/>
            </w:tcBorders>
            <w:shd w:val="clear" w:color="auto" w:fill="auto"/>
            <w:noWrap/>
            <w:vAlign w:val="bottom"/>
            <w:hideMark/>
          </w:tcPr>
          <w:p w14:paraId="08EF027B" w14:textId="77777777" w:rsidR="00AD1859" w:rsidRPr="00232CF3" w:rsidRDefault="00AD1859" w:rsidP="00AD1859">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9.2%</w:t>
            </w:r>
          </w:p>
        </w:tc>
        <w:tc>
          <w:tcPr>
            <w:tcW w:w="1250" w:type="pct"/>
            <w:tcBorders>
              <w:top w:val="nil"/>
              <w:left w:val="nil"/>
              <w:bottom w:val="single" w:sz="4" w:space="0" w:color="auto"/>
              <w:right w:val="single" w:sz="4" w:space="0" w:color="auto"/>
            </w:tcBorders>
            <w:shd w:val="clear" w:color="auto" w:fill="auto"/>
            <w:noWrap/>
            <w:vAlign w:val="bottom"/>
            <w:hideMark/>
          </w:tcPr>
          <w:p w14:paraId="543ED291" w14:textId="77777777" w:rsidR="00AD1859" w:rsidRPr="00232CF3" w:rsidRDefault="00AD1859" w:rsidP="00AD1859">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8.6%</w:t>
            </w:r>
          </w:p>
        </w:tc>
        <w:tc>
          <w:tcPr>
            <w:tcW w:w="1250" w:type="pct"/>
            <w:tcBorders>
              <w:top w:val="nil"/>
              <w:left w:val="nil"/>
              <w:bottom w:val="single" w:sz="4" w:space="0" w:color="auto"/>
              <w:right w:val="single" w:sz="4" w:space="0" w:color="auto"/>
            </w:tcBorders>
            <w:shd w:val="clear" w:color="auto" w:fill="auto"/>
            <w:noWrap/>
            <w:vAlign w:val="bottom"/>
            <w:hideMark/>
          </w:tcPr>
          <w:p w14:paraId="0920F320" w14:textId="77777777" w:rsidR="00AD1859" w:rsidRPr="00232CF3" w:rsidRDefault="00AD1859" w:rsidP="00AD1859">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10.6%</w:t>
            </w:r>
          </w:p>
        </w:tc>
      </w:tr>
      <w:tr w:rsidR="00232CF3" w:rsidRPr="00232CF3" w14:paraId="46B26D9D" w14:textId="77777777" w:rsidTr="00232CF3">
        <w:trPr>
          <w:trHeight w:val="96"/>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530A7672" w14:textId="77777777" w:rsidR="00AD1859" w:rsidRPr="00232CF3" w:rsidRDefault="00AD1859" w:rsidP="00AD1859">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2017</w:t>
            </w:r>
          </w:p>
        </w:tc>
        <w:tc>
          <w:tcPr>
            <w:tcW w:w="1250" w:type="pct"/>
            <w:tcBorders>
              <w:top w:val="nil"/>
              <w:left w:val="nil"/>
              <w:bottom w:val="single" w:sz="4" w:space="0" w:color="auto"/>
              <w:right w:val="single" w:sz="4" w:space="0" w:color="auto"/>
            </w:tcBorders>
            <w:shd w:val="clear" w:color="auto" w:fill="auto"/>
            <w:noWrap/>
            <w:vAlign w:val="bottom"/>
            <w:hideMark/>
          </w:tcPr>
          <w:p w14:paraId="536EDBF0" w14:textId="77777777" w:rsidR="00AD1859" w:rsidRPr="00232CF3" w:rsidRDefault="00AD1859" w:rsidP="00AD1859">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8.8%</w:t>
            </w:r>
          </w:p>
        </w:tc>
        <w:tc>
          <w:tcPr>
            <w:tcW w:w="1250" w:type="pct"/>
            <w:tcBorders>
              <w:top w:val="nil"/>
              <w:left w:val="nil"/>
              <w:bottom w:val="single" w:sz="4" w:space="0" w:color="auto"/>
              <w:right w:val="single" w:sz="4" w:space="0" w:color="auto"/>
            </w:tcBorders>
            <w:shd w:val="clear" w:color="auto" w:fill="auto"/>
            <w:noWrap/>
            <w:vAlign w:val="bottom"/>
            <w:hideMark/>
          </w:tcPr>
          <w:p w14:paraId="5EF86EF0" w14:textId="77777777" w:rsidR="00AD1859" w:rsidRPr="00232CF3" w:rsidRDefault="00AD1859" w:rsidP="00AD1859">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8.0%</w:t>
            </w:r>
          </w:p>
        </w:tc>
        <w:tc>
          <w:tcPr>
            <w:tcW w:w="1250" w:type="pct"/>
            <w:tcBorders>
              <w:top w:val="nil"/>
              <w:left w:val="nil"/>
              <w:bottom w:val="single" w:sz="4" w:space="0" w:color="auto"/>
              <w:right w:val="single" w:sz="4" w:space="0" w:color="auto"/>
            </w:tcBorders>
            <w:shd w:val="clear" w:color="auto" w:fill="auto"/>
            <w:noWrap/>
            <w:vAlign w:val="bottom"/>
            <w:hideMark/>
          </w:tcPr>
          <w:p w14:paraId="7BC4C47A" w14:textId="77777777" w:rsidR="00AD1859" w:rsidRPr="00232CF3" w:rsidRDefault="00AD1859" w:rsidP="00AD1859">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11.0%</w:t>
            </w:r>
          </w:p>
        </w:tc>
      </w:tr>
    </w:tbl>
    <w:p w14:paraId="08E78AD5" w14:textId="392A904B" w:rsidR="00AD1859" w:rsidRDefault="00AD1859" w:rsidP="00AD1859">
      <w:pPr>
        <w:rPr>
          <w:lang w:eastAsia="en-AU"/>
        </w:rPr>
      </w:pPr>
    </w:p>
    <w:p w14:paraId="6210E904" w14:textId="645678D4" w:rsidR="006678E4" w:rsidRDefault="00F92388" w:rsidP="00250199">
      <w:pPr>
        <w:pStyle w:val="Caption"/>
      </w:pPr>
      <w:r>
        <w:lastRenderedPageBreak/>
        <w:t xml:space="preserve">Table </w:t>
      </w:r>
      <w:r w:rsidR="008705F9">
        <w:rPr>
          <w:noProof/>
        </w:rPr>
        <w:fldChar w:fldCharType="begin"/>
      </w:r>
      <w:r w:rsidR="008705F9">
        <w:rPr>
          <w:noProof/>
        </w:rPr>
        <w:instrText xml:space="preserve"> STYLEREF 2 \s </w:instrText>
      </w:r>
      <w:r w:rsidR="008705F9">
        <w:rPr>
          <w:noProof/>
        </w:rPr>
        <w:fldChar w:fldCharType="separate"/>
      </w:r>
      <w:r w:rsidR="0011172A">
        <w:rPr>
          <w:noProof/>
        </w:rPr>
        <w:t>7.2.2</w:t>
      </w:r>
      <w:r w:rsidR="008705F9">
        <w:rPr>
          <w:noProof/>
        </w:rPr>
        <w:fldChar w:fldCharType="end"/>
      </w:r>
      <w:r w:rsidR="0011172A">
        <w:noBreakHyphen/>
      </w:r>
      <w:r w:rsidR="008705F9">
        <w:rPr>
          <w:noProof/>
        </w:rPr>
        <w:fldChar w:fldCharType="begin"/>
      </w:r>
      <w:r w:rsidR="008705F9">
        <w:rPr>
          <w:noProof/>
        </w:rPr>
        <w:instrText xml:space="preserve"> SEQ Table \* ARABIC \s 2 </w:instrText>
      </w:r>
      <w:r w:rsidR="008705F9">
        <w:rPr>
          <w:noProof/>
        </w:rPr>
        <w:fldChar w:fldCharType="separate"/>
      </w:r>
      <w:r w:rsidR="0011172A">
        <w:rPr>
          <w:noProof/>
        </w:rPr>
        <w:t>2</w:t>
      </w:r>
      <w:r w:rsidR="008705F9">
        <w:rPr>
          <w:noProof/>
        </w:rPr>
        <w:fldChar w:fldCharType="end"/>
      </w:r>
      <w:r w:rsidR="006678E4">
        <w:t xml:space="preserve"> Proportion of children under five who were read to daily by a family member, by location, Victoria, 2006-2017. Source: V</w:t>
      </w:r>
      <w:r w:rsidR="00EF0C8D">
        <w:t xml:space="preserve">ictorian </w:t>
      </w:r>
      <w:r w:rsidR="006678E4">
        <w:t>C</w:t>
      </w:r>
      <w:r w:rsidR="00EF0C8D">
        <w:t xml:space="preserve">hild </w:t>
      </w:r>
      <w:r w:rsidR="006678E4">
        <w:t>H</w:t>
      </w:r>
      <w:r w:rsidR="00EF0C8D">
        <w:t xml:space="preserve">ealth and </w:t>
      </w:r>
      <w:r w:rsidR="006678E4">
        <w:t>W</w:t>
      </w:r>
      <w:r w:rsidR="00EF0C8D">
        <w:t xml:space="preserve">ellbeing </w:t>
      </w:r>
      <w:r w:rsidR="006678E4">
        <w:t>S</w:t>
      </w:r>
      <w:r w:rsidR="00EF0C8D">
        <w:t>urvey</w:t>
      </w:r>
      <w:r w:rsidR="006678E4">
        <w:t>, 2006-2017.</w:t>
      </w:r>
    </w:p>
    <w:tbl>
      <w:tblPr>
        <w:tblW w:w="4999" w:type="pct"/>
        <w:tblInd w:w="-5" w:type="dxa"/>
        <w:tblLook w:val="04A0" w:firstRow="1" w:lastRow="0" w:firstColumn="1" w:lastColumn="0" w:noHBand="0" w:noVBand="1"/>
        <w:tblCaption w:val="Proportion of children under five who were read to daily by a family member, by location, Victoria, 2006-2017"/>
        <w:tblDescription w:val="Estimated proportion of children under five years of age who were read to daily by a family member, by location (statewide, metro, rural), Victoria, 2006, 2009, 2013, 2017. Source: Victorian Child Health and Wellbeing Survey, 2006-2017."/>
      </w:tblPr>
      <w:tblGrid>
        <w:gridCol w:w="2253"/>
        <w:gridCol w:w="2253"/>
        <w:gridCol w:w="2254"/>
        <w:gridCol w:w="2254"/>
      </w:tblGrid>
      <w:tr w:rsidR="00232CF3" w:rsidRPr="00232CF3" w14:paraId="4E094DB2" w14:textId="77777777" w:rsidTr="00232CF3">
        <w:trPr>
          <w:trHeight w:val="300"/>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C3011" w14:textId="77777777" w:rsidR="00AD1859" w:rsidRPr="00232CF3" w:rsidRDefault="00AD1859" w:rsidP="00AD1859">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Year</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6D4CCBAC" w14:textId="77777777" w:rsidR="00AD1859" w:rsidRPr="00232CF3" w:rsidRDefault="00AD1859" w:rsidP="00AD1859">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Statewide</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362E7AF9" w14:textId="77777777" w:rsidR="00AD1859" w:rsidRPr="00232CF3" w:rsidRDefault="00AD1859" w:rsidP="00AD1859">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Metro</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3030751B" w14:textId="77777777" w:rsidR="00AD1859" w:rsidRPr="00232CF3" w:rsidRDefault="00AD1859" w:rsidP="00AD1859">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Rural</w:t>
            </w:r>
          </w:p>
        </w:tc>
      </w:tr>
      <w:tr w:rsidR="00232CF3" w:rsidRPr="00232CF3" w14:paraId="4143BCB6" w14:textId="77777777" w:rsidTr="00232CF3">
        <w:trPr>
          <w:trHeight w:val="30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55F68B0B" w14:textId="77777777" w:rsidR="00AD1859" w:rsidRPr="00232CF3" w:rsidRDefault="00AD1859" w:rsidP="00AD1859">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2006</w:t>
            </w:r>
          </w:p>
        </w:tc>
        <w:tc>
          <w:tcPr>
            <w:tcW w:w="1250" w:type="pct"/>
            <w:tcBorders>
              <w:top w:val="nil"/>
              <w:left w:val="nil"/>
              <w:bottom w:val="single" w:sz="4" w:space="0" w:color="auto"/>
              <w:right w:val="single" w:sz="4" w:space="0" w:color="auto"/>
            </w:tcBorders>
            <w:shd w:val="clear" w:color="auto" w:fill="auto"/>
            <w:noWrap/>
            <w:vAlign w:val="bottom"/>
            <w:hideMark/>
          </w:tcPr>
          <w:p w14:paraId="6E40F59E" w14:textId="77777777" w:rsidR="00AD1859" w:rsidRPr="00232CF3" w:rsidRDefault="00AD1859" w:rsidP="00AD1859">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69.5%</w:t>
            </w:r>
          </w:p>
        </w:tc>
        <w:tc>
          <w:tcPr>
            <w:tcW w:w="1250" w:type="pct"/>
            <w:tcBorders>
              <w:top w:val="nil"/>
              <w:left w:val="nil"/>
              <w:bottom w:val="single" w:sz="4" w:space="0" w:color="auto"/>
              <w:right w:val="single" w:sz="4" w:space="0" w:color="auto"/>
            </w:tcBorders>
            <w:shd w:val="clear" w:color="auto" w:fill="auto"/>
            <w:noWrap/>
            <w:vAlign w:val="bottom"/>
            <w:hideMark/>
          </w:tcPr>
          <w:p w14:paraId="4D1B9952" w14:textId="77777777" w:rsidR="00AD1859" w:rsidRPr="00232CF3" w:rsidRDefault="00AD1859" w:rsidP="00AD1859">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71.1%</w:t>
            </w:r>
          </w:p>
        </w:tc>
        <w:tc>
          <w:tcPr>
            <w:tcW w:w="1250" w:type="pct"/>
            <w:tcBorders>
              <w:top w:val="nil"/>
              <w:left w:val="nil"/>
              <w:bottom w:val="single" w:sz="4" w:space="0" w:color="auto"/>
              <w:right w:val="single" w:sz="4" w:space="0" w:color="auto"/>
            </w:tcBorders>
            <w:shd w:val="clear" w:color="auto" w:fill="auto"/>
            <w:noWrap/>
            <w:vAlign w:val="bottom"/>
            <w:hideMark/>
          </w:tcPr>
          <w:p w14:paraId="36D5C06C" w14:textId="77777777" w:rsidR="00AD1859" w:rsidRPr="00232CF3" w:rsidRDefault="00AD1859" w:rsidP="00AD1859">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65.3%</w:t>
            </w:r>
          </w:p>
        </w:tc>
      </w:tr>
      <w:tr w:rsidR="00232CF3" w:rsidRPr="00232CF3" w14:paraId="64CACFE7" w14:textId="77777777" w:rsidTr="00232CF3">
        <w:trPr>
          <w:trHeight w:val="96"/>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5EAB64E9" w14:textId="77777777" w:rsidR="00AD1859" w:rsidRPr="00232CF3" w:rsidRDefault="00AD1859" w:rsidP="00AD1859">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2009</w:t>
            </w:r>
          </w:p>
        </w:tc>
        <w:tc>
          <w:tcPr>
            <w:tcW w:w="1250" w:type="pct"/>
            <w:tcBorders>
              <w:top w:val="nil"/>
              <w:left w:val="nil"/>
              <w:bottom w:val="single" w:sz="4" w:space="0" w:color="auto"/>
              <w:right w:val="single" w:sz="4" w:space="0" w:color="auto"/>
            </w:tcBorders>
            <w:shd w:val="clear" w:color="auto" w:fill="auto"/>
            <w:noWrap/>
            <w:vAlign w:val="bottom"/>
            <w:hideMark/>
          </w:tcPr>
          <w:p w14:paraId="704B33D4" w14:textId="77777777" w:rsidR="00AD1859" w:rsidRPr="00232CF3" w:rsidRDefault="00AD1859" w:rsidP="00AD1859">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74.3%</w:t>
            </w:r>
          </w:p>
        </w:tc>
        <w:tc>
          <w:tcPr>
            <w:tcW w:w="1250" w:type="pct"/>
            <w:tcBorders>
              <w:top w:val="nil"/>
              <w:left w:val="nil"/>
              <w:bottom w:val="single" w:sz="4" w:space="0" w:color="auto"/>
              <w:right w:val="single" w:sz="4" w:space="0" w:color="auto"/>
            </w:tcBorders>
            <w:shd w:val="clear" w:color="auto" w:fill="auto"/>
            <w:noWrap/>
            <w:vAlign w:val="bottom"/>
            <w:hideMark/>
          </w:tcPr>
          <w:p w14:paraId="10104F85" w14:textId="77777777" w:rsidR="00AD1859" w:rsidRPr="00232CF3" w:rsidRDefault="00AD1859" w:rsidP="00AD1859">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74.9%</w:t>
            </w:r>
          </w:p>
        </w:tc>
        <w:tc>
          <w:tcPr>
            <w:tcW w:w="1250" w:type="pct"/>
            <w:tcBorders>
              <w:top w:val="nil"/>
              <w:left w:val="nil"/>
              <w:bottom w:val="single" w:sz="4" w:space="0" w:color="auto"/>
              <w:right w:val="single" w:sz="4" w:space="0" w:color="auto"/>
            </w:tcBorders>
            <w:shd w:val="clear" w:color="auto" w:fill="auto"/>
            <w:noWrap/>
            <w:vAlign w:val="bottom"/>
            <w:hideMark/>
          </w:tcPr>
          <w:p w14:paraId="5CC74C66" w14:textId="77777777" w:rsidR="00AD1859" w:rsidRPr="00232CF3" w:rsidRDefault="00AD1859" w:rsidP="00AD1859">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73.0%</w:t>
            </w:r>
          </w:p>
        </w:tc>
      </w:tr>
      <w:tr w:rsidR="00232CF3" w:rsidRPr="00232CF3" w14:paraId="28922EC6" w14:textId="77777777" w:rsidTr="00232CF3">
        <w:trPr>
          <w:trHeight w:val="30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5396AB81" w14:textId="77777777" w:rsidR="00AD1859" w:rsidRPr="00232CF3" w:rsidRDefault="00AD1859" w:rsidP="00AD1859">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2013</w:t>
            </w:r>
          </w:p>
        </w:tc>
        <w:tc>
          <w:tcPr>
            <w:tcW w:w="1250" w:type="pct"/>
            <w:tcBorders>
              <w:top w:val="nil"/>
              <w:left w:val="nil"/>
              <w:bottom w:val="single" w:sz="4" w:space="0" w:color="auto"/>
              <w:right w:val="single" w:sz="4" w:space="0" w:color="auto"/>
            </w:tcBorders>
            <w:shd w:val="clear" w:color="auto" w:fill="auto"/>
            <w:noWrap/>
            <w:vAlign w:val="bottom"/>
            <w:hideMark/>
          </w:tcPr>
          <w:p w14:paraId="563E64DB" w14:textId="77777777" w:rsidR="00AD1859" w:rsidRPr="00232CF3" w:rsidRDefault="00AD1859" w:rsidP="00AD1859">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69.6%</w:t>
            </w:r>
          </w:p>
        </w:tc>
        <w:tc>
          <w:tcPr>
            <w:tcW w:w="1250" w:type="pct"/>
            <w:tcBorders>
              <w:top w:val="nil"/>
              <w:left w:val="nil"/>
              <w:bottom w:val="single" w:sz="4" w:space="0" w:color="auto"/>
              <w:right w:val="single" w:sz="4" w:space="0" w:color="auto"/>
            </w:tcBorders>
            <w:shd w:val="clear" w:color="auto" w:fill="auto"/>
            <w:noWrap/>
            <w:vAlign w:val="bottom"/>
            <w:hideMark/>
          </w:tcPr>
          <w:p w14:paraId="32AFFC1A" w14:textId="77777777" w:rsidR="00AD1859" w:rsidRPr="00232CF3" w:rsidRDefault="00AD1859" w:rsidP="00AD1859">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68.4%</w:t>
            </w:r>
          </w:p>
        </w:tc>
        <w:tc>
          <w:tcPr>
            <w:tcW w:w="1250" w:type="pct"/>
            <w:tcBorders>
              <w:top w:val="nil"/>
              <w:left w:val="nil"/>
              <w:bottom w:val="single" w:sz="4" w:space="0" w:color="auto"/>
              <w:right w:val="single" w:sz="4" w:space="0" w:color="auto"/>
            </w:tcBorders>
            <w:shd w:val="clear" w:color="auto" w:fill="auto"/>
            <w:noWrap/>
            <w:vAlign w:val="bottom"/>
            <w:hideMark/>
          </w:tcPr>
          <w:p w14:paraId="2467436B" w14:textId="77777777" w:rsidR="00AD1859" w:rsidRPr="00232CF3" w:rsidRDefault="00AD1859" w:rsidP="00AD1859">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73.1%</w:t>
            </w:r>
          </w:p>
        </w:tc>
      </w:tr>
      <w:tr w:rsidR="00232CF3" w:rsidRPr="00232CF3" w14:paraId="747EE227" w14:textId="77777777" w:rsidTr="00232CF3">
        <w:trPr>
          <w:trHeight w:val="96"/>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0B191FAD" w14:textId="77777777" w:rsidR="00AD1859" w:rsidRPr="00232CF3" w:rsidRDefault="00AD1859" w:rsidP="00AD1859">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2017</w:t>
            </w:r>
          </w:p>
        </w:tc>
        <w:tc>
          <w:tcPr>
            <w:tcW w:w="1250" w:type="pct"/>
            <w:tcBorders>
              <w:top w:val="nil"/>
              <w:left w:val="nil"/>
              <w:bottom w:val="single" w:sz="4" w:space="0" w:color="auto"/>
              <w:right w:val="single" w:sz="4" w:space="0" w:color="auto"/>
            </w:tcBorders>
            <w:shd w:val="clear" w:color="auto" w:fill="auto"/>
            <w:noWrap/>
            <w:vAlign w:val="bottom"/>
            <w:hideMark/>
          </w:tcPr>
          <w:p w14:paraId="5DE0D6BC" w14:textId="77777777" w:rsidR="00AD1859" w:rsidRPr="00232CF3" w:rsidRDefault="00AD1859" w:rsidP="00AD1859">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68.9%</w:t>
            </w:r>
          </w:p>
        </w:tc>
        <w:tc>
          <w:tcPr>
            <w:tcW w:w="1250" w:type="pct"/>
            <w:tcBorders>
              <w:top w:val="nil"/>
              <w:left w:val="nil"/>
              <w:bottom w:val="single" w:sz="4" w:space="0" w:color="auto"/>
              <w:right w:val="single" w:sz="4" w:space="0" w:color="auto"/>
            </w:tcBorders>
            <w:shd w:val="clear" w:color="auto" w:fill="auto"/>
            <w:noWrap/>
            <w:vAlign w:val="bottom"/>
            <w:hideMark/>
          </w:tcPr>
          <w:p w14:paraId="159ACE8E" w14:textId="77777777" w:rsidR="00AD1859" w:rsidRPr="00232CF3" w:rsidRDefault="00AD1859" w:rsidP="00AD1859">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66.8%</w:t>
            </w:r>
          </w:p>
        </w:tc>
        <w:tc>
          <w:tcPr>
            <w:tcW w:w="1250" w:type="pct"/>
            <w:tcBorders>
              <w:top w:val="nil"/>
              <w:left w:val="nil"/>
              <w:bottom w:val="single" w:sz="4" w:space="0" w:color="auto"/>
              <w:right w:val="single" w:sz="4" w:space="0" w:color="auto"/>
            </w:tcBorders>
            <w:shd w:val="clear" w:color="auto" w:fill="auto"/>
            <w:noWrap/>
            <w:vAlign w:val="bottom"/>
            <w:hideMark/>
          </w:tcPr>
          <w:p w14:paraId="6EF2D268" w14:textId="77777777" w:rsidR="00AD1859" w:rsidRPr="00232CF3" w:rsidRDefault="00AD1859" w:rsidP="00AD1859">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75.8%</w:t>
            </w:r>
          </w:p>
        </w:tc>
      </w:tr>
    </w:tbl>
    <w:p w14:paraId="226AEF17" w14:textId="77777777" w:rsidR="007500AA" w:rsidRDefault="007500AA"/>
    <w:p w14:paraId="3DCC41D7" w14:textId="322FCC62" w:rsidR="006678E4" w:rsidRDefault="00F92388"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sidR="0011172A">
        <w:rPr>
          <w:noProof/>
        </w:rPr>
        <w:t>7.2.2</w:t>
      </w:r>
      <w:r w:rsidR="008705F9">
        <w:rPr>
          <w:noProof/>
        </w:rPr>
        <w:fldChar w:fldCharType="end"/>
      </w:r>
      <w:r w:rsidR="0011172A">
        <w:noBreakHyphen/>
      </w:r>
      <w:r w:rsidR="008705F9">
        <w:rPr>
          <w:noProof/>
        </w:rPr>
        <w:fldChar w:fldCharType="begin"/>
      </w:r>
      <w:r w:rsidR="008705F9">
        <w:rPr>
          <w:noProof/>
        </w:rPr>
        <w:instrText xml:space="preserve"> SEQ Table \* ARABIC \s 2 </w:instrText>
      </w:r>
      <w:r w:rsidR="008705F9">
        <w:rPr>
          <w:noProof/>
        </w:rPr>
        <w:fldChar w:fldCharType="separate"/>
      </w:r>
      <w:r w:rsidR="0011172A">
        <w:rPr>
          <w:noProof/>
        </w:rPr>
        <w:t>3</w:t>
      </w:r>
      <w:r w:rsidR="008705F9">
        <w:rPr>
          <w:noProof/>
        </w:rPr>
        <w:fldChar w:fldCharType="end"/>
      </w:r>
      <w:r w:rsidR="006678E4">
        <w:t xml:space="preserve"> Proportion of families reporting runni</w:t>
      </w:r>
      <w:r w:rsidR="003D4E9B">
        <w:t>ng out of f</w:t>
      </w:r>
      <w:r w:rsidR="006678E4">
        <w:t>ood in the past 12 months, by location, Victoria, 2017. Source: V</w:t>
      </w:r>
      <w:r w:rsidR="00EF0C8D">
        <w:t xml:space="preserve">ictorian </w:t>
      </w:r>
      <w:r w:rsidR="006678E4">
        <w:t>C</w:t>
      </w:r>
      <w:r w:rsidR="00EF0C8D">
        <w:t xml:space="preserve">hild </w:t>
      </w:r>
      <w:r w:rsidR="006678E4">
        <w:t>H</w:t>
      </w:r>
      <w:r w:rsidR="00EF0C8D">
        <w:t xml:space="preserve">ealth and </w:t>
      </w:r>
      <w:r w:rsidR="006678E4">
        <w:t>W</w:t>
      </w:r>
      <w:r w:rsidR="00EF0C8D">
        <w:t xml:space="preserve">ellbeing </w:t>
      </w:r>
      <w:r w:rsidR="006678E4">
        <w:t>S</w:t>
      </w:r>
      <w:r w:rsidR="00EF0C8D">
        <w:t>urvey</w:t>
      </w:r>
      <w:r w:rsidR="006678E4">
        <w:t>, 2006-2017.</w:t>
      </w:r>
    </w:p>
    <w:tbl>
      <w:tblPr>
        <w:tblW w:w="5006" w:type="pct"/>
        <w:tblInd w:w="-5" w:type="dxa"/>
        <w:tblLook w:val="04A0" w:firstRow="1" w:lastRow="0" w:firstColumn="1" w:lastColumn="0" w:noHBand="0" w:noVBand="1"/>
        <w:tblCaption w:val="Proportion of families reporting running out of food in the past 12 months, by location, Victoria, 2017"/>
        <w:tblDescription w:val="Estimated proportion of families who reported running out of food in the past 12 months, by location (statewide, metro, rural), Victoria, 2017. Source: Victorian Child Health and Wellbeing Survey, 2017."/>
      </w:tblPr>
      <w:tblGrid>
        <w:gridCol w:w="2256"/>
        <w:gridCol w:w="2257"/>
        <w:gridCol w:w="2257"/>
        <w:gridCol w:w="2257"/>
      </w:tblGrid>
      <w:tr w:rsidR="00232CF3" w:rsidRPr="00232CF3" w14:paraId="5F4532C5" w14:textId="77777777" w:rsidTr="00232CF3">
        <w:trPr>
          <w:trHeight w:val="300"/>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0E7CA" w14:textId="77777777" w:rsidR="007500AA" w:rsidRPr="00232CF3" w:rsidRDefault="007500AA" w:rsidP="007500AA">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Year</w:t>
            </w:r>
          </w:p>
        </w:tc>
        <w:tc>
          <w:tcPr>
            <w:tcW w:w="1250" w:type="pct"/>
            <w:tcBorders>
              <w:top w:val="single" w:sz="4" w:space="0" w:color="auto"/>
              <w:left w:val="nil"/>
              <w:bottom w:val="single" w:sz="4" w:space="0" w:color="auto"/>
              <w:right w:val="single" w:sz="4" w:space="0" w:color="auto"/>
            </w:tcBorders>
            <w:shd w:val="clear" w:color="auto" w:fill="auto"/>
            <w:noWrap/>
            <w:vAlign w:val="center"/>
            <w:hideMark/>
          </w:tcPr>
          <w:p w14:paraId="1E991490" w14:textId="77777777" w:rsidR="007500AA" w:rsidRPr="00232CF3" w:rsidRDefault="007500AA" w:rsidP="007500AA">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Statewide</w:t>
            </w:r>
          </w:p>
        </w:tc>
        <w:tc>
          <w:tcPr>
            <w:tcW w:w="1250" w:type="pct"/>
            <w:tcBorders>
              <w:top w:val="single" w:sz="4" w:space="0" w:color="auto"/>
              <w:left w:val="nil"/>
              <w:bottom w:val="single" w:sz="4" w:space="0" w:color="auto"/>
              <w:right w:val="single" w:sz="4" w:space="0" w:color="auto"/>
            </w:tcBorders>
            <w:shd w:val="clear" w:color="auto" w:fill="auto"/>
            <w:noWrap/>
            <w:vAlign w:val="center"/>
            <w:hideMark/>
          </w:tcPr>
          <w:p w14:paraId="71B6AC87" w14:textId="77777777" w:rsidR="007500AA" w:rsidRPr="00232CF3" w:rsidRDefault="007500AA" w:rsidP="007500AA">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Metro</w:t>
            </w:r>
          </w:p>
        </w:tc>
        <w:tc>
          <w:tcPr>
            <w:tcW w:w="1250" w:type="pct"/>
            <w:tcBorders>
              <w:top w:val="single" w:sz="4" w:space="0" w:color="auto"/>
              <w:left w:val="nil"/>
              <w:bottom w:val="single" w:sz="4" w:space="0" w:color="auto"/>
              <w:right w:val="single" w:sz="4" w:space="0" w:color="auto"/>
            </w:tcBorders>
            <w:shd w:val="clear" w:color="auto" w:fill="auto"/>
            <w:noWrap/>
            <w:vAlign w:val="center"/>
            <w:hideMark/>
          </w:tcPr>
          <w:p w14:paraId="0805BD8B" w14:textId="77777777" w:rsidR="007500AA" w:rsidRPr="00232CF3" w:rsidRDefault="007500AA" w:rsidP="007500AA">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Rural</w:t>
            </w:r>
          </w:p>
        </w:tc>
      </w:tr>
      <w:tr w:rsidR="00232CF3" w:rsidRPr="00232CF3" w14:paraId="1A7EB70B" w14:textId="77777777" w:rsidTr="00232CF3">
        <w:trPr>
          <w:trHeight w:val="96"/>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7CB98F06" w14:textId="77777777" w:rsidR="007500AA" w:rsidRPr="00232CF3" w:rsidRDefault="007500AA" w:rsidP="007500AA">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2017</w:t>
            </w:r>
          </w:p>
        </w:tc>
        <w:tc>
          <w:tcPr>
            <w:tcW w:w="1250" w:type="pct"/>
            <w:tcBorders>
              <w:top w:val="nil"/>
              <w:left w:val="nil"/>
              <w:bottom w:val="single" w:sz="4" w:space="0" w:color="auto"/>
              <w:right w:val="single" w:sz="4" w:space="0" w:color="auto"/>
            </w:tcBorders>
            <w:shd w:val="clear" w:color="auto" w:fill="auto"/>
            <w:noWrap/>
            <w:vAlign w:val="center"/>
            <w:hideMark/>
          </w:tcPr>
          <w:p w14:paraId="75B0C2C0"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7.1%</w:t>
            </w:r>
          </w:p>
        </w:tc>
        <w:tc>
          <w:tcPr>
            <w:tcW w:w="1250" w:type="pct"/>
            <w:tcBorders>
              <w:top w:val="nil"/>
              <w:left w:val="nil"/>
              <w:bottom w:val="single" w:sz="4" w:space="0" w:color="auto"/>
              <w:right w:val="single" w:sz="4" w:space="0" w:color="auto"/>
            </w:tcBorders>
            <w:shd w:val="clear" w:color="auto" w:fill="auto"/>
            <w:noWrap/>
            <w:vAlign w:val="center"/>
            <w:hideMark/>
          </w:tcPr>
          <w:p w14:paraId="192C3D68"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6.2%</w:t>
            </w:r>
          </w:p>
        </w:tc>
        <w:tc>
          <w:tcPr>
            <w:tcW w:w="1250" w:type="pct"/>
            <w:tcBorders>
              <w:top w:val="nil"/>
              <w:left w:val="nil"/>
              <w:bottom w:val="single" w:sz="4" w:space="0" w:color="auto"/>
              <w:right w:val="single" w:sz="4" w:space="0" w:color="auto"/>
            </w:tcBorders>
            <w:shd w:val="clear" w:color="auto" w:fill="auto"/>
            <w:noWrap/>
            <w:vAlign w:val="center"/>
            <w:hideMark/>
          </w:tcPr>
          <w:p w14:paraId="513C89C9"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9.7%</w:t>
            </w:r>
          </w:p>
        </w:tc>
      </w:tr>
    </w:tbl>
    <w:p w14:paraId="68519C91" w14:textId="6D7508A8" w:rsidR="007500AA" w:rsidRDefault="007500AA" w:rsidP="00AD1859">
      <w:pPr>
        <w:rPr>
          <w:lang w:eastAsia="en-AU"/>
        </w:rPr>
      </w:pPr>
    </w:p>
    <w:p w14:paraId="7D43BBDE" w14:textId="034D0E6D" w:rsidR="006678E4" w:rsidRDefault="00F92388"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sidR="0011172A">
        <w:rPr>
          <w:noProof/>
        </w:rPr>
        <w:t>7.2.2</w:t>
      </w:r>
      <w:r w:rsidR="008705F9">
        <w:rPr>
          <w:noProof/>
        </w:rPr>
        <w:fldChar w:fldCharType="end"/>
      </w:r>
      <w:r w:rsidR="0011172A">
        <w:noBreakHyphen/>
      </w:r>
      <w:r w:rsidR="008705F9">
        <w:rPr>
          <w:noProof/>
        </w:rPr>
        <w:fldChar w:fldCharType="begin"/>
      </w:r>
      <w:r w:rsidR="008705F9">
        <w:rPr>
          <w:noProof/>
        </w:rPr>
        <w:instrText xml:space="preserve"> SEQ Table \* ARABIC \s 2 </w:instrText>
      </w:r>
      <w:r w:rsidR="008705F9">
        <w:rPr>
          <w:noProof/>
        </w:rPr>
        <w:fldChar w:fldCharType="separate"/>
      </w:r>
      <w:r w:rsidR="0011172A">
        <w:rPr>
          <w:noProof/>
        </w:rPr>
        <w:t>4</w:t>
      </w:r>
      <w:r w:rsidR="008705F9">
        <w:rPr>
          <w:noProof/>
        </w:rPr>
        <w:fldChar w:fldCharType="end"/>
      </w:r>
      <w:r w:rsidR="006678E4">
        <w:t xml:space="preserve"> Proportion of families facing financial insecurity (who would be unable to raise $2,000 in an emergency), by location, Victoria, 2006-2017. Source: V</w:t>
      </w:r>
      <w:r w:rsidR="00EF0C8D">
        <w:t xml:space="preserve">ictorian </w:t>
      </w:r>
      <w:r w:rsidR="006678E4">
        <w:t>C</w:t>
      </w:r>
      <w:r w:rsidR="00EF0C8D">
        <w:t xml:space="preserve">hild </w:t>
      </w:r>
      <w:r w:rsidR="006678E4">
        <w:t>H</w:t>
      </w:r>
      <w:r w:rsidR="00EF0C8D">
        <w:t xml:space="preserve">ealth and </w:t>
      </w:r>
      <w:r w:rsidR="006678E4">
        <w:t>W</w:t>
      </w:r>
      <w:r w:rsidR="00EF0C8D">
        <w:t xml:space="preserve">ellbeing </w:t>
      </w:r>
      <w:r w:rsidR="006678E4">
        <w:t>S</w:t>
      </w:r>
      <w:r w:rsidR="00EF0C8D">
        <w:t>urvey</w:t>
      </w:r>
      <w:r w:rsidR="006678E4">
        <w:t>, 2006-2017.</w:t>
      </w:r>
    </w:p>
    <w:tbl>
      <w:tblPr>
        <w:tblW w:w="5000" w:type="pct"/>
        <w:tblLook w:val="04A0" w:firstRow="1" w:lastRow="0" w:firstColumn="1" w:lastColumn="0" w:noHBand="0" w:noVBand="1"/>
        <w:tblCaption w:val="Proportion of families facing financial insecurity (who would be unable to raise $2,000 in an emergency), by location, Victoria, 2006-201"/>
        <w:tblDescription w:val="Estimated proportion of families facing financial insecurity (who would be unable to raise $2,000 in an emergency), by location (statewide, metro, rural), Victoria, 2006, 2009, 2013, 2017. Source: Victorian Child Health and Wellbing Survey, 2006-2017."/>
      </w:tblPr>
      <w:tblGrid>
        <w:gridCol w:w="2254"/>
        <w:gridCol w:w="2254"/>
        <w:gridCol w:w="2254"/>
        <w:gridCol w:w="2254"/>
      </w:tblGrid>
      <w:tr w:rsidR="00232CF3" w:rsidRPr="00232CF3" w14:paraId="00D46278" w14:textId="77777777" w:rsidTr="00232CF3">
        <w:trPr>
          <w:trHeight w:val="292"/>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AD65BD" w14:textId="77777777" w:rsidR="007500AA" w:rsidRPr="00232CF3" w:rsidRDefault="007500AA" w:rsidP="007500AA">
            <w:pPr>
              <w:spacing w:after="0" w:line="240" w:lineRule="auto"/>
              <w:jc w:val="center"/>
              <w:rPr>
                <w:rFonts w:ascii="Calibri" w:eastAsia="Times New Roman" w:hAnsi="Calibri" w:cs="Calibri"/>
                <w:b/>
                <w:bCs/>
                <w:lang w:eastAsia="en-AU"/>
              </w:rPr>
            </w:pPr>
            <w:r w:rsidRPr="00232CF3">
              <w:rPr>
                <w:rFonts w:ascii="Calibri" w:eastAsia="Times New Roman" w:hAnsi="Calibri" w:cs="Calibri"/>
                <w:b/>
                <w:bCs/>
                <w:lang w:eastAsia="en-AU"/>
              </w:rPr>
              <w:t>Year</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3A25104D" w14:textId="77777777" w:rsidR="007500AA" w:rsidRPr="00232CF3" w:rsidRDefault="007500AA" w:rsidP="007500AA">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Statewide</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3AEF3191" w14:textId="77777777" w:rsidR="007500AA" w:rsidRPr="00232CF3" w:rsidRDefault="007500AA" w:rsidP="007500AA">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Metro</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054D481E" w14:textId="77777777" w:rsidR="007500AA" w:rsidRPr="00232CF3" w:rsidRDefault="007500AA" w:rsidP="007500AA">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Rural</w:t>
            </w:r>
          </w:p>
        </w:tc>
      </w:tr>
      <w:tr w:rsidR="00232CF3" w:rsidRPr="00232CF3" w14:paraId="315876D4" w14:textId="77777777" w:rsidTr="00232CF3">
        <w:trPr>
          <w:trHeight w:val="292"/>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6ED25894" w14:textId="77777777" w:rsidR="007500AA" w:rsidRPr="00232CF3" w:rsidRDefault="007500AA" w:rsidP="007500AA">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2006</w:t>
            </w:r>
          </w:p>
        </w:tc>
        <w:tc>
          <w:tcPr>
            <w:tcW w:w="1250" w:type="pct"/>
            <w:tcBorders>
              <w:top w:val="nil"/>
              <w:left w:val="nil"/>
              <w:bottom w:val="single" w:sz="4" w:space="0" w:color="auto"/>
              <w:right w:val="single" w:sz="4" w:space="0" w:color="auto"/>
            </w:tcBorders>
            <w:shd w:val="clear" w:color="auto" w:fill="auto"/>
            <w:noWrap/>
            <w:vAlign w:val="bottom"/>
            <w:hideMark/>
          </w:tcPr>
          <w:p w14:paraId="169D0E72"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12.7%</w:t>
            </w:r>
          </w:p>
        </w:tc>
        <w:tc>
          <w:tcPr>
            <w:tcW w:w="1250" w:type="pct"/>
            <w:tcBorders>
              <w:top w:val="nil"/>
              <w:left w:val="nil"/>
              <w:bottom w:val="single" w:sz="4" w:space="0" w:color="auto"/>
              <w:right w:val="single" w:sz="4" w:space="0" w:color="auto"/>
            </w:tcBorders>
            <w:shd w:val="clear" w:color="auto" w:fill="auto"/>
            <w:noWrap/>
            <w:vAlign w:val="bottom"/>
            <w:hideMark/>
          </w:tcPr>
          <w:p w14:paraId="223FE0FD"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12.3%</w:t>
            </w:r>
          </w:p>
        </w:tc>
        <w:tc>
          <w:tcPr>
            <w:tcW w:w="1250" w:type="pct"/>
            <w:tcBorders>
              <w:top w:val="nil"/>
              <w:left w:val="nil"/>
              <w:bottom w:val="single" w:sz="4" w:space="0" w:color="auto"/>
              <w:right w:val="single" w:sz="4" w:space="0" w:color="auto"/>
            </w:tcBorders>
            <w:shd w:val="clear" w:color="auto" w:fill="auto"/>
            <w:noWrap/>
            <w:vAlign w:val="bottom"/>
            <w:hideMark/>
          </w:tcPr>
          <w:p w14:paraId="07A71EE2"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13.7%</w:t>
            </w:r>
          </w:p>
        </w:tc>
      </w:tr>
      <w:tr w:rsidR="00232CF3" w:rsidRPr="00232CF3" w14:paraId="0AACBBF6" w14:textId="77777777" w:rsidTr="00232CF3">
        <w:trPr>
          <w:trHeight w:val="292"/>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29D37BBB" w14:textId="77777777" w:rsidR="007500AA" w:rsidRPr="00232CF3" w:rsidRDefault="007500AA" w:rsidP="007500AA">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2009</w:t>
            </w:r>
          </w:p>
        </w:tc>
        <w:tc>
          <w:tcPr>
            <w:tcW w:w="1250" w:type="pct"/>
            <w:tcBorders>
              <w:top w:val="nil"/>
              <w:left w:val="nil"/>
              <w:bottom w:val="single" w:sz="4" w:space="0" w:color="auto"/>
              <w:right w:val="single" w:sz="4" w:space="0" w:color="auto"/>
            </w:tcBorders>
            <w:shd w:val="clear" w:color="auto" w:fill="auto"/>
            <w:noWrap/>
            <w:vAlign w:val="bottom"/>
            <w:hideMark/>
          </w:tcPr>
          <w:p w14:paraId="313E912C"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11.5%</w:t>
            </w:r>
          </w:p>
        </w:tc>
        <w:tc>
          <w:tcPr>
            <w:tcW w:w="1250" w:type="pct"/>
            <w:tcBorders>
              <w:top w:val="nil"/>
              <w:left w:val="nil"/>
              <w:bottom w:val="single" w:sz="4" w:space="0" w:color="auto"/>
              <w:right w:val="single" w:sz="4" w:space="0" w:color="auto"/>
            </w:tcBorders>
            <w:shd w:val="clear" w:color="auto" w:fill="auto"/>
            <w:noWrap/>
            <w:vAlign w:val="bottom"/>
            <w:hideMark/>
          </w:tcPr>
          <w:p w14:paraId="48540F77"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11.0%</w:t>
            </w:r>
          </w:p>
        </w:tc>
        <w:tc>
          <w:tcPr>
            <w:tcW w:w="1250" w:type="pct"/>
            <w:tcBorders>
              <w:top w:val="nil"/>
              <w:left w:val="nil"/>
              <w:bottom w:val="single" w:sz="4" w:space="0" w:color="auto"/>
              <w:right w:val="single" w:sz="4" w:space="0" w:color="auto"/>
            </w:tcBorders>
            <w:shd w:val="clear" w:color="auto" w:fill="auto"/>
            <w:noWrap/>
            <w:vAlign w:val="bottom"/>
            <w:hideMark/>
          </w:tcPr>
          <w:p w14:paraId="5BE210D6"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12.8%</w:t>
            </w:r>
          </w:p>
        </w:tc>
      </w:tr>
      <w:tr w:rsidR="00232CF3" w:rsidRPr="00232CF3" w14:paraId="574C587A" w14:textId="77777777" w:rsidTr="00232CF3">
        <w:trPr>
          <w:trHeight w:val="292"/>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1FB37428" w14:textId="77777777" w:rsidR="007500AA" w:rsidRPr="00232CF3" w:rsidRDefault="007500AA" w:rsidP="007500AA">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2013</w:t>
            </w:r>
          </w:p>
        </w:tc>
        <w:tc>
          <w:tcPr>
            <w:tcW w:w="1250" w:type="pct"/>
            <w:tcBorders>
              <w:top w:val="nil"/>
              <w:left w:val="nil"/>
              <w:bottom w:val="single" w:sz="4" w:space="0" w:color="auto"/>
              <w:right w:val="single" w:sz="4" w:space="0" w:color="auto"/>
            </w:tcBorders>
            <w:shd w:val="clear" w:color="auto" w:fill="auto"/>
            <w:noWrap/>
            <w:vAlign w:val="bottom"/>
            <w:hideMark/>
          </w:tcPr>
          <w:p w14:paraId="427BE751"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12.3%</w:t>
            </w:r>
          </w:p>
        </w:tc>
        <w:tc>
          <w:tcPr>
            <w:tcW w:w="1250" w:type="pct"/>
            <w:tcBorders>
              <w:top w:val="nil"/>
              <w:left w:val="nil"/>
              <w:bottom w:val="single" w:sz="4" w:space="0" w:color="auto"/>
              <w:right w:val="single" w:sz="4" w:space="0" w:color="auto"/>
            </w:tcBorders>
            <w:shd w:val="clear" w:color="auto" w:fill="auto"/>
            <w:noWrap/>
            <w:vAlign w:val="bottom"/>
            <w:hideMark/>
          </w:tcPr>
          <w:p w14:paraId="2665DE87"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12.5%</w:t>
            </w:r>
          </w:p>
        </w:tc>
        <w:tc>
          <w:tcPr>
            <w:tcW w:w="1250" w:type="pct"/>
            <w:tcBorders>
              <w:top w:val="nil"/>
              <w:left w:val="nil"/>
              <w:bottom w:val="single" w:sz="4" w:space="0" w:color="auto"/>
              <w:right w:val="single" w:sz="4" w:space="0" w:color="auto"/>
            </w:tcBorders>
            <w:shd w:val="clear" w:color="auto" w:fill="auto"/>
            <w:noWrap/>
            <w:vAlign w:val="bottom"/>
            <w:hideMark/>
          </w:tcPr>
          <w:p w14:paraId="2D169B30"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11.6%</w:t>
            </w:r>
          </w:p>
        </w:tc>
      </w:tr>
      <w:tr w:rsidR="00232CF3" w:rsidRPr="00232CF3" w14:paraId="5B0366FB" w14:textId="77777777" w:rsidTr="00232CF3">
        <w:trPr>
          <w:trHeight w:val="292"/>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26EB2A92" w14:textId="77777777" w:rsidR="007500AA" w:rsidRPr="00232CF3" w:rsidRDefault="007500AA" w:rsidP="007500AA">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2017</w:t>
            </w:r>
          </w:p>
        </w:tc>
        <w:tc>
          <w:tcPr>
            <w:tcW w:w="1250" w:type="pct"/>
            <w:tcBorders>
              <w:top w:val="nil"/>
              <w:left w:val="nil"/>
              <w:bottom w:val="single" w:sz="4" w:space="0" w:color="auto"/>
              <w:right w:val="single" w:sz="4" w:space="0" w:color="auto"/>
            </w:tcBorders>
            <w:shd w:val="clear" w:color="auto" w:fill="auto"/>
            <w:noWrap/>
            <w:vAlign w:val="bottom"/>
            <w:hideMark/>
          </w:tcPr>
          <w:p w14:paraId="26CCEC3F"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11.5%</w:t>
            </w:r>
          </w:p>
        </w:tc>
        <w:tc>
          <w:tcPr>
            <w:tcW w:w="1250" w:type="pct"/>
            <w:tcBorders>
              <w:top w:val="nil"/>
              <w:left w:val="nil"/>
              <w:bottom w:val="single" w:sz="4" w:space="0" w:color="auto"/>
              <w:right w:val="single" w:sz="4" w:space="0" w:color="auto"/>
            </w:tcBorders>
            <w:shd w:val="clear" w:color="auto" w:fill="auto"/>
            <w:noWrap/>
            <w:vAlign w:val="bottom"/>
            <w:hideMark/>
          </w:tcPr>
          <w:p w14:paraId="1E8FF21F"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9.9%</w:t>
            </w:r>
          </w:p>
        </w:tc>
        <w:tc>
          <w:tcPr>
            <w:tcW w:w="1250" w:type="pct"/>
            <w:tcBorders>
              <w:top w:val="nil"/>
              <w:left w:val="nil"/>
              <w:bottom w:val="single" w:sz="4" w:space="0" w:color="auto"/>
              <w:right w:val="single" w:sz="4" w:space="0" w:color="auto"/>
            </w:tcBorders>
            <w:shd w:val="clear" w:color="auto" w:fill="auto"/>
            <w:noWrap/>
            <w:vAlign w:val="bottom"/>
            <w:hideMark/>
          </w:tcPr>
          <w:p w14:paraId="134862CF"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16.2%</w:t>
            </w:r>
          </w:p>
        </w:tc>
      </w:tr>
    </w:tbl>
    <w:p w14:paraId="4083C8A0" w14:textId="77777777" w:rsidR="00D84574" w:rsidRPr="00D84574" w:rsidRDefault="00D84574" w:rsidP="00D84574">
      <w:pPr>
        <w:pStyle w:val="ListParagraph"/>
        <w:keepNext/>
        <w:keepLines/>
        <w:numPr>
          <w:ilvl w:val="0"/>
          <w:numId w:val="28"/>
        </w:numPr>
        <w:spacing w:before="160" w:after="120"/>
        <w:contextualSpacing w:val="0"/>
        <w:outlineLvl w:val="1"/>
        <w:rPr>
          <w:rFonts w:eastAsiaTheme="majorEastAsia" w:cstheme="majorBidi"/>
          <w:b/>
          <w:vanish/>
          <w:sz w:val="26"/>
          <w:szCs w:val="26"/>
          <w:lang w:eastAsia="en-AU"/>
        </w:rPr>
      </w:pPr>
    </w:p>
    <w:p w14:paraId="1949814D" w14:textId="77777777" w:rsidR="00D84574" w:rsidRPr="00D84574" w:rsidRDefault="00D84574" w:rsidP="00D84574">
      <w:pPr>
        <w:pStyle w:val="ListParagraph"/>
        <w:keepNext/>
        <w:keepLines/>
        <w:numPr>
          <w:ilvl w:val="0"/>
          <w:numId w:val="28"/>
        </w:numPr>
        <w:spacing w:before="160" w:after="120"/>
        <w:contextualSpacing w:val="0"/>
        <w:outlineLvl w:val="1"/>
        <w:rPr>
          <w:rFonts w:eastAsiaTheme="majorEastAsia" w:cstheme="majorBidi"/>
          <w:b/>
          <w:vanish/>
          <w:sz w:val="26"/>
          <w:szCs w:val="26"/>
          <w:lang w:eastAsia="en-AU"/>
        </w:rPr>
      </w:pPr>
    </w:p>
    <w:p w14:paraId="6C49244A" w14:textId="77777777" w:rsidR="00D84574" w:rsidRPr="00D84574" w:rsidRDefault="00D84574" w:rsidP="00D84574">
      <w:pPr>
        <w:pStyle w:val="ListParagraph"/>
        <w:keepNext/>
        <w:keepLines/>
        <w:numPr>
          <w:ilvl w:val="0"/>
          <w:numId w:val="28"/>
        </w:numPr>
        <w:spacing w:before="160" w:after="120"/>
        <w:contextualSpacing w:val="0"/>
        <w:outlineLvl w:val="1"/>
        <w:rPr>
          <w:rFonts w:eastAsiaTheme="majorEastAsia" w:cstheme="majorBidi"/>
          <w:b/>
          <w:vanish/>
          <w:sz w:val="26"/>
          <w:szCs w:val="26"/>
          <w:lang w:eastAsia="en-AU"/>
        </w:rPr>
      </w:pPr>
    </w:p>
    <w:p w14:paraId="63F46280" w14:textId="77777777" w:rsidR="00D84574" w:rsidRPr="00D84574" w:rsidRDefault="00D84574" w:rsidP="00D84574">
      <w:pPr>
        <w:pStyle w:val="ListParagraph"/>
        <w:keepNext/>
        <w:keepLines/>
        <w:numPr>
          <w:ilvl w:val="0"/>
          <w:numId w:val="28"/>
        </w:numPr>
        <w:spacing w:before="160" w:after="120"/>
        <w:contextualSpacing w:val="0"/>
        <w:outlineLvl w:val="1"/>
        <w:rPr>
          <w:rFonts w:eastAsiaTheme="majorEastAsia" w:cstheme="majorBidi"/>
          <w:b/>
          <w:vanish/>
          <w:sz w:val="26"/>
          <w:szCs w:val="26"/>
          <w:lang w:eastAsia="en-AU"/>
        </w:rPr>
      </w:pPr>
    </w:p>
    <w:p w14:paraId="3F3E31B7" w14:textId="77777777" w:rsidR="00D84574" w:rsidRPr="00D84574" w:rsidRDefault="00D84574" w:rsidP="00D84574">
      <w:pPr>
        <w:pStyle w:val="ListParagraph"/>
        <w:keepNext/>
        <w:keepLines/>
        <w:numPr>
          <w:ilvl w:val="0"/>
          <w:numId w:val="28"/>
        </w:numPr>
        <w:spacing w:before="160" w:after="120"/>
        <w:contextualSpacing w:val="0"/>
        <w:outlineLvl w:val="1"/>
        <w:rPr>
          <w:rFonts w:eastAsiaTheme="majorEastAsia" w:cstheme="majorBidi"/>
          <w:b/>
          <w:vanish/>
          <w:sz w:val="26"/>
          <w:szCs w:val="26"/>
          <w:lang w:eastAsia="en-AU"/>
        </w:rPr>
      </w:pPr>
    </w:p>
    <w:p w14:paraId="10F28710" w14:textId="77777777" w:rsidR="00D84574" w:rsidRPr="00D84574" w:rsidRDefault="00D84574" w:rsidP="00D84574">
      <w:pPr>
        <w:pStyle w:val="ListParagraph"/>
        <w:keepNext/>
        <w:keepLines/>
        <w:numPr>
          <w:ilvl w:val="0"/>
          <w:numId w:val="28"/>
        </w:numPr>
        <w:spacing w:before="160" w:after="120"/>
        <w:contextualSpacing w:val="0"/>
        <w:outlineLvl w:val="1"/>
        <w:rPr>
          <w:rFonts w:eastAsiaTheme="majorEastAsia" w:cstheme="majorBidi"/>
          <w:b/>
          <w:vanish/>
          <w:sz w:val="26"/>
          <w:szCs w:val="26"/>
          <w:lang w:eastAsia="en-AU"/>
        </w:rPr>
      </w:pPr>
    </w:p>
    <w:p w14:paraId="449D02D2" w14:textId="77777777" w:rsidR="00D84574" w:rsidRPr="00D84574" w:rsidRDefault="00D84574" w:rsidP="00D84574">
      <w:pPr>
        <w:pStyle w:val="ListParagraph"/>
        <w:keepNext/>
        <w:keepLines/>
        <w:numPr>
          <w:ilvl w:val="0"/>
          <w:numId w:val="28"/>
        </w:numPr>
        <w:spacing w:before="160" w:after="120"/>
        <w:contextualSpacing w:val="0"/>
        <w:outlineLvl w:val="1"/>
        <w:rPr>
          <w:rFonts w:eastAsiaTheme="majorEastAsia" w:cstheme="majorBidi"/>
          <w:b/>
          <w:vanish/>
          <w:sz w:val="26"/>
          <w:szCs w:val="26"/>
          <w:lang w:eastAsia="en-AU"/>
        </w:rPr>
      </w:pPr>
    </w:p>
    <w:p w14:paraId="53DC1965" w14:textId="77777777" w:rsidR="00D84574" w:rsidRPr="00D84574" w:rsidRDefault="00D84574" w:rsidP="00D84574">
      <w:pPr>
        <w:pStyle w:val="ListParagraph"/>
        <w:keepNext/>
        <w:keepLines/>
        <w:numPr>
          <w:ilvl w:val="1"/>
          <w:numId w:val="28"/>
        </w:numPr>
        <w:spacing w:before="160" w:after="120"/>
        <w:contextualSpacing w:val="0"/>
        <w:outlineLvl w:val="1"/>
        <w:rPr>
          <w:rFonts w:eastAsiaTheme="majorEastAsia" w:cstheme="majorBidi"/>
          <w:b/>
          <w:vanish/>
          <w:sz w:val="26"/>
          <w:szCs w:val="26"/>
          <w:lang w:eastAsia="en-AU"/>
        </w:rPr>
      </w:pPr>
    </w:p>
    <w:p w14:paraId="1B11E7E6" w14:textId="77777777" w:rsidR="00D84574" w:rsidRPr="00D84574" w:rsidRDefault="00D84574" w:rsidP="00D84574">
      <w:pPr>
        <w:pStyle w:val="ListParagraph"/>
        <w:keepNext/>
        <w:keepLines/>
        <w:numPr>
          <w:ilvl w:val="2"/>
          <w:numId w:val="28"/>
        </w:numPr>
        <w:spacing w:before="160" w:after="120"/>
        <w:contextualSpacing w:val="0"/>
        <w:outlineLvl w:val="1"/>
        <w:rPr>
          <w:rFonts w:eastAsiaTheme="majorEastAsia" w:cstheme="majorBidi"/>
          <w:b/>
          <w:vanish/>
          <w:sz w:val="26"/>
          <w:szCs w:val="26"/>
          <w:lang w:eastAsia="en-AU"/>
        </w:rPr>
      </w:pPr>
    </w:p>
    <w:p w14:paraId="4C99692C" w14:textId="77777777" w:rsidR="00D84574" w:rsidRPr="00D84574" w:rsidRDefault="00D84574" w:rsidP="00D84574">
      <w:pPr>
        <w:pStyle w:val="ListParagraph"/>
        <w:keepNext/>
        <w:keepLines/>
        <w:numPr>
          <w:ilvl w:val="2"/>
          <w:numId w:val="28"/>
        </w:numPr>
        <w:spacing w:before="160" w:after="120"/>
        <w:contextualSpacing w:val="0"/>
        <w:outlineLvl w:val="1"/>
        <w:rPr>
          <w:rFonts w:eastAsiaTheme="majorEastAsia" w:cstheme="majorBidi"/>
          <w:b/>
          <w:vanish/>
          <w:sz w:val="26"/>
          <w:szCs w:val="26"/>
          <w:lang w:eastAsia="en-AU"/>
        </w:rPr>
      </w:pPr>
    </w:p>
    <w:p w14:paraId="52ED6F38" w14:textId="22073B20" w:rsidR="007500AA" w:rsidRDefault="007500AA" w:rsidP="00D84574">
      <w:pPr>
        <w:pStyle w:val="Heading2"/>
        <w:numPr>
          <w:ilvl w:val="2"/>
          <w:numId w:val="28"/>
        </w:numPr>
        <w:ind w:left="567" w:hanging="567"/>
        <w:rPr>
          <w:lang w:eastAsia="en-AU"/>
        </w:rPr>
      </w:pPr>
      <w:r>
        <w:rPr>
          <w:lang w:eastAsia="en-AU"/>
        </w:rPr>
        <w:t>Education and health outcomes</w:t>
      </w:r>
    </w:p>
    <w:p w14:paraId="373A424D" w14:textId="5278374E" w:rsidR="006678E4" w:rsidRDefault="00F92388"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sidR="0011172A">
        <w:rPr>
          <w:noProof/>
        </w:rPr>
        <w:t>7.2.3</w:t>
      </w:r>
      <w:r w:rsidR="008705F9">
        <w:rPr>
          <w:noProof/>
        </w:rPr>
        <w:fldChar w:fldCharType="end"/>
      </w:r>
      <w:r w:rsidR="0011172A">
        <w:noBreakHyphen/>
      </w:r>
      <w:r w:rsidR="008705F9">
        <w:rPr>
          <w:noProof/>
        </w:rPr>
        <w:fldChar w:fldCharType="begin"/>
      </w:r>
      <w:r w:rsidR="008705F9">
        <w:rPr>
          <w:noProof/>
        </w:rPr>
        <w:instrText xml:space="preserve"> SEQ Table \* ARABIC \s 2 </w:instrText>
      </w:r>
      <w:r w:rsidR="008705F9">
        <w:rPr>
          <w:noProof/>
        </w:rPr>
        <w:fldChar w:fldCharType="separate"/>
      </w:r>
      <w:r w:rsidR="0011172A">
        <w:rPr>
          <w:noProof/>
        </w:rPr>
        <w:t>1</w:t>
      </w:r>
      <w:r w:rsidR="008705F9">
        <w:rPr>
          <w:noProof/>
        </w:rPr>
        <w:fldChar w:fldCharType="end"/>
      </w:r>
      <w:r w:rsidR="006678E4">
        <w:t xml:space="preserve"> </w:t>
      </w:r>
      <w:r w:rsidR="00A14A68">
        <w:t>Proportion of c</w:t>
      </w:r>
      <w:r w:rsidR="006678E4">
        <w:t>hildren reported to have attended a preschool or kindergarten</w:t>
      </w:r>
      <w:r w:rsidR="006678E4">
        <w:rPr>
          <w:noProof/>
        </w:rPr>
        <w:t xml:space="preserve"> program in the year before starting school, by location, Victoria, 2014-2017. Source: S</w:t>
      </w:r>
      <w:r w:rsidR="00EF0C8D">
        <w:rPr>
          <w:noProof/>
        </w:rPr>
        <w:t xml:space="preserve">chool </w:t>
      </w:r>
      <w:r w:rsidR="006678E4">
        <w:rPr>
          <w:noProof/>
        </w:rPr>
        <w:t>E</w:t>
      </w:r>
      <w:r w:rsidR="00EF0C8D">
        <w:rPr>
          <w:noProof/>
        </w:rPr>
        <w:t xml:space="preserve">ntrant </w:t>
      </w:r>
      <w:r w:rsidR="006678E4">
        <w:rPr>
          <w:noProof/>
        </w:rPr>
        <w:t>H</w:t>
      </w:r>
      <w:r w:rsidR="00EF0C8D">
        <w:rPr>
          <w:noProof/>
        </w:rPr>
        <w:t xml:space="preserve">ealth </w:t>
      </w:r>
      <w:r w:rsidR="006678E4">
        <w:rPr>
          <w:noProof/>
        </w:rPr>
        <w:t>Q</w:t>
      </w:r>
      <w:r w:rsidR="00EF0C8D">
        <w:rPr>
          <w:noProof/>
        </w:rPr>
        <w:t>uestionnaire</w:t>
      </w:r>
      <w:r w:rsidR="006678E4">
        <w:rPr>
          <w:noProof/>
        </w:rPr>
        <w:t>, 2017.</w:t>
      </w:r>
    </w:p>
    <w:tbl>
      <w:tblPr>
        <w:tblW w:w="5000" w:type="pct"/>
        <w:tblLook w:val="04A0" w:firstRow="1" w:lastRow="0" w:firstColumn="1" w:lastColumn="0" w:noHBand="0" w:noVBand="1"/>
        <w:tblCaption w:val="Proportion of children reported to have attended a preschool or kindergarten program in the year before starting school, by location, Victoria, 2014-2017"/>
        <w:tblDescription w:val="Estimated proportion of children reported to have attended a preschool or kindergarten program in the year before starting school, by location (statewide, metro, rural), Victoria, 2014-2017. Source: School Entrant Health Questionnaire, 2017."/>
      </w:tblPr>
      <w:tblGrid>
        <w:gridCol w:w="2254"/>
        <w:gridCol w:w="2254"/>
        <w:gridCol w:w="2254"/>
        <w:gridCol w:w="2254"/>
      </w:tblGrid>
      <w:tr w:rsidR="00232CF3" w:rsidRPr="00232CF3" w14:paraId="1D5DB9D1" w14:textId="77777777" w:rsidTr="00232CF3">
        <w:trPr>
          <w:trHeight w:val="292"/>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2836D" w14:textId="77777777" w:rsidR="007500AA" w:rsidRPr="00232CF3" w:rsidRDefault="007500AA" w:rsidP="007500AA">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Year</w:t>
            </w:r>
          </w:p>
        </w:tc>
        <w:tc>
          <w:tcPr>
            <w:tcW w:w="1250" w:type="pct"/>
            <w:tcBorders>
              <w:top w:val="single" w:sz="4" w:space="0" w:color="auto"/>
              <w:left w:val="nil"/>
              <w:bottom w:val="single" w:sz="4" w:space="0" w:color="auto"/>
              <w:right w:val="single" w:sz="4" w:space="0" w:color="auto"/>
            </w:tcBorders>
            <w:shd w:val="clear" w:color="auto" w:fill="auto"/>
            <w:noWrap/>
            <w:vAlign w:val="center"/>
            <w:hideMark/>
          </w:tcPr>
          <w:p w14:paraId="0108AFBD" w14:textId="1FEFAE92" w:rsidR="007500AA" w:rsidRPr="00232CF3" w:rsidRDefault="00A14A68" w:rsidP="007500AA">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Statewide</w:t>
            </w:r>
          </w:p>
        </w:tc>
        <w:tc>
          <w:tcPr>
            <w:tcW w:w="1250" w:type="pct"/>
            <w:tcBorders>
              <w:top w:val="single" w:sz="4" w:space="0" w:color="auto"/>
              <w:left w:val="nil"/>
              <w:bottom w:val="single" w:sz="4" w:space="0" w:color="auto"/>
              <w:right w:val="single" w:sz="4" w:space="0" w:color="auto"/>
            </w:tcBorders>
            <w:shd w:val="clear" w:color="auto" w:fill="auto"/>
            <w:noWrap/>
            <w:vAlign w:val="center"/>
            <w:hideMark/>
          </w:tcPr>
          <w:p w14:paraId="454A8F8C" w14:textId="77777777" w:rsidR="007500AA" w:rsidRPr="00232CF3" w:rsidRDefault="007500AA" w:rsidP="007500AA">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Metro</w:t>
            </w:r>
          </w:p>
        </w:tc>
        <w:tc>
          <w:tcPr>
            <w:tcW w:w="1250" w:type="pct"/>
            <w:tcBorders>
              <w:top w:val="single" w:sz="4" w:space="0" w:color="auto"/>
              <w:left w:val="nil"/>
              <w:bottom w:val="single" w:sz="4" w:space="0" w:color="auto"/>
              <w:right w:val="single" w:sz="4" w:space="0" w:color="auto"/>
            </w:tcBorders>
            <w:shd w:val="clear" w:color="auto" w:fill="auto"/>
            <w:noWrap/>
            <w:vAlign w:val="center"/>
            <w:hideMark/>
          </w:tcPr>
          <w:p w14:paraId="5871B5F1" w14:textId="4C700FF7" w:rsidR="007500AA" w:rsidRPr="00232CF3" w:rsidRDefault="00A14A68" w:rsidP="007500AA">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Rural</w:t>
            </w:r>
          </w:p>
        </w:tc>
      </w:tr>
      <w:tr w:rsidR="00232CF3" w:rsidRPr="00232CF3" w14:paraId="781810CD" w14:textId="77777777" w:rsidTr="00232CF3">
        <w:trPr>
          <w:trHeight w:val="292"/>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2FAE438B" w14:textId="77777777" w:rsidR="007500AA" w:rsidRPr="00232CF3" w:rsidRDefault="007500AA" w:rsidP="007500AA">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2014</w:t>
            </w:r>
          </w:p>
        </w:tc>
        <w:tc>
          <w:tcPr>
            <w:tcW w:w="1250" w:type="pct"/>
            <w:tcBorders>
              <w:top w:val="nil"/>
              <w:left w:val="nil"/>
              <w:bottom w:val="single" w:sz="4" w:space="0" w:color="auto"/>
              <w:right w:val="single" w:sz="4" w:space="0" w:color="auto"/>
            </w:tcBorders>
            <w:shd w:val="clear" w:color="auto" w:fill="auto"/>
            <w:vAlign w:val="center"/>
            <w:hideMark/>
          </w:tcPr>
          <w:p w14:paraId="4B620350"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89.9%</w:t>
            </w:r>
          </w:p>
        </w:tc>
        <w:tc>
          <w:tcPr>
            <w:tcW w:w="1250" w:type="pct"/>
            <w:tcBorders>
              <w:top w:val="nil"/>
              <w:left w:val="nil"/>
              <w:bottom w:val="single" w:sz="4" w:space="0" w:color="auto"/>
              <w:right w:val="single" w:sz="4" w:space="0" w:color="auto"/>
            </w:tcBorders>
            <w:shd w:val="clear" w:color="auto" w:fill="auto"/>
            <w:vAlign w:val="center"/>
            <w:hideMark/>
          </w:tcPr>
          <w:p w14:paraId="0A25E969"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89.6%</w:t>
            </w:r>
          </w:p>
        </w:tc>
        <w:tc>
          <w:tcPr>
            <w:tcW w:w="1250" w:type="pct"/>
            <w:tcBorders>
              <w:top w:val="nil"/>
              <w:left w:val="nil"/>
              <w:bottom w:val="single" w:sz="4" w:space="0" w:color="auto"/>
              <w:right w:val="single" w:sz="4" w:space="0" w:color="auto"/>
            </w:tcBorders>
            <w:shd w:val="clear" w:color="auto" w:fill="auto"/>
            <w:vAlign w:val="center"/>
            <w:hideMark/>
          </w:tcPr>
          <w:p w14:paraId="6B781059"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90.7%</w:t>
            </w:r>
          </w:p>
        </w:tc>
      </w:tr>
      <w:tr w:rsidR="00232CF3" w:rsidRPr="00232CF3" w14:paraId="48379A9E" w14:textId="77777777" w:rsidTr="00232CF3">
        <w:trPr>
          <w:trHeight w:val="292"/>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4E498D05" w14:textId="77777777" w:rsidR="007500AA" w:rsidRPr="00232CF3" w:rsidRDefault="007500AA" w:rsidP="007500AA">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2015</w:t>
            </w:r>
          </w:p>
        </w:tc>
        <w:tc>
          <w:tcPr>
            <w:tcW w:w="1250" w:type="pct"/>
            <w:tcBorders>
              <w:top w:val="nil"/>
              <w:left w:val="nil"/>
              <w:bottom w:val="single" w:sz="4" w:space="0" w:color="auto"/>
              <w:right w:val="single" w:sz="4" w:space="0" w:color="auto"/>
            </w:tcBorders>
            <w:shd w:val="clear" w:color="auto" w:fill="auto"/>
            <w:vAlign w:val="center"/>
            <w:hideMark/>
          </w:tcPr>
          <w:p w14:paraId="76B3DF17"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91.4%</w:t>
            </w:r>
          </w:p>
        </w:tc>
        <w:tc>
          <w:tcPr>
            <w:tcW w:w="1250" w:type="pct"/>
            <w:tcBorders>
              <w:top w:val="nil"/>
              <w:left w:val="nil"/>
              <w:bottom w:val="single" w:sz="4" w:space="0" w:color="auto"/>
              <w:right w:val="single" w:sz="4" w:space="0" w:color="auto"/>
            </w:tcBorders>
            <w:shd w:val="clear" w:color="auto" w:fill="auto"/>
            <w:vAlign w:val="center"/>
            <w:hideMark/>
          </w:tcPr>
          <w:p w14:paraId="6D82733C"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91.1%</w:t>
            </w:r>
          </w:p>
        </w:tc>
        <w:tc>
          <w:tcPr>
            <w:tcW w:w="1250" w:type="pct"/>
            <w:tcBorders>
              <w:top w:val="nil"/>
              <w:left w:val="nil"/>
              <w:bottom w:val="single" w:sz="4" w:space="0" w:color="auto"/>
              <w:right w:val="single" w:sz="4" w:space="0" w:color="auto"/>
            </w:tcBorders>
            <w:shd w:val="clear" w:color="auto" w:fill="auto"/>
            <w:vAlign w:val="center"/>
            <w:hideMark/>
          </w:tcPr>
          <w:p w14:paraId="408BA4A1"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92.6%</w:t>
            </w:r>
          </w:p>
        </w:tc>
      </w:tr>
      <w:tr w:rsidR="00232CF3" w:rsidRPr="00232CF3" w14:paraId="77EB456D" w14:textId="77777777" w:rsidTr="00232CF3">
        <w:trPr>
          <w:trHeight w:val="292"/>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183368FB" w14:textId="77777777" w:rsidR="007500AA" w:rsidRPr="00232CF3" w:rsidRDefault="007500AA" w:rsidP="007500AA">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2016</w:t>
            </w:r>
          </w:p>
        </w:tc>
        <w:tc>
          <w:tcPr>
            <w:tcW w:w="1250" w:type="pct"/>
            <w:tcBorders>
              <w:top w:val="nil"/>
              <w:left w:val="nil"/>
              <w:bottom w:val="single" w:sz="4" w:space="0" w:color="auto"/>
              <w:right w:val="single" w:sz="4" w:space="0" w:color="auto"/>
            </w:tcBorders>
            <w:shd w:val="clear" w:color="auto" w:fill="auto"/>
            <w:vAlign w:val="center"/>
            <w:hideMark/>
          </w:tcPr>
          <w:p w14:paraId="074F26E6"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89.8%</w:t>
            </w:r>
          </w:p>
        </w:tc>
        <w:tc>
          <w:tcPr>
            <w:tcW w:w="1250" w:type="pct"/>
            <w:tcBorders>
              <w:top w:val="nil"/>
              <w:left w:val="nil"/>
              <w:bottom w:val="single" w:sz="4" w:space="0" w:color="auto"/>
              <w:right w:val="single" w:sz="4" w:space="0" w:color="auto"/>
            </w:tcBorders>
            <w:shd w:val="clear" w:color="auto" w:fill="auto"/>
            <w:vAlign w:val="center"/>
            <w:hideMark/>
          </w:tcPr>
          <w:p w14:paraId="02940480"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89.2%</w:t>
            </w:r>
          </w:p>
        </w:tc>
        <w:tc>
          <w:tcPr>
            <w:tcW w:w="1250" w:type="pct"/>
            <w:tcBorders>
              <w:top w:val="nil"/>
              <w:left w:val="nil"/>
              <w:bottom w:val="single" w:sz="4" w:space="0" w:color="auto"/>
              <w:right w:val="single" w:sz="4" w:space="0" w:color="auto"/>
            </w:tcBorders>
            <w:shd w:val="clear" w:color="auto" w:fill="auto"/>
            <w:vAlign w:val="center"/>
            <w:hideMark/>
          </w:tcPr>
          <w:p w14:paraId="037D45CC"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91.4%</w:t>
            </w:r>
          </w:p>
        </w:tc>
      </w:tr>
      <w:tr w:rsidR="00232CF3" w:rsidRPr="00232CF3" w14:paraId="09B599FE" w14:textId="77777777" w:rsidTr="00232CF3">
        <w:trPr>
          <w:trHeight w:val="292"/>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17D35EC7" w14:textId="77777777" w:rsidR="007500AA" w:rsidRPr="00232CF3" w:rsidRDefault="007500AA" w:rsidP="007500AA">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2017</w:t>
            </w:r>
          </w:p>
        </w:tc>
        <w:tc>
          <w:tcPr>
            <w:tcW w:w="1250" w:type="pct"/>
            <w:tcBorders>
              <w:top w:val="nil"/>
              <w:left w:val="nil"/>
              <w:bottom w:val="single" w:sz="4" w:space="0" w:color="auto"/>
              <w:right w:val="single" w:sz="4" w:space="0" w:color="auto"/>
            </w:tcBorders>
            <w:shd w:val="clear" w:color="auto" w:fill="auto"/>
            <w:vAlign w:val="center"/>
            <w:hideMark/>
          </w:tcPr>
          <w:p w14:paraId="22E7AA1F"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88.4%</w:t>
            </w:r>
          </w:p>
        </w:tc>
        <w:tc>
          <w:tcPr>
            <w:tcW w:w="1250" w:type="pct"/>
            <w:tcBorders>
              <w:top w:val="nil"/>
              <w:left w:val="nil"/>
              <w:bottom w:val="single" w:sz="4" w:space="0" w:color="auto"/>
              <w:right w:val="single" w:sz="4" w:space="0" w:color="auto"/>
            </w:tcBorders>
            <w:shd w:val="clear" w:color="auto" w:fill="auto"/>
            <w:vAlign w:val="center"/>
            <w:hideMark/>
          </w:tcPr>
          <w:p w14:paraId="2C763916"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87.7%</w:t>
            </w:r>
          </w:p>
        </w:tc>
        <w:tc>
          <w:tcPr>
            <w:tcW w:w="1250" w:type="pct"/>
            <w:tcBorders>
              <w:top w:val="nil"/>
              <w:left w:val="nil"/>
              <w:bottom w:val="single" w:sz="4" w:space="0" w:color="auto"/>
              <w:right w:val="single" w:sz="4" w:space="0" w:color="auto"/>
            </w:tcBorders>
            <w:shd w:val="clear" w:color="auto" w:fill="auto"/>
            <w:vAlign w:val="center"/>
            <w:hideMark/>
          </w:tcPr>
          <w:p w14:paraId="4E78C1F4"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90.4%</w:t>
            </w:r>
          </w:p>
        </w:tc>
      </w:tr>
    </w:tbl>
    <w:p w14:paraId="1C9F3575" w14:textId="65EFE848" w:rsidR="007500AA" w:rsidRDefault="007500AA" w:rsidP="007500AA">
      <w:pPr>
        <w:rPr>
          <w:lang w:eastAsia="en-AU"/>
        </w:rPr>
      </w:pPr>
    </w:p>
    <w:p w14:paraId="47D0BA04" w14:textId="0E0FF9F6" w:rsidR="001C3973" w:rsidRDefault="00F92388"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sidR="0011172A">
        <w:rPr>
          <w:noProof/>
        </w:rPr>
        <w:t>7.2.3</w:t>
      </w:r>
      <w:r w:rsidR="008705F9">
        <w:rPr>
          <w:noProof/>
        </w:rPr>
        <w:fldChar w:fldCharType="end"/>
      </w:r>
      <w:r w:rsidR="0011172A">
        <w:noBreakHyphen/>
      </w:r>
      <w:r w:rsidR="008705F9">
        <w:rPr>
          <w:noProof/>
        </w:rPr>
        <w:fldChar w:fldCharType="begin"/>
      </w:r>
      <w:r w:rsidR="008705F9">
        <w:rPr>
          <w:noProof/>
        </w:rPr>
        <w:instrText xml:space="preserve"> SEQ Table \* ARABIC \s 2 </w:instrText>
      </w:r>
      <w:r w:rsidR="008705F9">
        <w:rPr>
          <w:noProof/>
        </w:rPr>
        <w:fldChar w:fldCharType="separate"/>
      </w:r>
      <w:r w:rsidR="0011172A">
        <w:rPr>
          <w:noProof/>
        </w:rPr>
        <w:t>2</w:t>
      </w:r>
      <w:r w:rsidR="008705F9">
        <w:rPr>
          <w:noProof/>
        </w:rPr>
        <w:fldChar w:fldCharType="end"/>
      </w:r>
      <w:r w:rsidR="001C3973">
        <w:t xml:space="preserve"> Proportion of 16 year-olds enrolled full-time </w:t>
      </w:r>
      <w:r w:rsidR="00EF0C8D">
        <w:t xml:space="preserve">in </w:t>
      </w:r>
      <w:r w:rsidR="001C3973">
        <w:t>secondary school, by location, 2006 and 2016. Source: P</w:t>
      </w:r>
      <w:r w:rsidR="00EF0C8D">
        <w:t xml:space="preserve">ublic </w:t>
      </w:r>
      <w:r w:rsidR="001C3973">
        <w:t>H</w:t>
      </w:r>
      <w:r w:rsidR="00EF0C8D">
        <w:t xml:space="preserve">ealth </w:t>
      </w:r>
      <w:r w:rsidR="001C3973">
        <w:t>I</w:t>
      </w:r>
      <w:r w:rsidR="00EF0C8D">
        <w:t xml:space="preserve">nformation </w:t>
      </w:r>
      <w:r w:rsidR="001C3973">
        <w:t>D</w:t>
      </w:r>
      <w:r w:rsidR="00EF0C8D">
        <w:t xml:space="preserve">evelopment </w:t>
      </w:r>
      <w:r w:rsidR="001C3973">
        <w:t>U</w:t>
      </w:r>
      <w:r w:rsidR="00EF0C8D">
        <w:t>nit</w:t>
      </w:r>
      <w:r w:rsidR="001C3973">
        <w:t>, 2008 and 2018.</w:t>
      </w:r>
    </w:p>
    <w:tbl>
      <w:tblPr>
        <w:tblW w:w="5000" w:type="pct"/>
        <w:tblLook w:val="04A0" w:firstRow="1" w:lastRow="0" w:firstColumn="1" w:lastColumn="0" w:noHBand="0" w:noVBand="1"/>
        <w:tblCaption w:val="Proportion of 16 year-olds enrolled in full-time secondary school, by location, Victoria and Australia, 2006 and 2016"/>
        <w:tblDescription w:val="Estimated proportion of 16 year-olds enrolled in full-time secondary school, by location (Australia, Victoria, Greater Melbourne, rest of Victoria), 2006 and 2016. Source: Public Health Information Development Unit, 2008 and 2018."/>
      </w:tblPr>
      <w:tblGrid>
        <w:gridCol w:w="1804"/>
        <w:gridCol w:w="1803"/>
        <w:gridCol w:w="1803"/>
        <w:gridCol w:w="1803"/>
        <w:gridCol w:w="1803"/>
      </w:tblGrid>
      <w:tr w:rsidR="00232CF3" w:rsidRPr="00232CF3" w14:paraId="13700AE4" w14:textId="77777777" w:rsidTr="00232CF3">
        <w:trPr>
          <w:trHeight w:val="585"/>
        </w:trPr>
        <w:tc>
          <w:tcPr>
            <w:tcW w:w="1000" w:type="pct"/>
            <w:tcBorders>
              <w:top w:val="single" w:sz="4" w:space="0" w:color="auto"/>
              <w:left w:val="single" w:sz="4" w:space="0" w:color="auto"/>
              <w:bottom w:val="nil"/>
              <w:right w:val="single" w:sz="4" w:space="0" w:color="auto"/>
            </w:tcBorders>
            <w:shd w:val="clear" w:color="auto" w:fill="auto"/>
            <w:vAlign w:val="bottom"/>
            <w:hideMark/>
          </w:tcPr>
          <w:p w14:paraId="3F182B2F" w14:textId="77777777" w:rsidR="007500AA" w:rsidRPr="00232CF3" w:rsidRDefault="007500AA" w:rsidP="001C3973">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Year</w:t>
            </w:r>
          </w:p>
        </w:tc>
        <w:tc>
          <w:tcPr>
            <w:tcW w:w="1000" w:type="pct"/>
            <w:tcBorders>
              <w:top w:val="single" w:sz="4" w:space="0" w:color="auto"/>
              <w:left w:val="nil"/>
              <w:bottom w:val="nil"/>
              <w:right w:val="single" w:sz="4" w:space="0" w:color="auto"/>
            </w:tcBorders>
            <w:shd w:val="clear" w:color="auto" w:fill="auto"/>
            <w:vAlign w:val="bottom"/>
            <w:hideMark/>
          </w:tcPr>
          <w:p w14:paraId="1D3D8DE2" w14:textId="77777777" w:rsidR="007500AA" w:rsidRPr="00232CF3" w:rsidRDefault="007500AA" w:rsidP="001C3973">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Australia</w:t>
            </w:r>
          </w:p>
        </w:tc>
        <w:tc>
          <w:tcPr>
            <w:tcW w:w="1000" w:type="pct"/>
            <w:tcBorders>
              <w:top w:val="single" w:sz="4" w:space="0" w:color="auto"/>
              <w:left w:val="nil"/>
              <w:bottom w:val="nil"/>
              <w:right w:val="single" w:sz="4" w:space="0" w:color="auto"/>
            </w:tcBorders>
            <w:shd w:val="clear" w:color="auto" w:fill="auto"/>
            <w:vAlign w:val="bottom"/>
            <w:hideMark/>
          </w:tcPr>
          <w:p w14:paraId="5D78C87A" w14:textId="77777777" w:rsidR="007500AA" w:rsidRPr="00232CF3" w:rsidRDefault="007500AA" w:rsidP="001C3973">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Victoria</w:t>
            </w:r>
          </w:p>
        </w:tc>
        <w:tc>
          <w:tcPr>
            <w:tcW w:w="1000" w:type="pct"/>
            <w:tcBorders>
              <w:top w:val="single" w:sz="4" w:space="0" w:color="auto"/>
              <w:left w:val="nil"/>
              <w:bottom w:val="single" w:sz="4" w:space="0" w:color="auto"/>
              <w:right w:val="single" w:sz="4" w:space="0" w:color="auto"/>
            </w:tcBorders>
            <w:shd w:val="clear" w:color="auto" w:fill="auto"/>
            <w:vAlign w:val="bottom"/>
            <w:hideMark/>
          </w:tcPr>
          <w:p w14:paraId="7DAFE50E" w14:textId="77777777" w:rsidR="007500AA" w:rsidRPr="00232CF3" w:rsidRDefault="007500AA" w:rsidP="001C3973">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Greater Melbourne</w:t>
            </w:r>
          </w:p>
        </w:tc>
        <w:tc>
          <w:tcPr>
            <w:tcW w:w="1000" w:type="pct"/>
            <w:tcBorders>
              <w:top w:val="single" w:sz="4" w:space="0" w:color="auto"/>
              <w:left w:val="nil"/>
              <w:bottom w:val="single" w:sz="4" w:space="0" w:color="auto"/>
              <w:right w:val="single" w:sz="4" w:space="0" w:color="auto"/>
            </w:tcBorders>
            <w:shd w:val="clear" w:color="auto" w:fill="auto"/>
            <w:vAlign w:val="bottom"/>
            <w:hideMark/>
          </w:tcPr>
          <w:p w14:paraId="5FF34A23" w14:textId="77777777" w:rsidR="007500AA" w:rsidRPr="00232CF3" w:rsidRDefault="007500AA" w:rsidP="001C3973">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Rest of Victoria</w:t>
            </w:r>
          </w:p>
        </w:tc>
      </w:tr>
      <w:tr w:rsidR="00232CF3" w:rsidRPr="00232CF3" w14:paraId="30C781C9" w14:textId="77777777" w:rsidTr="00232CF3">
        <w:trPr>
          <w:trHeight w:val="292"/>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E8F10" w14:textId="77777777" w:rsidR="007500AA" w:rsidRPr="00232CF3" w:rsidRDefault="007500AA" w:rsidP="00EF0C8D">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2006</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62A34887"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74.8%</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2D225C94"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79.9%</w:t>
            </w:r>
          </w:p>
        </w:tc>
        <w:tc>
          <w:tcPr>
            <w:tcW w:w="1000" w:type="pct"/>
            <w:tcBorders>
              <w:top w:val="nil"/>
              <w:left w:val="nil"/>
              <w:bottom w:val="single" w:sz="4" w:space="0" w:color="auto"/>
              <w:right w:val="single" w:sz="4" w:space="0" w:color="auto"/>
            </w:tcBorders>
            <w:shd w:val="clear" w:color="auto" w:fill="auto"/>
            <w:noWrap/>
            <w:vAlign w:val="bottom"/>
            <w:hideMark/>
          </w:tcPr>
          <w:p w14:paraId="1A466512"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80.4%</w:t>
            </w:r>
          </w:p>
        </w:tc>
        <w:tc>
          <w:tcPr>
            <w:tcW w:w="1000" w:type="pct"/>
            <w:tcBorders>
              <w:top w:val="nil"/>
              <w:left w:val="nil"/>
              <w:bottom w:val="single" w:sz="4" w:space="0" w:color="auto"/>
              <w:right w:val="single" w:sz="4" w:space="0" w:color="auto"/>
            </w:tcBorders>
            <w:shd w:val="clear" w:color="auto" w:fill="auto"/>
            <w:noWrap/>
            <w:vAlign w:val="bottom"/>
            <w:hideMark/>
          </w:tcPr>
          <w:p w14:paraId="19A02C13"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78.9%</w:t>
            </w:r>
          </w:p>
        </w:tc>
      </w:tr>
      <w:tr w:rsidR="00232CF3" w:rsidRPr="00232CF3" w14:paraId="68AD6C54" w14:textId="77777777" w:rsidTr="00232CF3">
        <w:trPr>
          <w:trHeight w:val="292"/>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70CACE4A" w14:textId="77777777" w:rsidR="007500AA" w:rsidRPr="00232CF3" w:rsidRDefault="007500AA" w:rsidP="00EF0C8D">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2016</w:t>
            </w:r>
          </w:p>
        </w:tc>
        <w:tc>
          <w:tcPr>
            <w:tcW w:w="1000" w:type="pct"/>
            <w:tcBorders>
              <w:top w:val="nil"/>
              <w:left w:val="nil"/>
              <w:bottom w:val="single" w:sz="4" w:space="0" w:color="auto"/>
              <w:right w:val="single" w:sz="4" w:space="0" w:color="auto"/>
            </w:tcBorders>
            <w:shd w:val="clear" w:color="auto" w:fill="auto"/>
            <w:noWrap/>
            <w:vAlign w:val="bottom"/>
            <w:hideMark/>
          </w:tcPr>
          <w:p w14:paraId="2F58D7A8"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84.1%</w:t>
            </w:r>
          </w:p>
        </w:tc>
        <w:tc>
          <w:tcPr>
            <w:tcW w:w="1000" w:type="pct"/>
            <w:tcBorders>
              <w:top w:val="nil"/>
              <w:left w:val="nil"/>
              <w:bottom w:val="single" w:sz="4" w:space="0" w:color="auto"/>
              <w:right w:val="single" w:sz="4" w:space="0" w:color="auto"/>
            </w:tcBorders>
            <w:shd w:val="clear" w:color="auto" w:fill="auto"/>
            <w:noWrap/>
            <w:vAlign w:val="bottom"/>
            <w:hideMark/>
          </w:tcPr>
          <w:p w14:paraId="7E561BB9"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86.1%</w:t>
            </w:r>
          </w:p>
        </w:tc>
        <w:tc>
          <w:tcPr>
            <w:tcW w:w="1000" w:type="pct"/>
            <w:tcBorders>
              <w:top w:val="nil"/>
              <w:left w:val="nil"/>
              <w:bottom w:val="single" w:sz="4" w:space="0" w:color="auto"/>
              <w:right w:val="single" w:sz="4" w:space="0" w:color="auto"/>
            </w:tcBorders>
            <w:shd w:val="clear" w:color="auto" w:fill="auto"/>
            <w:noWrap/>
            <w:vAlign w:val="bottom"/>
            <w:hideMark/>
          </w:tcPr>
          <w:p w14:paraId="4872844A"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87.4%</w:t>
            </w:r>
          </w:p>
        </w:tc>
        <w:tc>
          <w:tcPr>
            <w:tcW w:w="1000" w:type="pct"/>
            <w:tcBorders>
              <w:top w:val="nil"/>
              <w:left w:val="nil"/>
              <w:bottom w:val="single" w:sz="4" w:space="0" w:color="auto"/>
              <w:right w:val="single" w:sz="4" w:space="0" w:color="auto"/>
            </w:tcBorders>
            <w:shd w:val="clear" w:color="auto" w:fill="auto"/>
            <w:noWrap/>
            <w:vAlign w:val="bottom"/>
            <w:hideMark/>
          </w:tcPr>
          <w:p w14:paraId="6C49DCED"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82.7%</w:t>
            </w:r>
          </w:p>
        </w:tc>
      </w:tr>
    </w:tbl>
    <w:p w14:paraId="3FAEF0B7" w14:textId="5ED842B0" w:rsidR="007500AA" w:rsidRDefault="007500AA" w:rsidP="007500AA">
      <w:pPr>
        <w:rPr>
          <w:lang w:eastAsia="en-AU"/>
        </w:rPr>
      </w:pPr>
    </w:p>
    <w:p w14:paraId="6515A092" w14:textId="2D4091B6" w:rsidR="001C3973" w:rsidRDefault="00F92388"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sidR="0011172A">
        <w:rPr>
          <w:noProof/>
        </w:rPr>
        <w:t>7.2.3</w:t>
      </w:r>
      <w:r w:rsidR="008705F9">
        <w:rPr>
          <w:noProof/>
        </w:rPr>
        <w:fldChar w:fldCharType="end"/>
      </w:r>
      <w:r w:rsidR="0011172A">
        <w:noBreakHyphen/>
      </w:r>
      <w:r w:rsidR="008705F9">
        <w:rPr>
          <w:noProof/>
        </w:rPr>
        <w:fldChar w:fldCharType="begin"/>
      </w:r>
      <w:r w:rsidR="008705F9">
        <w:rPr>
          <w:noProof/>
        </w:rPr>
        <w:instrText xml:space="preserve"> SEQ Table \* ARABIC \s 2 </w:instrText>
      </w:r>
      <w:r w:rsidR="008705F9">
        <w:rPr>
          <w:noProof/>
        </w:rPr>
        <w:fldChar w:fldCharType="separate"/>
      </w:r>
      <w:r w:rsidR="0011172A">
        <w:rPr>
          <w:noProof/>
        </w:rPr>
        <w:t>3</w:t>
      </w:r>
      <w:r w:rsidR="008705F9">
        <w:rPr>
          <w:noProof/>
        </w:rPr>
        <w:fldChar w:fldCharType="end"/>
      </w:r>
      <w:r w:rsidR="001C3973">
        <w:t xml:space="preserve"> Proportion of children with a </w:t>
      </w:r>
      <w:r w:rsidR="001C3973">
        <w:rPr>
          <w:noProof/>
        </w:rPr>
        <w:t>speech or language difficulty at school entry, by location, Victoria, 2014-2017. Source: S</w:t>
      </w:r>
      <w:r w:rsidR="00EF0C8D">
        <w:rPr>
          <w:noProof/>
        </w:rPr>
        <w:t xml:space="preserve">chool </w:t>
      </w:r>
      <w:r w:rsidR="001C3973">
        <w:rPr>
          <w:noProof/>
        </w:rPr>
        <w:t>E</w:t>
      </w:r>
      <w:r w:rsidR="00EF0C8D">
        <w:rPr>
          <w:noProof/>
        </w:rPr>
        <w:t xml:space="preserve">ntrant </w:t>
      </w:r>
      <w:r w:rsidR="001C3973">
        <w:rPr>
          <w:noProof/>
        </w:rPr>
        <w:t>H</w:t>
      </w:r>
      <w:r w:rsidR="00EF0C8D">
        <w:rPr>
          <w:noProof/>
        </w:rPr>
        <w:t xml:space="preserve">ealth </w:t>
      </w:r>
      <w:r w:rsidR="001C3973">
        <w:rPr>
          <w:noProof/>
        </w:rPr>
        <w:t>Q</w:t>
      </w:r>
      <w:r w:rsidR="00EF0C8D">
        <w:rPr>
          <w:noProof/>
        </w:rPr>
        <w:t>uestionnaire</w:t>
      </w:r>
      <w:r w:rsidR="001C3973">
        <w:rPr>
          <w:noProof/>
        </w:rPr>
        <w:t>, 2017.</w:t>
      </w:r>
    </w:p>
    <w:tbl>
      <w:tblPr>
        <w:tblW w:w="5000" w:type="pct"/>
        <w:tblLook w:val="04A0" w:firstRow="1" w:lastRow="0" w:firstColumn="1" w:lastColumn="0" w:noHBand="0" w:noVBand="1"/>
        <w:tblCaption w:val="Proportion of children reported as having a speech or language difficulty, by location, Victoria, 2014-2017"/>
        <w:tblDescription w:val="Estimated proportion of children reported as having a speech or language difficulty at school entry, by location (statewide, metro, rural), Victoria, 2014-2017. Source: School Entrant Health Questionnaire, 2017."/>
      </w:tblPr>
      <w:tblGrid>
        <w:gridCol w:w="2254"/>
        <w:gridCol w:w="2254"/>
        <w:gridCol w:w="2254"/>
        <w:gridCol w:w="2254"/>
      </w:tblGrid>
      <w:tr w:rsidR="00232CF3" w:rsidRPr="00232CF3" w14:paraId="75F5F78D" w14:textId="77777777" w:rsidTr="00232CF3">
        <w:trPr>
          <w:trHeight w:val="292"/>
        </w:trPr>
        <w:tc>
          <w:tcPr>
            <w:tcW w:w="1250" w:type="pct"/>
            <w:tcBorders>
              <w:top w:val="single" w:sz="4" w:space="0" w:color="auto"/>
              <w:left w:val="single" w:sz="4" w:space="0" w:color="auto"/>
              <w:bottom w:val="single" w:sz="4" w:space="0" w:color="auto"/>
              <w:right w:val="nil"/>
            </w:tcBorders>
            <w:shd w:val="clear" w:color="auto" w:fill="auto"/>
            <w:noWrap/>
            <w:vAlign w:val="bottom"/>
            <w:hideMark/>
          </w:tcPr>
          <w:p w14:paraId="72037654" w14:textId="77777777" w:rsidR="007500AA" w:rsidRPr="00232CF3" w:rsidRDefault="007500AA" w:rsidP="007500AA">
            <w:pPr>
              <w:spacing w:after="0" w:line="240" w:lineRule="auto"/>
              <w:jc w:val="center"/>
              <w:rPr>
                <w:rFonts w:ascii="Calibri" w:eastAsia="Times New Roman" w:hAnsi="Calibri" w:cs="Calibri"/>
                <w:b/>
                <w:bCs/>
                <w:lang w:eastAsia="en-AU"/>
              </w:rPr>
            </w:pPr>
            <w:r w:rsidRPr="00232CF3">
              <w:rPr>
                <w:rFonts w:ascii="Calibri" w:eastAsia="Times New Roman" w:hAnsi="Calibri" w:cs="Calibri"/>
                <w:b/>
                <w:bCs/>
                <w:lang w:eastAsia="en-AU"/>
              </w:rPr>
              <w:t>Year</w:t>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F60F1" w14:textId="453423DD" w:rsidR="007500AA" w:rsidRPr="00232CF3" w:rsidRDefault="00335E69" w:rsidP="007500AA">
            <w:pPr>
              <w:spacing w:after="0" w:line="240" w:lineRule="auto"/>
              <w:jc w:val="center"/>
              <w:rPr>
                <w:rFonts w:ascii="Calibri" w:eastAsia="Times New Roman" w:hAnsi="Calibri" w:cs="Calibri"/>
                <w:b/>
                <w:bCs/>
                <w:lang w:eastAsia="en-AU"/>
              </w:rPr>
            </w:pPr>
            <w:r w:rsidRPr="00232CF3">
              <w:rPr>
                <w:rFonts w:ascii="Calibri" w:eastAsia="Times New Roman" w:hAnsi="Calibri" w:cs="Calibri"/>
                <w:b/>
                <w:bCs/>
                <w:lang w:eastAsia="en-AU"/>
              </w:rPr>
              <w:t>Statewide</w:t>
            </w:r>
          </w:p>
        </w:tc>
        <w:tc>
          <w:tcPr>
            <w:tcW w:w="1250" w:type="pct"/>
            <w:tcBorders>
              <w:top w:val="single" w:sz="4" w:space="0" w:color="auto"/>
              <w:left w:val="nil"/>
              <w:bottom w:val="nil"/>
              <w:right w:val="single" w:sz="4" w:space="0" w:color="auto"/>
            </w:tcBorders>
            <w:shd w:val="clear" w:color="auto" w:fill="auto"/>
            <w:noWrap/>
            <w:vAlign w:val="bottom"/>
            <w:hideMark/>
          </w:tcPr>
          <w:p w14:paraId="5996AABB" w14:textId="77777777" w:rsidR="007500AA" w:rsidRPr="00232CF3" w:rsidRDefault="007500AA" w:rsidP="007500AA">
            <w:pPr>
              <w:spacing w:after="0" w:line="240" w:lineRule="auto"/>
              <w:jc w:val="center"/>
              <w:rPr>
                <w:rFonts w:ascii="Calibri" w:eastAsia="Times New Roman" w:hAnsi="Calibri" w:cs="Calibri"/>
                <w:b/>
                <w:bCs/>
                <w:lang w:eastAsia="en-AU"/>
              </w:rPr>
            </w:pPr>
            <w:r w:rsidRPr="00232CF3">
              <w:rPr>
                <w:rFonts w:ascii="Calibri" w:eastAsia="Times New Roman" w:hAnsi="Calibri" w:cs="Calibri"/>
                <w:b/>
                <w:bCs/>
                <w:lang w:eastAsia="en-AU"/>
              </w:rPr>
              <w:t>Metro</w:t>
            </w:r>
          </w:p>
        </w:tc>
        <w:tc>
          <w:tcPr>
            <w:tcW w:w="1250" w:type="pct"/>
            <w:tcBorders>
              <w:top w:val="single" w:sz="4" w:space="0" w:color="auto"/>
              <w:left w:val="nil"/>
              <w:bottom w:val="nil"/>
              <w:right w:val="single" w:sz="4" w:space="0" w:color="auto"/>
            </w:tcBorders>
            <w:shd w:val="clear" w:color="auto" w:fill="auto"/>
            <w:noWrap/>
            <w:vAlign w:val="bottom"/>
            <w:hideMark/>
          </w:tcPr>
          <w:p w14:paraId="0420B615" w14:textId="77777777" w:rsidR="007500AA" w:rsidRPr="00232CF3" w:rsidRDefault="007500AA" w:rsidP="007500AA">
            <w:pPr>
              <w:spacing w:after="0" w:line="240" w:lineRule="auto"/>
              <w:jc w:val="center"/>
              <w:rPr>
                <w:rFonts w:ascii="Calibri" w:eastAsia="Times New Roman" w:hAnsi="Calibri" w:cs="Calibri"/>
                <w:b/>
                <w:bCs/>
                <w:lang w:eastAsia="en-AU"/>
              </w:rPr>
            </w:pPr>
            <w:r w:rsidRPr="00232CF3">
              <w:rPr>
                <w:rFonts w:ascii="Calibri" w:eastAsia="Times New Roman" w:hAnsi="Calibri" w:cs="Calibri"/>
                <w:b/>
                <w:bCs/>
                <w:lang w:eastAsia="en-AU"/>
              </w:rPr>
              <w:t>Rural</w:t>
            </w:r>
          </w:p>
        </w:tc>
      </w:tr>
      <w:tr w:rsidR="00232CF3" w:rsidRPr="00232CF3" w14:paraId="238F8855" w14:textId="77777777" w:rsidTr="00232CF3">
        <w:trPr>
          <w:trHeight w:val="292"/>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7826D7B4" w14:textId="77777777" w:rsidR="007500AA" w:rsidRPr="00232CF3" w:rsidRDefault="007500AA" w:rsidP="00EF0C8D">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2014</w:t>
            </w:r>
          </w:p>
        </w:tc>
        <w:tc>
          <w:tcPr>
            <w:tcW w:w="1250" w:type="pct"/>
            <w:tcBorders>
              <w:top w:val="nil"/>
              <w:left w:val="nil"/>
              <w:bottom w:val="single" w:sz="4" w:space="0" w:color="auto"/>
              <w:right w:val="single" w:sz="4" w:space="0" w:color="auto"/>
            </w:tcBorders>
            <w:shd w:val="clear" w:color="auto" w:fill="auto"/>
            <w:noWrap/>
            <w:vAlign w:val="bottom"/>
            <w:hideMark/>
          </w:tcPr>
          <w:p w14:paraId="052DFB6C"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14.2%</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5013086B"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13.0%</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0536D4D4"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17.6%</w:t>
            </w:r>
          </w:p>
        </w:tc>
      </w:tr>
      <w:tr w:rsidR="00232CF3" w:rsidRPr="00232CF3" w14:paraId="736008DE" w14:textId="77777777" w:rsidTr="00232CF3">
        <w:trPr>
          <w:trHeight w:val="292"/>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546DEB03" w14:textId="77777777" w:rsidR="007500AA" w:rsidRPr="00232CF3" w:rsidRDefault="007500AA" w:rsidP="00EF0C8D">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lastRenderedPageBreak/>
              <w:t>2015</w:t>
            </w:r>
          </w:p>
        </w:tc>
        <w:tc>
          <w:tcPr>
            <w:tcW w:w="1250" w:type="pct"/>
            <w:tcBorders>
              <w:top w:val="nil"/>
              <w:left w:val="nil"/>
              <w:bottom w:val="single" w:sz="4" w:space="0" w:color="auto"/>
              <w:right w:val="single" w:sz="4" w:space="0" w:color="auto"/>
            </w:tcBorders>
            <w:shd w:val="clear" w:color="auto" w:fill="auto"/>
            <w:noWrap/>
            <w:vAlign w:val="bottom"/>
            <w:hideMark/>
          </w:tcPr>
          <w:p w14:paraId="17DDAC88"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14.1%</w:t>
            </w:r>
          </w:p>
        </w:tc>
        <w:tc>
          <w:tcPr>
            <w:tcW w:w="1250" w:type="pct"/>
            <w:tcBorders>
              <w:top w:val="nil"/>
              <w:left w:val="nil"/>
              <w:bottom w:val="single" w:sz="4" w:space="0" w:color="auto"/>
              <w:right w:val="single" w:sz="4" w:space="0" w:color="auto"/>
            </w:tcBorders>
            <w:shd w:val="clear" w:color="auto" w:fill="auto"/>
            <w:noWrap/>
            <w:vAlign w:val="bottom"/>
            <w:hideMark/>
          </w:tcPr>
          <w:p w14:paraId="2E309A19"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12.8%</w:t>
            </w:r>
          </w:p>
        </w:tc>
        <w:tc>
          <w:tcPr>
            <w:tcW w:w="1250" w:type="pct"/>
            <w:tcBorders>
              <w:top w:val="nil"/>
              <w:left w:val="nil"/>
              <w:bottom w:val="single" w:sz="4" w:space="0" w:color="auto"/>
              <w:right w:val="single" w:sz="4" w:space="0" w:color="auto"/>
            </w:tcBorders>
            <w:shd w:val="clear" w:color="auto" w:fill="auto"/>
            <w:noWrap/>
            <w:vAlign w:val="bottom"/>
            <w:hideMark/>
          </w:tcPr>
          <w:p w14:paraId="19948FDE"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17.4%</w:t>
            </w:r>
          </w:p>
        </w:tc>
      </w:tr>
      <w:tr w:rsidR="00232CF3" w:rsidRPr="00232CF3" w14:paraId="577633C3" w14:textId="77777777" w:rsidTr="00232CF3">
        <w:trPr>
          <w:trHeight w:val="292"/>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464128F4" w14:textId="77777777" w:rsidR="007500AA" w:rsidRPr="00232CF3" w:rsidRDefault="007500AA" w:rsidP="00EF0C8D">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2016</w:t>
            </w:r>
          </w:p>
        </w:tc>
        <w:tc>
          <w:tcPr>
            <w:tcW w:w="1250" w:type="pct"/>
            <w:tcBorders>
              <w:top w:val="nil"/>
              <w:left w:val="nil"/>
              <w:bottom w:val="single" w:sz="4" w:space="0" w:color="auto"/>
              <w:right w:val="single" w:sz="4" w:space="0" w:color="auto"/>
            </w:tcBorders>
            <w:shd w:val="clear" w:color="auto" w:fill="auto"/>
            <w:noWrap/>
            <w:vAlign w:val="bottom"/>
            <w:hideMark/>
          </w:tcPr>
          <w:p w14:paraId="4CCCFFAB"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13.9%</w:t>
            </w:r>
          </w:p>
        </w:tc>
        <w:tc>
          <w:tcPr>
            <w:tcW w:w="1250" w:type="pct"/>
            <w:tcBorders>
              <w:top w:val="nil"/>
              <w:left w:val="nil"/>
              <w:bottom w:val="single" w:sz="4" w:space="0" w:color="auto"/>
              <w:right w:val="single" w:sz="4" w:space="0" w:color="auto"/>
            </w:tcBorders>
            <w:shd w:val="clear" w:color="auto" w:fill="auto"/>
            <w:noWrap/>
            <w:vAlign w:val="bottom"/>
            <w:hideMark/>
          </w:tcPr>
          <w:p w14:paraId="6F791397"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12.7%</w:t>
            </w:r>
          </w:p>
        </w:tc>
        <w:tc>
          <w:tcPr>
            <w:tcW w:w="1250" w:type="pct"/>
            <w:tcBorders>
              <w:top w:val="nil"/>
              <w:left w:val="nil"/>
              <w:bottom w:val="single" w:sz="4" w:space="0" w:color="auto"/>
              <w:right w:val="single" w:sz="4" w:space="0" w:color="auto"/>
            </w:tcBorders>
            <w:shd w:val="clear" w:color="auto" w:fill="auto"/>
            <w:noWrap/>
            <w:vAlign w:val="bottom"/>
            <w:hideMark/>
          </w:tcPr>
          <w:p w14:paraId="12F18B35"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17.2%</w:t>
            </w:r>
          </w:p>
        </w:tc>
      </w:tr>
      <w:tr w:rsidR="00232CF3" w:rsidRPr="00232CF3" w14:paraId="4FD4B4FE" w14:textId="77777777" w:rsidTr="00232CF3">
        <w:trPr>
          <w:trHeight w:val="292"/>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6CACB2ED" w14:textId="77777777" w:rsidR="007500AA" w:rsidRPr="00232CF3" w:rsidRDefault="007500AA" w:rsidP="00EF0C8D">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2017</w:t>
            </w:r>
          </w:p>
        </w:tc>
        <w:tc>
          <w:tcPr>
            <w:tcW w:w="1250" w:type="pct"/>
            <w:tcBorders>
              <w:top w:val="nil"/>
              <w:left w:val="nil"/>
              <w:bottom w:val="single" w:sz="4" w:space="0" w:color="auto"/>
              <w:right w:val="single" w:sz="4" w:space="0" w:color="auto"/>
            </w:tcBorders>
            <w:shd w:val="clear" w:color="auto" w:fill="auto"/>
            <w:noWrap/>
            <w:vAlign w:val="bottom"/>
            <w:hideMark/>
          </w:tcPr>
          <w:p w14:paraId="38592E4D"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14.1%</w:t>
            </w:r>
          </w:p>
        </w:tc>
        <w:tc>
          <w:tcPr>
            <w:tcW w:w="1250" w:type="pct"/>
            <w:tcBorders>
              <w:top w:val="nil"/>
              <w:left w:val="nil"/>
              <w:bottom w:val="single" w:sz="4" w:space="0" w:color="auto"/>
              <w:right w:val="single" w:sz="4" w:space="0" w:color="auto"/>
            </w:tcBorders>
            <w:shd w:val="clear" w:color="auto" w:fill="auto"/>
            <w:noWrap/>
            <w:vAlign w:val="bottom"/>
            <w:hideMark/>
          </w:tcPr>
          <w:p w14:paraId="505211B8"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12.7%</w:t>
            </w:r>
          </w:p>
        </w:tc>
        <w:tc>
          <w:tcPr>
            <w:tcW w:w="1250" w:type="pct"/>
            <w:tcBorders>
              <w:top w:val="nil"/>
              <w:left w:val="nil"/>
              <w:bottom w:val="single" w:sz="4" w:space="0" w:color="auto"/>
              <w:right w:val="single" w:sz="4" w:space="0" w:color="auto"/>
            </w:tcBorders>
            <w:shd w:val="clear" w:color="auto" w:fill="auto"/>
            <w:noWrap/>
            <w:vAlign w:val="bottom"/>
            <w:hideMark/>
          </w:tcPr>
          <w:p w14:paraId="777EA033"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17.8%</w:t>
            </w:r>
          </w:p>
        </w:tc>
      </w:tr>
    </w:tbl>
    <w:p w14:paraId="29834084" w14:textId="7B37B2CB" w:rsidR="007500AA" w:rsidRDefault="007500AA" w:rsidP="007500AA">
      <w:pPr>
        <w:rPr>
          <w:lang w:eastAsia="en-AU"/>
        </w:rPr>
      </w:pPr>
    </w:p>
    <w:p w14:paraId="7D161B2D" w14:textId="7BC51D21" w:rsidR="001C3973" w:rsidRDefault="00F92388" w:rsidP="00250199">
      <w:pPr>
        <w:pStyle w:val="Caption"/>
      </w:pPr>
      <w:r>
        <w:t xml:space="preserve">Table </w:t>
      </w:r>
      <w:r w:rsidR="00EF0C8D">
        <w:t>7.2.3</w:t>
      </w:r>
      <w:r w:rsidR="000B1303">
        <w:noBreakHyphen/>
      </w:r>
      <w:r w:rsidR="008705F9">
        <w:rPr>
          <w:noProof/>
        </w:rPr>
        <w:fldChar w:fldCharType="begin"/>
      </w:r>
      <w:r w:rsidR="008705F9">
        <w:rPr>
          <w:noProof/>
        </w:rPr>
        <w:instrText xml:space="preserve"> STYLEREF 2 \s </w:instrText>
      </w:r>
      <w:r w:rsidR="008705F9">
        <w:rPr>
          <w:noProof/>
        </w:rPr>
        <w:fldChar w:fldCharType="separate"/>
      </w:r>
      <w:r w:rsidR="0011172A">
        <w:rPr>
          <w:noProof/>
        </w:rPr>
        <w:t>7.2.3</w:t>
      </w:r>
      <w:r w:rsidR="008705F9">
        <w:rPr>
          <w:noProof/>
        </w:rPr>
        <w:fldChar w:fldCharType="end"/>
      </w:r>
      <w:r w:rsidR="0011172A">
        <w:noBreakHyphen/>
      </w:r>
      <w:r w:rsidR="008705F9">
        <w:rPr>
          <w:noProof/>
        </w:rPr>
        <w:fldChar w:fldCharType="begin"/>
      </w:r>
      <w:r w:rsidR="008705F9">
        <w:rPr>
          <w:noProof/>
        </w:rPr>
        <w:instrText xml:space="preserve"> SEQ Table \* ARABIC \s 2 </w:instrText>
      </w:r>
      <w:r w:rsidR="008705F9">
        <w:rPr>
          <w:noProof/>
        </w:rPr>
        <w:fldChar w:fldCharType="separate"/>
      </w:r>
      <w:r w:rsidR="0011172A">
        <w:rPr>
          <w:noProof/>
        </w:rPr>
        <w:t>4</w:t>
      </w:r>
      <w:r w:rsidR="008705F9">
        <w:rPr>
          <w:noProof/>
        </w:rPr>
        <w:fldChar w:fldCharType="end"/>
      </w:r>
      <w:r w:rsidR="001C3973">
        <w:t xml:space="preserve"> Proportion of children (aged 5-12) who are physically active for at least 60 minutes each day, by location, Victoria, 2006-2017. Source: V</w:t>
      </w:r>
      <w:r w:rsidR="00EF0C8D">
        <w:t xml:space="preserve">ictorian </w:t>
      </w:r>
      <w:r w:rsidR="001C3973">
        <w:t>C</w:t>
      </w:r>
      <w:r w:rsidR="00EF0C8D">
        <w:t xml:space="preserve">hild </w:t>
      </w:r>
      <w:r w:rsidR="001C3973">
        <w:t>H</w:t>
      </w:r>
      <w:r w:rsidR="00EF0C8D">
        <w:t xml:space="preserve">ealth and </w:t>
      </w:r>
      <w:r w:rsidR="001C3973">
        <w:t>W</w:t>
      </w:r>
      <w:r w:rsidR="00EF0C8D">
        <w:t xml:space="preserve">ellbeing </w:t>
      </w:r>
      <w:r w:rsidR="001C3973">
        <w:t>S</w:t>
      </w:r>
      <w:r w:rsidR="00EF0C8D">
        <w:t>urvey</w:t>
      </w:r>
      <w:r w:rsidR="001C3973">
        <w:t xml:space="preserve">, 2006-2017. </w:t>
      </w:r>
    </w:p>
    <w:tbl>
      <w:tblPr>
        <w:tblW w:w="5000" w:type="pct"/>
        <w:tblLook w:val="04A0" w:firstRow="1" w:lastRow="0" w:firstColumn="1" w:lastColumn="0" w:noHBand="0" w:noVBand="1"/>
        <w:tblCaption w:val="Proportion of children (aged 5-12) who are physically active for at least 60 minutes each day, by location, Victoria, 2006-2017"/>
        <w:tblDescription w:val="Estimated proportion of children aged 5-12 years who are physically active for at least 60 minutes each day, by location (statewide, metro, rural), Victoria, 2006, 2009, 2013, 2017. Source: Victorian Child Health and Wellbeing Survey, 2006-2017."/>
      </w:tblPr>
      <w:tblGrid>
        <w:gridCol w:w="2254"/>
        <w:gridCol w:w="2254"/>
        <w:gridCol w:w="2254"/>
        <w:gridCol w:w="2254"/>
      </w:tblGrid>
      <w:tr w:rsidR="00232CF3" w:rsidRPr="00232CF3" w14:paraId="33FC370B" w14:textId="77777777" w:rsidTr="00232CF3">
        <w:trPr>
          <w:trHeight w:val="294"/>
        </w:trPr>
        <w:tc>
          <w:tcPr>
            <w:tcW w:w="125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23E58E8" w14:textId="77777777" w:rsidR="007500AA" w:rsidRPr="00232CF3" w:rsidRDefault="007500AA" w:rsidP="007500AA">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Year</w:t>
            </w:r>
          </w:p>
        </w:tc>
        <w:tc>
          <w:tcPr>
            <w:tcW w:w="1250" w:type="pct"/>
            <w:tcBorders>
              <w:top w:val="single" w:sz="4" w:space="0" w:color="auto"/>
              <w:left w:val="nil"/>
              <w:bottom w:val="single" w:sz="4" w:space="0" w:color="auto"/>
              <w:right w:val="single" w:sz="4" w:space="0" w:color="auto"/>
            </w:tcBorders>
            <w:shd w:val="clear" w:color="auto" w:fill="auto"/>
            <w:vAlign w:val="bottom"/>
            <w:hideMark/>
          </w:tcPr>
          <w:p w14:paraId="5CE5B404" w14:textId="77777777" w:rsidR="007500AA" w:rsidRPr="00232CF3" w:rsidRDefault="007500AA" w:rsidP="007500AA">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Statewide</w:t>
            </w:r>
          </w:p>
        </w:tc>
        <w:tc>
          <w:tcPr>
            <w:tcW w:w="1250" w:type="pct"/>
            <w:tcBorders>
              <w:top w:val="single" w:sz="4" w:space="0" w:color="auto"/>
              <w:left w:val="nil"/>
              <w:bottom w:val="single" w:sz="4" w:space="0" w:color="auto"/>
              <w:right w:val="single" w:sz="4" w:space="0" w:color="auto"/>
            </w:tcBorders>
            <w:shd w:val="clear" w:color="auto" w:fill="auto"/>
            <w:vAlign w:val="bottom"/>
            <w:hideMark/>
          </w:tcPr>
          <w:p w14:paraId="7337E17B" w14:textId="77777777" w:rsidR="007500AA" w:rsidRPr="00232CF3" w:rsidRDefault="007500AA" w:rsidP="007500AA">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Metro</w:t>
            </w:r>
          </w:p>
        </w:tc>
        <w:tc>
          <w:tcPr>
            <w:tcW w:w="1250" w:type="pct"/>
            <w:tcBorders>
              <w:top w:val="single" w:sz="4" w:space="0" w:color="auto"/>
              <w:left w:val="nil"/>
              <w:bottom w:val="single" w:sz="4" w:space="0" w:color="auto"/>
              <w:right w:val="single" w:sz="4" w:space="0" w:color="auto"/>
            </w:tcBorders>
            <w:shd w:val="clear" w:color="auto" w:fill="auto"/>
            <w:vAlign w:val="bottom"/>
            <w:hideMark/>
          </w:tcPr>
          <w:p w14:paraId="41D21854" w14:textId="77777777" w:rsidR="007500AA" w:rsidRPr="00232CF3" w:rsidRDefault="007500AA" w:rsidP="007500AA">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Rural</w:t>
            </w:r>
          </w:p>
        </w:tc>
      </w:tr>
      <w:tr w:rsidR="00232CF3" w:rsidRPr="00232CF3" w14:paraId="10DBC8CF" w14:textId="77777777" w:rsidTr="00232CF3">
        <w:trPr>
          <w:trHeight w:val="294"/>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6DD86361" w14:textId="77777777" w:rsidR="007500AA" w:rsidRPr="00232CF3" w:rsidRDefault="007500AA" w:rsidP="007500AA">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2006</w:t>
            </w:r>
          </w:p>
        </w:tc>
        <w:tc>
          <w:tcPr>
            <w:tcW w:w="1250" w:type="pct"/>
            <w:tcBorders>
              <w:top w:val="nil"/>
              <w:left w:val="nil"/>
              <w:bottom w:val="single" w:sz="4" w:space="0" w:color="auto"/>
              <w:right w:val="single" w:sz="4" w:space="0" w:color="auto"/>
            </w:tcBorders>
            <w:shd w:val="clear" w:color="auto" w:fill="auto"/>
            <w:noWrap/>
            <w:vAlign w:val="bottom"/>
            <w:hideMark/>
          </w:tcPr>
          <w:p w14:paraId="21697DE5"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71.2%</w:t>
            </w:r>
          </w:p>
        </w:tc>
        <w:tc>
          <w:tcPr>
            <w:tcW w:w="1250" w:type="pct"/>
            <w:tcBorders>
              <w:top w:val="nil"/>
              <w:left w:val="nil"/>
              <w:bottom w:val="single" w:sz="4" w:space="0" w:color="auto"/>
              <w:right w:val="single" w:sz="4" w:space="0" w:color="auto"/>
            </w:tcBorders>
            <w:shd w:val="clear" w:color="auto" w:fill="auto"/>
            <w:noWrap/>
            <w:vAlign w:val="bottom"/>
            <w:hideMark/>
          </w:tcPr>
          <w:p w14:paraId="670F8531"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70.2%</w:t>
            </w:r>
          </w:p>
        </w:tc>
        <w:tc>
          <w:tcPr>
            <w:tcW w:w="1250" w:type="pct"/>
            <w:tcBorders>
              <w:top w:val="nil"/>
              <w:left w:val="nil"/>
              <w:bottom w:val="single" w:sz="4" w:space="0" w:color="auto"/>
              <w:right w:val="single" w:sz="4" w:space="0" w:color="auto"/>
            </w:tcBorders>
            <w:shd w:val="clear" w:color="auto" w:fill="auto"/>
            <w:noWrap/>
            <w:vAlign w:val="bottom"/>
            <w:hideMark/>
          </w:tcPr>
          <w:p w14:paraId="5975A22F"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73.5%</w:t>
            </w:r>
          </w:p>
        </w:tc>
      </w:tr>
      <w:tr w:rsidR="00232CF3" w:rsidRPr="00232CF3" w14:paraId="5AC60B49" w14:textId="77777777" w:rsidTr="00232CF3">
        <w:trPr>
          <w:trHeight w:val="294"/>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5AB3579B" w14:textId="77777777" w:rsidR="007500AA" w:rsidRPr="00232CF3" w:rsidRDefault="007500AA" w:rsidP="007500AA">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2009</w:t>
            </w:r>
          </w:p>
        </w:tc>
        <w:tc>
          <w:tcPr>
            <w:tcW w:w="1250" w:type="pct"/>
            <w:tcBorders>
              <w:top w:val="nil"/>
              <w:left w:val="nil"/>
              <w:bottom w:val="single" w:sz="4" w:space="0" w:color="auto"/>
              <w:right w:val="single" w:sz="4" w:space="0" w:color="auto"/>
            </w:tcBorders>
            <w:shd w:val="clear" w:color="auto" w:fill="auto"/>
            <w:noWrap/>
            <w:vAlign w:val="bottom"/>
            <w:hideMark/>
          </w:tcPr>
          <w:p w14:paraId="2D34CE2B"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60.3%</w:t>
            </w:r>
          </w:p>
        </w:tc>
        <w:tc>
          <w:tcPr>
            <w:tcW w:w="1250" w:type="pct"/>
            <w:tcBorders>
              <w:top w:val="nil"/>
              <w:left w:val="nil"/>
              <w:bottom w:val="single" w:sz="4" w:space="0" w:color="auto"/>
              <w:right w:val="single" w:sz="4" w:space="0" w:color="auto"/>
            </w:tcBorders>
            <w:shd w:val="clear" w:color="auto" w:fill="auto"/>
            <w:noWrap/>
            <w:vAlign w:val="bottom"/>
            <w:hideMark/>
          </w:tcPr>
          <w:p w14:paraId="5DD620EF"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57.8%</w:t>
            </w:r>
          </w:p>
        </w:tc>
        <w:tc>
          <w:tcPr>
            <w:tcW w:w="1250" w:type="pct"/>
            <w:tcBorders>
              <w:top w:val="nil"/>
              <w:left w:val="nil"/>
              <w:bottom w:val="single" w:sz="4" w:space="0" w:color="auto"/>
              <w:right w:val="single" w:sz="4" w:space="0" w:color="auto"/>
            </w:tcBorders>
            <w:shd w:val="clear" w:color="auto" w:fill="auto"/>
            <w:noWrap/>
            <w:vAlign w:val="bottom"/>
            <w:hideMark/>
          </w:tcPr>
          <w:p w14:paraId="7ABA5E71"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66.2%</w:t>
            </w:r>
          </w:p>
        </w:tc>
      </w:tr>
      <w:tr w:rsidR="00232CF3" w:rsidRPr="00232CF3" w14:paraId="1E351E25" w14:textId="77777777" w:rsidTr="00232CF3">
        <w:trPr>
          <w:trHeight w:val="294"/>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7AABE1A2" w14:textId="77777777" w:rsidR="007500AA" w:rsidRPr="00232CF3" w:rsidRDefault="007500AA" w:rsidP="007500AA">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2013</w:t>
            </w:r>
          </w:p>
        </w:tc>
        <w:tc>
          <w:tcPr>
            <w:tcW w:w="1250" w:type="pct"/>
            <w:tcBorders>
              <w:top w:val="nil"/>
              <w:left w:val="nil"/>
              <w:bottom w:val="single" w:sz="4" w:space="0" w:color="auto"/>
              <w:right w:val="single" w:sz="4" w:space="0" w:color="auto"/>
            </w:tcBorders>
            <w:shd w:val="clear" w:color="auto" w:fill="auto"/>
            <w:noWrap/>
            <w:vAlign w:val="bottom"/>
            <w:hideMark/>
          </w:tcPr>
          <w:p w14:paraId="2EFBF632"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62.2%</w:t>
            </w:r>
          </w:p>
        </w:tc>
        <w:tc>
          <w:tcPr>
            <w:tcW w:w="1250" w:type="pct"/>
            <w:tcBorders>
              <w:top w:val="nil"/>
              <w:left w:val="nil"/>
              <w:bottom w:val="single" w:sz="4" w:space="0" w:color="auto"/>
              <w:right w:val="single" w:sz="4" w:space="0" w:color="auto"/>
            </w:tcBorders>
            <w:shd w:val="clear" w:color="auto" w:fill="auto"/>
            <w:noWrap/>
            <w:vAlign w:val="bottom"/>
            <w:hideMark/>
          </w:tcPr>
          <w:p w14:paraId="132096D6"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60.4%</w:t>
            </w:r>
          </w:p>
        </w:tc>
        <w:tc>
          <w:tcPr>
            <w:tcW w:w="1250" w:type="pct"/>
            <w:tcBorders>
              <w:top w:val="nil"/>
              <w:left w:val="nil"/>
              <w:bottom w:val="single" w:sz="4" w:space="0" w:color="auto"/>
              <w:right w:val="single" w:sz="4" w:space="0" w:color="auto"/>
            </w:tcBorders>
            <w:shd w:val="clear" w:color="auto" w:fill="auto"/>
            <w:noWrap/>
            <w:vAlign w:val="bottom"/>
            <w:hideMark/>
          </w:tcPr>
          <w:p w14:paraId="64474BD5"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67.1%</w:t>
            </w:r>
          </w:p>
        </w:tc>
      </w:tr>
      <w:tr w:rsidR="00232CF3" w:rsidRPr="00232CF3" w14:paraId="2219B43E" w14:textId="77777777" w:rsidTr="00232CF3">
        <w:trPr>
          <w:trHeight w:val="294"/>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76D23D44" w14:textId="77777777" w:rsidR="007500AA" w:rsidRPr="00232CF3" w:rsidRDefault="007500AA" w:rsidP="007500AA">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2017</w:t>
            </w:r>
          </w:p>
        </w:tc>
        <w:tc>
          <w:tcPr>
            <w:tcW w:w="1250" w:type="pct"/>
            <w:tcBorders>
              <w:top w:val="nil"/>
              <w:left w:val="nil"/>
              <w:bottom w:val="single" w:sz="4" w:space="0" w:color="auto"/>
              <w:right w:val="single" w:sz="4" w:space="0" w:color="auto"/>
            </w:tcBorders>
            <w:shd w:val="clear" w:color="auto" w:fill="auto"/>
            <w:noWrap/>
            <w:vAlign w:val="bottom"/>
            <w:hideMark/>
          </w:tcPr>
          <w:p w14:paraId="7A855302"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59.4%</w:t>
            </w:r>
          </w:p>
        </w:tc>
        <w:tc>
          <w:tcPr>
            <w:tcW w:w="1250" w:type="pct"/>
            <w:tcBorders>
              <w:top w:val="nil"/>
              <w:left w:val="nil"/>
              <w:bottom w:val="single" w:sz="4" w:space="0" w:color="auto"/>
              <w:right w:val="single" w:sz="4" w:space="0" w:color="auto"/>
            </w:tcBorders>
            <w:shd w:val="clear" w:color="auto" w:fill="auto"/>
            <w:noWrap/>
            <w:vAlign w:val="bottom"/>
            <w:hideMark/>
          </w:tcPr>
          <w:p w14:paraId="67CE76ED"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58.2%</w:t>
            </w:r>
          </w:p>
        </w:tc>
        <w:tc>
          <w:tcPr>
            <w:tcW w:w="1250" w:type="pct"/>
            <w:tcBorders>
              <w:top w:val="nil"/>
              <w:left w:val="nil"/>
              <w:bottom w:val="single" w:sz="4" w:space="0" w:color="auto"/>
              <w:right w:val="single" w:sz="4" w:space="0" w:color="auto"/>
            </w:tcBorders>
            <w:shd w:val="clear" w:color="auto" w:fill="auto"/>
            <w:noWrap/>
            <w:vAlign w:val="bottom"/>
            <w:hideMark/>
          </w:tcPr>
          <w:p w14:paraId="76B53E08"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62.8%</w:t>
            </w:r>
          </w:p>
        </w:tc>
      </w:tr>
    </w:tbl>
    <w:p w14:paraId="22D300AC" w14:textId="17B6823D" w:rsidR="007500AA" w:rsidRDefault="007500AA" w:rsidP="007500AA">
      <w:pPr>
        <w:rPr>
          <w:lang w:eastAsia="en-AU"/>
        </w:rPr>
      </w:pPr>
    </w:p>
    <w:p w14:paraId="661F241F" w14:textId="1747356F" w:rsidR="001C3973" w:rsidRDefault="00F92388"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sidR="0011172A">
        <w:rPr>
          <w:noProof/>
        </w:rPr>
        <w:t>7.2.3</w:t>
      </w:r>
      <w:r w:rsidR="008705F9">
        <w:rPr>
          <w:noProof/>
        </w:rPr>
        <w:fldChar w:fldCharType="end"/>
      </w:r>
      <w:r w:rsidR="0011172A">
        <w:noBreakHyphen/>
      </w:r>
      <w:r w:rsidR="008705F9">
        <w:rPr>
          <w:noProof/>
        </w:rPr>
        <w:fldChar w:fldCharType="begin"/>
      </w:r>
      <w:r w:rsidR="008705F9">
        <w:rPr>
          <w:noProof/>
        </w:rPr>
        <w:instrText xml:space="preserve"> SEQ Table \* ARABIC \s 2 </w:instrText>
      </w:r>
      <w:r w:rsidR="008705F9">
        <w:rPr>
          <w:noProof/>
        </w:rPr>
        <w:fldChar w:fldCharType="separate"/>
      </w:r>
      <w:r w:rsidR="0011172A">
        <w:rPr>
          <w:noProof/>
        </w:rPr>
        <w:t>5</w:t>
      </w:r>
      <w:r w:rsidR="008705F9">
        <w:rPr>
          <w:noProof/>
        </w:rPr>
        <w:fldChar w:fldCharType="end"/>
      </w:r>
      <w:r w:rsidR="001C3973">
        <w:t xml:space="preserve"> Proportion of children who have seen a dentist in the past 12 months, by location, Victoria, 20</w:t>
      </w:r>
      <w:r w:rsidR="00335E69">
        <w:t>14</w:t>
      </w:r>
      <w:r w:rsidR="001C3973">
        <w:t>-2017. Source: S</w:t>
      </w:r>
      <w:r w:rsidR="00EF0C8D">
        <w:t xml:space="preserve">chool </w:t>
      </w:r>
      <w:r w:rsidR="001C3973">
        <w:t>E</w:t>
      </w:r>
      <w:r w:rsidR="00EF0C8D">
        <w:t xml:space="preserve">ntrant </w:t>
      </w:r>
      <w:r w:rsidR="001C3973">
        <w:t>H</w:t>
      </w:r>
      <w:r w:rsidR="00EF0C8D">
        <w:t xml:space="preserve">ealth </w:t>
      </w:r>
      <w:r w:rsidR="001C3973">
        <w:t>Q</w:t>
      </w:r>
      <w:r w:rsidR="00EF0C8D">
        <w:t>uestionnaire</w:t>
      </w:r>
      <w:r w:rsidR="001C3973">
        <w:t>, 2014-2017.</w:t>
      </w:r>
    </w:p>
    <w:tbl>
      <w:tblPr>
        <w:tblW w:w="5000" w:type="pct"/>
        <w:tblLook w:val="04A0" w:firstRow="1" w:lastRow="0" w:firstColumn="1" w:lastColumn="0" w:noHBand="0" w:noVBand="1"/>
        <w:tblCaption w:val="Proportion of children who have seen a dentist in the past 12 months, by location, Victoria, 2014-2017"/>
        <w:tblDescription w:val="Estimated proportion of children who have seen a dentist in the past 12 months, by location (rural/regional areas, metropolitan areas), Victoria, 2014-2017. Source: School Entrant Health Questionnaire, 2014-2017."/>
      </w:tblPr>
      <w:tblGrid>
        <w:gridCol w:w="2123"/>
        <w:gridCol w:w="1700"/>
        <w:gridCol w:w="1843"/>
        <w:gridCol w:w="1843"/>
        <w:gridCol w:w="1507"/>
      </w:tblGrid>
      <w:tr w:rsidR="00232CF3" w:rsidRPr="00232CF3" w14:paraId="6E13D04D" w14:textId="77777777" w:rsidTr="00232CF3">
        <w:trPr>
          <w:trHeight w:val="294"/>
        </w:trPr>
        <w:tc>
          <w:tcPr>
            <w:tcW w:w="11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41375" w14:textId="77777777" w:rsidR="007500AA" w:rsidRPr="00232CF3" w:rsidRDefault="007500AA" w:rsidP="007500AA">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Location</w:t>
            </w:r>
          </w:p>
        </w:tc>
        <w:tc>
          <w:tcPr>
            <w:tcW w:w="943" w:type="pct"/>
            <w:tcBorders>
              <w:top w:val="single" w:sz="4" w:space="0" w:color="auto"/>
              <w:left w:val="nil"/>
              <w:bottom w:val="nil"/>
              <w:right w:val="single" w:sz="4" w:space="0" w:color="auto"/>
            </w:tcBorders>
            <w:shd w:val="clear" w:color="auto" w:fill="auto"/>
            <w:vAlign w:val="center"/>
            <w:hideMark/>
          </w:tcPr>
          <w:p w14:paraId="05FB5B54" w14:textId="77777777" w:rsidR="007500AA" w:rsidRPr="00232CF3" w:rsidRDefault="007500AA" w:rsidP="007500AA">
            <w:pPr>
              <w:spacing w:after="0" w:line="240" w:lineRule="auto"/>
              <w:jc w:val="center"/>
              <w:rPr>
                <w:rFonts w:ascii="Calibri" w:eastAsia="Times New Roman" w:hAnsi="Calibri" w:cs="Calibri"/>
                <w:b/>
                <w:bCs/>
                <w:lang w:eastAsia="en-AU"/>
              </w:rPr>
            </w:pPr>
            <w:r w:rsidRPr="00232CF3">
              <w:rPr>
                <w:rFonts w:ascii="Calibri" w:eastAsia="Times New Roman" w:hAnsi="Calibri" w:cs="Calibri"/>
                <w:b/>
                <w:bCs/>
                <w:lang w:eastAsia="en-AU"/>
              </w:rPr>
              <w:t>2014</w:t>
            </w:r>
          </w:p>
        </w:tc>
        <w:tc>
          <w:tcPr>
            <w:tcW w:w="1022" w:type="pct"/>
            <w:tcBorders>
              <w:top w:val="single" w:sz="4" w:space="0" w:color="auto"/>
              <w:left w:val="nil"/>
              <w:bottom w:val="nil"/>
              <w:right w:val="single" w:sz="4" w:space="0" w:color="auto"/>
            </w:tcBorders>
            <w:shd w:val="clear" w:color="auto" w:fill="auto"/>
            <w:vAlign w:val="center"/>
            <w:hideMark/>
          </w:tcPr>
          <w:p w14:paraId="16EB67AE" w14:textId="77777777" w:rsidR="007500AA" w:rsidRPr="00232CF3" w:rsidRDefault="007500AA" w:rsidP="007500AA">
            <w:pPr>
              <w:spacing w:after="0" w:line="240" w:lineRule="auto"/>
              <w:jc w:val="center"/>
              <w:rPr>
                <w:rFonts w:ascii="Calibri" w:eastAsia="Times New Roman" w:hAnsi="Calibri" w:cs="Calibri"/>
                <w:b/>
                <w:bCs/>
                <w:lang w:eastAsia="en-AU"/>
              </w:rPr>
            </w:pPr>
            <w:r w:rsidRPr="00232CF3">
              <w:rPr>
                <w:rFonts w:ascii="Calibri" w:eastAsia="Times New Roman" w:hAnsi="Calibri" w:cs="Calibri"/>
                <w:b/>
                <w:bCs/>
                <w:lang w:eastAsia="en-AU"/>
              </w:rPr>
              <w:t>2015</w:t>
            </w:r>
          </w:p>
        </w:tc>
        <w:tc>
          <w:tcPr>
            <w:tcW w:w="1022" w:type="pct"/>
            <w:tcBorders>
              <w:top w:val="single" w:sz="4" w:space="0" w:color="auto"/>
              <w:left w:val="nil"/>
              <w:bottom w:val="nil"/>
              <w:right w:val="single" w:sz="4" w:space="0" w:color="auto"/>
            </w:tcBorders>
            <w:shd w:val="clear" w:color="auto" w:fill="auto"/>
            <w:vAlign w:val="center"/>
            <w:hideMark/>
          </w:tcPr>
          <w:p w14:paraId="5FF54099" w14:textId="77777777" w:rsidR="007500AA" w:rsidRPr="00232CF3" w:rsidRDefault="007500AA" w:rsidP="007500AA">
            <w:pPr>
              <w:spacing w:after="0" w:line="240" w:lineRule="auto"/>
              <w:jc w:val="center"/>
              <w:rPr>
                <w:rFonts w:ascii="Calibri" w:eastAsia="Times New Roman" w:hAnsi="Calibri" w:cs="Calibri"/>
                <w:b/>
                <w:bCs/>
                <w:lang w:eastAsia="en-AU"/>
              </w:rPr>
            </w:pPr>
            <w:r w:rsidRPr="00232CF3">
              <w:rPr>
                <w:rFonts w:ascii="Calibri" w:eastAsia="Times New Roman" w:hAnsi="Calibri" w:cs="Calibri"/>
                <w:b/>
                <w:bCs/>
                <w:lang w:eastAsia="en-AU"/>
              </w:rPr>
              <w:t>2016</w:t>
            </w:r>
          </w:p>
        </w:tc>
        <w:tc>
          <w:tcPr>
            <w:tcW w:w="836" w:type="pct"/>
            <w:tcBorders>
              <w:top w:val="single" w:sz="4" w:space="0" w:color="auto"/>
              <w:left w:val="nil"/>
              <w:bottom w:val="nil"/>
              <w:right w:val="single" w:sz="4" w:space="0" w:color="auto"/>
            </w:tcBorders>
            <w:shd w:val="clear" w:color="auto" w:fill="auto"/>
            <w:noWrap/>
            <w:vAlign w:val="bottom"/>
            <w:hideMark/>
          </w:tcPr>
          <w:p w14:paraId="5EBC04DF" w14:textId="77777777" w:rsidR="007500AA" w:rsidRPr="00232CF3" w:rsidRDefault="007500AA" w:rsidP="007500AA">
            <w:pPr>
              <w:spacing w:after="0" w:line="240" w:lineRule="auto"/>
              <w:jc w:val="center"/>
              <w:rPr>
                <w:rFonts w:ascii="Calibri" w:eastAsia="Times New Roman" w:hAnsi="Calibri" w:cs="Calibri"/>
                <w:b/>
                <w:bCs/>
                <w:lang w:eastAsia="en-AU"/>
              </w:rPr>
            </w:pPr>
            <w:r w:rsidRPr="00232CF3">
              <w:rPr>
                <w:rFonts w:ascii="Calibri" w:eastAsia="Times New Roman" w:hAnsi="Calibri" w:cs="Calibri"/>
                <w:b/>
                <w:bCs/>
                <w:lang w:eastAsia="en-AU"/>
              </w:rPr>
              <w:t>2017</w:t>
            </w:r>
          </w:p>
        </w:tc>
      </w:tr>
      <w:tr w:rsidR="00232CF3" w:rsidRPr="00232CF3" w14:paraId="363308CA" w14:textId="77777777" w:rsidTr="00232CF3">
        <w:trPr>
          <w:trHeight w:val="294"/>
        </w:trPr>
        <w:tc>
          <w:tcPr>
            <w:tcW w:w="11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2B0C64" w14:textId="77777777" w:rsidR="007500AA" w:rsidRPr="00232CF3" w:rsidRDefault="007500AA" w:rsidP="007500AA">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Rural/Regional areas</w:t>
            </w:r>
          </w:p>
        </w:tc>
        <w:tc>
          <w:tcPr>
            <w:tcW w:w="943" w:type="pct"/>
            <w:tcBorders>
              <w:top w:val="single" w:sz="4" w:space="0" w:color="auto"/>
              <w:left w:val="nil"/>
              <w:bottom w:val="single" w:sz="4" w:space="0" w:color="auto"/>
              <w:right w:val="single" w:sz="4" w:space="0" w:color="auto"/>
            </w:tcBorders>
            <w:shd w:val="clear" w:color="auto" w:fill="auto"/>
            <w:noWrap/>
            <w:vAlign w:val="bottom"/>
            <w:hideMark/>
          </w:tcPr>
          <w:p w14:paraId="538719E4" w14:textId="5D7AED40"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54.9</w:t>
            </w:r>
            <w:r w:rsidR="003F0DD5">
              <w:rPr>
                <w:rFonts w:ascii="Calibri" w:eastAsia="Times New Roman" w:hAnsi="Calibri" w:cs="Calibri"/>
                <w:lang w:eastAsia="en-AU"/>
              </w:rPr>
              <w:t>%</w:t>
            </w:r>
          </w:p>
        </w:tc>
        <w:tc>
          <w:tcPr>
            <w:tcW w:w="1022" w:type="pct"/>
            <w:tcBorders>
              <w:top w:val="single" w:sz="4" w:space="0" w:color="auto"/>
              <w:left w:val="nil"/>
              <w:bottom w:val="single" w:sz="4" w:space="0" w:color="auto"/>
              <w:right w:val="single" w:sz="4" w:space="0" w:color="auto"/>
            </w:tcBorders>
            <w:shd w:val="clear" w:color="auto" w:fill="auto"/>
            <w:noWrap/>
            <w:vAlign w:val="bottom"/>
            <w:hideMark/>
          </w:tcPr>
          <w:p w14:paraId="00F91733" w14:textId="52FC4D0B"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57.7</w:t>
            </w:r>
            <w:r w:rsidR="003F0DD5">
              <w:rPr>
                <w:rFonts w:ascii="Calibri" w:eastAsia="Times New Roman" w:hAnsi="Calibri" w:cs="Calibri"/>
                <w:lang w:eastAsia="en-AU"/>
              </w:rPr>
              <w:t>%</w:t>
            </w:r>
          </w:p>
        </w:tc>
        <w:tc>
          <w:tcPr>
            <w:tcW w:w="1022" w:type="pct"/>
            <w:tcBorders>
              <w:top w:val="single" w:sz="4" w:space="0" w:color="auto"/>
              <w:left w:val="nil"/>
              <w:bottom w:val="single" w:sz="4" w:space="0" w:color="auto"/>
              <w:right w:val="single" w:sz="4" w:space="0" w:color="auto"/>
            </w:tcBorders>
            <w:shd w:val="clear" w:color="auto" w:fill="auto"/>
            <w:noWrap/>
            <w:vAlign w:val="bottom"/>
            <w:hideMark/>
          </w:tcPr>
          <w:p w14:paraId="6EFBAB0F" w14:textId="3E2B869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59.2</w:t>
            </w:r>
            <w:r w:rsidR="003F0DD5">
              <w:rPr>
                <w:rFonts w:ascii="Calibri" w:eastAsia="Times New Roman" w:hAnsi="Calibri" w:cs="Calibri"/>
                <w:lang w:eastAsia="en-AU"/>
              </w:rPr>
              <w:t>%</w:t>
            </w:r>
          </w:p>
        </w:tc>
        <w:tc>
          <w:tcPr>
            <w:tcW w:w="836" w:type="pct"/>
            <w:tcBorders>
              <w:top w:val="single" w:sz="4" w:space="0" w:color="auto"/>
              <w:left w:val="nil"/>
              <w:bottom w:val="single" w:sz="4" w:space="0" w:color="auto"/>
              <w:right w:val="single" w:sz="4" w:space="0" w:color="auto"/>
            </w:tcBorders>
            <w:shd w:val="clear" w:color="auto" w:fill="auto"/>
            <w:noWrap/>
            <w:vAlign w:val="bottom"/>
            <w:hideMark/>
          </w:tcPr>
          <w:p w14:paraId="47DE4CBF" w14:textId="7FA643B0"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59.8</w:t>
            </w:r>
            <w:r w:rsidR="003F0DD5">
              <w:rPr>
                <w:rFonts w:ascii="Calibri" w:eastAsia="Times New Roman" w:hAnsi="Calibri" w:cs="Calibri"/>
                <w:lang w:eastAsia="en-AU"/>
              </w:rPr>
              <w:t>%</w:t>
            </w:r>
          </w:p>
        </w:tc>
      </w:tr>
      <w:tr w:rsidR="00232CF3" w:rsidRPr="00232CF3" w14:paraId="67BCA145" w14:textId="77777777" w:rsidTr="00232CF3">
        <w:trPr>
          <w:trHeight w:val="294"/>
        </w:trPr>
        <w:tc>
          <w:tcPr>
            <w:tcW w:w="11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E4F935" w14:textId="77777777" w:rsidR="007500AA" w:rsidRPr="00232CF3" w:rsidRDefault="007500AA" w:rsidP="007500AA">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Metropolitan areas</w:t>
            </w:r>
          </w:p>
        </w:tc>
        <w:tc>
          <w:tcPr>
            <w:tcW w:w="943" w:type="pct"/>
            <w:tcBorders>
              <w:top w:val="nil"/>
              <w:left w:val="nil"/>
              <w:bottom w:val="single" w:sz="4" w:space="0" w:color="auto"/>
              <w:right w:val="single" w:sz="4" w:space="0" w:color="auto"/>
            </w:tcBorders>
            <w:shd w:val="clear" w:color="auto" w:fill="auto"/>
            <w:noWrap/>
            <w:vAlign w:val="bottom"/>
            <w:hideMark/>
          </w:tcPr>
          <w:p w14:paraId="11395F91" w14:textId="3C6C5EFE"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48.6</w:t>
            </w:r>
            <w:r w:rsidR="003F0DD5">
              <w:rPr>
                <w:rFonts w:ascii="Calibri" w:eastAsia="Times New Roman" w:hAnsi="Calibri" w:cs="Calibri"/>
                <w:lang w:eastAsia="en-AU"/>
              </w:rPr>
              <w:t>%</w:t>
            </w:r>
          </w:p>
        </w:tc>
        <w:tc>
          <w:tcPr>
            <w:tcW w:w="1022" w:type="pct"/>
            <w:tcBorders>
              <w:top w:val="nil"/>
              <w:left w:val="nil"/>
              <w:bottom w:val="single" w:sz="4" w:space="0" w:color="auto"/>
              <w:right w:val="single" w:sz="4" w:space="0" w:color="auto"/>
            </w:tcBorders>
            <w:shd w:val="clear" w:color="auto" w:fill="auto"/>
            <w:noWrap/>
            <w:vAlign w:val="bottom"/>
            <w:hideMark/>
          </w:tcPr>
          <w:p w14:paraId="6113F412" w14:textId="3892C72E"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51.8</w:t>
            </w:r>
            <w:r w:rsidR="003F0DD5">
              <w:rPr>
                <w:rFonts w:ascii="Calibri" w:eastAsia="Times New Roman" w:hAnsi="Calibri" w:cs="Calibri"/>
                <w:lang w:eastAsia="en-AU"/>
              </w:rPr>
              <w:t>%</w:t>
            </w:r>
          </w:p>
        </w:tc>
        <w:tc>
          <w:tcPr>
            <w:tcW w:w="1022" w:type="pct"/>
            <w:tcBorders>
              <w:top w:val="nil"/>
              <w:left w:val="nil"/>
              <w:bottom w:val="single" w:sz="4" w:space="0" w:color="auto"/>
              <w:right w:val="single" w:sz="4" w:space="0" w:color="auto"/>
            </w:tcBorders>
            <w:shd w:val="clear" w:color="auto" w:fill="auto"/>
            <w:noWrap/>
            <w:vAlign w:val="bottom"/>
            <w:hideMark/>
          </w:tcPr>
          <w:p w14:paraId="558751CC" w14:textId="0028A96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52.1</w:t>
            </w:r>
            <w:r w:rsidR="003F0DD5">
              <w:rPr>
                <w:rFonts w:ascii="Calibri" w:eastAsia="Times New Roman" w:hAnsi="Calibri" w:cs="Calibri"/>
                <w:lang w:eastAsia="en-AU"/>
              </w:rPr>
              <w:t>%</w:t>
            </w:r>
          </w:p>
        </w:tc>
        <w:tc>
          <w:tcPr>
            <w:tcW w:w="836" w:type="pct"/>
            <w:tcBorders>
              <w:top w:val="nil"/>
              <w:left w:val="nil"/>
              <w:bottom w:val="single" w:sz="4" w:space="0" w:color="auto"/>
              <w:right w:val="single" w:sz="4" w:space="0" w:color="auto"/>
            </w:tcBorders>
            <w:shd w:val="clear" w:color="auto" w:fill="auto"/>
            <w:noWrap/>
            <w:vAlign w:val="bottom"/>
            <w:hideMark/>
          </w:tcPr>
          <w:p w14:paraId="4359D13B" w14:textId="01BA8EA2"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51.8</w:t>
            </w:r>
            <w:r w:rsidR="003F0DD5">
              <w:rPr>
                <w:rFonts w:ascii="Calibri" w:eastAsia="Times New Roman" w:hAnsi="Calibri" w:cs="Calibri"/>
                <w:lang w:eastAsia="en-AU"/>
              </w:rPr>
              <w:t>%</w:t>
            </w:r>
          </w:p>
        </w:tc>
      </w:tr>
    </w:tbl>
    <w:p w14:paraId="4FAF2604" w14:textId="345FE1F6" w:rsidR="007500AA" w:rsidRDefault="007500AA" w:rsidP="007500AA">
      <w:pPr>
        <w:rPr>
          <w:lang w:eastAsia="en-AU"/>
        </w:rPr>
      </w:pPr>
    </w:p>
    <w:p w14:paraId="26E8AB6F" w14:textId="50CF67C9" w:rsidR="001C3973" w:rsidRDefault="00F92388"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sidR="0011172A">
        <w:rPr>
          <w:noProof/>
        </w:rPr>
        <w:t>7.2.3</w:t>
      </w:r>
      <w:r w:rsidR="008705F9">
        <w:rPr>
          <w:noProof/>
        </w:rPr>
        <w:fldChar w:fldCharType="end"/>
      </w:r>
      <w:r w:rsidR="0011172A">
        <w:noBreakHyphen/>
      </w:r>
      <w:r w:rsidR="008705F9">
        <w:rPr>
          <w:noProof/>
        </w:rPr>
        <w:fldChar w:fldCharType="begin"/>
      </w:r>
      <w:r w:rsidR="008705F9">
        <w:rPr>
          <w:noProof/>
        </w:rPr>
        <w:instrText xml:space="preserve"> SEQ Table \* ARABIC \s 2 </w:instrText>
      </w:r>
      <w:r w:rsidR="008705F9">
        <w:rPr>
          <w:noProof/>
        </w:rPr>
        <w:fldChar w:fldCharType="separate"/>
      </w:r>
      <w:r w:rsidR="0011172A">
        <w:rPr>
          <w:noProof/>
        </w:rPr>
        <w:t>6</w:t>
      </w:r>
      <w:r w:rsidR="008705F9">
        <w:rPr>
          <w:noProof/>
        </w:rPr>
        <w:fldChar w:fldCharType="end"/>
      </w:r>
      <w:r w:rsidR="001C3973">
        <w:t xml:space="preserve"> Proportion</w:t>
      </w:r>
      <w:r w:rsidR="001C3973">
        <w:rPr>
          <w:noProof/>
        </w:rPr>
        <w:t xml:space="preserve"> of children (aged 0-12) with asthma, by location, Victoria, 2006-2017. Source: V</w:t>
      </w:r>
      <w:r w:rsidR="00EF0C8D">
        <w:rPr>
          <w:noProof/>
        </w:rPr>
        <w:t xml:space="preserve">ictorian </w:t>
      </w:r>
      <w:r w:rsidR="001C3973">
        <w:rPr>
          <w:noProof/>
        </w:rPr>
        <w:t>C</w:t>
      </w:r>
      <w:r w:rsidR="00EF0C8D">
        <w:rPr>
          <w:noProof/>
        </w:rPr>
        <w:t xml:space="preserve">hild </w:t>
      </w:r>
      <w:r w:rsidR="001C3973">
        <w:rPr>
          <w:noProof/>
        </w:rPr>
        <w:t>H</w:t>
      </w:r>
      <w:r w:rsidR="00EF0C8D">
        <w:rPr>
          <w:noProof/>
        </w:rPr>
        <w:t xml:space="preserve">ealth and </w:t>
      </w:r>
      <w:r w:rsidR="001C3973">
        <w:rPr>
          <w:noProof/>
        </w:rPr>
        <w:t>W</w:t>
      </w:r>
      <w:r w:rsidR="00EF0C8D">
        <w:rPr>
          <w:noProof/>
        </w:rPr>
        <w:t xml:space="preserve">ellbeing </w:t>
      </w:r>
      <w:r w:rsidR="001C3973">
        <w:rPr>
          <w:noProof/>
        </w:rPr>
        <w:t>S</w:t>
      </w:r>
      <w:r w:rsidR="00EF0C8D">
        <w:rPr>
          <w:noProof/>
        </w:rPr>
        <w:t>urvey</w:t>
      </w:r>
      <w:r w:rsidR="001C3973">
        <w:rPr>
          <w:noProof/>
        </w:rPr>
        <w:t>, 2006-2017.</w:t>
      </w:r>
    </w:p>
    <w:tbl>
      <w:tblPr>
        <w:tblW w:w="5000" w:type="pct"/>
        <w:tblLook w:val="04A0" w:firstRow="1" w:lastRow="0" w:firstColumn="1" w:lastColumn="0" w:noHBand="0" w:noVBand="1"/>
        <w:tblCaption w:val="Proportion of children (aged 0-12) with asthma, by location, Victoria, 2006-2017"/>
        <w:tblDescription w:val="Estimated proportion of children aged 0-12 years with asthma, by location (statewide, metro, rural), Victoria, 2006, 2009, 2013, 2017. Source: Victorian Child Health and Wellbeing Survey, 2006-2017."/>
      </w:tblPr>
      <w:tblGrid>
        <w:gridCol w:w="2254"/>
        <w:gridCol w:w="2254"/>
        <w:gridCol w:w="2254"/>
        <w:gridCol w:w="2254"/>
      </w:tblGrid>
      <w:tr w:rsidR="00232CF3" w:rsidRPr="00232CF3" w14:paraId="0F8DB1EB" w14:textId="77777777" w:rsidTr="00232CF3">
        <w:trPr>
          <w:trHeight w:val="294"/>
        </w:trPr>
        <w:tc>
          <w:tcPr>
            <w:tcW w:w="125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9AD8B2D" w14:textId="77777777" w:rsidR="007500AA" w:rsidRPr="00232CF3" w:rsidRDefault="007500AA" w:rsidP="007500AA">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Year</w:t>
            </w:r>
          </w:p>
        </w:tc>
        <w:tc>
          <w:tcPr>
            <w:tcW w:w="1250" w:type="pct"/>
            <w:tcBorders>
              <w:top w:val="single" w:sz="4" w:space="0" w:color="auto"/>
              <w:left w:val="nil"/>
              <w:bottom w:val="single" w:sz="4" w:space="0" w:color="auto"/>
              <w:right w:val="single" w:sz="4" w:space="0" w:color="auto"/>
            </w:tcBorders>
            <w:shd w:val="clear" w:color="auto" w:fill="auto"/>
            <w:vAlign w:val="bottom"/>
            <w:hideMark/>
          </w:tcPr>
          <w:p w14:paraId="61C10653" w14:textId="77777777" w:rsidR="007500AA" w:rsidRPr="00232CF3" w:rsidRDefault="007500AA" w:rsidP="007500AA">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Statewide</w:t>
            </w:r>
          </w:p>
        </w:tc>
        <w:tc>
          <w:tcPr>
            <w:tcW w:w="1250" w:type="pct"/>
            <w:tcBorders>
              <w:top w:val="single" w:sz="4" w:space="0" w:color="auto"/>
              <w:left w:val="nil"/>
              <w:bottom w:val="single" w:sz="4" w:space="0" w:color="auto"/>
              <w:right w:val="single" w:sz="4" w:space="0" w:color="auto"/>
            </w:tcBorders>
            <w:shd w:val="clear" w:color="auto" w:fill="auto"/>
            <w:vAlign w:val="bottom"/>
            <w:hideMark/>
          </w:tcPr>
          <w:p w14:paraId="451C9B35" w14:textId="77777777" w:rsidR="007500AA" w:rsidRPr="00232CF3" w:rsidRDefault="007500AA" w:rsidP="007500AA">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Metro</w:t>
            </w:r>
          </w:p>
        </w:tc>
        <w:tc>
          <w:tcPr>
            <w:tcW w:w="1250" w:type="pct"/>
            <w:tcBorders>
              <w:top w:val="single" w:sz="4" w:space="0" w:color="auto"/>
              <w:left w:val="nil"/>
              <w:bottom w:val="single" w:sz="4" w:space="0" w:color="auto"/>
              <w:right w:val="single" w:sz="4" w:space="0" w:color="auto"/>
            </w:tcBorders>
            <w:shd w:val="clear" w:color="auto" w:fill="auto"/>
            <w:vAlign w:val="bottom"/>
            <w:hideMark/>
          </w:tcPr>
          <w:p w14:paraId="757B2029" w14:textId="77777777" w:rsidR="007500AA" w:rsidRPr="00232CF3" w:rsidRDefault="007500AA" w:rsidP="007500AA">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Rural</w:t>
            </w:r>
          </w:p>
        </w:tc>
      </w:tr>
      <w:tr w:rsidR="00232CF3" w:rsidRPr="00232CF3" w14:paraId="50B89857" w14:textId="77777777" w:rsidTr="00232CF3">
        <w:trPr>
          <w:trHeight w:val="294"/>
        </w:trPr>
        <w:tc>
          <w:tcPr>
            <w:tcW w:w="1250" w:type="pct"/>
            <w:tcBorders>
              <w:top w:val="nil"/>
              <w:left w:val="single" w:sz="4" w:space="0" w:color="auto"/>
              <w:bottom w:val="single" w:sz="4" w:space="0" w:color="auto"/>
              <w:right w:val="single" w:sz="4" w:space="0" w:color="auto"/>
            </w:tcBorders>
            <w:shd w:val="clear" w:color="auto" w:fill="auto"/>
            <w:vAlign w:val="bottom"/>
            <w:hideMark/>
          </w:tcPr>
          <w:p w14:paraId="49EF42F0" w14:textId="77777777" w:rsidR="007500AA" w:rsidRPr="00232CF3" w:rsidRDefault="007500AA" w:rsidP="007500AA">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2006</w:t>
            </w:r>
          </w:p>
        </w:tc>
        <w:tc>
          <w:tcPr>
            <w:tcW w:w="1250" w:type="pct"/>
            <w:tcBorders>
              <w:top w:val="nil"/>
              <w:left w:val="nil"/>
              <w:bottom w:val="single" w:sz="4" w:space="0" w:color="auto"/>
              <w:right w:val="single" w:sz="4" w:space="0" w:color="auto"/>
            </w:tcBorders>
            <w:shd w:val="clear" w:color="auto" w:fill="auto"/>
            <w:noWrap/>
            <w:vAlign w:val="bottom"/>
            <w:hideMark/>
          </w:tcPr>
          <w:p w14:paraId="7AE7BE5C"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13.2%</w:t>
            </w:r>
          </w:p>
        </w:tc>
        <w:tc>
          <w:tcPr>
            <w:tcW w:w="1250" w:type="pct"/>
            <w:tcBorders>
              <w:top w:val="nil"/>
              <w:left w:val="nil"/>
              <w:bottom w:val="single" w:sz="4" w:space="0" w:color="auto"/>
              <w:right w:val="single" w:sz="4" w:space="0" w:color="auto"/>
            </w:tcBorders>
            <w:shd w:val="clear" w:color="auto" w:fill="auto"/>
            <w:noWrap/>
            <w:vAlign w:val="bottom"/>
            <w:hideMark/>
          </w:tcPr>
          <w:p w14:paraId="277ED313"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12.7%</w:t>
            </w:r>
          </w:p>
        </w:tc>
        <w:tc>
          <w:tcPr>
            <w:tcW w:w="1250" w:type="pct"/>
            <w:tcBorders>
              <w:top w:val="nil"/>
              <w:left w:val="nil"/>
              <w:bottom w:val="single" w:sz="4" w:space="0" w:color="auto"/>
              <w:right w:val="single" w:sz="4" w:space="0" w:color="auto"/>
            </w:tcBorders>
            <w:shd w:val="clear" w:color="auto" w:fill="auto"/>
            <w:noWrap/>
            <w:vAlign w:val="bottom"/>
            <w:hideMark/>
          </w:tcPr>
          <w:p w14:paraId="477438EC"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14.6%</w:t>
            </w:r>
          </w:p>
        </w:tc>
      </w:tr>
      <w:tr w:rsidR="00232CF3" w:rsidRPr="00232CF3" w14:paraId="214F6826" w14:textId="77777777" w:rsidTr="00232CF3">
        <w:trPr>
          <w:trHeight w:val="294"/>
        </w:trPr>
        <w:tc>
          <w:tcPr>
            <w:tcW w:w="1250" w:type="pct"/>
            <w:tcBorders>
              <w:top w:val="nil"/>
              <w:left w:val="single" w:sz="4" w:space="0" w:color="auto"/>
              <w:bottom w:val="single" w:sz="4" w:space="0" w:color="auto"/>
              <w:right w:val="single" w:sz="4" w:space="0" w:color="auto"/>
            </w:tcBorders>
            <w:shd w:val="clear" w:color="auto" w:fill="auto"/>
            <w:vAlign w:val="bottom"/>
            <w:hideMark/>
          </w:tcPr>
          <w:p w14:paraId="54B91CF1" w14:textId="77777777" w:rsidR="007500AA" w:rsidRPr="00232CF3" w:rsidRDefault="007500AA" w:rsidP="007500AA">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2009</w:t>
            </w:r>
          </w:p>
        </w:tc>
        <w:tc>
          <w:tcPr>
            <w:tcW w:w="1250" w:type="pct"/>
            <w:tcBorders>
              <w:top w:val="nil"/>
              <w:left w:val="nil"/>
              <w:bottom w:val="single" w:sz="4" w:space="0" w:color="auto"/>
              <w:right w:val="single" w:sz="4" w:space="0" w:color="auto"/>
            </w:tcBorders>
            <w:shd w:val="clear" w:color="auto" w:fill="auto"/>
            <w:noWrap/>
            <w:vAlign w:val="bottom"/>
            <w:hideMark/>
          </w:tcPr>
          <w:p w14:paraId="5C98337F"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11.2%</w:t>
            </w:r>
          </w:p>
        </w:tc>
        <w:tc>
          <w:tcPr>
            <w:tcW w:w="1250" w:type="pct"/>
            <w:tcBorders>
              <w:top w:val="nil"/>
              <w:left w:val="nil"/>
              <w:bottom w:val="single" w:sz="4" w:space="0" w:color="auto"/>
              <w:right w:val="single" w:sz="4" w:space="0" w:color="auto"/>
            </w:tcBorders>
            <w:shd w:val="clear" w:color="auto" w:fill="auto"/>
            <w:noWrap/>
            <w:vAlign w:val="bottom"/>
            <w:hideMark/>
          </w:tcPr>
          <w:p w14:paraId="55FC8932"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10.7%</w:t>
            </w:r>
          </w:p>
        </w:tc>
        <w:tc>
          <w:tcPr>
            <w:tcW w:w="1250" w:type="pct"/>
            <w:tcBorders>
              <w:top w:val="nil"/>
              <w:left w:val="nil"/>
              <w:bottom w:val="single" w:sz="4" w:space="0" w:color="auto"/>
              <w:right w:val="single" w:sz="4" w:space="0" w:color="auto"/>
            </w:tcBorders>
            <w:shd w:val="clear" w:color="auto" w:fill="auto"/>
            <w:noWrap/>
            <w:vAlign w:val="bottom"/>
            <w:hideMark/>
          </w:tcPr>
          <w:p w14:paraId="542818E2"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12.4%</w:t>
            </w:r>
          </w:p>
        </w:tc>
      </w:tr>
      <w:tr w:rsidR="00232CF3" w:rsidRPr="00232CF3" w14:paraId="55A4CEBD" w14:textId="77777777" w:rsidTr="00232CF3">
        <w:trPr>
          <w:trHeight w:val="294"/>
        </w:trPr>
        <w:tc>
          <w:tcPr>
            <w:tcW w:w="1250" w:type="pct"/>
            <w:tcBorders>
              <w:top w:val="nil"/>
              <w:left w:val="single" w:sz="4" w:space="0" w:color="auto"/>
              <w:bottom w:val="single" w:sz="4" w:space="0" w:color="auto"/>
              <w:right w:val="single" w:sz="4" w:space="0" w:color="auto"/>
            </w:tcBorders>
            <w:shd w:val="clear" w:color="auto" w:fill="auto"/>
            <w:vAlign w:val="bottom"/>
            <w:hideMark/>
          </w:tcPr>
          <w:p w14:paraId="7E5B4FAB" w14:textId="77777777" w:rsidR="007500AA" w:rsidRPr="00232CF3" w:rsidRDefault="007500AA" w:rsidP="007500AA">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2013</w:t>
            </w:r>
          </w:p>
        </w:tc>
        <w:tc>
          <w:tcPr>
            <w:tcW w:w="1250" w:type="pct"/>
            <w:tcBorders>
              <w:top w:val="nil"/>
              <w:left w:val="nil"/>
              <w:bottom w:val="single" w:sz="4" w:space="0" w:color="auto"/>
              <w:right w:val="single" w:sz="4" w:space="0" w:color="auto"/>
            </w:tcBorders>
            <w:shd w:val="clear" w:color="auto" w:fill="auto"/>
            <w:noWrap/>
            <w:vAlign w:val="bottom"/>
            <w:hideMark/>
          </w:tcPr>
          <w:p w14:paraId="100C5979"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11.3%</w:t>
            </w:r>
          </w:p>
        </w:tc>
        <w:tc>
          <w:tcPr>
            <w:tcW w:w="1250" w:type="pct"/>
            <w:tcBorders>
              <w:top w:val="nil"/>
              <w:left w:val="nil"/>
              <w:bottom w:val="single" w:sz="4" w:space="0" w:color="auto"/>
              <w:right w:val="single" w:sz="4" w:space="0" w:color="auto"/>
            </w:tcBorders>
            <w:shd w:val="clear" w:color="auto" w:fill="auto"/>
            <w:noWrap/>
            <w:vAlign w:val="bottom"/>
            <w:hideMark/>
          </w:tcPr>
          <w:p w14:paraId="44D11E4B"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10.9%</w:t>
            </w:r>
          </w:p>
        </w:tc>
        <w:tc>
          <w:tcPr>
            <w:tcW w:w="1250" w:type="pct"/>
            <w:tcBorders>
              <w:top w:val="nil"/>
              <w:left w:val="nil"/>
              <w:bottom w:val="single" w:sz="4" w:space="0" w:color="auto"/>
              <w:right w:val="single" w:sz="4" w:space="0" w:color="auto"/>
            </w:tcBorders>
            <w:shd w:val="clear" w:color="auto" w:fill="auto"/>
            <w:noWrap/>
            <w:vAlign w:val="bottom"/>
            <w:hideMark/>
          </w:tcPr>
          <w:p w14:paraId="25840AF3"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12.6%</w:t>
            </w:r>
          </w:p>
        </w:tc>
      </w:tr>
      <w:tr w:rsidR="00232CF3" w:rsidRPr="00232CF3" w14:paraId="09C57BF9" w14:textId="77777777" w:rsidTr="00232CF3">
        <w:trPr>
          <w:trHeight w:val="294"/>
        </w:trPr>
        <w:tc>
          <w:tcPr>
            <w:tcW w:w="1250" w:type="pct"/>
            <w:tcBorders>
              <w:top w:val="nil"/>
              <w:left w:val="single" w:sz="4" w:space="0" w:color="auto"/>
              <w:bottom w:val="single" w:sz="4" w:space="0" w:color="auto"/>
              <w:right w:val="single" w:sz="4" w:space="0" w:color="auto"/>
            </w:tcBorders>
            <w:shd w:val="clear" w:color="auto" w:fill="auto"/>
            <w:vAlign w:val="bottom"/>
            <w:hideMark/>
          </w:tcPr>
          <w:p w14:paraId="2E9C06EC" w14:textId="77777777" w:rsidR="007500AA" w:rsidRPr="00232CF3" w:rsidRDefault="007500AA" w:rsidP="007500AA">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2017</w:t>
            </w:r>
          </w:p>
        </w:tc>
        <w:tc>
          <w:tcPr>
            <w:tcW w:w="1250" w:type="pct"/>
            <w:tcBorders>
              <w:top w:val="nil"/>
              <w:left w:val="nil"/>
              <w:bottom w:val="single" w:sz="4" w:space="0" w:color="auto"/>
              <w:right w:val="single" w:sz="4" w:space="0" w:color="auto"/>
            </w:tcBorders>
            <w:shd w:val="clear" w:color="auto" w:fill="auto"/>
            <w:noWrap/>
            <w:vAlign w:val="bottom"/>
            <w:hideMark/>
          </w:tcPr>
          <w:p w14:paraId="32C2528B"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12.1%</w:t>
            </w:r>
          </w:p>
        </w:tc>
        <w:tc>
          <w:tcPr>
            <w:tcW w:w="1250" w:type="pct"/>
            <w:tcBorders>
              <w:top w:val="nil"/>
              <w:left w:val="nil"/>
              <w:bottom w:val="single" w:sz="4" w:space="0" w:color="auto"/>
              <w:right w:val="single" w:sz="4" w:space="0" w:color="auto"/>
            </w:tcBorders>
            <w:shd w:val="clear" w:color="auto" w:fill="auto"/>
            <w:noWrap/>
            <w:vAlign w:val="bottom"/>
            <w:hideMark/>
          </w:tcPr>
          <w:p w14:paraId="63E56AEC"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11.1%</w:t>
            </w:r>
          </w:p>
        </w:tc>
        <w:tc>
          <w:tcPr>
            <w:tcW w:w="1250" w:type="pct"/>
            <w:tcBorders>
              <w:top w:val="nil"/>
              <w:left w:val="nil"/>
              <w:bottom w:val="single" w:sz="4" w:space="0" w:color="auto"/>
              <w:right w:val="single" w:sz="4" w:space="0" w:color="auto"/>
            </w:tcBorders>
            <w:shd w:val="clear" w:color="auto" w:fill="auto"/>
            <w:noWrap/>
            <w:vAlign w:val="bottom"/>
            <w:hideMark/>
          </w:tcPr>
          <w:p w14:paraId="7343C410"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15.2%</w:t>
            </w:r>
          </w:p>
        </w:tc>
      </w:tr>
    </w:tbl>
    <w:p w14:paraId="2485A6C5" w14:textId="77777777" w:rsidR="00D84574" w:rsidRPr="00D84574" w:rsidRDefault="00D84574" w:rsidP="00D84574">
      <w:pPr>
        <w:pStyle w:val="ListParagraph"/>
        <w:keepNext/>
        <w:keepLines/>
        <w:numPr>
          <w:ilvl w:val="0"/>
          <w:numId w:val="17"/>
        </w:numPr>
        <w:spacing w:before="160" w:after="120"/>
        <w:contextualSpacing w:val="0"/>
        <w:outlineLvl w:val="1"/>
        <w:rPr>
          <w:rFonts w:eastAsiaTheme="majorEastAsia" w:cstheme="majorBidi"/>
          <w:b/>
          <w:vanish/>
          <w:sz w:val="26"/>
          <w:szCs w:val="26"/>
        </w:rPr>
      </w:pPr>
    </w:p>
    <w:p w14:paraId="75044CDE" w14:textId="77777777" w:rsidR="00D84574" w:rsidRPr="00D84574" w:rsidRDefault="00D84574" w:rsidP="00D84574">
      <w:pPr>
        <w:pStyle w:val="ListParagraph"/>
        <w:keepNext/>
        <w:keepLines/>
        <w:numPr>
          <w:ilvl w:val="1"/>
          <w:numId w:val="17"/>
        </w:numPr>
        <w:spacing w:before="160" w:after="120"/>
        <w:contextualSpacing w:val="0"/>
        <w:outlineLvl w:val="1"/>
        <w:rPr>
          <w:rFonts w:eastAsiaTheme="majorEastAsia" w:cstheme="majorBidi"/>
          <w:b/>
          <w:vanish/>
          <w:sz w:val="26"/>
          <w:szCs w:val="26"/>
        </w:rPr>
      </w:pPr>
    </w:p>
    <w:p w14:paraId="158ACB3E" w14:textId="77777777" w:rsidR="00D84574" w:rsidRPr="00D84574" w:rsidRDefault="00D84574" w:rsidP="00D84574">
      <w:pPr>
        <w:pStyle w:val="ListParagraph"/>
        <w:keepNext/>
        <w:keepLines/>
        <w:numPr>
          <w:ilvl w:val="1"/>
          <w:numId w:val="17"/>
        </w:numPr>
        <w:spacing w:before="160" w:after="120"/>
        <w:contextualSpacing w:val="0"/>
        <w:outlineLvl w:val="1"/>
        <w:rPr>
          <w:rFonts w:eastAsiaTheme="majorEastAsia" w:cstheme="majorBidi"/>
          <w:b/>
          <w:vanish/>
          <w:sz w:val="26"/>
          <w:szCs w:val="26"/>
        </w:rPr>
      </w:pPr>
    </w:p>
    <w:p w14:paraId="25654F9A" w14:textId="018899A7" w:rsidR="007500AA" w:rsidRDefault="007500AA" w:rsidP="00D84574">
      <w:pPr>
        <w:pStyle w:val="Heading2"/>
        <w:numPr>
          <w:ilvl w:val="1"/>
          <w:numId w:val="17"/>
        </w:numPr>
        <w:ind w:left="567" w:hanging="573"/>
        <w:rPr>
          <w:lang w:eastAsia="en-AU"/>
        </w:rPr>
      </w:pPr>
      <w:r>
        <w:rPr>
          <w:lang w:eastAsia="en-AU"/>
        </w:rPr>
        <w:t>Location-based disadvantage</w:t>
      </w:r>
    </w:p>
    <w:p w14:paraId="44DDE5F6" w14:textId="713DC04F" w:rsidR="00620ACF" w:rsidRDefault="00F92388"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sidR="0011172A">
        <w:rPr>
          <w:noProof/>
        </w:rPr>
        <w:t>7.3</w:t>
      </w:r>
      <w:r w:rsidR="008705F9">
        <w:rPr>
          <w:noProof/>
        </w:rPr>
        <w:fldChar w:fldCharType="end"/>
      </w:r>
      <w:r w:rsidR="0011172A">
        <w:noBreakHyphen/>
      </w:r>
      <w:r w:rsidR="008705F9">
        <w:rPr>
          <w:noProof/>
        </w:rPr>
        <w:fldChar w:fldCharType="begin"/>
      </w:r>
      <w:r w:rsidR="008705F9">
        <w:rPr>
          <w:noProof/>
        </w:rPr>
        <w:instrText xml:space="preserve"> SEQ Table \* ARABIC \s 2 </w:instrText>
      </w:r>
      <w:r w:rsidR="008705F9">
        <w:rPr>
          <w:noProof/>
        </w:rPr>
        <w:fldChar w:fldCharType="separate"/>
      </w:r>
      <w:r w:rsidR="0011172A">
        <w:rPr>
          <w:noProof/>
        </w:rPr>
        <w:t>1</w:t>
      </w:r>
      <w:r w:rsidR="008705F9">
        <w:rPr>
          <w:noProof/>
        </w:rPr>
        <w:fldChar w:fldCharType="end"/>
      </w:r>
      <w:r w:rsidR="00620ACF">
        <w:t xml:space="preserve"> Proportion of children (aged 0-12) living in a smoke free home, by SEIFA quintile, Victoria, 2006-2017. Source: V</w:t>
      </w:r>
      <w:r w:rsidR="00EF0C8D">
        <w:t xml:space="preserve">ictorian </w:t>
      </w:r>
      <w:r w:rsidR="00620ACF">
        <w:t>C</w:t>
      </w:r>
      <w:r w:rsidR="00EF0C8D">
        <w:t xml:space="preserve">hild </w:t>
      </w:r>
      <w:r w:rsidR="00620ACF">
        <w:t>H</w:t>
      </w:r>
      <w:r w:rsidR="00EF0C8D">
        <w:t xml:space="preserve">ealth and </w:t>
      </w:r>
      <w:r w:rsidR="00620ACF">
        <w:t>W</w:t>
      </w:r>
      <w:r w:rsidR="00EF0C8D">
        <w:t xml:space="preserve">ellbeing </w:t>
      </w:r>
      <w:r w:rsidR="00620ACF">
        <w:t>S</w:t>
      </w:r>
      <w:r w:rsidR="00EF0C8D">
        <w:t>urvey</w:t>
      </w:r>
      <w:r w:rsidR="00620ACF">
        <w:t>, 2006-2017.</w:t>
      </w:r>
    </w:p>
    <w:tbl>
      <w:tblPr>
        <w:tblW w:w="0" w:type="auto"/>
        <w:tblLayout w:type="fixed"/>
        <w:tblLook w:val="04A0" w:firstRow="1" w:lastRow="0" w:firstColumn="1" w:lastColumn="0" w:noHBand="0" w:noVBand="1"/>
        <w:tblCaption w:val="Proportion of children (aged 0-12) living in a smoke free home, by SEIFA quintile, Victoria, 2006-2017"/>
        <w:tblDescription w:val="Estimated proportion of children aged 0-12 years living in a smoke free home, by Socio-Economic Index for Area quintile (most disadvantaged to least disadvantaged), Victoria, 2006, 2009, 2013, 2017. Source: Victorian Child Health and Wellbeing Survey, 2006-2017. "/>
      </w:tblPr>
      <w:tblGrid>
        <w:gridCol w:w="1502"/>
        <w:gridCol w:w="1503"/>
        <w:gridCol w:w="1503"/>
        <w:gridCol w:w="1502"/>
        <w:gridCol w:w="1503"/>
        <w:gridCol w:w="1503"/>
      </w:tblGrid>
      <w:tr w:rsidR="00232CF3" w:rsidRPr="00232CF3" w14:paraId="7C36E56F" w14:textId="77777777" w:rsidTr="00232CF3">
        <w:trPr>
          <w:trHeight w:val="294"/>
        </w:trPr>
        <w:tc>
          <w:tcPr>
            <w:tcW w:w="15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75640" w14:textId="77777777" w:rsidR="007500AA" w:rsidRPr="00232CF3" w:rsidRDefault="007500AA" w:rsidP="007500AA">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Year</w:t>
            </w:r>
          </w:p>
        </w:tc>
        <w:tc>
          <w:tcPr>
            <w:tcW w:w="1503" w:type="dxa"/>
            <w:tcBorders>
              <w:top w:val="single" w:sz="4" w:space="0" w:color="auto"/>
              <w:left w:val="nil"/>
              <w:bottom w:val="single" w:sz="4" w:space="0" w:color="auto"/>
              <w:right w:val="single" w:sz="4" w:space="0" w:color="auto"/>
            </w:tcBorders>
            <w:shd w:val="clear" w:color="auto" w:fill="auto"/>
            <w:noWrap/>
            <w:vAlign w:val="bottom"/>
            <w:hideMark/>
          </w:tcPr>
          <w:p w14:paraId="16C4B563" w14:textId="6C24EF0E" w:rsidR="007500AA" w:rsidRPr="00232CF3" w:rsidRDefault="007500AA" w:rsidP="007500AA">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Q</w:t>
            </w:r>
            <w:r w:rsidR="001C3973" w:rsidRPr="00232CF3">
              <w:rPr>
                <w:rFonts w:ascii="Calibri" w:eastAsia="Times New Roman" w:hAnsi="Calibri" w:cs="Calibri"/>
                <w:b/>
                <w:lang w:eastAsia="en-AU"/>
              </w:rPr>
              <w:t xml:space="preserve">uintile </w:t>
            </w:r>
            <w:r w:rsidRPr="00232CF3">
              <w:rPr>
                <w:rFonts w:ascii="Calibri" w:eastAsia="Times New Roman" w:hAnsi="Calibri" w:cs="Calibri"/>
                <w:b/>
                <w:lang w:eastAsia="en-AU"/>
              </w:rPr>
              <w:t>1</w:t>
            </w:r>
            <w:r w:rsidR="001C3973" w:rsidRPr="00232CF3">
              <w:rPr>
                <w:rFonts w:ascii="Calibri" w:eastAsia="Times New Roman" w:hAnsi="Calibri" w:cs="Calibri"/>
                <w:b/>
                <w:lang w:eastAsia="en-AU"/>
              </w:rPr>
              <w:t xml:space="preserve"> (most dis-advantaged)</w:t>
            </w:r>
          </w:p>
        </w:tc>
        <w:tc>
          <w:tcPr>
            <w:tcW w:w="1503" w:type="dxa"/>
            <w:tcBorders>
              <w:top w:val="single" w:sz="4" w:space="0" w:color="auto"/>
              <w:left w:val="nil"/>
              <w:bottom w:val="single" w:sz="4" w:space="0" w:color="auto"/>
              <w:right w:val="single" w:sz="4" w:space="0" w:color="auto"/>
            </w:tcBorders>
            <w:shd w:val="clear" w:color="auto" w:fill="auto"/>
            <w:noWrap/>
            <w:vAlign w:val="bottom"/>
            <w:hideMark/>
          </w:tcPr>
          <w:p w14:paraId="136F4C2B" w14:textId="2D37FE8E" w:rsidR="007500AA" w:rsidRPr="00232CF3" w:rsidRDefault="007500AA" w:rsidP="007500AA">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Q</w:t>
            </w:r>
            <w:r w:rsidR="001C3973" w:rsidRPr="00232CF3">
              <w:rPr>
                <w:rFonts w:ascii="Calibri" w:eastAsia="Times New Roman" w:hAnsi="Calibri" w:cs="Calibri"/>
                <w:b/>
                <w:lang w:eastAsia="en-AU"/>
              </w:rPr>
              <w:t xml:space="preserve">uintile </w:t>
            </w:r>
            <w:r w:rsidRPr="00232CF3">
              <w:rPr>
                <w:rFonts w:ascii="Calibri" w:eastAsia="Times New Roman" w:hAnsi="Calibri" w:cs="Calibri"/>
                <w:b/>
                <w:lang w:eastAsia="en-AU"/>
              </w:rPr>
              <w:t>2</w:t>
            </w:r>
          </w:p>
        </w:tc>
        <w:tc>
          <w:tcPr>
            <w:tcW w:w="1502" w:type="dxa"/>
            <w:tcBorders>
              <w:top w:val="single" w:sz="4" w:space="0" w:color="auto"/>
              <w:left w:val="nil"/>
              <w:bottom w:val="single" w:sz="4" w:space="0" w:color="auto"/>
              <w:right w:val="single" w:sz="4" w:space="0" w:color="auto"/>
            </w:tcBorders>
            <w:shd w:val="clear" w:color="auto" w:fill="auto"/>
            <w:noWrap/>
            <w:vAlign w:val="bottom"/>
            <w:hideMark/>
          </w:tcPr>
          <w:p w14:paraId="2FC9BFC0" w14:textId="34676009" w:rsidR="007500AA" w:rsidRPr="00232CF3" w:rsidRDefault="007500AA" w:rsidP="007500AA">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Q</w:t>
            </w:r>
            <w:r w:rsidR="001C3973" w:rsidRPr="00232CF3">
              <w:rPr>
                <w:rFonts w:ascii="Calibri" w:eastAsia="Times New Roman" w:hAnsi="Calibri" w:cs="Calibri"/>
                <w:b/>
                <w:lang w:eastAsia="en-AU"/>
              </w:rPr>
              <w:t xml:space="preserve">uintile </w:t>
            </w:r>
            <w:r w:rsidRPr="00232CF3">
              <w:rPr>
                <w:rFonts w:ascii="Calibri" w:eastAsia="Times New Roman" w:hAnsi="Calibri" w:cs="Calibri"/>
                <w:b/>
                <w:lang w:eastAsia="en-AU"/>
              </w:rPr>
              <w:t>3</w:t>
            </w:r>
          </w:p>
        </w:tc>
        <w:tc>
          <w:tcPr>
            <w:tcW w:w="1503" w:type="dxa"/>
            <w:tcBorders>
              <w:top w:val="single" w:sz="4" w:space="0" w:color="auto"/>
              <w:left w:val="nil"/>
              <w:bottom w:val="single" w:sz="4" w:space="0" w:color="auto"/>
              <w:right w:val="single" w:sz="4" w:space="0" w:color="auto"/>
            </w:tcBorders>
            <w:shd w:val="clear" w:color="auto" w:fill="auto"/>
            <w:noWrap/>
            <w:vAlign w:val="bottom"/>
            <w:hideMark/>
          </w:tcPr>
          <w:p w14:paraId="69CDF014" w14:textId="21952896" w:rsidR="007500AA" w:rsidRPr="00232CF3" w:rsidRDefault="007500AA" w:rsidP="007500AA">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Q</w:t>
            </w:r>
            <w:r w:rsidR="001C3973" w:rsidRPr="00232CF3">
              <w:rPr>
                <w:rFonts w:ascii="Calibri" w:eastAsia="Times New Roman" w:hAnsi="Calibri" w:cs="Calibri"/>
                <w:b/>
                <w:lang w:eastAsia="en-AU"/>
              </w:rPr>
              <w:t xml:space="preserve">uintile </w:t>
            </w:r>
            <w:r w:rsidRPr="00232CF3">
              <w:rPr>
                <w:rFonts w:ascii="Calibri" w:eastAsia="Times New Roman" w:hAnsi="Calibri" w:cs="Calibri"/>
                <w:b/>
                <w:lang w:eastAsia="en-AU"/>
              </w:rPr>
              <w:t>4</w:t>
            </w:r>
          </w:p>
        </w:tc>
        <w:tc>
          <w:tcPr>
            <w:tcW w:w="1503" w:type="dxa"/>
            <w:tcBorders>
              <w:top w:val="single" w:sz="4" w:space="0" w:color="auto"/>
              <w:left w:val="nil"/>
              <w:bottom w:val="single" w:sz="4" w:space="0" w:color="auto"/>
              <w:right w:val="single" w:sz="4" w:space="0" w:color="auto"/>
            </w:tcBorders>
            <w:shd w:val="clear" w:color="auto" w:fill="auto"/>
            <w:noWrap/>
            <w:vAlign w:val="bottom"/>
            <w:hideMark/>
          </w:tcPr>
          <w:p w14:paraId="1C802C79" w14:textId="0C1B1788" w:rsidR="007500AA" w:rsidRPr="00232CF3" w:rsidRDefault="007500AA" w:rsidP="007500AA">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Q</w:t>
            </w:r>
            <w:r w:rsidR="001C3973" w:rsidRPr="00232CF3">
              <w:rPr>
                <w:rFonts w:ascii="Calibri" w:eastAsia="Times New Roman" w:hAnsi="Calibri" w:cs="Calibri"/>
                <w:b/>
                <w:lang w:eastAsia="en-AU"/>
              </w:rPr>
              <w:t xml:space="preserve">uintile </w:t>
            </w:r>
            <w:r w:rsidRPr="00232CF3">
              <w:rPr>
                <w:rFonts w:ascii="Calibri" w:eastAsia="Times New Roman" w:hAnsi="Calibri" w:cs="Calibri"/>
                <w:b/>
                <w:lang w:eastAsia="en-AU"/>
              </w:rPr>
              <w:t>5</w:t>
            </w:r>
            <w:r w:rsidR="001C3973" w:rsidRPr="00232CF3">
              <w:rPr>
                <w:rFonts w:ascii="Calibri" w:eastAsia="Times New Roman" w:hAnsi="Calibri" w:cs="Calibri"/>
                <w:b/>
                <w:lang w:eastAsia="en-AU"/>
              </w:rPr>
              <w:t xml:space="preserve"> (least dis-advantaged)</w:t>
            </w:r>
          </w:p>
        </w:tc>
      </w:tr>
      <w:tr w:rsidR="00232CF3" w:rsidRPr="00232CF3" w14:paraId="055039E4" w14:textId="77777777" w:rsidTr="00232CF3">
        <w:trPr>
          <w:trHeight w:val="294"/>
        </w:trPr>
        <w:tc>
          <w:tcPr>
            <w:tcW w:w="1502" w:type="dxa"/>
            <w:tcBorders>
              <w:top w:val="nil"/>
              <w:left w:val="single" w:sz="4" w:space="0" w:color="auto"/>
              <w:bottom w:val="single" w:sz="4" w:space="0" w:color="auto"/>
              <w:right w:val="single" w:sz="4" w:space="0" w:color="auto"/>
            </w:tcBorders>
            <w:shd w:val="clear" w:color="auto" w:fill="auto"/>
            <w:noWrap/>
            <w:vAlign w:val="bottom"/>
            <w:hideMark/>
          </w:tcPr>
          <w:p w14:paraId="610CDE77" w14:textId="77777777" w:rsidR="007500AA" w:rsidRPr="00232CF3" w:rsidRDefault="007500AA" w:rsidP="007500AA">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2006</w:t>
            </w:r>
          </w:p>
        </w:tc>
        <w:tc>
          <w:tcPr>
            <w:tcW w:w="1503" w:type="dxa"/>
            <w:tcBorders>
              <w:top w:val="nil"/>
              <w:left w:val="nil"/>
              <w:bottom w:val="single" w:sz="4" w:space="0" w:color="auto"/>
              <w:right w:val="single" w:sz="4" w:space="0" w:color="auto"/>
            </w:tcBorders>
            <w:shd w:val="clear" w:color="auto" w:fill="auto"/>
            <w:noWrap/>
            <w:vAlign w:val="bottom"/>
            <w:hideMark/>
          </w:tcPr>
          <w:p w14:paraId="45BF60E8"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55.5%</w:t>
            </w:r>
          </w:p>
        </w:tc>
        <w:tc>
          <w:tcPr>
            <w:tcW w:w="1503" w:type="dxa"/>
            <w:tcBorders>
              <w:top w:val="nil"/>
              <w:left w:val="nil"/>
              <w:bottom w:val="single" w:sz="4" w:space="0" w:color="auto"/>
              <w:right w:val="single" w:sz="4" w:space="0" w:color="auto"/>
            </w:tcBorders>
            <w:shd w:val="clear" w:color="auto" w:fill="auto"/>
            <w:noWrap/>
            <w:vAlign w:val="bottom"/>
            <w:hideMark/>
          </w:tcPr>
          <w:p w14:paraId="59F590C7"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59.1%</w:t>
            </w:r>
          </w:p>
        </w:tc>
        <w:tc>
          <w:tcPr>
            <w:tcW w:w="1502" w:type="dxa"/>
            <w:tcBorders>
              <w:top w:val="nil"/>
              <w:left w:val="nil"/>
              <w:bottom w:val="single" w:sz="4" w:space="0" w:color="auto"/>
              <w:right w:val="single" w:sz="4" w:space="0" w:color="auto"/>
            </w:tcBorders>
            <w:shd w:val="clear" w:color="auto" w:fill="auto"/>
            <w:noWrap/>
            <w:vAlign w:val="bottom"/>
            <w:hideMark/>
          </w:tcPr>
          <w:p w14:paraId="3CBFFCBB"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65.0%</w:t>
            </w:r>
          </w:p>
        </w:tc>
        <w:tc>
          <w:tcPr>
            <w:tcW w:w="1503" w:type="dxa"/>
            <w:tcBorders>
              <w:top w:val="nil"/>
              <w:left w:val="nil"/>
              <w:bottom w:val="single" w:sz="4" w:space="0" w:color="auto"/>
              <w:right w:val="single" w:sz="4" w:space="0" w:color="auto"/>
            </w:tcBorders>
            <w:shd w:val="clear" w:color="auto" w:fill="auto"/>
            <w:noWrap/>
            <w:vAlign w:val="bottom"/>
            <w:hideMark/>
          </w:tcPr>
          <w:p w14:paraId="2C4F74FE"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68.6%</w:t>
            </w:r>
          </w:p>
        </w:tc>
        <w:tc>
          <w:tcPr>
            <w:tcW w:w="1503" w:type="dxa"/>
            <w:tcBorders>
              <w:top w:val="nil"/>
              <w:left w:val="nil"/>
              <w:bottom w:val="single" w:sz="4" w:space="0" w:color="auto"/>
              <w:right w:val="single" w:sz="4" w:space="0" w:color="auto"/>
            </w:tcBorders>
            <w:shd w:val="clear" w:color="auto" w:fill="auto"/>
            <w:noWrap/>
            <w:vAlign w:val="bottom"/>
            <w:hideMark/>
          </w:tcPr>
          <w:p w14:paraId="7F47ECB1"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81.3%</w:t>
            </w:r>
          </w:p>
        </w:tc>
      </w:tr>
      <w:tr w:rsidR="00232CF3" w:rsidRPr="00232CF3" w14:paraId="4CC55170" w14:textId="77777777" w:rsidTr="00232CF3">
        <w:trPr>
          <w:trHeight w:val="294"/>
        </w:trPr>
        <w:tc>
          <w:tcPr>
            <w:tcW w:w="1502" w:type="dxa"/>
            <w:tcBorders>
              <w:top w:val="nil"/>
              <w:left w:val="single" w:sz="4" w:space="0" w:color="auto"/>
              <w:bottom w:val="single" w:sz="4" w:space="0" w:color="auto"/>
              <w:right w:val="single" w:sz="4" w:space="0" w:color="auto"/>
            </w:tcBorders>
            <w:shd w:val="clear" w:color="auto" w:fill="auto"/>
            <w:noWrap/>
            <w:vAlign w:val="bottom"/>
            <w:hideMark/>
          </w:tcPr>
          <w:p w14:paraId="71C98F68" w14:textId="77777777" w:rsidR="007500AA" w:rsidRPr="00232CF3" w:rsidRDefault="007500AA" w:rsidP="007500AA">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2009</w:t>
            </w:r>
          </w:p>
        </w:tc>
        <w:tc>
          <w:tcPr>
            <w:tcW w:w="1503" w:type="dxa"/>
            <w:tcBorders>
              <w:top w:val="nil"/>
              <w:left w:val="nil"/>
              <w:bottom w:val="single" w:sz="4" w:space="0" w:color="auto"/>
              <w:right w:val="single" w:sz="4" w:space="0" w:color="auto"/>
            </w:tcBorders>
            <w:shd w:val="clear" w:color="auto" w:fill="auto"/>
            <w:noWrap/>
            <w:vAlign w:val="bottom"/>
            <w:hideMark/>
          </w:tcPr>
          <w:p w14:paraId="5C8F6FBB"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67.8%</w:t>
            </w:r>
          </w:p>
        </w:tc>
        <w:tc>
          <w:tcPr>
            <w:tcW w:w="1503" w:type="dxa"/>
            <w:tcBorders>
              <w:top w:val="nil"/>
              <w:left w:val="nil"/>
              <w:bottom w:val="single" w:sz="4" w:space="0" w:color="auto"/>
              <w:right w:val="single" w:sz="4" w:space="0" w:color="auto"/>
            </w:tcBorders>
            <w:shd w:val="clear" w:color="auto" w:fill="auto"/>
            <w:noWrap/>
            <w:vAlign w:val="bottom"/>
            <w:hideMark/>
          </w:tcPr>
          <w:p w14:paraId="05BE48F5"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66.0%</w:t>
            </w:r>
          </w:p>
        </w:tc>
        <w:tc>
          <w:tcPr>
            <w:tcW w:w="1502" w:type="dxa"/>
            <w:tcBorders>
              <w:top w:val="nil"/>
              <w:left w:val="nil"/>
              <w:bottom w:val="single" w:sz="4" w:space="0" w:color="auto"/>
              <w:right w:val="single" w:sz="4" w:space="0" w:color="auto"/>
            </w:tcBorders>
            <w:shd w:val="clear" w:color="auto" w:fill="auto"/>
            <w:noWrap/>
            <w:vAlign w:val="bottom"/>
            <w:hideMark/>
          </w:tcPr>
          <w:p w14:paraId="70018152"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73.5%</w:t>
            </w:r>
          </w:p>
        </w:tc>
        <w:tc>
          <w:tcPr>
            <w:tcW w:w="1503" w:type="dxa"/>
            <w:tcBorders>
              <w:top w:val="nil"/>
              <w:left w:val="nil"/>
              <w:bottom w:val="single" w:sz="4" w:space="0" w:color="auto"/>
              <w:right w:val="single" w:sz="4" w:space="0" w:color="auto"/>
            </w:tcBorders>
            <w:shd w:val="clear" w:color="auto" w:fill="auto"/>
            <w:noWrap/>
            <w:vAlign w:val="bottom"/>
            <w:hideMark/>
          </w:tcPr>
          <w:p w14:paraId="04CB07FA"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76.6%</w:t>
            </w:r>
          </w:p>
        </w:tc>
        <w:tc>
          <w:tcPr>
            <w:tcW w:w="1503" w:type="dxa"/>
            <w:tcBorders>
              <w:top w:val="nil"/>
              <w:left w:val="nil"/>
              <w:bottom w:val="single" w:sz="4" w:space="0" w:color="auto"/>
              <w:right w:val="single" w:sz="4" w:space="0" w:color="auto"/>
            </w:tcBorders>
            <w:shd w:val="clear" w:color="auto" w:fill="auto"/>
            <w:noWrap/>
            <w:vAlign w:val="bottom"/>
            <w:hideMark/>
          </w:tcPr>
          <w:p w14:paraId="7BFDA58F"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83.7%</w:t>
            </w:r>
          </w:p>
        </w:tc>
      </w:tr>
      <w:tr w:rsidR="00232CF3" w:rsidRPr="00232CF3" w14:paraId="38C967AE" w14:textId="77777777" w:rsidTr="00232CF3">
        <w:trPr>
          <w:trHeight w:val="294"/>
        </w:trPr>
        <w:tc>
          <w:tcPr>
            <w:tcW w:w="1502" w:type="dxa"/>
            <w:tcBorders>
              <w:top w:val="nil"/>
              <w:left w:val="single" w:sz="4" w:space="0" w:color="auto"/>
              <w:bottom w:val="single" w:sz="4" w:space="0" w:color="auto"/>
              <w:right w:val="single" w:sz="4" w:space="0" w:color="auto"/>
            </w:tcBorders>
            <w:shd w:val="clear" w:color="auto" w:fill="auto"/>
            <w:noWrap/>
            <w:vAlign w:val="bottom"/>
            <w:hideMark/>
          </w:tcPr>
          <w:p w14:paraId="48D22482" w14:textId="77777777" w:rsidR="007500AA" w:rsidRPr="00232CF3" w:rsidRDefault="007500AA" w:rsidP="007500AA">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2013</w:t>
            </w:r>
          </w:p>
        </w:tc>
        <w:tc>
          <w:tcPr>
            <w:tcW w:w="1503" w:type="dxa"/>
            <w:tcBorders>
              <w:top w:val="nil"/>
              <w:left w:val="nil"/>
              <w:bottom w:val="single" w:sz="4" w:space="0" w:color="auto"/>
              <w:right w:val="single" w:sz="4" w:space="0" w:color="auto"/>
            </w:tcBorders>
            <w:shd w:val="clear" w:color="auto" w:fill="auto"/>
            <w:noWrap/>
            <w:vAlign w:val="bottom"/>
            <w:hideMark/>
          </w:tcPr>
          <w:p w14:paraId="40CF5B81"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70.7%</w:t>
            </w:r>
          </w:p>
        </w:tc>
        <w:tc>
          <w:tcPr>
            <w:tcW w:w="1503" w:type="dxa"/>
            <w:tcBorders>
              <w:top w:val="nil"/>
              <w:left w:val="nil"/>
              <w:bottom w:val="single" w:sz="4" w:space="0" w:color="auto"/>
              <w:right w:val="single" w:sz="4" w:space="0" w:color="auto"/>
            </w:tcBorders>
            <w:shd w:val="clear" w:color="auto" w:fill="auto"/>
            <w:noWrap/>
            <w:vAlign w:val="bottom"/>
            <w:hideMark/>
          </w:tcPr>
          <w:p w14:paraId="6DF63A41"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76.7%</w:t>
            </w:r>
          </w:p>
        </w:tc>
        <w:tc>
          <w:tcPr>
            <w:tcW w:w="1502" w:type="dxa"/>
            <w:tcBorders>
              <w:top w:val="nil"/>
              <w:left w:val="nil"/>
              <w:bottom w:val="single" w:sz="4" w:space="0" w:color="auto"/>
              <w:right w:val="single" w:sz="4" w:space="0" w:color="auto"/>
            </w:tcBorders>
            <w:shd w:val="clear" w:color="auto" w:fill="auto"/>
            <w:noWrap/>
            <w:vAlign w:val="bottom"/>
            <w:hideMark/>
          </w:tcPr>
          <w:p w14:paraId="1A25BA04"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79.4%</w:t>
            </w:r>
          </w:p>
        </w:tc>
        <w:tc>
          <w:tcPr>
            <w:tcW w:w="1503" w:type="dxa"/>
            <w:tcBorders>
              <w:top w:val="nil"/>
              <w:left w:val="nil"/>
              <w:bottom w:val="single" w:sz="4" w:space="0" w:color="auto"/>
              <w:right w:val="single" w:sz="4" w:space="0" w:color="auto"/>
            </w:tcBorders>
            <w:shd w:val="clear" w:color="auto" w:fill="auto"/>
            <w:noWrap/>
            <w:vAlign w:val="bottom"/>
            <w:hideMark/>
          </w:tcPr>
          <w:p w14:paraId="345DDC3C"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80.7%</w:t>
            </w:r>
          </w:p>
        </w:tc>
        <w:tc>
          <w:tcPr>
            <w:tcW w:w="1503" w:type="dxa"/>
            <w:tcBorders>
              <w:top w:val="nil"/>
              <w:left w:val="nil"/>
              <w:bottom w:val="single" w:sz="4" w:space="0" w:color="auto"/>
              <w:right w:val="single" w:sz="4" w:space="0" w:color="auto"/>
            </w:tcBorders>
            <w:shd w:val="clear" w:color="auto" w:fill="auto"/>
            <w:noWrap/>
            <w:vAlign w:val="bottom"/>
            <w:hideMark/>
          </w:tcPr>
          <w:p w14:paraId="0FD6A6CB"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89.9%</w:t>
            </w:r>
          </w:p>
        </w:tc>
      </w:tr>
      <w:tr w:rsidR="00232CF3" w:rsidRPr="00232CF3" w14:paraId="3622BDC6" w14:textId="77777777" w:rsidTr="00232CF3">
        <w:trPr>
          <w:trHeight w:val="294"/>
        </w:trPr>
        <w:tc>
          <w:tcPr>
            <w:tcW w:w="1502" w:type="dxa"/>
            <w:tcBorders>
              <w:top w:val="nil"/>
              <w:left w:val="single" w:sz="4" w:space="0" w:color="auto"/>
              <w:bottom w:val="single" w:sz="4" w:space="0" w:color="auto"/>
              <w:right w:val="single" w:sz="4" w:space="0" w:color="auto"/>
            </w:tcBorders>
            <w:shd w:val="clear" w:color="auto" w:fill="auto"/>
            <w:noWrap/>
            <w:vAlign w:val="bottom"/>
            <w:hideMark/>
          </w:tcPr>
          <w:p w14:paraId="219B3EF3" w14:textId="77777777" w:rsidR="007500AA" w:rsidRPr="00232CF3" w:rsidRDefault="007500AA" w:rsidP="007500AA">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2017</w:t>
            </w:r>
          </w:p>
        </w:tc>
        <w:tc>
          <w:tcPr>
            <w:tcW w:w="1503" w:type="dxa"/>
            <w:tcBorders>
              <w:top w:val="nil"/>
              <w:left w:val="nil"/>
              <w:bottom w:val="single" w:sz="4" w:space="0" w:color="auto"/>
              <w:right w:val="single" w:sz="4" w:space="0" w:color="auto"/>
            </w:tcBorders>
            <w:shd w:val="clear" w:color="auto" w:fill="auto"/>
            <w:noWrap/>
            <w:vAlign w:val="bottom"/>
            <w:hideMark/>
          </w:tcPr>
          <w:p w14:paraId="5BCAC7B8"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65.5%</w:t>
            </w:r>
          </w:p>
        </w:tc>
        <w:tc>
          <w:tcPr>
            <w:tcW w:w="1503" w:type="dxa"/>
            <w:tcBorders>
              <w:top w:val="nil"/>
              <w:left w:val="nil"/>
              <w:bottom w:val="single" w:sz="4" w:space="0" w:color="auto"/>
              <w:right w:val="single" w:sz="4" w:space="0" w:color="auto"/>
            </w:tcBorders>
            <w:shd w:val="clear" w:color="auto" w:fill="auto"/>
            <w:noWrap/>
            <w:vAlign w:val="bottom"/>
            <w:hideMark/>
          </w:tcPr>
          <w:p w14:paraId="0D5CB6B6"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72.2%</w:t>
            </w:r>
          </w:p>
        </w:tc>
        <w:tc>
          <w:tcPr>
            <w:tcW w:w="1502" w:type="dxa"/>
            <w:tcBorders>
              <w:top w:val="nil"/>
              <w:left w:val="nil"/>
              <w:bottom w:val="single" w:sz="4" w:space="0" w:color="auto"/>
              <w:right w:val="single" w:sz="4" w:space="0" w:color="auto"/>
            </w:tcBorders>
            <w:shd w:val="clear" w:color="auto" w:fill="auto"/>
            <w:noWrap/>
            <w:vAlign w:val="bottom"/>
            <w:hideMark/>
          </w:tcPr>
          <w:p w14:paraId="38DA27EE"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79.7%</w:t>
            </w:r>
          </w:p>
        </w:tc>
        <w:tc>
          <w:tcPr>
            <w:tcW w:w="1503" w:type="dxa"/>
            <w:tcBorders>
              <w:top w:val="nil"/>
              <w:left w:val="nil"/>
              <w:bottom w:val="single" w:sz="4" w:space="0" w:color="auto"/>
              <w:right w:val="single" w:sz="4" w:space="0" w:color="auto"/>
            </w:tcBorders>
            <w:shd w:val="clear" w:color="auto" w:fill="auto"/>
            <w:noWrap/>
            <w:vAlign w:val="bottom"/>
            <w:hideMark/>
          </w:tcPr>
          <w:p w14:paraId="243A97B3"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85.0%</w:t>
            </w:r>
          </w:p>
        </w:tc>
        <w:tc>
          <w:tcPr>
            <w:tcW w:w="1503" w:type="dxa"/>
            <w:tcBorders>
              <w:top w:val="nil"/>
              <w:left w:val="nil"/>
              <w:bottom w:val="single" w:sz="4" w:space="0" w:color="auto"/>
              <w:right w:val="single" w:sz="4" w:space="0" w:color="auto"/>
            </w:tcBorders>
            <w:shd w:val="clear" w:color="auto" w:fill="auto"/>
            <w:noWrap/>
            <w:vAlign w:val="bottom"/>
            <w:hideMark/>
          </w:tcPr>
          <w:p w14:paraId="76DA7761"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91.4%</w:t>
            </w:r>
          </w:p>
        </w:tc>
      </w:tr>
    </w:tbl>
    <w:p w14:paraId="33A33E86" w14:textId="6A7CCCBF" w:rsidR="007500AA" w:rsidRDefault="007500AA" w:rsidP="007500AA">
      <w:pPr>
        <w:rPr>
          <w:lang w:eastAsia="en-AU"/>
        </w:rPr>
      </w:pPr>
    </w:p>
    <w:p w14:paraId="153329B0" w14:textId="2638774C" w:rsidR="00620ACF" w:rsidRDefault="00F92388"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sidR="0011172A">
        <w:rPr>
          <w:noProof/>
        </w:rPr>
        <w:t>7.3</w:t>
      </w:r>
      <w:r w:rsidR="008705F9">
        <w:rPr>
          <w:noProof/>
        </w:rPr>
        <w:fldChar w:fldCharType="end"/>
      </w:r>
      <w:r w:rsidR="0011172A">
        <w:noBreakHyphen/>
      </w:r>
      <w:r w:rsidR="008705F9">
        <w:rPr>
          <w:noProof/>
        </w:rPr>
        <w:fldChar w:fldCharType="begin"/>
      </w:r>
      <w:r w:rsidR="008705F9">
        <w:rPr>
          <w:noProof/>
        </w:rPr>
        <w:instrText xml:space="preserve"> SEQ Table \* ARABIC \s 2 </w:instrText>
      </w:r>
      <w:r w:rsidR="008705F9">
        <w:rPr>
          <w:noProof/>
        </w:rPr>
        <w:fldChar w:fldCharType="separate"/>
      </w:r>
      <w:r w:rsidR="0011172A">
        <w:rPr>
          <w:noProof/>
        </w:rPr>
        <w:t>2</w:t>
      </w:r>
      <w:r w:rsidR="008705F9">
        <w:rPr>
          <w:noProof/>
        </w:rPr>
        <w:fldChar w:fldCharType="end"/>
      </w:r>
      <w:r w:rsidR="00620ACF">
        <w:t xml:space="preserve"> Proportion of families who do not own a motor vehicle, by level of disadvantage and location, Victoria, 2016. Source: P</w:t>
      </w:r>
      <w:r w:rsidR="00EF0C8D">
        <w:t xml:space="preserve">ublic </w:t>
      </w:r>
      <w:r w:rsidR="00620ACF">
        <w:t>H</w:t>
      </w:r>
      <w:r w:rsidR="00EF0C8D">
        <w:t xml:space="preserve">ealth Information </w:t>
      </w:r>
      <w:r w:rsidR="00620ACF">
        <w:t>D</w:t>
      </w:r>
      <w:r w:rsidR="00EF0C8D">
        <w:t xml:space="preserve">evelopment </w:t>
      </w:r>
      <w:r w:rsidR="00620ACF">
        <w:t>U</w:t>
      </w:r>
      <w:r w:rsidR="00EF0C8D">
        <w:t>nit</w:t>
      </w:r>
      <w:r w:rsidR="00620ACF">
        <w:t xml:space="preserve">, 2018.  </w:t>
      </w:r>
    </w:p>
    <w:tbl>
      <w:tblPr>
        <w:tblW w:w="5000" w:type="pct"/>
        <w:tblLook w:val="04A0" w:firstRow="1" w:lastRow="0" w:firstColumn="1" w:lastColumn="0" w:noHBand="0" w:noVBand="1"/>
        <w:tblCaption w:val="Proportion of families who do not own a motor vehicle, by level of disadvantage and location, Victoria, 2016"/>
        <w:tblDescription w:val="Estimated proportion of families who do not own a motor vehicle, by level of disadvantage (least disadvantaged, most disadvantaged), and location (Victoria, Melbourne, rest of Victoria), Victoria, 2016. Source: Public Health Information Development Unit, 2018. "/>
      </w:tblPr>
      <w:tblGrid>
        <w:gridCol w:w="3005"/>
        <w:gridCol w:w="3005"/>
        <w:gridCol w:w="3006"/>
      </w:tblGrid>
      <w:tr w:rsidR="00232CF3" w:rsidRPr="00232CF3" w14:paraId="5797CA2C" w14:textId="77777777" w:rsidTr="00232CF3">
        <w:trPr>
          <w:trHeight w:val="300"/>
        </w:trPr>
        <w:tc>
          <w:tcPr>
            <w:tcW w:w="1666" w:type="pct"/>
            <w:tcBorders>
              <w:top w:val="single" w:sz="4" w:space="0" w:color="auto"/>
              <w:left w:val="single" w:sz="4" w:space="0" w:color="auto"/>
              <w:bottom w:val="single" w:sz="4" w:space="0" w:color="auto"/>
              <w:right w:val="single" w:sz="4" w:space="0" w:color="000000"/>
            </w:tcBorders>
            <w:shd w:val="clear" w:color="auto" w:fill="auto"/>
            <w:vAlign w:val="bottom"/>
            <w:hideMark/>
          </w:tcPr>
          <w:p w14:paraId="1920565D" w14:textId="77777777" w:rsidR="007500AA" w:rsidRPr="00232CF3" w:rsidRDefault="007500AA" w:rsidP="007500AA">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Location</w:t>
            </w:r>
          </w:p>
        </w:tc>
        <w:tc>
          <w:tcPr>
            <w:tcW w:w="1666" w:type="pct"/>
            <w:tcBorders>
              <w:top w:val="single" w:sz="4" w:space="0" w:color="auto"/>
              <w:left w:val="nil"/>
              <w:bottom w:val="single" w:sz="4" w:space="0" w:color="auto"/>
              <w:right w:val="single" w:sz="4" w:space="0" w:color="auto"/>
            </w:tcBorders>
            <w:shd w:val="clear" w:color="auto" w:fill="auto"/>
            <w:vAlign w:val="bottom"/>
            <w:hideMark/>
          </w:tcPr>
          <w:p w14:paraId="089DEBC1" w14:textId="77777777" w:rsidR="007500AA" w:rsidRPr="00232CF3" w:rsidRDefault="007500AA" w:rsidP="007500AA">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Least disadvantaged</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14:paraId="2D6A06E8" w14:textId="77777777" w:rsidR="007500AA" w:rsidRPr="00232CF3" w:rsidRDefault="007500AA" w:rsidP="007500AA">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Most disadvantaged</w:t>
            </w:r>
          </w:p>
        </w:tc>
      </w:tr>
      <w:tr w:rsidR="00232CF3" w:rsidRPr="00232CF3" w14:paraId="056F6D4A" w14:textId="77777777" w:rsidTr="00232CF3">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3D64B" w14:textId="77777777" w:rsidR="007500AA" w:rsidRPr="00232CF3" w:rsidRDefault="007500AA" w:rsidP="007500AA">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Victoria</w:t>
            </w:r>
          </w:p>
        </w:tc>
        <w:tc>
          <w:tcPr>
            <w:tcW w:w="1666" w:type="pct"/>
            <w:tcBorders>
              <w:top w:val="single" w:sz="4" w:space="0" w:color="auto"/>
              <w:left w:val="nil"/>
              <w:bottom w:val="single" w:sz="4" w:space="0" w:color="auto"/>
              <w:right w:val="single" w:sz="4" w:space="0" w:color="auto"/>
            </w:tcBorders>
            <w:shd w:val="clear" w:color="auto" w:fill="auto"/>
            <w:noWrap/>
            <w:vAlign w:val="center"/>
            <w:hideMark/>
          </w:tcPr>
          <w:p w14:paraId="60B0F30E"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6.3%</w:t>
            </w:r>
          </w:p>
        </w:tc>
        <w:tc>
          <w:tcPr>
            <w:tcW w:w="1667" w:type="pct"/>
            <w:tcBorders>
              <w:top w:val="single" w:sz="4" w:space="0" w:color="auto"/>
              <w:left w:val="nil"/>
              <w:bottom w:val="single" w:sz="4" w:space="0" w:color="auto"/>
              <w:right w:val="single" w:sz="4" w:space="0" w:color="auto"/>
            </w:tcBorders>
            <w:shd w:val="clear" w:color="auto" w:fill="auto"/>
            <w:noWrap/>
            <w:vAlign w:val="center"/>
            <w:hideMark/>
          </w:tcPr>
          <w:p w14:paraId="7F694B01"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9.7%</w:t>
            </w:r>
          </w:p>
        </w:tc>
      </w:tr>
      <w:tr w:rsidR="00232CF3" w:rsidRPr="00232CF3" w14:paraId="2612D87E" w14:textId="77777777" w:rsidTr="00232CF3">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C0502E" w14:textId="77777777" w:rsidR="007500AA" w:rsidRPr="00232CF3" w:rsidRDefault="007500AA" w:rsidP="007500AA">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Melbourne</w:t>
            </w:r>
          </w:p>
        </w:tc>
        <w:tc>
          <w:tcPr>
            <w:tcW w:w="1666" w:type="pct"/>
            <w:tcBorders>
              <w:top w:val="single" w:sz="4" w:space="0" w:color="auto"/>
              <w:left w:val="nil"/>
              <w:bottom w:val="single" w:sz="4" w:space="0" w:color="auto"/>
              <w:right w:val="single" w:sz="4" w:space="0" w:color="000000"/>
            </w:tcBorders>
            <w:shd w:val="clear" w:color="auto" w:fill="auto"/>
            <w:noWrap/>
            <w:vAlign w:val="center"/>
            <w:hideMark/>
          </w:tcPr>
          <w:p w14:paraId="52D0B333"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6.4%</w:t>
            </w:r>
          </w:p>
        </w:tc>
        <w:tc>
          <w:tcPr>
            <w:tcW w:w="1667" w:type="pct"/>
            <w:tcBorders>
              <w:top w:val="single" w:sz="4" w:space="0" w:color="auto"/>
              <w:left w:val="nil"/>
              <w:bottom w:val="single" w:sz="4" w:space="0" w:color="auto"/>
              <w:right w:val="single" w:sz="4" w:space="0" w:color="000000"/>
            </w:tcBorders>
            <w:shd w:val="clear" w:color="auto" w:fill="auto"/>
            <w:noWrap/>
            <w:vAlign w:val="center"/>
            <w:hideMark/>
          </w:tcPr>
          <w:p w14:paraId="2B77981A"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14.3%</w:t>
            </w:r>
          </w:p>
        </w:tc>
      </w:tr>
      <w:tr w:rsidR="00232CF3" w:rsidRPr="00232CF3" w14:paraId="18B4CBA4" w14:textId="77777777" w:rsidTr="00232CF3">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81258" w14:textId="77777777" w:rsidR="007500AA" w:rsidRPr="00232CF3" w:rsidRDefault="007500AA" w:rsidP="007500AA">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lastRenderedPageBreak/>
              <w:t>Rest of Victoria</w:t>
            </w:r>
          </w:p>
        </w:tc>
        <w:tc>
          <w:tcPr>
            <w:tcW w:w="1666" w:type="pct"/>
            <w:tcBorders>
              <w:top w:val="single" w:sz="4" w:space="0" w:color="auto"/>
              <w:left w:val="nil"/>
              <w:bottom w:val="single" w:sz="4" w:space="0" w:color="auto"/>
              <w:right w:val="single" w:sz="4" w:space="0" w:color="000000"/>
            </w:tcBorders>
            <w:shd w:val="clear" w:color="auto" w:fill="auto"/>
            <w:noWrap/>
            <w:vAlign w:val="center"/>
            <w:hideMark/>
          </w:tcPr>
          <w:p w14:paraId="1CB49921"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2.8%</w:t>
            </w:r>
          </w:p>
        </w:tc>
        <w:tc>
          <w:tcPr>
            <w:tcW w:w="1667" w:type="pct"/>
            <w:tcBorders>
              <w:top w:val="single" w:sz="4" w:space="0" w:color="auto"/>
              <w:left w:val="nil"/>
              <w:bottom w:val="single" w:sz="4" w:space="0" w:color="auto"/>
              <w:right w:val="single" w:sz="4" w:space="0" w:color="000000"/>
            </w:tcBorders>
            <w:shd w:val="clear" w:color="auto" w:fill="auto"/>
            <w:noWrap/>
            <w:vAlign w:val="center"/>
            <w:hideMark/>
          </w:tcPr>
          <w:p w14:paraId="576354B0"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8.4%</w:t>
            </w:r>
          </w:p>
        </w:tc>
      </w:tr>
    </w:tbl>
    <w:p w14:paraId="50C79899" w14:textId="0BBF33E9" w:rsidR="007500AA" w:rsidRDefault="007500AA" w:rsidP="007500AA">
      <w:pPr>
        <w:rPr>
          <w:lang w:eastAsia="en-AU"/>
        </w:rPr>
      </w:pPr>
    </w:p>
    <w:p w14:paraId="1BDDCAD1" w14:textId="6248725D" w:rsidR="00620ACF" w:rsidRDefault="00F92388"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sidR="0011172A">
        <w:rPr>
          <w:noProof/>
        </w:rPr>
        <w:t>7.3</w:t>
      </w:r>
      <w:r w:rsidR="008705F9">
        <w:rPr>
          <w:noProof/>
        </w:rPr>
        <w:fldChar w:fldCharType="end"/>
      </w:r>
      <w:r w:rsidR="0011172A">
        <w:noBreakHyphen/>
      </w:r>
      <w:r w:rsidR="008705F9">
        <w:rPr>
          <w:noProof/>
        </w:rPr>
        <w:fldChar w:fldCharType="begin"/>
      </w:r>
      <w:r w:rsidR="008705F9">
        <w:rPr>
          <w:noProof/>
        </w:rPr>
        <w:instrText xml:space="preserve"> SEQ Table \* ARABIC \s 2 </w:instrText>
      </w:r>
      <w:r w:rsidR="008705F9">
        <w:rPr>
          <w:noProof/>
        </w:rPr>
        <w:fldChar w:fldCharType="separate"/>
      </w:r>
      <w:r w:rsidR="0011172A">
        <w:rPr>
          <w:noProof/>
        </w:rPr>
        <w:t>3</w:t>
      </w:r>
      <w:r w:rsidR="008705F9">
        <w:rPr>
          <w:noProof/>
        </w:rPr>
        <w:fldChar w:fldCharType="end"/>
      </w:r>
      <w:r w:rsidR="00620ACF">
        <w:t xml:space="preserve"> Proportion of children (aged 0-12) from a household that had experienced food insecurity (ran out of food and could not afford to buy more) in the past year, by SEIFA quintile, Victoria, 2006-2017. Source: V</w:t>
      </w:r>
      <w:r w:rsidR="00EF0C8D">
        <w:t xml:space="preserve">ictorian </w:t>
      </w:r>
      <w:r w:rsidR="00620ACF">
        <w:t>C</w:t>
      </w:r>
      <w:r w:rsidR="00EF0C8D">
        <w:t xml:space="preserve">hild </w:t>
      </w:r>
      <w:r w:rsidR="00620ACF">
        <w:t>H</w:t>
      </w:r>
      <w:r w:rsidR="00EF0C8D">
        <w:t xml:space="preserve">ealth and </w:t>
      </w:r>
      <w:r w:rsidR="00620ACF">
        <w:t>W</w:t>
      </w:r>
      <w:r w:rsidR="00EF0C8D">
        <w:t xml:space="preserve">ellbeing </w:t>
      </w:r>
      <w:r w:rsidR="00620ACF">
        <w:t>S</w:t>
      </w:r>
      <w:r w:rsidR="00EF0C8D">
        <w:t>urvey</w:t>
      </w:r>
      <w:r w:rsidR="00620ACF">
        <w:t>, 2006-2017.</w:t>
      </w:r>
    </w:p>
    <w:tbl>
      <w:tblPr>
        <w:tblW w:w="5000" w:type="pct"/>
        <w:tblLayout w:type="fixed"/>
        <w:tblLook w:val="04A0" w:firstRow="1" w:lastRow="0" w:firstColumn="1" w:lastColumn="0" w:noHBand="0" w:noVBand="1"/>
        <w:tblCaption w:val="Proportion of children (aged 0-12) from a household that had experienced food insecurity in the past year, by SEIFA quintile, Victoria, 2006-2017"/>
        <w:tblDescription w:val="Estimated proportion of children aged 0-12 years from a household that had experienced food insecurity (ran out of food and could not afford to buy more) in the past year, by Socio-Economic Index for Area quintile (most disadvantaged to least disadvantaged), Victoria, 2006, 2009, 2013, 2017. Source: Victorian Cihld Health and Wellbeing Survey, 2006-2017."/>
      </w:tblPr>
      <w:tblGrid>
        <w:gridCol w:w="1502"/>
        <w:gridCol w:w="1504"/>
        <w:gridCol w:w="1504"/>
        <w:gridCol w:w="1502"/>
        <w:gridCol w:w="1504"/>
        <w:gridCol w:w="1500"/>
      </w:tblGrid>
      <w:tr w:rsidR="00232CF3" w:rsidRPr="00232CF3" w14:paraId="1A1250FF" w14:textId="77777777" w:rsidTr="00232CF3">
        <w:trPr>
          <w:trHeight w:val="300"/>
        </w:trPr>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7FAC8" w14:textId="77777777" w:rsidR="007500AA" w:rsidRPr="00232CF3" w:rsidRDefault="007500AA" w:rsidP="007500AA">
            <w:pPr>
              <w:spacing w:after="0" w:line="240" w:lineRule="auto"/>
              <w:jc w:val="center"/>
              <w:rPr>
                <w:rFonts w:ascii="Calibri" w:eastAsia="Times New Roman" w:hAnsi="Calibri" w:cs="Calibri"/>
                <w:b/>
                <w:bCs/>
                <w:lang w:eastAsia="en-AU"/>
              </w:rPr>
            </w:pPr>
            <w:r w:rsidRPr="00232CF3">
              <w:rPr>
                <w:rFonts w:ascii="Calibri" w:eastAsia="Times New Roman" w:hAnsi="Calibri" w:cs="Calibri"/>
                <w:b/>
                <w:bCs/>
                <w:lang w:eastAsia="en-AU"/>
              </w:rPr>
              <w:t>Year</w:t>
            </w:r>
          </w:p>
        </w:tc>
        <w:tc>
          <w:tcPr>
            <w:tcW w:w="834" w:type="pct"/>
            <w:tcBorders>
              <w:top w:val="single" w:sz="4" w:space="0" w:color="auto"/>
              <w:left w:val="nil"/>
              <w:bottom w:val="single" w:sz="4" w:space="0" w:color="auto"/>
              <w:right w:val="single" w:sz="4" w:space="0" w:color="auto"/>
            </w:tcBorders>
            <w:shd w:val="clear" w:color="auto" w:fill="auto"/>
            <w:noWrap/>
            <w:vAlign w:val="bottom"/>
            <w:hideMark/>
          </w:tcPr>
          <w:p w14:paraId="629CA82A" w14:textId="795CDFC4" w:rsidR="007500AA" w:rsidRPr="00232CF3" w:rsidRDefault="007500AA" w:rsidP="007500AA">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Q</w:t>
            </w:r>
            <w:r w:rsidR="00620ACF" w:rsidRPr="00232CF3">
              <w:rPr>
                <w:rFonts w:ascii="Calibri" w:eastAsia="Times New Roman" w:hAnsi="Calibri" w:cs="Calibri"/>
                <w:b/>
                <w:lang w:eastAsia="en-AU"/>
              </w:rPr>
              <w:t xml:space="preserve">uintile </w:t>
            </w:r>
            <w:r w:rsidRPr="00232CF3">
              <w:rPr>
                <w:rFonts w:ascii="Calibri" w:eastAsia="Times New Roman" w:hAnsi="Calibri" w:cs="Calibri"/>
                <w:b/>
                <w:lang w:eastAsia="en-AU"/>
              </w:rPr>
              <w:t>1</w:t>
            </w:r>
            <w:r w:rsidR="00620ACF" w:rsidRPr="00232CF3">
              <w:rPr>
                <w:rFonts w:ascii="Calibri" w:eastAsia="Times New Roman" w:hAnsi="Calibri" w:cs="Calibri"/>
                <w:b/>
                <w:lang w:eastAsia="en-AU"/>
              </w:rPr>
              <w:t xml:space="preserve"> (most dis-advantaged)</w:t>
            </w:r>
          </w:p>
        </w:tc>
        <w:tc>
          <w:tcPr>
            <w:tcW w:w="834" w:type="pct"/>
            <w:tcBorders>
              <w:top w:val="single" w:sz="4" w:space="0" w:color="auto"/>
              <w:left w:val="nil"/>
              <w:bottom w:val="single" w:sz="4" w:space="0" w:color="auto"/>
              <w:right w:val="single" w:sz="4" w:space="0" w:color="auto"/>
            </w:tcBorders>
            <w:shd w:val="clear" w:color="auto" w:fill="auto"/>
            <w:noWrap/>
            <w:vAlign w:val="bottom"/>
            <w:hideMark/>
          </w:tcPr>
          <w:p w14:paraId="2EEC4779" w14:textId="15D6E7ED" w:rsidR="007500AA" w:rsidRPr="00232CF3" w:rsidRDefault="007500AA" w:rsidP="007500AA">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Q</w:t>
            </w:r>
            <w:r w:rsidR="00620ACF" w:rsidRPr="00232CF3">
              <w:rPr>
                <w:rFonts w:ascii="Calibri" w:eastAsia="Times New Roman" w:hAnsi="Calibri" w:cs="Calibri"/>
                <w:b/>
                <w:lang w:eastAsia="en-AU"/>
              </w:rPr>
              <w:t xml:space="preserve">uintile </w:t>
            </w:r>
            <w:r w:rsidRPr="00232CF3">
              <w:rPr>
                <w:rFonts w:ascii="Calibri" w:eastAsia="Times New Roman" w:hAnsi="Calibri" w:cs="Calibri"/>
                <w:b/>
                <w:lang w:eastAsia="en-AU"/>
              </w:rPr>
              <w:t>2</w:t>
            </w:r>
          </w:p>
        </w:tc>
        <w:tc>
          <w:tcPr>
            <w:tcW w:w="833" w:type="pct"/>
            <w:tcBorders>
              <w:top w:val="single" w:sz="4" w:space="0" w:color="auto"/>
              <w:left w:val="nil"/>
              <w:bottom w:val="single" w:sz="4" w:space="0" w:color="auto"/>
              <w:right w:val="single" w:sz="4" w:space="0" w:color="auto"/>
            </w:tcBorders>
            <w:shd w:val="clear" w:color="auto" w:fill="auto"/>
            <w:noWrap/>
            <w:vAlign w:val="bottom"/>
            <w:hideMark/>
          </w:tcPr>
          <w:p w14:paraId="397EBC3B" w14:textId="735A276B" w:rsidR="007500AA" w:rsidRPr="00232CF3" w:rsidRDefault="007500AA" w:rsidP="007500AA">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Q</w:t>
            </w:r>
            <w:r w:rsidR="00620ACF" w:rsidRPr="00232CF3">
              <w:rPr>
                <w:rFonts w:ascii="Calibri" w:eastAsia="Times New Roman" w:hAnsi="Calibri" w:cs="Calibri"/>
                <w:b/>
                <w:lang w:eastAsia="en-AU"/>
              </w:rPr>
              <w:t xml:space="preserve">uintile </w:t>
            </w:r>
            <w:r w:rsidRPr="00232CF3">
              <w:rPr>
                <w:rFonts w:ascii="Calibri" w:eastAsia="Times New Roman" w:hAnsi="Calibri" w:cs="Calibri"/>
                <w:b/>
                <w:lang w:eastAsia="en-AU"/>
              </w:rPr>
              <w:t>3</w:t>
            </w:r>
          </w:p>
        </w:tc>
        <w:tc>
          <w:tcPr>
            <w:tcW w:w="834" w:type="pct"/>
            <w:tcBorders>
              <w:top w:val="single" w:sz="4" w:space="0" w:color="auto"/>
              <w:left w:val="nil"/>
              <w:bottom w:val="single" w:sz="4" w:space="0" w:color="auto"/>
              <w:right w:val="single" w:sz="4" w:space="0" w:color="auto"/>
            </w:tcBorders>
            <w:shd w:val="clear" w:color="auto" w:fill="auto"/>
            <w:noWrap/>
            <w:vAlign w:val="bottom"/>
            <w:hideMark/>
          </w:tcPr>
          <w:p w14:paraId="4E080404" w14:textId="2172D7E3" w:rsidR="007500AA" w:rsidRPr="00232CF3" w:rsidRDefault="007500AA" w:rsidP="007500AA">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Q</w:t>
            </w:r>
            <w:r w:rsidR="00620ACF" w:rsidRPr="00232CF3">
              <w:rPr>
                <w:rFonts w:ascii="Calibri" w:eastAsia="Times New Roman" w:hAnsi="Calibri" w:cs="Calibri"/>
                <w:b/>
                <w:lang w:eastAsia="en-AU"/>
              </w:rPr>
              <w:t xml:space="preserve">uintile </w:t>
            </w:r>
            <w:r w:rsidRPr="00232CF3">
              <w:rPr>
                <w:rFonts w:ascii="Calibri" w:eastAsia="Times New Roman" w:hAnsi="Calibri" w:cs="Calibri"/>
                <w:b/>
                <w:lang w:eastAsia="en-AU"/>
              </w:rPr>
              <w:t>4</w:t>
            </w:r>
          </w:p>
        </w:tc>
        <w:tc>
          <w:tcPr>
            <w:tcW w:w="834" w:type="pct"/>
            <w:tcBorders>
              <w:top w:val="single" w:sz="4" w:space="0" w:color="auto"/>
              <w:left w:val="nil"/>
              <w:bottom w:val="single" w:sz="4" w:space="0" w:color="auto"/>
              <w:right w:val="single" w:sz="4" w:space="0" w:color="auto"/>
            </w:tcBorders>
            <w:shd w:val="clear" w:color="auto" w:fill="auto"/>
            <w:noWrap/>
            <w:vAlign w:val="bottom"/>
            <w:hideMark/>
          </w:tcPr>
          <w:p w14:paraId="248EEC77" w14:textId="22A697DF" w:rsidR="007500AA" w:rsidRPr="00232CF3" w:rsidRDefault="007500AA" w:rsidP="007500AA">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Q</w:t>
            </w:r>
            <w:r w:rsidR="00620ACF" w:rsidRPr="00232CF3">
              <w:rPr>
                <w:rFonts w:ascii="Calibri" w:eastAsia="Times New Roman" w:hAnsi="Calibri" w:cs="Calibri"/>
                <w:b/>
                <w:lang w:eastAsia="en-AU"/>
              </w:rPr>
              <w:t xml:space="preserve">uintile </w:t>
            </w:r>
            <w:r w:rsidRPr="00232CF3">
              <w:rPr>
                <w:rFonts w:ascii="Calibri" w:eastAsia="Times New Roman" w:hAnsi="Calibri" w:cs="Calibri"/>
                <w:b/>
                <w:lang w:eastAsia="en-AU"/>
              </w:rPr>
              <w:t>5</w:t>
            </w:r>
            <w:r w:rsidR="00620ACF" w:rsidRPr="00232CF3">
              <w:rPr>
                <w:rFonts w:ascii="Calibri" w:eastAsia="Times New Roman" w:hAnsi="Calibri" w:cs="Calibri"/>
                <w:b/>
                <w:lang w:eastAsia="en-AU"/>
              </w:rPr>
              <w:t xml:space="preserve"> (least dis-advantaged)</w:t>
            </w:r>
          </w:p>
        </w:tc>
      </w:tr>
      <w:tr w:rsidR="00232CF3" w:rsidRPr="00232CF3" w14:paraId="0E343276" w14:textId="77777777" w:rsidTr="00232CF3">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4BBA1037" w14:textId="77777777" w:rsidR="007500AA" w:rsidRPr="00232CF3" w:rsidRDefault="007500AA" w:rsidP="007500AA">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2006</w:t>
            </w:r>
          </w:p>
        </w:tc>
        <w:tc>
          <w:tcPr>
            <w:tcW w:w="834" w:type="pct"/>
            <w:tcBorders>
              <w:top w:val="nil"/>
              <w:left w:val="nil"/>
              <w:bottom w:val="single" w:sz="4" w:space="0" w:color="auto"/>
              <w:right w:val="single" w:sz="4" w:space="0" w:color="auto"/>
            </w:tcBorders>
            <w:shd w:val="clear" w:color="auto" w:fill="auto"/>
            <w:noWrap/>
            <w:vAlign w:val="bottom"/>
            <w:hideMark/>
          </w:tcPr>
          <w:p w14:paraId="3C0CF60E"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9.2%</w:t>
            </w:r>
          </w:p>
        </w:tc>
        <w:tc>
          <w:tcPr>
            <w:tcW w:w="834" w:type="pct"/>
            <w:tcBorders>
              <w:top w:val="nil"/>
              <w:left w:val="nil"/>
              <w:bottom w:val="single" w:sz="4" w:space="0" w:color="auto"/>
              <w:right w:val="single" w:sz="4" w:space="0" w:color="auto"/>
            </w:tcBorders>
            <w:shd w:val="clear" w:color="auto" w:fill="auto"/>
            <w:noWrap/>
            <w:vAlign w:val="bottom"/>
            <w:hideMark/>
          </w:tcPr>
          <w:p w14:paraId="58485C63"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5.9%</w:t>
            </w:r>
          </w:p>
        </w:tc>
        <w:tc>
          <w:tcPr>
            <w:tcW w:w="833" w:type="pct"/>
            <w:tcBorders>
              <w:top w:val="nil"/>
              <w:left w:val="nil"/>
              <w:bottom w:val="single" w:sz="4" w:space="0" w:color="auto"/>
              <w:right w:val="single" w:sz="4" w:space="0" w:color="auto"/>
            </w:tcBorders>
            <w:shd w:val="clear" w:color="auto" w:fill="auto"/>
            <w:noWrap/>
            <w:vAlign w:val="bottom"/>
            <w:hideMark/>
          </w:tcPr>
          <w:p w14:paraId="6B0D31FB"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6.8%</w:t>
            </w:r>
          </w:p>
        </w:tc>
        <w:tc>
          <w:tcPr>
            <w:tcW w:w="834" w:type="pct"/>
            <w:tcBorders>
              <w:top w:val="nil"/>
              <w:left w:val="nil"/>
              <w:bottom w:val="single" w:sz="4" w:space="0" w:color="auto"/>
              <w:right w:val="single" w:sz="4" w:space="0" w:color="auto"/>
            </w:tcBorders>
            <w:shd w:val="clear" w:color="auto" w:fill="auto"/>
            <w:noWrap/>
            <w:vAlign w:val="bottom"/>
            <w:hideMark/>
          </w:tcPr>
          <w:p w14:paraId="74435939"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6.1%</w:t>
            </w:r>
          </w:p>
        </w:tc>
        <w:tc>
          <w:tcPr>
            <w:tcW w:w="834" w:type="pct"/>
            <w:tcBorders>
              <w:top w:val="nil"/>
              <w:left w:val="nil"/>
              <w:bottom w:val="single" w:sz="4" w:space="0" w:color="auto"/>
              <w:right w:val="single" w:sz="4" w:space="0" w:color="auto"/>
            </w:tcBorders>
            <w:shd w:val="clear" w:color="auto" w:fill="auto"/>
            <w:noWrap/>
            <w:vAlign w:val="bottom"/>
            <w:hideMark/>
          </w:tcPr>
          <w:p w14:paraId="56C2E767"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2.9%</w:t>
            </w:r>
          </w:p>
        </w:tc>
      </w:tr>
      <w:tr w:rsidR="00232CF3" w:rsidRPr="00232CF3" w14:paraId="49E65E68" w14:textId="77777777" w:rsidTr="00232CF3">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03809CC2" w14:textId="77777777" w:rsidR="007500AA" w:rsidRPr="00232CF3" w:rsidRDefault="007500AA" w:rsidP="007500AA">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2009</w:t>
            </w:r>
          </w:p>
        </w:tc>
        <w:tc>
          <w:tcPr>
            <w:tcW w:w="834" w:type="pct"/>
            <w:tcBorders>
              <w:top w:val="nil"/>
              <w:left w:val="nil"/>
              <w:bottom w:val="single" w:sz="4" w:space="0" w:color="auto"/>
              <w:right w:val="single" w:sz="4" w:space="0" w:color="auto"/>
            </w:tcBorders>
            <w:shd w:val="clear" w:color="auto" w:fill="auto"/>
            <w:noWrap/>
            <w:vAlign w:val="bottom"/>
            <w:hideMark/>
          </w:tcPr>
          <w:p w14:paraId="780A6151"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8.6%</w:t>
            </w:r>
          </w:p>
        </w:tc>
        <w:tc>
          <w:tcPr>
            <w:tcW w:w="834" w:type="pct"/>
            <w:tcBorders>
              <w:top w:val="nil"/>
              <w:left w:val="nil"/>
              <w:bottom w:val="single" w:sz="4" w:space="0" w:color="auto"/>
              <w:right w:val="single" w:sz="4" w:space="0" w:color="auto"/>
            </w:tcBorders>
            <w:shd w:val="clear" w:color="auto" w:fill="auto"/>
            <w:noWrap/>
            <w:vAlign w:val="bottom"/>
            <w:hideMark/>
          </w:tcPr>
          <w:p w14:paraId="41444C06"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5.9%</w:t>
            </w:r>
          </w:p>
        </w:tc>
        <w:tc>
          <w:tcPr>
            <w:tcW w:w="833" w:type="pct"/>
            <w:tcBorders>
              <w:top w:val="nil"/>
              <w:left w:val="nil"/>
              <w:bottom w:val="single" w:sz="4" w:space="0" w:color="auto"/>
              <w:right w:val="single" w:sz="4" w:space="0" w:color="auto"/>
            </w:tcBorders>
            <w:shd w:val="clear" w:color="auto" w:fill="auto"/>
            <w:noWrap/>
            <w:vAlign w:val="bottom"/>
            <w:hideMark/>
          </w:tcPr>
          <w:p w14:paraId="742555B9"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5.1%</w:t>
            </w:r>
          </w:p>
        </w:tc>
        <w:tc>
          <w:tcPr>
            <w:tcW w:w="834" w:type="pct"/>
            <w:tcBorders>
              <w:top w:val="nil"/>
              <w:left w:val="nil"/>
              <w:bottom w:val="single" w:sz="4" w:space="0" w:color="auto"/>
              <w:right w:val="single" w:sz="4" w:space="0" w:color="auto"/>
            </w:tcBorders>
            <w:shd w:val="clear" w:color="auto" w:fill="auto"/>
            <w:noWrap/>
            <w:vAlign w:val="bottom"/>
            <w:hideMark/>
          </w:tcPr>
          <w:p w14:paraId="5756885A"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4.7%</w:t>
            </w:r>
          </w:p>
        </w:tc>
        <w:tc>
          <w:tcPr>
            <w:tcW w:w="834" w:type="pct"/>
            <w:tcBorders>
              <w:top w:val="nil"/>
              <w:left w:val="nil"/>
              <w:bottom w:val="single" w:sz="4" w:space="0" w:color="auto"/>
              <w:right w:val="single" w:sz="4" w:space="0" w:color="auto"/>
            </w:tcBorders>
            <w:shd w:val="clear" w:color="auto" w:fill="auto"/>
            <w:noWrap/>
            <w:vAlign w:val="bottom"/>
            <w:hideMark/>
          </w:tcPr>
          <w:p w14:paraId="2DB9BF23"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1.8%</w:t>
            </w:r>
          </w:p>
        </w:tc>
      </w:tr>
      <w:tr w:rsidR="00232CF3" w:rsidRPr="00232CF3" w14:paraId="00275EF9" w14:textId="77777777" w:rsidTr="00232CF3">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25C09A91" w14:textId="77777777" w:rsidR="007500AA" w:rsidRPr="00232CF3" w:rsidRDefault="007500AA" w:rsidP="007500AA">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2013</w:t>
            </w:r>
          </w:p>
        </w:tc>
        <w:tc>
          <w:tcPr>
            <w:tcW w:w="834" w:type="pct"/>
            <w:tcBorders>
              <w:top w:val="nil"/>
              <w:left w:val="nil"/>
              <w:bottom w:val="single" w:sz="4" w:space="0" w:color="auto"/>
              <w:right w:val="single" w:sz="4" w:space="0" w:color="auto"/>
            </w:tcBorders>
            <w:shd w:val="clear" w:color="auto" w:fill="auto"/>
            <w:noWrap/>
            <w:vAlign w:val="bottom"/>
            <w:hideMark/>
          </w:tcPr>
          <w:p w14:paraId="68F67DE5"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9.6%</w:t>
            </w:r>
          </w:p>
        </w:tc>
        <w:tc>
          <w:tcPr>
            <w:tcW w:w="834" w:type="pct"/>
            <w:tcBorders>
              <w:top w:val="nil"/>
              <w:left w:val="nil"/>
              <w:bottom w:val="single" w:sz="4" w:space="0" w:color="auto"/>
              <w:right w:val="single" w:sz="4" w:space="0" w:color="auto"/>
            </w:tcBorders>
            <w:shd w:val="clear" w:color="auto" w:fill="auto"/>
            <w:noWrap/>
            <w:vAlign w:val="bottom"/>
            <w:hideMark/>
          </w:tcPr>
          <w:p w14:paraId="5348B67F"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6.6%</w:t>
            </w:r>
          </w:p>
        </w:tc>
        <w:tc>
          <w:tcPr>
            <w:tcW w:w="833" w:type="pct"/>
            <w:tcBorders>
              <w:top w:val="nil"/>
              <w:left w:val="nil"/>
              <w:bottom w:val="single" w:sz="4" w:space="0" w:color="auto"/>
              <w:right w:val="single" w:sz="4" w:space="0" w:color="auto"/>
            </w:tcBorders>
            <w:shd w:val="clear" w:color="auto" w:fill="auto"/>
            <w:noWrap/>
            <w:vAlign w:val="bottom"/>
            <w:hideMark/>
          </w:tcPr>
          <w:p w14:paraId="278E0D17"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6.3%</w:t>
            </w:r>
          </w:p>
        </w:tc>
        <w:tc>
          <w:tcPr>
            <w:tcW w:w="834" w:type="pct"/>
            <w:tcBorders>
              <w:top w:val="nil"/>
              <w:left w:val="nil"/>
              <w:bottom w:val="single" w:sz="4" w:space="0" w:color="auto"/>
              <w:right w:val="single" w:sz="4" w:space="0" w:color="auto"/>
            </w:tcBorders>
            <w:shd w:val="clear" w:color="auto" w:fill="auto"/>
            <w:noWrap/>
            <w:vAlign w:val="bottom"/>
            <w:hideMark/>
          </w:tcPr>
          <w:p w14:paraId="0F98F4DD"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4.3%</w:t>
            </w:r>
          </w:p>
        </w:tc>
        <w:tc>
          <w:tcPr>
            <w:tcW w:w="834" w:type="pct"/>
            <w:tcBorders>
              <w:top w:val="nil"/>
              <w:left w:val="nil"/>
              <w:bottom w:val="single" w:sz="4" w:space="0" w:color="auto"/>
              <w:right w:val="single" w:sz="4" w:space="0" w:color="auto"/>
            </w:tcBorders>
            <w:shd w:val="clear" w:color="auto" w:fill="auto"/>
            <w:noWrap/>
            <w:vAlign w:val="bottom"/>
            <w:hideMark/>
          </w:tcPr>
          <w:p w14:paraId="79F67D07"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2.3%</w:t>
            </w:r>
          </w:p>
        </w:tc>
      </w:tr>
      <w:tr w:rsidR="00232CF3" w:rsidRPr="00232CF3" w14:paraId="12EADF2F" w14:textId="77777777" w:rsidTr="00232CF3">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01731974" w14:textId="77777777" w:rsidR="007500AA" w:rsidRPr="00232CF3" w:rsidRDefault="007500AA" w:rsidP="007500AA">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2017</w:t>
            </w:r>
          </w:p>
        </w:tc>
        <w:tc>
          <w:tcPr>
            <w:tcW w:w="834" w:type="pct"/>
            <w:tcBorders>
              <w:top w:val="nil"/>
              <w:left w:val="nil"/>
              <w:bottom w:val="single" w:sz="4" w:space="0" w:color="auto"/>
              <w:right w:val="single" w:sz="4" w:space="0" w:color="auto"/>
            </w:tcBorders>
            <w:shd w:val="clear" w:color="auto" w:fill="auto"/>
            <w:noWrap/>
            <w:vAlign w:val="bottom"/>
            <w:hideMark/>
          </w:tcPr>
          <w:p w14:paraId="37A423F3"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13.5%</w:t>
            </w:r>
          </w:p>
        </w:tc>
        <w:tc>
          <w:tcPr>
            <w:tcW w:w="834" w:type="pct"/>
            <w:tcBorders>
              <w:top w:val="nil"/>
              <w:left w:val="nil"/>
              <w:bottom w:val="single" w:sz="4" w:space="0" w:color="auto"/>
              <w:right w:val="single" w:sz="4" w:space="0" w:color="auto"/>
            </w:tcBorders>
            <w:shd w:val="clear" w:color="auto" w:fill="auto"/>
            <w:noWrap/>
            <w:vAlign w:val="bottom"/>
            <w:hideMark/>
          </w:tcPr>
          <w:p w14:paraId="2F03FAF4"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9.0%</w:t>
            </w:r>
          </w:p>
        </w:tc>
        <w:tc>
          <w:tcPr>
            <w:tcW w:w="833" w:type="pct"/>
            <w:tcBorders>
              <w:top w:val="nil"/>
              <w:left w:val="nil"/>
              <w:bottom w:val="single" w:sz="4" w:space="0" w:color="auto"/>
              <w:right w:val="single" w:sz="4" w:space="0" w:color="auto"/>
            </w:tcBorders>
            <w:shd w:val="clear" w:color="auto" w:fill="auto"/>
            <w:noWrap/>
            <w:vAlign w:val="bottom"/>
            <w:hideMark/>
          </w:tcPr>
          <w:p w14:paraId="46BF415A"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9.2%</w:t>
            </w:r>
          </w:p>
        </w:tc>
        <w:tc>
          <w:tcPr>
            <w:tcW w:w="834" w:type="pct"/>
            <w:tcBorders>
              <w:top w:val="nil"/>
              <w:left w:val="nil"/>
              <w:bottom w:val="single" w:sz="4" w:space="0" w:color="auto"/>
              <w:right w:val="single" w:sz="4" w:space="0" w:color="auto"/>
            </w:tcBorders>
            <w:shd w:val="clear" w:color="auto" w:fill="auto"/>
            <w:noWrap/>
            <w:vAlign w:val="bottom"/>
            <w:hideMark/>
          </w:tcPr>
          <w:p w14:paraId="323AE3F3"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6.4%</w:t>
            </w:r>
          </w:p>
        </w:tc>
        <w:tc>
          <w:tcPr>
            <w:tcW w:w="834" w:type="pct"/>
            <w:tcBorders>
              <w:top w:val="nil"/>
              <w:left w:val="nil"/>
              <w:bottom w:val="single" w:sz="4" w:space="0" w:color="auto"/>
              <w:right w:val="single" w:sz="4" w:space="0" w:color="auto"/>
            </w:tcBorders>
            <w:shd w:val="clear" w:color="auto" w:fill="auto"/>
            <w:noWrap/>
            <w:vAlign w:val="bottom"/>
            <w:hideMark/>
          </w:tcPr>
          <w:p w14:paraId="1847BB58"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2.7%</w:t>
            </w:r>
          </w:p>
        </w:tc>
      </w:tr>
    </w:tbl>
    <w:p w14:paraId="413724F8" w14:textId="71F4BB84" w:rsidR="007500AA" w:rsidRDefault="007500AA" w:rsidP="007500AA">
      <w:pPr>
        <w:rPr>
          <w:lang w:eastAsia="en-AU"/>
        </w:rPr>
      </w:pPr>
    </w:p>
    <w:p w14:paraId="523068D7" w14:textId="2BBCC7CA" w:rsidR="00620ACF" w:rsidRDefault="00F92388"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sidR="0011172A">
        <w:rPr>
          <w:noProof/>
        </w:rPr>
        <w:t>7.3</w:t>
      </w:r>
      <w:r w:rsidR="008705F9">
        <w:rPr>
          <w:noProof/>
        </w:rPr>
        <w:fldChar w:fldCharType="end"/>
      </w:r>
      <w:r w:rsidR="0011172A">
        <w:noBreakHyphen/>
      </w:r>
      <w:r w:rsidR="008705F9">
        <w:rPr>
          <w:noProof/>
        </w:rPr>
        <w:fldChar w:fldCharType="begin"/>
      </w:r>
      <w:r w:rsidR="008705F9">
        <w:rPr>
          <w:noProof/>
        </w:rPr>
        <w:instrText xml:space="preserve"> SEQ Table \* ARABIC \s 2 </w:instrText>
      </w:r>
      <w:r w:rsidR="008705F9">
        <w:rPr>
          <w:noProof/>
        </w:rPr>
        <w:fldChar w:fldCharType="separate"/>
      </w:r>
      <w:r w:rsidR="0011172A">
        <w:rPr>
          <w:noProof/>
        </w:rPr>
        <w:t>4</w:t>
      </w:r>
      <w:r w:rsidR="008705F9">
        <w:rPr>
          <w:noProof/>
        </w:rPr>
        <w:fldChar w:fldCharType="end"/>
      </w:r>
      <w:r w:rsidR="00620ACF">
        <w:t xml:space="preserve"> Proportion of families facing financial insecurity (who would be unable to raise $2,000 in an emergency), by SEIFA quintile, Victoria, 2006-2017. Source: V</w:t>
      </w:r>
      <w:r w:rsidR="00EF0C8D">
        <w:t xml:space="preserve">ictorian </w:t>
      </w:r>
      <w:r w:rsidR="00620ACF">
        <w:t>C</w:t>
      </w:r>
      <w:r w:rsidR="00EF0C8D">
        <w:t xml:space="preserve">hild </w:t>
      </w:r>
      <w:r w:rsidR="00620ACF">
        <w:t>H</w:t>
      </w:r>
      <w:r w:rsidR="00EF0C8D">
        <w:t xml:space="preserve">ealth and </w:t>
      </w:r>
      <w:r w:rsidR="00620ACF">
        <w:t>W</w:t>
      </w:r>
      <w:r w:rsidR="00EF0C8D">
        <w:t xml:space="preserve">ellbeing </w:t>
      </w:r>
      <w:r w:rsidR="00620ACF">
        <w:t>S</w:t>
      </w:r>
      <w:r w:rsidR="00EF0C8D">
        <w:t>urvey</w:t>
      </w:r>
      <w:r w:rsidR="00620ACF">
        <w:t>, 2006-2017.</w:t>
      </w:r>
    </w:p>
    <w:tbl>
      <w:tblPr>
        <w:tblW w:w="5000" w:type="pct"/>
        <w:tblLayout w:type="fixed"/>
        <w:tblLook w:val="04A0" w:firstRow="1" w:lastRow="0" w:firstColumn="1" w:lastColumn="0" w:noHBand="0" w:noVBand="1"/>
        <w:tblCaption w:val="Proportion of families facing financial insecurity, by SEIFA quintile, Victoria, 2006-2017"/>
        <w:tblDescription w:val="Estimated proportion of families facing financial insecurity (who would be unable to raise $2,000 in an emergency), by Socio-Economic Index for Area quintile (most disadvantaged to least disadvantaged), Victoria, 2006, 2009, 2013, 2017. Source: Victorian Cihld Health and Wellbeing Survey, 2006-2017."/>
      </w:tblPr>
      <w:tblGrid>
        <w:gridCol w:w="1502"/>
        <w:gridCol w:w="1504"/>
        <w:gridCol w:w="1504"/>
        <w:gridCol w:w="1502"/>
        <w:gridCol w:w="1504"/>
        <w:gridCol w:w="1500"/>
      </w:tblGrid>
      <w:tr w:rsidR="00232CF3" w:rsidRPr="00232CF3" w14:paraId="6ACF4F32" w14:textId="77777777" w:rsidTr="00232CF3">
        <w:trPr>
          <w:trHeight w:val="300"/>
        </w:trPr>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3BDE8" w14:textId="77777777" w:rsidR="00620ACF" w:rsidRPr="00232CF3" w:rsidRDefault="00620ACF" w:rsidP="00620ACF">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Year</w:t>
            </w:r>
          </w:p>
        </w:tc>
        <w:tc>
          <w:tcPr>
            <w:tcW w:w="834" w:type="pct"/>
            <w:tcBorders>
              <w:top w:val="single" w:sz="4" w:space="0" w:color="auto"/>
              <w:left w:val="nil"/>
              <w:bottom w:val="single" w:sz="4" w:space="0" w:color="auto"/>
              <w:right w:val="single" w:sz="4" w:space="0" w:color="auto"/>
            </w:tcBorders>
            <w:shd w:val="clear" w:color="auto" w:fill="auto"/>
            <w:noWrap/>
            <w:vAlign w:val="bottom"/>
            <w:hideMark/>
          </w:tcPr>
          <w:p w14:paraId="25691F7C" w14:textId="77777777" w:rsidR="00620ACF" w:rsidRPr="00232CF3" w:rsidRDefault="00620ACF" w:rsidP="00620ACF">
            <w:pPr>
              <w:spacing w:after="0" w:line="240" w:lineRule="auto"/>
              <w:jc w:val="center"/>
              <w:rPr>
                <w:rFonts w:ascii="Calibri" w:eastAsia="Times New Roman" w:hAnsi="Calibri" w:cs="Calibri"/>
                <w:lang w:eastAsia="en-AU"/>
              </w:rPr>
            </w:pPr>
            <w:r w:rsidRPr="00232CF3">
              <w:rPr>
                <w:rFonts w:ascii="Calibri" w:eastAsia="Times New Roman" w:hAnsi="Calibri" w:cs="Calibri"/>
                <w:b/>
                <w:lang w:eastAsia="en-AU"/>
              </w:rPr>
              <w:t>Quintile 1 (most dis-advantaged)</w:t>
            </w:r>
          </w:p>
        </w:tc>
        <w:tc>
          <w:tcPr>
            <w:tcW w:w="834" w:type="pct"/>
            <w:tcBorders>
              <w:top w:val="single" w:sz="4" w:space="0" w:color="auto"/>
              <w:left w:val="nil"/>
              <w:bottom w:val="single" w:sz="4" w:space="0" w:color="auto"/>
              <w:right w:val="single" w:sz="4" w:space="0" w:color="auto"/>
            </w:tcBorders>
            <w:shd w:val="clear" w:color="auto" w:fill="auto"/>
            <w:noWrap/>
            <w:vAlign w:val="bottom"/>
            <w:hideMark/>
          </w:tcPr>
          <w:p w14:paraId="4CE9A659" w14:textId="77777777" w:rsidR="00620ACF" w:rsidRPr="00232CF3" w:rsidRDefault="00620ACF" w:rsidP="00620ACF">
            <w:pPr>
              <w:spacing w:after="0" w:line="240" w:lineRule="auto"/>
              <w:jc w:val="center"/>
              <w:rPr>
                <w:rFonts w:ascii="Calibri" w:eastAsia="Times New Roman" w:hAnsi="Calibri" w:cs="Calibri"/>
                <w:lang w:eastAsia="en-AU"/>
              </w:rPr>
            </w:pPr>
            <w:r w:rsidRPr="00232CF3">
              <w:rPr>
                <w:rFonts w:ascii="Calibri" w:eastAsia="Times New Roman" w:hAnsi="Calibri" w:cs="Calibri"/>
                <w:b/>
                <w:lang w:eastAsia="en-AU"/>
              </w:rPr>
              <w:t>Quintile 2</w:t>
            </w:r>
          </w:p>
        </w:tc>
        <w:tc>
          <w:tcPr>
            <w:tcW w:w="833" w:type="pct"/>
            <w:tcBorders>
              <w:top w:val="single" w:sz="4" w:space="0" w:color="auto"/>
              <w:left w:val="nil"/>
              <w:bottom w:val="single" w:sz="4" w:space="0" w:color="auto"/>
              <w:right w:val="single" w:sz="4" w:space="0" w:color="auto"/>
            </w:tcBorders>
            <w:shd w:val="clear" w:color="auto" w:fill="auto"/>
            <w:noWrap/>
            <w:vAlign w:val="bottom"/>
            <w:hideMark/>
          </w:tcPr>
          <w:p w14:paraId="3A9F770E" w14:textId="77777777" w:rsidR="00620ACF" w:rsidRPr="00232CF3" w:rsidRDefault="00620ACF" w:rsidP="00620ACF">
            <w:pPr>
              <w:spacing w:after="0" w:line="240" w:lineRule="auto"/>
              <w:jc w:val="center"/>
              <w:rPr>
                <w:rFonts w:ascii="Calibri" w:eastAsia="Times New Roman" w:hAnsi="Calibri" w:cs="Calibri"/>
                <w:lang w:eastAsia="en-AU"/>
              </w:rPr>
            </w:pPr>
            <w:r w:rsidRPr="00232CF3">
              <w:rPr>
                <w:rFonts w:ascii="Calibri" w:eastAsia="Times New Roman" w:hAnsi="Calibri" w:cs="Calibri"/>
                <w:b/>
                <w:lang w:eastAsia="en-AU"/>
              </w:rPr>
              <w:t>Quintile 3</w:t>
            </w:r>
          </w:p>
        </w:tc>
        <w:tc>
          <w:tcPr>
            <w:tcW w:w="834" w:type="pct"/>
            <w:tcBorders>
              <w:top w:val="single" w:sz="4" w:space="0" w:color="auto"/>
              <w:left w:val="nil"/>
              <w:bottom w:val="single" w:sz="4" w:space="0" w:color="auto"/>
              <w:right w:val="single" w:sz="4" w:space="0" w:color="auto"/>
            </w:tcBorders>
            <w:shd w:val="clear" w:color="auto" w:fill="auto"/>
            <w:noWrap/>
            <w:vAlign w:val="bottom"/>
            <w:hideMark/>
          </w:tcPr>
          <w:p w14:paraId="12A71BF2" w14:textId="77777777" w:rsidR="00620ACF" w:rsidRPr="00232CF3" w:rsidRDefault="00620ACF" w:rsidP="00620ACF">
            <w:pPr>
              <w:spacing w:after="0" w:line="240" w:lineRule="auto"/>
              <w:jc w:val="center"/>
              <w:rPr>
                <w:rFonts w:ascii="Calibri" w:eastAsia="Times New Roman" w:hAnsi="Calibri" w:cs="Calibri"/>
                <w:lang w:eastAsia="en-AU"/>
              </w:rPr>
            </w:pPr>
            <w:r w:rsidRPr="00232CF3">
              <w:rPr>
                <w:rFonts w:ascii="Calibri" w:eastAsia="Times New Roman" w:hAnsi="Calibri" w:cs="Calibri"/>
                <w:b/>
                <w:lang w:eastAsia="en-AU"/>
              </w:rPr>
              <w:t>Quintile 4</w:t>
            </w:r>
          </w:p>
        </w:tc>
        <w:tc>
          <w:tcPr>
            <w:tcW w:w="832" w:type="pct"/>
            <w:tcBorders>
              <w:top w:val="single" w:sz="4" w:space="0" w:color="auto"/>
              <w:left w:val="nil"/>
              <w:bottom w:val="single" w:sz="4" w:space="0" w:color="auto"/>
              <w:right w:val="single" w:sz="4" w:space="0" w:color="auto"/>
            </w:tcBorders>
            <w:shd w:val="clear" w:color="auto" w:fill="auto"/>
            <w:noWrap/>
            <w:vAlign w:val="bottom"/>
            <w:hideMark/>
          </w:tcPr>
          <w:p w14:paraId="2FE7CDCF" w14:textId="77777777" w:rsidR="00620ACF" w:rsidRPr="00232CF3" w:rsidRDefault="00620ACF" w:rsidP="00620ACF">
            <w:pPr>
              <w:spacing w:after="0" w:line="240" w:lineRule="auto"/>
              <w:jc w:val="center"/>
              <w:rPr>
                <w:rFonts w:ascii="Calibri" w:eastAsia="Times New Roman" w:hAnsi="Calibri" w:cs="Calibri"/>
                <w:lang w:eastAsia="en-AU"/>
              </w:rPr>
            </w:pPr>
            <w:r w:rsidRPr="00232CF3">
              <w:rPr>
                <w:rFonts w:ascii="Calibri" w:eastAsia="Times New Roman" w:hAnsi="Calibri" w:cs="Calibri"/>
                <w:b/>
                <w:lang w:eastAsia="en-AU"/>
              </w:rPr>
              <w:t>Quintile 5 (least dis-advantaged)</w:t>
            </w:r>
          </w:p>
        </w:tc>
      </w:tr>
      <w:tr w:rsidR="00232CF3" w:rsidRPr="00232CF3" w14:paraId="0D2A3132" w14:textId="77777777" w:rsidTr="00232CF3">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2E1E1891" w14:textId="77777777" w:rsidR="00620ACF" w:rsidRPr="00232CF3" w:rsidRDefault="00620ACF" w:rsidP="00620ACF">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2006</w:t>
            </w:r>
          </w:p>
        </w:tc>
        <w:tc>
          <w:tcPr>
            <w:tcW w:w="834" w:type="pct"/>
            <w:tcBorders>
              <w:top w:val="nil"/>
              <w:left w:val="nil"/>
              <w:bottom w:val="single" w:sz="4" w:space="0" w:color="auto"/>
              <w:right w:val="single" w:sz="4" w:space="0" w:color="auto"/>
            </w:tcBorders>
            <w:shd w:val="clear" w:color="auto" w:fill="auto"/>
            <w:noWrap/>
            <w:vAlign w:val="bottom"/>
            <w:hideMark/>
          </w:tcPr>
          <w:p w14:paraId="53A13FA0" w14:textId="77777777" w:rsidR="00620ACF" w:rsidRPr="00232CF3" w:rsidRDefault="00620ACF" w:rsidP="00620ACF">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21.9%</w:t>
            </w:r>
          </w:p>
        </w:tc>
        <w:tc>
          <w:tcPr>
            <w:tcW w:w="834" w:type="pct"/>
            <w:tcBorders>
              <w:top w:val="nil"/>
              <w:left w:val="nil"/>
              <w:bottom w:val="single" w:sz="4" w:space="0" w:color="auto"/>
              <w:right w:val="single" w:sz="4" w:space="0" w:color="auto"/>
            </w:tcBorders>
            <w:shd w:val="clear" w:color="auto" w:fill="auto"/>
            <w:noWrap/>
            <w:vAlign w:val="bottom"/>
            <w:hideMark/>
          </w:tcPr>
          <w:p w14:paraId="6C12CBDE" w14:textId="77777777" w:rsidR="00620ACF" w:rsidRPr="00232CF3" w:rsidRDefault="00620ACF" w:rsidP="00620ACF">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15.8%</w:t>
            </w:r>
          </w:p>
        </w:tc>
        <w:tc>
          <w:tcPr>
            <w:tcW w:w="833" w:type="pct"/>
            <w:tcBorders>
              <w:top w:val="nil"/>
              <w:left w:val="nil"/>
              <w:bottom w:val="single" w:sz="4" w:space="0" w:color="auto"/>
              <w:right w:val="single" w:sz="4" w:space="0" w:color="auto"/>
            </w:tcBorders>
            <w:shd w:val="clear" w:color="auto" w:fill="auto"/>
            <w:noWrap/>
            <w:vAlign w:val="bottom"/>
            <w:hideMark/>
          </w:tcPr>
          <w:p w14:paraId="2823EF52" w14:textId="77777777" w:rsidR="00620ACF" w:rsidRPr="00232CF3" w:rsidRDefault="00620ACF" w:rsidP="00620ACF">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14.3%</w:t>
            </w:r>
          </w:p>
        </w:tc>
        <w:tc>
          <w:tcPr>
            <w:tcW w:w="834" w:type="pct"/>
            <w:tcBorders>
              <w:top w:val="nil"/>
              <w:left w:val="nil"/>
              <w:bottom w:val="single" w:sz="4" w:space="0" w:color="auto"/>
              <w:right w:val="single" w:sz="4" w:space="0" w:color="auto"/>
            </w:tcBorders>
            <w:shd w:val="clear" w:color="auto" w:fill="auto"/>
            <w:noWrap/>
            <w:vAlign w:val="bottom"/>
            <w:hideMark/>
          </w:tcPr>
          <w:p w14:paraId="05A0F762" w14:textId="77777777" w:rsidR="00620ACF" w:rsidRPr="00232CF3" w:rsidRDefault="00620ACF" w:rsidP="00620ACF">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10.1%</w:t>
            </w:r>
          </w:p>
        </w:tc>
        <w:tc>
          <w:tcPr>
            <w:tcW w:w="832" w:type="pct"/>
            <w:tcBorders>
              <w:top w:val="nil"/>
              <w:left w:val="nil"/>
              <w:bottom w:val="single" w:sz="4" w:space="0" w:color="auto"/>
              <w:right w:val="single" w:sz="4" w:space="0" w:color="auto"/>
            </w:tcBorders>
            <w:shd w:val="clear" w:color="auto" w:fill="auto"/>
            <w:noWrap/>
            <w:vAlign w:val="bottom"/>
            <w:hideMark/>
          </w:tcPr>
          <w:p w14:paraId="0B3F0EDF" w14:textId="77777777" w:rsidR="00620ACF" w:rsidRPr="00232CF3" w:rsidRDefault="00620ACF" w:rsidP="00620ACF">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6.9%</w:t>
            </w:r>
          </w:p>
        </w:tc>
      </w:tr>
      <w:tr w:rsidR="00232CF3" w:rsidRPr="00232CF3" w14:paraId="5167560B" w14:textId="77777777" w:rsidTr="00232CF3">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26ADF6C6" w14:textId="77777777" w:rsidR="00620ACF" w:rsidRPr="00232CF3" w:rsidRDefault="00620ACF" w:rsidP="00620ACF">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2009</w:t>
            </w:r>
          </w:p>
        </w:tc>
        <w:tc>
          <w:tcPr>
            <w:tcW w:w="834" w:type="pct"/>
            <w:tcBorders>
              <w:top w:val="nil"/>
              <w:left w:val="nil"/>
              <w:bottom w:val="single" w:sz="4" w:space="0" w:color="auto"/>
              <w:right w:val="single" w:sz="4" w:space="0" w:color="auto"/>
            </w:tcBorders>
            <w:shd w:val="clear" w:color="auto" w:fill="auto"/>
            <w:noWrap/>
            <w:vAlign w:val="bottom"/>
            <w:hideMark/>
          </w:tcPr>
          <w:p w14:paraId="7AE0D8D3" w14:textId="77777777" w:rsidR="00620ACF" w:rsidRPr="00232CF3" w:rsidRDefault="00620ACF" w:rsidP="00620ACF">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21.2%</w:t>
            </w:r>
          </w:p>
        </w:tc>
        <w:tc>
          <w:tcPr>
            <w:tcW w:w="834" w:type="pct"/>
            <w:tcBorders>
              <w:top w:val="nil"/>
              <w:left w:val="nil"/>
              <w:bottom w:val="single" w:sz="4" w:space="0" w:color="auto"/>
              <w:right w:val="single" w:sz="4" w:space="0" w:color="auto"/>
            </w:tcBorders>
            <w:shd w:val="clear" w:color="auto" w:fill="auto"/>
            <w:noWrap/>
            <w:vAlign w:val="bottom"/>
            <w:hideMark/>
          </w:tcPr>
          <w:p w14:paraId="1EEB211F" w14:textId="77777777" w:rsidR="00620ACF" w:rsidRPr="00232CF3" w:rsidRDefault="00620ACF" w:rsidP="00620ACF">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14.3%</w:t>
            </w:r>
          </w:p>
        </w:tc>
        <w:tc>
          <w:tcPr>
            <w:tcW w:w="833" w:type="pct"/>
            <w:tcBorders>
              <w:top w:val="nil"/>
              <w:left w:val="nil"/>
              <w:bottom w:val="single" w:sz="4" w:space="0" w:color="auto"/>
              <w:right w:val="single" w:sz="4" w:space="0" w:color="auto"/>
            </w:tcBorders>
            <w:shd w:val="clear" w:color="auto" w:fill="auto"/>
            <w:noWrap/>
            <w:vAlign w:val="bottom"/>
            <w:hideMark/>
          </w:tcPr>
          <w:p w14:paraId="3D626F83" w14:textId="77777777" w:rsidR="00620ACF" w:rsidRPr="00232CF3" w:rsidRDefault="00620ACF" w:rsidP="00620ACF">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13.6%</w:t>
            </w:r>
          </w:p>
        </w:tc>
        <w:tc>
          <w:tcPr>
            <w:tcW w:w="834" w:type="pct"/>
            <w:tcBorders>
              <w:top w:val="nil"/>
              <w:left w:val="nil"/>
              <w:bottom w:val="single" w:sz="4" w:space="0" w:color="auto"/>
              <w:right w:val="single" w:sz="4" w:space="0" w:color="auto"/>
            </w:tcBorders>
            <w:shd w:val="clear" w:color="auto" w:fill="auto"/>
            <w:noWrap/>
            <w:vAlign w:val="bottom"/>
            <w:hideMark/>
          </w:tcPr>
          <w:p w14:paraId="045CD8D9" w14:textId="77777777" w:rsidR="00620ACF" w:rsidRPr="00232CF3" w:rsidRDefault="00620ACF" w:rsidP="00620ACF">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8.4%</w:t>
            </w:r>
          </w:p>
        </w:tc>
        <w:tc>
          <w:tcPr>
            <w:tcW w:w="832" w:type="pct"/>
            <w:tcBorders>
              <w:top w:val="nil"/>
              <w:left w:val="nil"/>
              <w:bottom w:val="single" w:sz="4" w:space="0" w:color="auto"/>
              <w:right w:val="single" w:sz="4" w:space="0" w:color="auto"/>
            </w:tcBorders>
            <w:shd w:val="clear" w:color="auto" w:fill="auto"/>
            <w:noWrap/>
            <w:vAlign w:val="bottom"/>
            <w:hideMark/>
          </w:tcPr>
          <w:p w14:paraId="78F7B1A7" w14:textId="77777777" w:rsidR="00620ACF" w:rsidRPr="00232CF3" w:rsidRDefault="00620ACF" w:rsidP="00620ACF">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5.2%</w:t>
            </w:r>
          </w:p>
        </w:tc>
      </w:tr>
      <w:tr w:rsidR="00232CF3" w:rsidRPr="00232CF3" w14:paraId="14DEC6C0" w14:textId="77777777" w:rsidTr="00232CF3">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045CBFF0" w14:textId="77777777" w:rsidR="00620ACF" w:rsidRPr="00232CF3" w:rsidRDefault="00620ACF" w:rsidP="00620ACF">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2013</w:t>
            </w:r>
          </w:p>
        </w:tc>
        <w:tc>
          <w:tcPr>
            <w:tcW w:w="834" w:type="pct"/>
            <w:tcBorders>
              <w:top w:val="nil"/>
              <w:left w:val="nil"/>
              <w:bottom w:val="single" w:sz="4" w:space="0" w:color="auto"/>
              <w:right w:val="single" w:sz="4" w:space="0" w:color="auto"/>
            </w:tcBorders>
            <w:shd w:val="clear" w:color="auto" w:fill="auto"/>
            <w:noWrap/>
            <w:vAlign w:val="bottom"/>
            <w:hideMark/>
          </w:tcPr>
          <w:p w14:paraId="753C08CA" w14:textId="77777777" w:rsidR="00620ACF" w:rsidRPr="00232CF3" w:rsidRDefault="00620ACF" w:rsidP="00620ACF">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19.6%</w:t>
            </w:r>
          </w:p>
        </w:tc>
        <w:tc>
          <w:tcPr>
            <w:tcW w:w="834" w:type="pct"/>
            <w:tcBorders>
              <w:top w:val="nil"/>
              <w:left w:val="nil"/>
              <w:bottom w:val="single" w:sz="4" w:space="0" w:color="auto"/>
              <w:right w:val="single" w:sz="4" w:space="0" w:color="auto"/>
            </w:tcBorders>
            <w:shd w:val="clear" w:color="auto" w:fill="auto"/>
            <w:noWrap/>
            <w:vAlign w:val="bottom"/>
            <w:hideMark/>
          </w:tcPr>
          <w:p w14:paraId="1B2A2CD7" w14:textId="77777777" w:rsidR="00620ACF" w:rsidRPr="00232CF3" w:rsidRDefault="00620ACF" w:rsidP="00620ACF">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16.3%</w:t>
            </w:r>
          </w:p>
        </w:tc>
        <w:tc>
          <w:tcPr>
            <w:tcW w:w="833" w:type="pct"/>
            <w:tcBorders>
              <w:top w:val="nil"/>
              <w:left w:val="nil"/>
              <w:bottom w:val="single" w:sz="4" w:space="0" w:color="auto"/>
              <w:right w:val="single" w:sz="4" w:space="0" w:color="auto"/>
            </w:tcBorders>
            <w:shd w:val="clear" w:color="auto" w:fill="auto"/>
            <w:noWrap/>
            <w:vAlign w:val="bottom"/>
            <w:hideMark/>
          </w:tcPr>
          <w:p w14:paraId="3C06E688" w14:textId="77777777" w:rsidR="00620ACF" w:rsidRPr="00232CF3" w:rsidRDefault="00620ACF" w:rsidP="00620ACF">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15.7%</w:t>
            </w:r>
          </w:p>
        </w:tc>
        <w:tc>
          <w:tcPr>
            <w:tcW w:w="834" w:type="pct"/>
            <w:tcBorders>
              <w:top w:val="nil"/>
              <w:left w:val="nil"/>
              <w:bottom w:val="single" w:sz="4" w:space="0" w:color="auto"/>
              <w:right w:val="single" w:sz="4" w:space="0" w:color="auto"/>
            </w:tcBorders>
            <w:shd w:val="clear" w:color="auto" w:fill="auto"/>
            <w:noWrap/>
            <w:vAlign w:val="bottom"/>
            <w:hideMark/>
          </w:tcPr>
          <w:p w14:paraId="6FC6D29C" w14:textId="77777777" w:rsidR="00620ACF" w:rsidRPr="00232CF3" w:rsidRDefault="00620ACF" w:rsidP="00620ACF">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11.2%</w:t>
            </w:r>
          </w:p>
        </w:tc>
        <w:tc>
          <w:tcPr>
            <w:tcW w:w="832" w:type="pct"/>
            <w:tcBorders>
              <w:top w:val="nil"/>
              <w:left w:val="nil"/>
              <w:bottom w:val="single" w:sz="4" w:space="0" w:color="auto"/>
              <w:right w:val="single" w:sz="4" w:space="0" w:color="auto"/>
            </w:tcBorders>
            <w:shd w:val="clear" w:color="auto" w:fill="auto"/>
            <w:noWrap/>
            <w:vAlign w:val="bottom"/>
            <w:hideMark/>
          </w:tcPr>
          <w:p w14:paraId="398A9765" w14:textId="77777777" w:rsidR="00620ACF" w:rsidRPr="00232CF3" w:rsidRDefault="00620ACF" w:rsidP="00620ACF">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6.5%</w:t>
            </w:r>
          </w:p>
        </w:tc>
      </w:tr>
      <w:tr w:rsidR="00232CF3" w:rsidRPr="00232CF3" w14:paraId="214CCE8E" w14:textId="77777777" w:rsidTr="00232CF3">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417B6B0C" w14:textId="77777777" w:rsidR="00620ACF" w:rsidRPr="00232CF3" w:rsidRDefault="00620ACF" w:rsidP="00620ACF">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2017</w:t>
            </w:r>
          </w:p>
        </w:tc>
        <w:tc>
          <w:tcPr>
            <w:tcW w:w="834" w:type="pct"/>
            <w:tcBorders>
              <w:top w:val="nil"/>
              <w:left w:val="nil"/>
              <w:bottom w:val="single" w:sz="4" w:space="0" w:color="auto"/>
              <w:right w:val="single" w:sz="4" w:space="0" w:color="auto"/>
            </w:tcBorders>
            <w:shd w:val="clear" w:color="auto" w:fill="auto"/>
            <w:noWrap/>
            <w:vAlign w:val="bottom"/>
            <w:hideMark/>
          </w:tcPr>
          <w:p w14:paraId="36C68726" w14:textId="77777777" w:rsidR="00620ACF" w:rsidRPr="00232CF3" w:rsidRDefault="00620ACF" w:rsidP="00620ACF">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25.6%</w:t>
            </w:r>
          </w:p>
        </w:tc>
        <w:tc>
          <w:tcPr>
            <w:tcW w:w="834" w:type="pct"/>
            <w:tcBorders>
              <w:top w:val="nil"/>
              <w:left w:val="nil"/>
              <w:bottom w:val="single" w:sz="4" w:space="0" w:color="auto"/>
              <w:right w:val="single" w:sz="4" w:space="0" w:color="auto"/>
            </w:tcBorders>
            <w:shd w:val="clear" w:color="auto" w:fill="auto"/>
            <w:noWrap/>
            <w:vAlign w:val="bottom"/>
            <w:hideMark/>
          </w:tcPr>
          <w:p w14:paraId="793B83D5" w14:textId="77777777" w:rsidR="00620ACF" w:rsidRPr="00232CF3" w:rsidRDefault="00620ACF" w:rsidP="00620ACF">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15.3%</w:t>
            </w:r>
          </w:p>
        </w:tc>
        <w:tc>
          <w:tcPr>
            <w:tcW w:w="833" w:type="pct"/>
            <w:tcBorders>
              <w:top w:val="nil"/>
              <w:left w:val="nil"/>
              <w:bottom w:val="single" w:sz="4" w:space="0" w:color="auto"/>
              <w:right w:val="single" w:sz="4" w:space="0" w:color="auto"/>
            </w:tcBorders>
            <w:shd w:val="clear" w:color="auto" w:fill="auto"/>
            <w:noWrap/>
            <w:vAlign w:val="bottom"/>
            <w:hideMark/>
          </w:tcPr>
          <w:p w14:paraId="7B3D8A12" w14:textId="77777777" w:rsidR="00620ACF" w:rsidRPr="00232CF3" w:rsidRDefault="00620ACF" w:rsidP="00620ACF">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16.3%</w:t>
            </w:r>
          </w:p>
        </w:tc>
        <w:tc>
          <w:tcPr>
            <w:tcW w:w="834" w:type="pct"/>
            <w:tcBorders>
              <w:top w:val="nil"/>
              <w:left w:val="nil"/>
              <w:bottom w:val="single" w:sz="4" w:space="0" w:color="auto"/>
              <w:right w:val="single" w:sz="4" w:space="0" w:color="auto"/>
            </w:tcBorders>
            <w:shd w:val="clear" w:color="auto" w:fill="auto"/>
            <w:noWrap/>
            <w:vAlign w:val="bottom"/>
            <w:hideMark/>
          </w:tcPr>
          <w:p w14:paraId="02E6D2F2" w14:textId="77777777" w:rsidR="00620ACF" w:rsidRPr="00232CF3" w:rsidRDefault="00620ACF" w:rsidP="00620ACF">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8.1%</w:t>
            </w:r>
          </w:p>
        </w:tc>
        <w:tc>
          <w:tcPr>
            <w:tcW w:w="832" w:type="pct"/>
            <w:tcBorders>
              <w:top w:val="nil"/>
              <w:left w:val="nil"/>
              <w:bottom w:val="single" w:sz="4" w:space="0" w:color="auto"/>
              <w:right w:val="single" w:sz="4" w:space="0" w:color="auto"/>
            </w:tcBorders>
            <w:shd w:val="clear" w:color="auto" w:fill="auto"/>
            <w:noWrap/>
            <w:vAlign w:val="bottom"/>
            <w:hideMark/>
          </w:tcPr>
          <w:p w14:paraId="6C3751DF" w14:textId="77777777" w:rsidR="00620ACF" w:rsidRPr="00232CF3" w:rsidRDefault="00620ACF" w:rsidP="00620ACF">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4.2%</w:t>
            </w:r>
          </w:p>
        </w:tc>
      </w:tr>
    </w:tbl>
    <w:p w14:paraId="549CA932" w14:textId="77777777" w:rsidR="00620ACF" w:rsidRDefault="00620ACF" w:rsidP="007500AA">
      <w:pPr>
        <w:rPr>
          <w:lang w:eastAsia="en-AU"/>
        </w:rPr>
      </w:pPr>
    </w:p>
    <w:p w14:paraId="1F251D88" w14:textId="5131C60E" w:rsidR="00620ACF" w:rsidRDefault="00F92388"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sidR="0011172A">
        <w:rPr>
          <w:noProof/>
        </w:rPr>
        <w:t>7.3</w:t>
      </w:r>
      <w:r w:rsidR="008705F9">
        <w:rPr>
          <w:noProof/>
        </w:rPr>
        <w:fldChar w:fldCharType="end"/>
      </w:r>
      <w:r w:rsidR="0011172A">
        <w:noBreakHyphen/>
      </w:r>
      <w:r w:rsidR="008705F9">
        <w:rPr>
          <w:noProof/>
        </w:rPr>
        <w:fldChar w:fldCharType="begin"/>
      </w:r>
      <w:r w:rsidR="008705F9">
        <w:rPr>
          <w:noProof/>
        </w:rPr>
        <w:instrText xml:space="preserve"> SEQ Table \* ARABIC \s 2 </w:instrText>
      </w:r>
      <w:r w:rsidR="008705F9">
        <w:rPr>
          <w:noProof/>
        </w:rPr>
        <w:fldChar w:fldCharType="separate"/>
      </w:r>
      <w:r w:rsidR="0011172A">
        <w:rPr>
          <w:noProof/>
        </w:rPr>
        <w:t>5</w:t>
      </w:r>
      <w:r w:rsidR="008705F9">
        <w:rPr>
          <w:noProof/>
        </w:rPr>
        <w:fldChar w:fldCharType="end"/>
      </w:r>
      <w:r w:rsidR="00620ACF">
        <w:t xml:space="preserve"> Deaths of infants aged less than 1 year (rate per 1,000 births), by socioeconomic status of area, Victoria, 2007-2015. Source: A</w:t>
      </w:r>
      <w:r w:rsidR="00EF0C8D">
        <w:t xml:space="preserve">ustralian </w:t>
      </w:r>
      <w:r w:rsidR="00620ACF">
        <w:t>I</w:t>
      </w:r>
      <w:r w:rsidR="00EF0C8D">
        <w:t xml:space="preserve">nstitute of </w:t>
      </w:r>
      <w:r w:rsidR="00620ACF">
        <w:t>H</w:t>
      </w:r>
      <w:r w:rsidR="00EF0C8D">
        <w:t xml:space="preserve">ealth and </w:t>
      </w:r>
      <w:r w:rsidR="00620ACF">
        <w:t>W</w:t>
      </w:r>
      <w:r w:rsidR="00EF0C8D">
        <w:t>elfare</w:t>
      </w:r>
      <w:r w:rsidR="00620ACF">
        <w:t>, 2018.</w:t>
      </w:r>
    </w:p>
    <w:tbl>
      <w:tblPr>
        <w:tblW w:w="5000" w:type="pct"/>
        <w:tblLook w:val="04A0" w:firstRow="1" w:lastRow="0" w:firstColumn="1" w:lastColumn="0" w:noHBand="0" w:noVBand="1"/>
        <w:tblCaption w:val="Deaths of infants aged less than 1 year (rate per 1,000 births), by socio-economic status of area, Victoria, 2007-2015"/>
        <w:tblDescription w:val="Estimated rate per 1,000 births for deaths of infants aged less than 1 year, by socioeconomic status of area (statewide, highest socio-economic status areas, lowest socio-economic status areas), Victoria, 2007-2015. Source: Australian Institute of Health and Welfare, 2018."/>
      </w:tblPr>
      <w:tblGrid>
        <w:gridCol w:w="2254"/>
        <w:gridCol w:w="2254"/>
        <w:gridCol w:w="2254"/>
        <w:gridCol w:w="2254"/>
      </w:tblGrid>
      <w:tr w:rsidR="00232CF3" w:rsidRPr="00232CF3" w14:paraId="2131CCD8" w14:textId="77777777" w:rsidTr="00232CF3">
        <w:trPr>
          <w:trHeight w:val="96"/>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751CB3" w14:textId="77777777" w:rsidR="007500AA" w:rsidRPr="00232CF3" w:rsidRDefault="007500AA" w:rsidP="007500AA">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Year</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06DAFCC3" w14:textId="77777777" w:rsidR="007500AA" w:rsidRPr="00232CF3" w:rsidRDefault="007500AA" w:rsidP="007500AA">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Statewide</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1A1F7087" w14:textId="77777777" w:rsidR="007500AA" w:rsidRPr="00232CF3" w:rsidRDefault="007500AA" w:rsidP="007500AA">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Highest SES areas</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432C9A8C" w14:textId="77777777" w:rsidR="007500AA" w:rsidRPr="00232CF3" w:rsidRDefault="007500AA" w:rsidP="007500AA">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Lowest SES areas</w:t>
            </w:r>
          </w:p>
        </w:tc>
      </w:tr>
      <w:tr w:rsidR="00232CF3" w:rsidRPr="00232CF3" w14:paraId="57C7CB0C" w14:textId="77777777" w:rsidTr="00232CF3">
        <w:trPr>
          <w:trHeight w:val="300"/>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0E8C4819" w14:textId="77777777" w:rsidR="007500AA" w:rsidRPr="00232CF3" w:rsidRDefault="007500AA" w:rsidP="007500AA">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2007</w:t>
            </w:r>
          </w:p>
        </w:tc>
        <w:tc>
          <w:tcPr>
            <w:tcW w:w="1250" w:type="pct"/>
            <w:tcBorders>
              <w:top w:val="nil"/>
              <w:left w:val="nil"/>
              <w:bottom w:val="single" w:sz="4" w:space="0" w:color="auto"/>
              <w:right w:val="single" w:sz="4" w:space="0" w:color="auto"/>
            </w:tcBorders>
            <w:shd w:val="clear" w:color="auto" w:fill="auto"/>
            <w:noWrap/>
            <w:vAlign w:val="bottom"/>
            <w:hideMark/>
          </w:tcPr>
          <w:p w14:paraId="36B6A174"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3.8</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175CA5BA"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3.7</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584E8817"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5.4</w:t>
            </w:r>
          </w:p>
        </w:tc>
      </w:tr>
      <w:tr w:rsidR="00232CF3" w:rsidRPr="00232CF3" w14:paraId="376715A1" w14:textId="77777777" w:rsidTr="00232CF3">
        <w:trPr>
          <w:trHeight w:val="300"/>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26C56C65" w14:textId="77777777" w:rsidR="007500AA" w:rsidRPr="00232CF3" w:rsidRDefault="007500AA" w:rsidP="007500AA">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2008</w:t>
            </w:r>
          </w:p>
        </w:tc>
        <w:tc>
          <w:tcPr>
            <w:tcW w:w="1250" w:type="pct"/>
            <w:tcBorders>
              <w:top w:val="nil"/>
              <w:left w:val="nil"/>
              <w:bottom w:val="single" w:sz="4" w:space="0" w:color="auto"/>
              <w:right w:val="single" w:sz="4" w:space="0" w:color="auto"/>
            </w:tcBorders>
            <w:shd w:val="clear" w:color="auto" w:fill="auto"/>
            <w:noWrap/>
            <w:vAlign w:val="bottom"/>
            <w:hideMark/>
          </w:tcPr>
          <w:p w14:paraId="7EDC1AC8"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3.7</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5CFC5E6B"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3.5</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58BF2123"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4.5</w:t>
            </w:r>
          </w:p>
        </w:tc>
      </w:tr>
      <w:tr w:rsidR="00232CF3" w:rsidRPr="00232CF3" w14:paraId="5889745F" w14:textId="77777777" w:rsidTr="00232CF3">
        <w:trPr>
          <w:trHeight w:val="300"/>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08B59A22" w14:textId="77777777" w:rsidR="007500AA" w:rsidRPr="00232CF3" w:rsidRDefault="007500AA" w:rsidP="007500AA">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2009</w:t>
            </w:r>
          </w:p>
        </w:tc>
        <w:tc>
          <w:tcPr>
            <w:tcW w:w="1250" w:type="pct"/>
            <w:tcBorders>
              <w:top w:val="nil"/>
              <w:left w:val="nil"/>
              <w:bottom w:val="single" w:sz="4" w:space="0" w:color="auto"/>
              <w:right w:val="single" w:sz="4" w:space="0" w:color="auto"/>
            </w:tcBorders>
            <w:shd w:val="clear" w:color="auto" w:fill="auto"/>
            <w:noWrap/>
            <w:vAlign w:val="bottom"/>
            <w:hideMark/>
          </w:tcPr>
          <w:p w14:paraId="39E6B942"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3.9</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635DE793"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3.1</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2489E100"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4.4</w:t>
            </w:r>
          </w:p>
        </w:tc>
      </w:tr>
      <w:tr w:rsidR="00232CF3" w:rsidRPr="00232CF3" w14:paraId="64E44515" w14:textId="77777777" w:rsidTr="00232CF3">
        <w:trPr>
          <w:trHeight w:val="300"/>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2C424345" w14:textId="77777777" w:rsidR="007500AA" w:rsidRPr="00232CF3" w:rsidRDefault="007500AA" w:rsidP="007500AA">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2010</w:t>
            </w:r>
          </w:p>
        </w:tc>
        <w:tc>
          <w:tcPr>
            <w:tcW w:w="1250" w:type="pct"/>
            <w:tcBorders>
              <w:top w:val="nil"/>
              <w:left w:val="nil"/>
              <w:bottom w:val="single" w:sz="4" w:space="0" w:color="auto"/>
              <w:right w:val="single" w:sz="4" w:space="0" w:color="auto"/>
            </w:tcBorders>
            <w:shd w:val="clear" w:color="auto" w:fill="auto"/>
            <w:noWrap/>
            <w:vAlign w:val="bottom"/>
            <w:hideMark/>
          </w:tcPr>
          <w:p w14:paraId="051B70FB"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3.3</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08CA0888"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3.2</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49B5F77D"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4.2</w:t>
            </w:r>
          </w:p>
        </w:tc>
      </w:tr>
      <w:tr w:rsidR="00232CF3" w:rsidRPr="00232CF3" w14:paraId="17A44F33" w14:textId="77777777" w:rsidTr="00232CF3">
        <w:trPr>
          <w:trHeight w:val="300"/>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243B2C32" w14:textId="77777777" w:rsidR="007500AA" w:rsidRPr="00232CF3" w:rsidRDefault="007500AA" w:rsidP="007500AA">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2011</w:t>
            </w:r>
          </w:p>
        </w:tc>
        <w:tc>
          <w:tcPr>
            <w:tcW w:w="1250" w:type="pct"/>
            <w:tcBorders>
              <w:top w:val="nil"/>
              <w:left w:val="nil"/>
              <w:bottom w:val="single" w:sz="4" w:space="0" w:color="auto"/>
              <w:right w:val="single" w:sz="4" w:space="0" w:color="auto"/>
            </w:tcBorders>
            <w:shd w:val="clear" w:color="auto" w:fill="auto"/>
            <w:noWrap/>
            <w:vAlign w:val="bottom"/>
            <w:hideMark/>
          </w:tcPr>
          <w:p w14:paraId="0D1B2D6B"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3.5</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66AA1EA3"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3</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276638F8"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5.8</w:t>
            </w:r>
          </w:p>
        </w:tc>
      </w:tr>
      <w:tr w:rsidR="00232CF3" w:rsidRPr="00232CF3" w14:paraId="0B922740" w14:textId="77777777" w:rsidTr="00232CF3">
        <w:trPr>
          <w:trHeight w:val="300"/>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157F077C" w14:textId="77777777" w:rsidR="007500AA" w:rsidRPr="00232CF3" w:rsidRDefault="007500AA" w:rsidP="007500AA">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2012</w:t>
            </w:r>
          </w:p>
        </w:tc>
        <w:tc>
          <w:tcPr>
            <w:tcW w:w="1250" w:type="pct"/>
            <w:tcBorders>
              <w:top w:val="nil"/>
              <w:left w:val="nil"/>
              <w:bottom w:val="single" w:sz="4" w:space="0" w:color="auto"/>
              <w:right w:val="single" w:sz="4" w:space="0" w:color="auto"/>
            </w:tcBorders>
            <w:shd w:val="clear" w:color="auto" w:fill="auto"/>
            <w:noWrap/>
            <w:vAlign w:val="bottom"/>
            <w:hideMark/>
          </w:tcPr>
          <w:p w14:paraId="454EDD1D"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2.8</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7D857CCB"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2.9</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05118118"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3.3</w:t>
            </w:r>
          </w:p>
        </w:tc>
      </w:tr>
      <w:tr w:rsidR="00232CF3" w:rsidRPr="00232CF3" w14:paraId="433DD0F1" w14:textId="77777777" w:rsidTr="00232CF3">
        <w:trPr>
          <w:trHeight w:val="300"/>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00F87834" w14:textId="77777777" w:rsidR="007500AA" w:rsidRPr="00232CF3" w:rsidRDefault="007500AA" w:rsidP="007500AA">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2013</w:t>
            </w:r>
          </w:p>
        </w:tc>
        <w:tc>
          <w:tcPr>
            <w:tcW w:w="1250" w:type="pct"/>
            <w:tcBorders>
              <w:top w:val="nil"/>
              <w:left w:val="nil"/>
              <w:bottom w:val="single" w:sz="4" w:space="0" w:color="auto"/>
              <w:right w:val="single" w:sz="4" w:space="0" w:color="auto"/>
            </w:tcBorders>
            <w:shd w:val="clear" w:color="auto" w:fill="auto"/>
            <w:noWrap/>
            <w:vAlign w:val="bottom"/>
            <w:hideMark/>
          </w:tcPr>
          <w:p w14:paraId="57280DF9"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2.9</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36ACF44F"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2.7</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24253A64"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4.4</w:t>
            </w:r>
          </w:p>
        </w:tc>
      </w:tr>
      <w:tr w:rsidR="00232CF3" w:rsidRPr="00232CF3" w14:paraId="209073D2" w14:textId="77777777" w:rsidTr="00232CF3">
        <w:trPr>
          <w:trHeight w:val="300"/>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35857363" w14:textId="77777777" w:rsidR="007500AA" w:rsidRPr="00232CF3" w:rsidRDefault="007500AA" w:rsidP="007500AA">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2014</w:t>
            </w:r>
          </w:p>
        </w:tc>
        <w:tc>
          <w:tcPr>
            <w:tcW w:w="1250" w:type="pct"/>
            <w:tcBorders>
              <w:top w:val="nil"/>
              <w:left w:val="nil"/>
              <w:bottom w:val="single" w:sz="4" w:space="0" w:color="auto"/>
              <w:right w:val="single" w:sz="4" w:space="0" w:color="auto"/>
            </w:tcBorders>
            <w:shd w:val="clear" w:color="auto" w:fill="auto"/>
            <w:noWrap/>
            <w:vAlign w:val="bottom"/>
            <w:hideMark/>
          </w:tcPr>
          <w:p w14:paraId="5BA85B87"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2.8</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64CC3D95"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2.4</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0A635A6B"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4.3</w:t>
            </w:r>
          </w:p>
        </w:tc>
      </w:tr>
      <w:tr w:rsidR="00232CF3" w:rsidRPr="00232CF3" w14:paraId="52C28D92" w14:textId="77777777" w:rsidTr="00232CF3">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60B7F490" w14:textId="77777777" w:rsidR="007500AA" w:rsidRPr="00232CF3" w:rsidRDefault="007500AA" w:rsidP="007500AA">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2015</w:t>
            </w:r>
          </w:p>
        </w:tc>
        <w:tc>
          <w:tcPr>
            <w:tcW w:w="1250" w:type="pct"/>
            <w:tcBorders>
              <w:top w:val="nil"/>
              <w:left w:val="nil"/>
              <w:bottom w:val="single" w:sz="4" w:space="0" w:color="auto"/>
              <w:right w:val="single" w:sz="4" w:space="0" w:color="auto"/>
            </w:tcBorders>
            <w:shd w:val="clear" w:color="auto" w:fill="auto"/>
            <w:noWrap/>
            <w:vAlign w:val="bottom"/>
            <w:hideMark/>
          </w:tcPr>
          <w:p w14:paraId="0C2E17C6"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2.4</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5F52CA24"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2.1</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14:paraId="06219E4C"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4.3</w:t>
            </w:r>
          </w:p>
        </w:tc>
      </w:tr>
    </w:tbl>
    <w:p w14:paraId="41636A15" w14:textId="42BA1BF4" w:rsidR="007500AA" w:rsidRDefault="007500AA" w:rsidP="007500AA">
      <w:pPr>
        <w:rPr>
          <w:lang w:eastAsia="en-AU"/>
        </w:rPr>
      </w:pPr>
    </w:p>
    <w:p w14:paraId="3C217E30" w14:textId="6FFD82C3" w:rsidR="00620ACF" w:rsidRDefault="00F92388"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sidR="0011172A">
        <w:rPr>
          <w:noProof/>
        </w:rPr>
        <w:t>7.3</w:t>
      </w:r>
      <w:r w:rsidR="008705F9">
        <w:rPr>
          <w:noProof/>
        </w:rPr>
        <w:fldChar w:fldCharType="end"/>
      </w:r>
      <w:r w:rsidR="0011172A">
        <w:noBreakHyphen/>
      </w:r>
      <w:r w:rsidR="008705F9">
        <w:rPr>
          <w:noProof/>
        </w:rPr>
        <w:fldChar w:fldCharType="begin"/>
      </w:r>
      <w:r w:rsidR="008705F9">
        <w:rPr>
          <w:noProof/>
        </w:rPr>
        <w:instrText xml:space="preserve"> SEQ Table \* ARABIC \s 2 </w:instrText>
      </w:r>
      <w:r w:rsidR="008705F9">
        <w:rPr>
          <w:noProof/>
        </w:rPr>
        <w:fldChar w:fldCharType="separate"/>
      </w:r>
      <w:r w:rsidR="0011172A">
        <w:rPr>
          <w:noProof/>
        </w:rPr>
        <w:t>6</w:t>
      </w:r>
      <w:r w:rsidR="008705F9">
        <w:rPr>
          <w:noProof/>
        </w:rPr>
        <w:fldChar w:fldCharType="end"/>
      </w:r>
      <w:r w:rsidR="00620ACF">
        <w:t xml:space="preserve"> Proportion of children aged 3 to 4 years enrolled in preschool, by location and level of disadvantage, Victoria, 2016. Source: P</w:t>
      </w:r>
      <w:r w:rsidR="00EF0C8D">
        <w:t xml:space="preserve">ublic </w:t>
      </w:r>
      <w:r w:rsidR="00620ACF">
        <w:t>H</w:t>
      </w:r>
      <w:r w:rsidR="00EF0C8D">
        <w:t xml:space="preserve">ealth </w:t>
      </w:r>
      <w:r w:rsidR="00620ACF">
        <w:t>I</w:t>
      </w:r>
      <w:r w:rsidR="00EF0C8D">
        <w:t xml:space="preserve">nformation </w:t>
      </w:r>
      <w:r w:rsidR="00620ACF">
        <w:t>D</w:t>
      </w:r>
      <w:r w:rsidR="00EF0C8D">
        <w:t xml:space="preserve">evelopment </w:t>
      </w:r>
      <w:r w:rsidR="00620ACF">
        <w:t>U</w:t>
      </w:r>
      <w:r w:rsidR="00EF0C8D">
        <w:t>nit</w:t>
      </w:r>
      <w:r w:rsidR="00620ACF">
        <w:t>, 2018.</w:t>
      </w:r>
    </w:p>
    <w:tbl>
      <w:tblPr>
        <w:tblW w:w="5000" w:type="pct"/>
        <w:tblLook w:val="04A0" w:firstRow="1" w:lastRow="0" w:firstColumn="1" w:lastColumn="0" w:noHBand="0" w:noVBand="1"/>
        <w:tblCaption w:val="Proportion of children aged 3 to 4 years enrolled in preschool, by location and level of disadvantage, Victoria, 2016"/>
        <w:tblDescription w:val="Estimated proportion of children aged 3 to 4 years enrolled in preschool, by location (statewide, Melbourne, rest of Victoria) and level of disadvantage (most disadvantaged, least disadvantaged), Victoria, 2016. Source: Public Health Information Development Unit, 2018."/>
      </w:tblPr>
      <w:tblGrid>
        <w:gridCol w:w="2254"/>
        <w:gridCol w:w="2254"/>
        <w:gridCol w:w="2254"/>
        <w:gridCol w:w="2254"/>
      </w:tblGrid>
      <w:tr w:rsidR="00232CF3" w:rsidRPr="00232CF3" w14:paraId="4934E34B" w14:textId="77777777" w:rsidTr="00232CF3">
        <w:trPr>
          <w:trHeight w:val="96"/>
        </w:trPr>
        <w:tc>
          <w:tcPr>
            <w:tcW w:w="125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220CD4E" w14:textId="4BBCD2AF" w:rsidR="007500AA" w:rsidRPr="00232CF3" w:rsidRDefault="00C12C0A" w:rsidP="007500AA">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Level of disadvantage</w:t>
            </w:r>
          </w:p>
        </w:tc>
        <w:tc>
          <w:tcPr>
            <w:tcW w:w="1250" w:type="pct"/>
            <w:tcBorders>
              <w:top w:val="single" w:sz="4" w:space="0" w:color="auto"/>
              <w:left w:val="nil"/>
              <w:bottom w:val="single" w:sz="4" w:space="0" w:color="auto"/>
              <w:right w:val="single" w:sz="4" w:space="0" w:color="auto"/>
            </w:tcBorders>
            <w:shd w:val="clear" w:color="auto" w:fill="auto"/>
            <w:vAlign w:val="bottom"/>
            <w:hideMark/>
          </w:tcPr>
          <w:p w14:paraId="2F710905" w14:textId="77777777" w:rsidR="007500AA" w:rsidRPr="00232CF3" w:rsidRDefault="007500AA" w:rsidP="00620ACF">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Statewide</w:t>
            </w:r>
          </w:p>
        </w:tc>
        <w:tc>
          <w:tcPr>
            <w:tcW w:w="1250" w:type="pct"/>
            <w:tcBorders>
              <w:top w:val="single" w:sz="4" w:space="0" w:color="auto"/>
              <w:left w:val="nil"/>
              <w:bottom w:val="single" w:sz="4" w:space="0" w:color="auto"/>
              <w:right w:val="single" w:sz="4" w:space="0" w:color="auto"/>
            </w:tcBorders>
            <w:shd w:val="clear" w:color="auto" w:fill="auto"/>
            <w:vAlign w:val="bottom"/>
            <w:hideMark/>
          </w:tcPr>
          <w:p w14:paraId="1E73DCEF" w14:textId="77777777" w:rsidR="007500AA" w:rsidRPr="00232CF3" w:rsidRDefault="007500AA" w:rsidP="00620ACF">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Melbourne</w:t>
            </w:r>
          </w:p>
        </w:tc>
        <w:tc>
          <w:tcPr>
            <w:tcW w:w="1250" w:type="pct"/>
            <w:tcBorders>
              <w:top w:val="single" w:sz="4" w:space="0" w:color="auto"/>
              <w:left w:val="nil"/>
              <w:bottom w:val="single" w:sz="4" w:space="0" w:color="auto"/>
              <w:right w:val="single" w:sz="4" w:space="0" w:color="auto"/>
            </w:tcBorders>
            <w:shd w:val="clear" w:color="auto" w:fill="auto"/>
            <w:vAlign w:val="bottom"/>
            <w:hideMark/>
          </w:tcPr>
          <w:p w14:paraId="5DEF87AD" w14:textId="70E92DDB" w:rsidR="007500AA" w:rsidRPr="00232CF3" w:rsidRDefault="007500AA" w:rsidP="00620ACF">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Rest of Vic</w:t>
            </w:r>
            <w:r w:rsidR="00335E69" w:rsidRPr="00232CF3">
              <w:rPr>
                <w:rFonts w:ascii="Calibri" w:eastAsia="Times New Roman" w:hAnsi="Calibri" w:cs="Calibri"/>
                <w:b/>
                <w:lang w:eastAsia="en-AU"/>
              </w:rPr>
              <w:t>toria</w:t>
            </w:r>
          </w:p>
        </w:tc>
      </w:tr>
      <w:tr w:rsidR="00232CF3" w:rsidRPr="00232CF3" w14:paraId="18C19FD4" w14:textId="77777777" w:rsidTr="00232CF3">
        <w:trPr>
          <w:trHeight w:val="300"/>
        </w:trPr>
        <w:tc>
          <w:tcPr>
            <w:tcW w:w="125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D00A039" w14:textId="77777777" w:rsidR="007500AA" w:rsidRPr="00232CF3" w:rsidRDefault="007500AA" w:rsidP="007500AA">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Most disadvantaged</w:t>
            </w:r>
          </w:p>
        </w:tc>
        <w:tc>
          <w:tcPr>
            <w:tcW w:w="1250" w:type="pct"/>
            <w:tcBorders>
              <w:top w:val="nil"/>
              <w:left w:val="nil"/>
              <w:bottom w:val="single" w:sz="4" w:space="0" w:color="auto"/>
              <w:right w:val="single" w:sz="4" w:space="0" w:color="auto"/>
            </w:tcBorders>
            <w:shd w:val="clear" w:color="auto" w:fill="auto"/>
            <w:vAlign w:val="bottom"/>
            <w:hideMark/>
          </w:tcPr>
          <w:p w14:paraId="6C0F545D"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36.9%</w:t>
            </w:r>
          </w:p>
        </w:tc>
        <w:tc>
          <w:tcPr>
            <w:tcW w:w="1250" w:type="pct"/>
            <w:tcBorders>
              <w:top w:val="nil"/>
              <w:left w:val="nil"/>
              <w:bottom w:val="single" w:sz="4" w:space="0" w:color="auto"/>
              <w:right w:val="single" w:sz="4" w:space="0" w:color="auto"/>
            </w:tcBorders>
            <w:shd w:val="clear" w:color="auto" w:fill="auto"/>
            <w:vAlign w:val="bottom"/>
            <w:hideMark/>
          </w:tcPr>
          <w:p w14:paraId="232473B1"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36.2%</w:t>
            </w:r>
          </w:p>
        </w:tc>
        <w:tc>
          <w:tcPr>
            <w:tcW w:w="1250" w:type="pct"/>
            <w:tcBorders>
              <w:top w:val="nil"/>
              <w:left w:val="nil"/>
              <w:bottom w:val="single" w:sz="4" w:space="0" w:color="auto"/>
              <w:right w:val="single" w:sz="4" w:space="0" w:color="auto"/>
            </w:tcBorders>
            <w:shd w:val="clear" w:color="auto" w:fill="auto"/>
            <w:vAlign w:val="bottom"/>
            <w:hideMark/>
          </w:tcPr>
          <w:p w14:paraId="4877032D"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39.2%</w:t>
            </w:r>
          </w:p>
        </w:tc>
      </w:tr>
      <w:tr w:rsidR="00232CF3" w:rsidRPr="00232CF3" w14:paraId="4E0ED09F" w14:textId="77777777" w:rsidTr="00232CF3">
        <w:trPr>
          <w:trHeight w:val="300"/>
        </w:trPr>
        <w:tc>
          <w:tcPr>
            <w:tcW w:w="125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71D509F" w14:textId="77777777" w:rsidR="007500AA" w:rsidRPr="00232CF3" w:rsidRDefault="007500AA" w:rsidP="007500AA">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Least disadvantaged</w:t>
            </w:r>
          </w:p>
        </w:tc>
        <w:tc>
          <w:tcPr>
            <w:tcW w:w="1250" w:type="pct"/>
            <w:tcBorders>
              <w:top w:val="nil"/>
              <w:left w:val="nil"/>
              <w:bottom w:val="single" w:sz="4" w:space="0" w:color="auto"/>
              <w:right w:val="single" w:sz="4" w:space="0" w:color="auto"/>
            </w:tcBorders>
            <w:shd w:val="clear" w:color="auto" w:fill="auto"/>
            <w:vAlign w:val="bottom"/>
            <w:hideMark/>
          </w:tcPr>
          <w:p w14:paraId="1AAABDFA"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55.1%</w:t>
            </w:r>
          </w:p>
        </w:tc>
        <w:tc>
          <w:tcPr>
            <w:tcW w:w="1250" w:type="pct"/>
            <w:tcBorders>
              <w:top w:val="nil"/>
              <w:left w:val="nil"/>
              <w:bottom w:val="single" w:sz="4" w:space="0" w:color="auto"/>
              <w:right w:val="single" w:sz="4" w:space="0" w:color="auto"/>
            </w:tcBorders>
            <w:shd w:val="clear" w:color="auto" w:fill="auto"/>
            <w:noWrap/>
            <w:vAlign w:val="bottom"/>
            <w:hideMark/>
          </w:tcPr>
          <w:p w14:paraId="2346EDF9"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56.3%</w:t>
            </w:r>
          </w:p>
        </w:tc>
        <w:tc>
          <w:tcPr>
            <w:tcW w:w="1250" w:type="pct"/>
            <w:tcBorders>
              <w:top w:val="nil"/>
              <w:left w:val="nil"/>
              <w:bottom w:val="single" w:sz="4" w:space="0" w:color="auto"/>
              <w:right w:val="single" w:sz="4" w:space="0" w:color="auto"/>
            </w:tcBorders>
            <w:shd w:val="clear" w:color="auto" w:fill="auto"/>
            <w:vAlign w:val="bottom"/>
            <w:hideMark/>
          </w:tcPr>
          <w:p w14:paraId="73242E3D" w14:textId="77777777" w:rsidR="007500AA" w:rsidRPr="00232CF3" w:rsidRDefault="007500AA" w:rsidP="007500A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48.0%</w:t>
            </w:r>
          </w:p>
        </w:tc>
      </w:tr>
    </w:tbl>
    <w:p w14:paraId="78CF37C1" w14:textId="0C54FAD8" w:rsidR="007500AA" w:rsidRDefault="007500AA" w:rsidP="007500AA">
      <w:pPr>
        <w:rPr>
          <w:lang w:eastAsia="en-AU"/>
        </w:rPr>
      </w:pPr>
    </w:p>
    <w:p w14:paraId="6FE1ED12" w14:textId="33A28301" w:rsidR="007606C0" w:rsidRDefault="00F92388" w:rsidP="00250199">
      <w:pPr>
        <w:pStyle w:val="Caption"/>
      </w:pPr>
      <w:r>
        <w:lastRenderedPageBreak/>
        <w:t xml:space="preserve">Table </w:t>
      </w:r>
      <w:r w:rsidR="008705F9">
        <w:rPr>
          <w:noProof/>
        </w:rPr>
        <w:fldChar w:fldCharType="begin"/>
      </w:r>
      <w:r w:rsidR="008705F9">
        <w:rPr>
          <w:noProof/>
        </w:rPr>
        <w:instrText xml:space="preserve"> STYLEREF 2 \s </w:instrText>
      </w:r>
      <w:r w:rsidR="008705F9">
        <w:rPr>
          <w:noProof/>
        </w:rPr>
        <w:fldChar w:fldCharType="separate"/>
      </w:r>
      <w:r w:rsidR="0011172A">
        <w:rPr>
          <w:noProof/>
        </w:rPr>
        <w:t>7.3</w:t>
      </w:r>
      <w:r w:rsidR="008705F9">
        <w:rPr>
          <w:noProof/>
        </w:rPr>
        <w:fldChar w:fldCharType="end"/>
      </w:r>
      <w:r w:rsidR="0011172A">
        <w:noBreakHyphen/>
      </w:r>
      <w:r w:rsidR="008705F9">
        <w:rPr>
          <w:noProof/>
        </w:rPr>
        <w:fldChar w:fldCharType="begin"/>
      </w:r>
      <w:r w:rsidR="008705F9">
        <w:rPr>
          <w:noProof/>
        </w:rPr>
        <w:instrText xml:space="preserve"> SEQ Table \* ARABIC \s 2 </w:instrText>
      </w:r>
      <w:r w:rsidR="008705F9">
        <w:rPr>
          <w:noProof/>
        </w:rPr>
        <w:fldChar w:fldCharType="separate"/>
      </w:r>
      <w:r w:rsidR="0011172A">
        <w:rPr>
          <w:noProof/>
        </w:rPr>
        <w:t>7</w:t>
      </w:r>
      <w:r w:rsidR="008705F9">
        <w:rPr>
          <w:noProof/>
        </w:rPr>
        <w:fldChar w:fldCharType="end"/>
      </w:r>
      <w:r w:rsidR="007606C0">
        <w:t xml:space="preserve"> Proportion of young people enrolled in full-time secondary school at age 16, by location and level of disadvantage, Victoria, 2016. Source: P</w:t>
      </w:r>
      <w:r w:rsidR="00EF0C8D">
        <w:t xml:space="preserve">ublic </w:t>
      </w:r>
      <w:r w:rsidR="007606C0">
        <w:t>H</w:t>
      </w:r>
      <w:r w:rsidR="00EF0C8D">
        <w:t xml:space="preserve">ealth </w:t>
      </w:r>
      <w:r w:rsidR="007606C0">
        <w:t>I</w:t>
      </w:r>
      <w:r w:rsidR="00EF0C8D">
        <w:t xml:space="preserve">nformation </w:t>
      </w:r>
      <w:r w:rsidR="007606C0">
        <w:t>D</w:t>
      </w:r>
      <w:r w:rsidR="00EF0C8D">
        <w:t xml:space="preserve">evelopment </w:t>
      </w:r>
      <w:r w:rsidR="007606C0">
        <w:t>U</w:t>
      </w:r>
      <w:r w:rsidR="00EF0C8D">
        <w:t>nit</w:t>
      </w:r>
      <w:r w:rsidR="007606C0">
        <w:t>, 2018.</w:t>
      </w:r>
    </w:p>
    <w:tbl>
      <w:tblPr>
        <w:tblW w:w="5000" w:type="pct"/>
        <w:tblLook w:val="04A0" w:firstRow="1" w:lastRow="0" w:firstColumn="1" w:lastColumn="0" w:noHBand="0" w:noVBand="1"/>
        <w:tblCaption w:val="Proportion of young people enrolled in full-time secondary school at age 16, by location and level of disadvantage, Victoria, 2016"/>
        <w:tblDescription w:val="Estimated proportion of young people enrolled in secondary school on a full-time basis at 16 years of age, by location (statewide, Melbourne, rest of Victoria) and level of disadvantage (most disadvantaged, least disadvantaged), Victoria, 2016. Source: Public Health Information Development Unit, 2018. "/>
      </w:tblPr>
      <w:tblGrid>
        <w:gridCol w:w="2254"/>
        <w:gridCol w:w="2254"/>
        <w:gridCol w:w="2254"/>
        <w:gridCol w:w="2254"/>
      </w:tblGrid>
      <w:tr w:rsidR="00232CF3" w:rsidRPr="00232CF3" w14:paraId="3EF569C6" w14:textId="77777777" w:rsidTr="00232CF3">
        <w:trPr>
          <w:trHeight w:val="74"/>
        </w:trPr>
        <w:tc>
          <w:tcPr>
            <w:tcW w:w="125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6B9A830" w14:textId="2D301A71" w:rsidR="00C12C0A" w:rsidRPr="00232CF3" w:rsidRDefault="00C12C0A" w:rsidP="00C12C0A">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Level of disadvantage</w:t>
            </w:r>
          </w:p>
        </w:tc>
        <w:tc>
          <w:tcPr>
            <w:tcW w:w="1250" w:type="pct"/>
            <w:tcBorders>
              <w:top w:val="single" w:sz="4" w:space="0" w:color="auto"/>
              <w:left w:val="nil"/>
              <w:bottom w:val="single" w:sz="4" w:space="0" w:color="auto"/>
              <w:right w:val="single" w:sz="4" w:space="0" w:color="auto"/>
            </w:tcBorders>
            <w:shd w:val="clear" w:color="auto" w:fill="auto"/>
            <w:vAlign w:val="bottom"/>
            <w:hideMark/>
          </w:tcPr>
          <w:p w14:paraId="3B75F7DA" w14:textId="77777777" w:rsidR="00C12C0A" w:rsidRPr="00232CF3" w:rsidRDefault="00C12C0A" w:rsidP="00C12C0A">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Statewide</w:t>
            </w:r>
          </w:p>
        </w:tc>
        <w:tc>
          <w:tcPr>
            <w:tcW w:w="1250" w:type="pct"/>
            <w:tcBorders>
              <w:top w:val="single" w:sz="4" w:space="0" w:color="auto"/>
              <w:left w:val="nil"/>
              <w:bottom w:val="single" w:sz="4" w:space="0" w:color="auto"/>
              <w:right w:val="single" w:sz="4" w:space="0" w:color="auto"/>
            </w:tcBorders>
            <w:shd w:val="clear" w:color="auto" w:fill="auto"/>
            <w:vAlign w:val="bottom"/>
            <w:hideMark/>
          </w:tcPr>
          <w:p w14:paraId="37B24BCD" w14:textId="77777777" w:rsidR="00C12C0A" w:rsidRPr="00232CF3" w:rsidRDefault="00C12C0A" w:rsidP="00C12C0A">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Melbourne</w:t>
            </w:r>
          </w:p>
        </w:tc>
        <w:tc>
          <w:tcPr>
            <w:tcW w:w="1250" w:type="pct"/>
            <w:tcBorders>
              <w:top w:val="single" w:sz="4" w:space="0" w:color="auto"/>
              <w:left w:val="nil"/>
              <w:bottom w:val="single" w:sz="4" w:space="0" w:color="auto"/>
              <w:right w:val="single" w:sz="4" w:space="0" w:color="auto"/>
            </w:tcBorders>
            <w:shd w:val="clear" w:color="auto" w:fill="auto"/>
            <w:vAlign w:val="bottom"/>
            <w:hideMark/>
          </w:tcPr>
          <w:p w14:paraId="4E12B6A3" w14:textId="068D14A1" w:rsidR="00C12C0A" w:rsidRPr="00232CF3" w:rsidRDefault="00C12C0A" w:rsidP="00C12C0A">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Rest of Victoria</w:t>
            </w:r>
          </w:p>
        </w:tc>
      </w:tr>
      <w:tr w:rsidR="00232CF3" w:rsidRPr="00232CF3" w14:paraId="6B6F4212" w14:textId="77777777" w:rsidTr="00232CF3">
        <w:trPr>
          <w:trHeight w:val="300"/>
        </w:trPr>
        <w:tc>
          <w:tcPr>
            <w:tcW w:w="125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7E7B39C" w14:textId="77777777" w:rsidR="00C12C0A" w:rsidRPr="00232CF3" w:rsidRDefault="00C12C0A" w:rsidP="00C12C0A">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Most disadvantaged</w:t>
            </w:r>
          </w:p>
        </w:tc>
        <w:tc>
          <w:tcPr>
            <w:tcW w:w="1250" w:type="pct"/>
            <w:tcBorders>
              <w:top w:val="nil"/>
              <w:left w:val="nil"/>
              <w:bottom w:val="single" w:sz="4" w:space="0" w:color="auto"/>
              <w:right w:val="single" w:sz="4" w:space="0" w:color="auto"/>
            </w:tcBorders>
            <w:shd w:val="clear" w:color="auto" w:fill="auto"/>
            <w:vAlign w:val="bottom"/>
            <w:hideMark/>
          </w:tcPr>
          <w:p w14:paraId="3EE249FA" w14:textId="77777777" w:rsidR="00C12C0A" w:rsidRPr="00232CF3" w:rsidRDefault="00C12C0A" w:rsidP="00C12C0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80.4%</w:t>
            </w:r>
          </w:p>
        </w:tc>
        <w:tc>
          <w:tcPr>
            <w:tcW w:w="1250" w:type="pct"/>
            <w:tcBorders>
              <w:top w:val="nil"/>
              <w:left w:val="nil"/>
              <w:bottom w:val="single" w:sz="4" w:space="0" w:color="auto"/>
              <w:right w:val="single" w:sz="4" w:space="0" w:color="auto"/>
            </w:tcBorders>
            <w:shd w:val="clear" w:color="auto" w:fill="auto"/>
            <w:vAlign w:val="bottom"/>
            <w:hideMark/>
          </w:tcPr>
          <w:p w14:paraId="0A3CE1A7" w14:textId="77777777" w:rsidR="00C12C0A" w:rsidRPr="00232CF3" w:rsidRDefault="00C12C0A" w:rsidP="00C12C0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80.9%</w:t>
            </w:r>
          </w:p>
        </w:tc>
        <w:tc>
          <w:tcPr>
            <w:tcW w:w="1250" w:type="pct"/>
            <w:tcBorders>
              <w:top w:val="nil"/>
              <w:left w:val="nil"/>
              <w:bottom w:val="single" w:sz="4" w:space="0" w:color="auto"/>
              <w:right w:val="single" w:sz="4" w:space="0" w:color="auto"/>
            </w:tcBorders>
            <w:shd w:val="clear" w:color="auto" w:fill="auto"/>
            <w:vAlign w:val="bottom"/>
            <w:hideMark/>
          </w:tcPr>
          <w:p w14:paraId="5CA9715F" w14:textId="77777777" w:rsidR="00C12C0A" w:rsidRPr="00232CF3" w:rsidRDefault="00C12C0A" w:rsidP="00C12C0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78.7%</w:t>
            </w:r>
          </w:p>
        </w:tc>
      </w:tr>
      <w:tr w:rsidR="00232CF3" w:rsidRPr="00232CF3" w14:paraId="462EAEB5" w14:textId="77777777" w:rsidTr="00232CF3">
        <w:trPr>
          <w:trHeight w:val="300"/>
        </w:trPr>
        <w:tc>
          <w:tcPr>
            <w:tcW w:w="125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6469058" w14:textId="77777777" w:rsidR="00C12C0A" w:rsidRPr="00232CF3" w:rsidRDefault="00C12C0A" w:rsidP="00C12C0A">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Least disadvantaged</w:t>
            </w:r>
          </w:p>
        </w:tc>
        <w:tc>
          <w:tcPr>
            <w:tcW w:w="1250" w:type="pct"/>
            <w:tcBorders>
              <w:top w:val="nil"/>
              <w:left w:val="nil"/>
              <w:bottom w:val="single" w:sz="4" w:space="0" w:color="auto"/>
              <w:right w:val="single" w:sz="4" w:space="0" w:color="auto"/>
            </w:tcBorders>
            <w:shd w:val="clear" w:color="auto" w:fill="auto"/>
            <w:vAlign w:val="bottom"/>
            <w:hideMark/>
          </w:tcPr>
          <w:p w14:paraId="7C1C57B5" w14:textId="77777777" w:rsidR="00C12C0A" w:rsidRPr="00232CF3" w:rsidRDefault="00C12C0A" w:rsidP="00C12C0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91.6%</w:t>
            </w:r>
          </w:p>
        </w:tc>
        <w:tc>
          <w:tcPr>
            <w:tcW w:w="1250" w:type="pct"/>
            <w:tcBorders>
              <w:top w:val="nil"/>
              <w:left w:val="nil"/>
              <w:bottom w:val="single" w:sz="4" w:space="0" w:color="auto"/>
              <w:right w:val="single" w:sz="4" w:space="0" w:color="auto"/>
            </w:tcBorders>
            <w:shd w:val="clear" w:color="auto" w:fill="auto"/>
            <w:noWrap/>
            <w:vAlign w:val="bottom"/>
            <w:hideMark/>
          </w:tcPr>
          <w:p w14:paraId="665DAF7D" w14:textId="77777777" w:rsidR="00C12C0A" w:rsidRPr="00232CF3" w:rsidRDefault="00C12C0A" w:rsidP="00C12C0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92.1%</w:t>
            </w:r>
          </w:p>
        </w:tc>
        <w:tc>
          <w:tcPr>
            <w:tcW w:w="1250" w:type="pct"/>
            <w:tcBorders>
              <w:top w:val="nil"/>
              <w:left w:val="nil"/>
              <w:bottom w:val="single" w:sz="4" w:space="0" w:color="auto"/>
              <w:right w:val="single" w:sz="4" w:space="0" w:color="auto"/>
            </w:tcBorders>
            <w:shd w:val="clear" w:color="auto" w:fill="auto"/>
            <w:vAlign w:val="bottom"/>
            <w:hideMark/>
          </w:tcPr>
          <w:p w14:paraId="33224E9D" w14:textId="77777777" w:rsidR="00C12C0A" w:rsidRPr="00232CF3" w:rsidRDefault="00C12C0A" w:rsidP="00C12C0A">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85.8%</w:t>
            </w:r>
          </w:p>
        </w:tc>
      </w:tr>
    </w:tbl>
    <w:p w14:paraId="3327EA3D" w14:textId="5E25B405" w:rsidR="007500AA" w:rsidRDefault="007500AA" w:rsidP="007500AA">
      <w:pPr>
        <w:rPr>
          <w:lang w:eastAsia="en-AU"/>
        </w:rPr>
      </w:pPr>
    </w:p>
    <w:p w14:paraId="0DDEB800" w14:textId="47A61459" w:rsidR="007606C0" w:rsidRDefault="00F92388"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sidR="0011172A">
        <w:rPr>
          <w:noProof/>
        </w:rPr>
        <w:t>7.3</w:t>
      </w:r>
      <w:r w:rsidR="008705F9">
        <w:rPr>
          <w:noProof/>
        </w:rPr>
        <w:fldChar w:fldCharType="end"/>
      </w:r>
      <w:r w:rsidR="0011172A">
        <w:noBreakHyphen/>
      </w:r>
      <w:r w:rsidR="008705F9">
        <w:rPr>
          <w:noProof/>
        </w:rPr>
        <w:fldChar w:fldCharType="begin"/>
      </w:r>
      <w:r w:rsidR="008705F9">
        <w:rPr>
          <w:noProof/>
        </w:rPr>
        <w:instrText xml:space="preserve"> SEQ Table \* ARABIC \s 2 </w:instrText>
      </w:r>
      <w:r w:rsidR="008705F9">
        <w:rPr>
          <w:noProof/>
        </w:rPr>
        <w:fldChar w:fldCharType="separate"/>
      </w:r>
      <w:r w:rsidR="0011172A">
        <w:rPr>
          <w:noProof/>
        </w:rPr>
        <w:t>8</w:t>
      </w:r>
      <w:r w:rsidR="008705F9">
        <w:rPr>
          <w:noProof/>
        </w:rPr>
        <w:fldChar w:fldCharType="end"/>
      </w:r>
      <w:r w:rsidR="007606C0">
        <w:t xml:space="preserve"> Proportion of people aged 16-24 who receive unemployment benefits, by location and level of disadvantage, Victoria, 2016. Source: P</w:t>
      </w:r>
      <w:r w:rsidR="00517091">
        <w:t xml:space="preserve">ublic </w:t>
      </w:r>
      <w:r w:rsidR="007606C0">
        <w:t>H</w:t>
      </w:r>
      <w:r w:rsidR="00517091">
        <w:t xml:space="preserve">ealth </w:t>
      </w:r>
      <w:r w:rsidR="007606C0">
        <w:t>I</w:t>
      </w:r>
      <w:r w:rsidR="00517091">
        <w:t xml:space="preserve">nformation </w:t>
      </w:r>
      <w:r w:rsidR="007606C0">
        <w:t>D</w:t>
      </w:r>
      <w:r w:rsidR="00517091">
        <w:t xml:space="preserve">evelopment </w:t>
      </w:r>
      <w:r w:rsidR="007606C0">
        <w:t>U</w:t>
      </w:r>
      <w:r w:rsidR="00517091">
        <w:t>nit</w:t>
      </w:r>
      <w:r w:rsidR="007606C0">
        <w:t>, 2018.</w:t>
      </w:r>
    </w:p>
    <w:tbl>
      <w:tblPr>
        <w:tblW w:w="5000" w:type="pct"/>
        <w:tblLook w:val="04A0" w:firstRow="1" w:lastRow="0" w:firstColumn="1" w:lastColumn="0" w:noHBand="0" w:noVBand="1"/>
        <w:tblCaption w:val="Proportion of people aged 16-24 who receive unemployment benefits, by location and level of disadvantage, Victoria , 2016"/>
        <w:tblDescription w:val="Estimated proportion of young people aged 16-24 who receive unemployment benefits, by location (statewide, Melbourne, rest of Victoria) and level of disadvantage (most disadvantaged, least disadvantaged), Victoria, 2016. Source: Public Health Information Development Unit, 2018."/>
      </w:tblPr>
      <w:tblGrid>
        <w:gridCol w:w="1803"/>
        <w:gridCol w:w="451"/>
        <w:gridCol w:w="1352"/>
        <w:gridCol w:w="902"/>
        <w:gridCol w:w="902"/>
        <w:gridCol w:w="1352"/>
        <w:gridCol w:w="451"/>
        <w:gridCol w:w="1803"/>
      </w:tblGrid>
      <w:tr w:rsidR="00232CF3" w:rsidRPr="00232CF3" w14:paraId="286F52B1" w14:textId="77777777" w:rsidTr="00232CF3">
        <w:trPr>
          <w:trHeight w:val="96"/>
        </w:trPr>
        <w:tc>
          <w:tcPr>
            <w:tcW w:w="1250"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8225D0A" w14:textId="07BCADDE" w:rsidR="00E33E53" w:rsidRPr="00232CF3" w:rsidRDefault="00E33E53" w:rsidP="00E33E53">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Level of disadvantage</w:t>
            </w:r>
          </w:p>
        </w:tc>
        <w:tc>
          <w:tcPr>
            <w:tcW w:w="1250" w:type="pct"/>
            <w:gridSpan w:val="2"/>
            <w:tcBorders>
              <w:top w:val="single" w:sz="4" w:space="0" w:color="auto"/>
              <w:left w:val="nil"/>
              <w:bottom w:val="single" w:sz="4" w:space="0" w:color="auto"/>
              <w:right w:val="single" w:sz="4" w:space="0" w:color="auto"/>
            </w:tcBorders>
            <w:shd w:val="clear" w:color="auto" w:fill="auto"/>
            <w:vAlign w:val="bottom"/>
            <w:hideMark/>
          </w:tcPr>
          <w:p w14:paraId="29580002" w14:textId="77777777" w:rsidR="00E33E53" w:rsidRPr="00232CF3" w:rsidRDefault="00E33E53" w:rsidP="00E33E53">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Statewide</w:t>
            </w:r>
          </w:p>
        </w:tc>
        <w:tc>
          <w:tcPr>
            <w:tcW w:w="1250" w:type="pct"/>
            <w:gridSpan w:val="2"/>
            <w:tcBorders>
              <w:top w:val="single" w:sz="4" w:space="0" w:color="auto"/>
              <w:left w:val="nil"/>
              <w:bottom w:val="single" w:sz="4" w:space="0" w:color="auto"/>
              <w:right w:val="single" w:sz="4" w:space="0" w:color="auto"/>
            </w:tcBorders>
            <w:shd w:val="clear" w:color="auto" w:fill="auto"/>
            <w:vAlign w:val="bottom"/>
            <w:hideMark/>
          </w:tcPr>
          <w:p w14:paraId="3005091F" w14:textId="77777777" w:rsidR="00E33E53" w:rsidRPr="00232CF3" w:rsidRDefault="00E33E53" w:rsidP="00E33E53">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Melbourne</w:t>
            </w:r>
          </w:p>
        </w:tc>
        <w:tc>
          <w:tcPr>
            <w:tcW w:w="1250" w:type="pct"/>
            <w:gridSpan w:val="2"/>
            <w:tcBorders>
              <w:top w:val="single" w:sz="4" w:space="0" w:color="auto"/>
              <w:left w:val="nil"/>
              <w:bottom w:val="single" w:sz="4" w:space="0" w:color="auto"/>
              <w:right w:val="single" w:sz="4" w:space="0" w:color="auto"/>
            </w:tcBorders>
            <w:shd w:val="clear" w:color="auto" w:fill="auto"/>
            <w:vAlign w:val="bottom"/>
            <w:hideMark/>
          </w:tcPr>
          <w:p w14:paraId="4C3BAD2C" w14:textId="46F38A09" w:rsidR="00E33E53" w:rsidRPr="00232CF3" w:rsidRDefault="00E33E53" w:rsidP="00E33E53">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Rest of Victoria</w:t>
            </w:r>
          </w:p>
        </w:tc>
      </w:tr>
      <w:tr w:rsidR="00232CF3" w:rsidRPr="00232CF3" w14:paraId="27B57F78" w14:textId="77777777" w:rsidTr="00232CF3">
        <w:trPr>
          <w:trHeight w:val="300"/>
        </w:trPr>
        <w:tc>
          <w:tcPr>
            <w:tcW w:w="1250"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1C424BF" w14:textId="77777777" w:rsidR="00E33E53" w:rsidRPr="00232CF3" w:rsidRDefault="00E33E53" w:rsidP="00E33E53">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Most disadvantaged</w:t>
            </w:r>
          </w:p>
        </w:tc>
        <w:tc>
          <w:tcPr>
            <w:tcW w:w="1250" w:type="pct"/>
            <w:gridSpan w:val="2"/>
            <w:tcBorders>
              <w:top w:val="nil"/>
              <w:left w:val="nil"/>
              <w:bottom w:val="single" w:sz="4" w:space="0" w:color="auto"/>
              <w:right w:val="single" w:sz="4" w:space="0" w:color="auto"/>
            </w:tcBorders>
            <w:shd w:val="clear" w:color="auto" w:fill="auto"/>
            <w:vAlign w:val="bottom"/>
            <w:hideMark/>
          </w:tcPr>
          <w:p w14:paraId="6CC2820F" w14:textId="77777777" w:rsidR="00E33E53" w:rsidRPr="00232CF3" w:rsidRDefault="00E33E53" w:rsidP="00E33E53">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4.9%</w:t>
            </w:r>
          </w:p>
        </w:tc>
        <w:tc>
          <w:tcPr>
            <w:tcW w:w="1250" w:type="pct"/>
            <w:gridSpan w:val="2"/>
            <w:tcBorders>
              <w:top w:val="nil"/>
              <w:left w:val="nil"/>
              <w:bottom w:val="single" w:sz="4" w:space="0" w:color="auto"/>
              <w:right w:val="single" w:sz="4" w:space="0" w:color="auto"/>
            </w:tcBorders>
            <w:shd w:val="clear" w:color="auto" w:fill="auto"/>
            <w:vAlign w:val="bottom"/>
            <w:hideMark/>
          </w:tcPr>
          <w:p w14:paraId="7D046F02" w14:textId="77777777" w:rsidR="00E33E53" w:rsidRPr="00232CF3" w:rsidRDefault="00E33E53" w:rsidP="00E33E53">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3.3%</w:t>
            </w:r>
          </w:p>
        </w:tc>
        <w:tc>
          <w:tcPr>
            <w:tcW w:w="1250" w:type="pct"/>
            <w:gridSpan w:val="2"/>
            <w:tcBorders>
              <w:top w:val="nil"/>
              <w:left w:val="nil"/>
              <w:bottom w:val="single" w:sz="4" w:space="0" w:color="auto"/>
              <w:right w:val="single" w:sz="4" w:space="0" w:color="auto"/>
            </w:tcBorders>
            <w:shd w:val="clear" w:color="auto" w:fill="auto"/>
            <w:vAlign w:val="bottom"/>
            <w:hideMark/>
          </w:tcPr>
          <w:p w14:paraId="2E239FC8" w14:textId="77777777" w:rsidR="00E33E53" w:rsidRPr="00232CF3" w:rsidRDefault="00E33E53" w:rsidP="00E33E53">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7.5%</w:t>
            </w:r>
          </w:p>
        </w:tc>
      </w:tr>
      <w:tr w:rsidR="00232CF3" w:rsidRPr="00232CF3" w14:paraId="1E6B12D9" w14:textId="77777777" w:rsidTr="00232CF3">
        <w:trPr>
          <w:trHeight w:val="300"/>
        </w:trPr>
        <w:tc>
          <w:tcPr>
            <w:tcW w:w="1250"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8E7E0D4" w14:textId="77777777" w:rsidR="00E33E53" w:rsidRPr="00232CF3" w:rsidRDefault="00E33E53" w:rsidP="00E33E53">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Least disadvantaged</w:t>
            </w:r>
          </w:p>
        </w:tc>
        <w:tc>
          <w:tcPr>
            <w:tcW w:w="1250" w:type="pct"/>
            <w:gridSpan w:val="2"/>
            <w:tcBorders>
              <w:top w:val="nil"/>
              <w:left w:val="nil"/>
              <w:bottom w:val="single" w:sz="4" w:space="0" w:color="auto"/>
              <w:right w:val="single" w:sz="4" w:space="0" w:color="auto"/>
            </w:tcBorders>
            <w:shd w:val="clear" w:color="auto" w:fill="auto"/>
            <w:vAlign w:val="bottom"/>
            <w:hideMark/>
          </w:tcPr>
          <w:p w14:paraId="72A914BB" w14:textId="77777777" w:rsidR="00E33E53" w:rsidRPr="00232CF3" w:rsidRDefault="00E33E53" w:rsidP="00E33E53">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0.8%</w:t>
            </w:r>
          </w:p>
        </w:tc>
        <w:tc>
          <w:tcPr>
            <w:tcW w:w="1250" w:type="pct"/>
            <w:gridSpan w:val="2"/>
            <w:tcBorders>
              <w:top w:val="nil"/>
              <w:left w:val="nil"/>
              <w:bottom w:val="single" w:sz="4" w:space="0" w:color="auto"/>
              <w:right w:val="single" w:sz="4" w:space="0" w:color="auto"/>
            </w:tcBorders>
            <w:shd w:val="clear" w:color="auto" w:fill="auto"/>
            <w:noWrap/>
            <w:vAlign w:val="bottom"/>
            <w:hideMark/>
          </w:tcPr>
          <w:p w14:paraId="5B8D438A" w14:textId="77777777" w:rsidR="00E33E53" w:rsidRPr="00232CF3" w:rsidRDefault="00E33E53" w:rsidP="00E33E53">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0.7%</w:t>
            </w:r>
          </w:p>
        </w:tc>
        <w:tc>
          <w:tcPr>
            <w:tcW w:w="1250" w:type="pct"/>
            <w:gridSpan w:val="2"/>
            <w:tcBorders>
              <w:top w:val="nil"/>
              <w:left w:val="nil"/>
              <w:bottom w:val="single" w:sz="4" w:space="0" w:color="auto"/>
              <w:right w:val="single" w:sz="4" w:space="0" w:color="auto"/>
            </w:tcBorders>
            <w:shd w:val="clear" w:color="auto" w:fill="auto"/>
            <w:vAlign w:val="bottom"/>
            <w:hideMark/>
          </w:tcPr>
          <w:p w14:paraId="5564FDD7" w14:textId="77777777" w:rsidR="00E33E53" w:rsidRPr="00232CF3" w:rsidRDefault="00E33E53" w:rsidP="00E33E53">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2.4%</w:t>
            </w:r>
          </w:p>
        </w:tc>
      </w:tr>
      <w:tr w:rsidR="00232CF3" w:rsidRPr="00232CF3" w14:paraId="26BF9B27" w14:textId="77777777" w:rsidTr="00232CF3">
        <w:trPr>
          <w:trHeight w:val="96"/>
        </w:trPr>
        <w:tc>
          <w:tcPr>
            <w:tcW w:w="1000" w:type="pct"/>
            <w:tcBorders>
              <w:top w:val="nil"/>
              <w:left w:val="nil"/>
              <w:bottom w:val="nil"/>
              <w:right w:val="nil"/>
            </w:tcBorders>
            <w:shd w:val="clear" w:color="auto" w:fill="auto"/>
            <w:noWrap/>
            <w:vAlign w:val="bottom"/>
            <w:hideMark/>
          </w:tcPr>
          <w:p w14:paraId="0CBEDE56" w14:textId="77777777" w:rsidR="00E33E53" w:rsidRPr="00232CF3" w:rsidRDefault="00E33E53" w:rsidP="00E33E53">
            <w:pPr>
              <w:spacing w:after="0" w:line="240" w:lineRule="auto"/>
              <w:rPr>
                <w:rFonts w:ascii="Times New Roman" w:eastAsia="Times New Roman" w:hAnsi="Times New Roman" w:cs="Times New Roman"/>
                <w:sz w:val="20"/>
                <w:szCs w:val="20"/>
                <w:lang w:eastAsia="en-AU"/>
              </w:rPr>
            </w:pPr>
          </w:p>
        </w:tc>
        <w:tc>
          <w:tcPr>
            <w:tcW w:w="1000" w:type="pct"/>
            <w:gridSpan w:val="2"/>
            <w:tcBorders>
              <w:top w:val="nil"/>
              <w:left w:val="nil"/>
              <w:bottom w:val="nil"/>
              <w:right w:val="nil"/>
            </w:tcBorders>
            <w:shd w:val="clear" w:color="auto" w:fill="auto"/>
            <w:noWrap/>
            <w:vAlign w:val="bottom"/>
            <w:hideMark/>
          </w:tcPr>
          <w:p w14:paraId="11643202" w14:textId="77777777" w:rsidR="00E33E53" w:rsidRPr="00232CF3" w:rsidRDefault="00E33E53" w:rsidP="00E33E53">
            <w:pPr>
              <w:spacing w:after="0" w:line="240" w:lineRule="auto"/>
              <w:rPr>
                <w:rFonts w:ascii="Times New Roman" w:eastAsia="Times New Roman" w:hAnsi="Times New Roman" w:cs="Times New Roman"/>
                <w:sz w:val="20"/>
                <w:szCs w:val="20"/>
                <w:lang w:eastAsia="en-AU"/>
              </w:rPr>
            </w:pPr>
          </w:p>
        </w:tc>
        <w:tc>
          <w:tcPr>
            <w:tcW w:w="1000" w:type="pct"/>
            <w:gridSpan w:val="2"/>
            <w:tcBorders>
              <w:top w:val="nil"/>
              <w:left w:val="nil"/>
              <w:bottom w:val="nil"/>
              <w:right w:val="nil"/>
            </w:tcBorders>
            <w:shd w:val="clear" w:color="auto" w:fill="auto"/>
            <w:noWrap/>
            <w:vAlign w:val="bottom"/>
            <w:hideMark/>
          </w:tcPr>
          <w:p w14:paraId="4BDF2302" w14:textId="77777777" w:rsidR="00E33E53" w:rsidRPr="00232CF3" w:rsidRDefault="00E33E53" w:rsidP="00E33E53">
            <w:pPr>
              <w:spacing w:after="0" w:line="240" w:lineRule="auto"/>
              <w:rPr>
                <w:rFonts w:ascii="Times New Roman" w:eastAsia="Times New Roman" w:hAnsi="Times New Roman" w:cs="Times New Roman"/>
                <w:sz w:val="20"/>
                <w:szCs w:val="20"/>
                <w:lang w:eastAsia="en-AU"/>
              </w:rPr>
            </w:pPr>
          </w:p>
        </w:tc>
        <w:tc>
          <w:tcPr>
            <w:tcW w:w="1000" w:type="pct"/>
            <w:gridSpan w:val="2"/>
            <w:tcBorders>
              <w:top w:val="nil"/>
              <w:left w:val="nil"/>
              <w:bottom w:val="nil"/>
              <w:right w:val="nil"/>
            </w:tcBorders>
            <w:shd w:val="clear" w:color="auto" w:fill="auto"/>
            <w:noWrap/>
            <w:vAlign w:val="bottom"/>
            <w:hideMark/>
          </w:tcPr>
          <w:p w14:paraId="4A4EEAFA" w14:textId="77777777" w:rsidR="00E33E53" w:rsidRPr="00232CF3" w:rsidRDefault="00E33E53" w:rsidP="00E33E53">
            <w:pPr>
              <w:spacing w:after="0" w:line="240" w:lineRule="auto"/>
              <w:rPr>
                <w:rFonts w:ascii="Times New Roman" w:eastAsia="Times New Roman" w:hAnsi="Times New Roman" w:cs="Times New Roman"/>
                <w:sz w:val="20"/>
                <w:szCs w:val="20"/>
                <w:lang w:eastAsia="en-AU"/>
              </w:rPr>
            </w:pPr>
          </w:p>
        </w:tc>
        <w:tc>
          <w:tcPr>
            <w:tcW w:w="1000" w:type="pct"/>
            <w:tcBorders>
              <w:top w:val="nil"/>
              <w:left w:val="nil"/>
              <w:bottom w:val="nil"/>
              <w:right w:val="nil"/>
            </w:tcBorders>
            <w:shd w:val="clear" w:color="auto" w:fill="auto"/>
            <w:noWrap/>
            <w:vAlign w:val="bottom"/>
            <w:hideMark/>
          </w:tcPr>
          <w:p w14:paraId="50995E33" w14:textId="77777777" w:rsidR="00E33E53" w:rsidRPr="00232CF3" w:rsidRDefault="00E33E53" w:rsidP="00E33E53">
            <w:pPr>
              <w:spacing w:after="0" w:line="240" w:lineRule="auto"/>
              <w:rPr>
                <w:rFonts w:ascii="Times New Roman" w:eastAsia="Times New Roman" w:hAnsi="Times New Roman" w:cs="Times New Roman"/>
                <w:sz w:val="20"/>
                <w:szCs w:val="20"/>
                <w:lang w:eastAsia="en-AU"/>
              </w:rPr>
            </w:pPr>
          </w:p>
        </w:tc>
      </w:tr>
    </w:tbl>
    <w:p w14:paraId="67781614" w14:textId="54B9F7B3" w:rsidR="007500AA" w:rsidRDefault="007500AA" w:rsidP="007500AA">
      <w:pPr>
        <w:rPr>
          <w:lang w:eastAsia="en-AU"/>
        </w:rPr>
      </w:pPr>
    </w:p>
    <w:p w14:paraId="6BE109C7" w14:textId="3F5380F5" w:rsidR="007606C0" w:rsidRDefault="00F92388"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sidR="0011172A">
        <w:rPr>
          <w:noProof/>
        </w:rPr>
        <w:t>7.3</w:t>
      </w:r>
      <w:r w:rsidR="008705F9">
        <w:rPr>
          <w:noProof/>
        </w:rPr>
        <w:fldChar w:fldCharType="end"/>
      </w:r>
      <w:r w:rsidR="0011172A">
        <w:noBreakHyphen/>
      </w:r>
      <w:r w:rsidR="008705F9">
        <w:rPr>
          <w:noProof/>
        </w:rPr>
        <w:fldChar w:fldCharType="begin"/>
      </w:r>
      <w:r w:rsidR="008705F9">
        <w:rPr>
          <w:noProof/>
        </w:rPr>
        <w:instrText xml:space="preserve"> SEQ Table \* ARABIC \s 2 </w:instrText>
      </w:r>
      <w:r w:rsidR="008705F9">
        <w:rPr>
          <w:noProof/>
        </w:rPr>
        <w:fldChar w:fldCharType="separate"/>
      </w:r>
      <w:r w:rsidR="0011172A">
        <w:rPr>
          <w:noProof/>
        </w:rPr>
        <w:t>9</w:t>
      </w:r>
      <w:r w:rsidR="008705F9">
        <w:rPr>
          <w:noProof/>
        </w:rPr>
        <w:fldChar w:fldCharType="end"/>
      </w:r>
      <w:r w:rsidR="007606C0">
        <w:t xml:space="preserve"> Proportion of households in dwellings receiving rent assistance, by location and level of disadvantage, Victoria, 2016. Source: P</w:t>
      </w:r>
      <w:r w:rsidR="00517091">
        <w:t xml:space="preserve">ublic </w:t>
      </w:r>
      <w:r w:rsidR="007606C0">
        <w:t>H</w:t>
      </w:r>
      <w:r w:rsidR="00517091">
        <w:t xml:space="preserve">ealth </w:t>
      </w:r>
      <w:r w:rsidR="007606C0">
        <w:t>I</w:t>
      </w:r>
      <w:r w:rsidR="00517091">
        <w:t xml:space="preserve">nformation </w:t>
      </w:r>
      <w:r w:rsidR="007606C0">
        <w:t>D</w:t>
      </w:r>
      <w:r w:rsidR="00517091">
        <w:t xml:space="preserve">evelopment </w:t>
      </w:r>
      <w:r w:rsidR="007606C0">
        <w:t>U</w:t>
      </w:r>
      <w:r w:rsidR="00517091">
        <w:t>nit</w:t>
      </w:r>
      <w:r w:rsidR="007606C0">
        <w:t xml:space="preserve">, 2018. </w:t>
      </w:r>
    </w:p>
    <w:tbl>
      <w:tblPr>
        <w:tblW w:w="5000" w:type="pct"/>
        <w:tblLook w:val="04A0" w:firstRow="1" w:lastRow="0" w:firstColumn="1" w:lastColumn="0" w:noHBand="0" w:noVBand="1"/>
        <w:tblCaption w:val="Proportion of households in dwellings receiving rent assistance, by location and level of disadvantage, Victoria, 2016"/>
        <w:tblDescription w:val="Estimated proportion of households in dwellings receiving rent assistance, by location (statewide, Melbourne, rest of Victoria) and level of disadvantage (most disadvantaged, least disadvantaged), Victoria, 2016. Source: Public Health Information Development Unit, 2018."/>
      </w:tblPr>
      <w:tblGrid>
        <w:gridCol w:w="2254"/>
        <w:gridCol w:w="2254"/>
        <w:gridCol w:w="2254"/>
        <w:gridCol w:w="2254"/>
      </w:tblGrid>
      <w:tr w:rsidR="00232CF3" w:rsidRPr="00232CF3" w14:paraId="3F435770" w14:textId="77777777" w:rsidTr="00232CF3">
        <w:trPr>
          <w:trHeight w:val="92"/>
        </w:trPr>
        <w:tc>
          <w:tcPr>
            <w:tcW w:w="125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6617FC5" w14:textId="02901A59" w:rsidR="00E33E53" w:rsidRPr="00232CF3" w:rsidRDefault="00E33E53" w:rsidP="00E33E53">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Level of disadvantage</w:t>
            </w:r>
          </w:p>
        </w:tc>
        <w:tc>
          <w:tcPr>
            <w:tcW w:w="1250" w:type="pct"/>
            <w:tcBorders>
              <w:top w:val="single" w:sz="4" w:space="0" w:color="auto"/>
              <w:left w:val="nil"/>
              <w:bottom w:val="single" w:sz="4" w:space="0" w:color="auto"/>
              <w:right w:val="single" w:sz="4" w:space="0" w:color="auto"/>
            </w:tcBorders>
            <w:shd w:val="clear" w:color="auto" w:fill="auto"/>
            <w:vAlign w:val="bottom"/>
            <w:hideMark/>
          </w:tcPr>
          <w:p w14:paraId="356F6C01" w14:textId="77777777" w:rsidR="00E33E53" w:rsidRPr="00232CF3" w:rsidRDefault="00E33E53" w:rsidP="00E33E53">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Statewide</w:t>
            </w:r>
          </w:p>
        </w:tc>
        <w:tc>
          <w:tcPr>
            <w:tcW w:w="1250" w:type="pct"/>
            <w:tcBorders>
              <w:top w:val="single" w:sz="4" w:space="0" w:color="auto"/>
              <w:left w:val="nil"/>
              <w:bottom w:val="single" w:sz="4" w:space="0" w:color="auto"/>
              <w:right w:val="single" w:sz="4" w:space="0" w:color="auto"/>
            </w:tcBorders>
            <w:shd w:val="clear" w:color="auto" w:fill="auto"/>
            <w:vAlign w:val="bottom"/>
            <w:hideMark/>
          </w:tcPr>
          <w:p w14:paraId="0E8F3F21" w14:textId="77777777" w:rsidR="00E33E53" w:rsidRPr="00232CF3" w:rsidRDefault="00E33E53" w:rsidP="00E33E53">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Melbourne</w:t>
            </w:r>
          </w:p>
        </w:tc>
        <w:tc>
          <w:tcPr>
            <w:tcW w:w="1250" w:type="pct"/>
            <w:tcBorders>
              <w:top w:val="single" w:sz="4" w:space="0" w:color="auto"/>
              <w:left w:val="nil"/>
              <w:bottom w:val="single" w:sz="4" w:space="0" w:color="auto"/>
              <w:right w:val="single" w:sz="4" w:space="0" w:color="auto"/>
            </w:tcBorders>
            <w:shd w:val="clear" w:color="auto" w:fill="auto"/>
            <w:vAlign w:val="bottom"/>
            <w:hideMark/>
          </w:tcPr>
          <w:p w14:paraId="28758385" w14:textId="5CD720D8" w:rsidR="00E33E53" w:rsidRPr="00232CF3" w:rsidRDefault="00E33E53" w:rsidP="00E33E53">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Rest of Victoria</w:t>
            </w:r>
          </w:p>
        </w:tc>
      </w:tr>
      <w:tr w:rsidR="00232CF3" w:rsidRPr="00232CF3" w14:paraId="1CA781AD" w14:textId="77777777" w:rsidTr="00232CF3">
        <w:trPr>
          <w:trHeight w:val="289"/>
        </w:trPr>
        <w:tc>
          <w:tcPr>
            <w:tcW w:w="125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57E4087" w14:textId="77777777" w:rsidR="00E33E53" w:rsidRPr="00232CF3" w:rsidRDefault="00E33E53" w:rsidP="00E33E53">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Most disadvantaged</w:t>
            </w:r>
          </w:p>
        </w:tc>
        <w:tc>
          <w:tcPr>
            <w:tcW w:w="1250" w:type="pct"/>
            <w:tcBorders>
              <w:top w:val="nil"/>
              <w:left w:val="nil"/>
              <w:bottom w:val="single" w:sz="4" w:space="0" w:color="auto"/>
              <w:right w:val="single" w:sz="4" w:space="0" w:color="auto"/>
            </w:tcBorders>
            <w:shd w:val="clear" w:color="auto" w:fill="auto"/>
            <w:vAlign w:val="bottom"/>
            <w:hideMark/>
          </w:tcPr>
          <w:p w14:paraId="277E308B" w14:textId="77777777" w:rsidR="00E33E53" w:rsidRPr="00232CF3" w:rsidRDefault="00E33E53" w:rsidP="00E33E53">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22.1%</w:t>
            </w:r>
          </w:p>
        </w:tc>
        <w:tc>
          <w:tcPr>
            <w:tcW w:w="1250" w:type="pct"/>
            <w:tcBorders>
              <w:top w:val="nil"/>
              <w:left w:val="nil"/>
              <w:bottom w:val="single" w:sz="4" w:space="0" w:color="auto"/>
              <w:right w:val="single" w:sz="4" w:space="0" w:color="auto"/>
            </w:tcBorders>
            <w:shd w:val="clear" w:color="auto" w:fill="auto"/>
            <w:vAlign w:val="bottom"/>
            <w:hideMark/>
          </w:tcPr>
          <w:p w14:paraId="2F19127F" w14:textId="77777777" w:rsidR="00E33E53" w:rsidRPr="00232CF3" w:rsidRDefault="00E33E53" w:rsidP="00E33E53">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21.2%</w:t>
            </w:r>
          </w:p>
        </w:tc>
        <w:tc>
          <w:tcPr>
            <w:tcW w:w="1250" w:type="pct"/>
            <w:tcBorders>
              <w:top w:val="nil"/>
              <w:left w:val="nil"/>
              <w:bottom w:val="single" w:sz="4" w:space="0" w:color="auto"/>
              <w:right w:val="single" w:sz="4" w:space="0" w:color="auto"/>
            </w:tcBorders>
            <w:shd w:val="clear" w:color="auto" w:fill="auto"/>
            <w:vAlign w:val="bottom"/>
            <w:hideMark/>
          </w:tcPr>
          <w:p w14:paraId="6FE76F58" w14:textId="77777777" w:rsidR="00E33E53" w:rsidRPr="00232CF3" w:rsidRDefault="00E33E53" w:rsidP="00E33E53">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23.7%</w:t>
            </w:r>
          </w:p>
        </w:tc>
      </w:tr>
      <w:tr w:rsidR="00232CF3" w:rsidRPr="00232CF3" w14:paraId="1B5051FB" w14:textId="77777777" w:rsidTr="00232CF3">
        <w:trPr>
          <w:trHeight w:val="289"/>
        </w:trPr>
        <w:tc>
          <w:tcPr>
            <w:tcW w:w="125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1268351" w14:textId="77777777" w:rsidR="00E33E53" w:rsidRPr="00232CF3" w:rsidRDefault="00E33E53" w:rsidP="00E33E53">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Least disadvantaged</w:t>
            </w:r>
          </w:p>
        </w:tc>
        <w:tc>
          <w:tcPr>
            <w:tcW w:w="1250" w:type="pct"/>
            <w:tcBorders>
              <w:top w:val="nil"/>
              <w:left w:val="nil"/>
              <w:bottom w:val="single" w:sz="4" w:space="0" w:color="auto"/>
              <w:right w:val="single" w:sz="4" w:space="0" w:color="auto"/>
            </w:tcBorders>
            <w:shd w:val="clear" w:color="auto" w:fill="auto"/>
            <w:vAlign w:val="bottom"/>
            <w:hideMark/>
          </w:tcPr>
          <w:p w14:paraId="1D88A07B" w14:textId="77777777" w:rsidR="00E33E53" w:rsidRPr="00232CF3" w:rsidRDefault="00E33E53" w:rsidP="00E33E53">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8.0%</w:t>
            </w:r>
          </w:p>
        </w:tc>
        <w:tc>
          <w:tcPr>
            <w:tcW w:w="1250" w:type="pct"/>
            <w:tcBorders>
              <w:top w:val="nil"/>
              <w:left w:val="nil"/>
              <w:bottom w:val="single" w:sz="4" w:space="0" w:color="auto"/>
              <w:right w:val="single" w:sz="4" w:space="0" w:color="auto"/>
            </w:tcBorders>
            <w:shd w:val="clear" w:color="auto" w:fill="auto"/>
            <w:noWrap/>
            <w:vAlign w:val="bottom"/>
            <w:hideMark/>
          </w:tcPr>
          <w:p w14:paraId="1D81514C" w14:textId="77777777" w:rsidR="00E33E53" w:rsidRPr="00232CF3" w:rsidRDefault="00E33E53" w:rsidP="00E33E53">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7.6%</w:t>
            </w:r>
          </w:p>
        </w:tc>
        <w:tc>
          <w:tcPr>
            <w:tcW w:w="1250" w:type="pct"/>
            <w:tcBorders>
              <w:top w:val="nil"/>
              <w:left w:val="nil"/>
              <w:bottom w:val="single" w:sz="4" w:space="0" w:color="auto"/>
              <w:right w:val="single" w:sz="4" w:space="0" w:color="auto"/>
            </w:tcBorders>
            <w:shd w:val="clear" w:color="auto" w:fill="auto"/>
            <w:vAlign w:val="bottom"/>
            <w:hideMark/>
          </w:tcPr>
          <w:p w14:paraId="05189672" w14:textId="77777777" w:rsidR="00E33E53" w:rsidRPr="00232CF3" w:rsidRDefault="00E33E53" w:rsidP="00E33E53">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12.7%</w:t>
            </w:r>
          </w:p>
        </w:tc>
      </w:tr>
    </w:tbl>
    <w:p w14:paraId="7D6063BE" w14:textId="42EFD02C" w:rsidR="007500AA" w:rsidRDefault="007500AA" w:rsidP="007500AA">
      <w:pPr>
        <w:rPr>
          <w:lang w:eastAsia="en-AU"/>
        </w:rPr>
      </w:pPr>
    </w:p>
    <w:p w14:paraId="17C878A4" w14:textId="2910B068" w:rsidR="007606C0" w:rsidRDefault="00F92388"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sidR="0011172A">
        <w:rPr>
          <w:noProof/>
        </w:rPr>
        <w:t>7.3</w:t>
      </w:r>
      <w:r w:rsidR="008705F9">
        <w:rPr>
          <w:noProof/>
        </w:rPr>
        <w:fldChar w:fldCharType="end"/>
      </w:r>
      <w:r w:rsidR="0011172A">
        <w:noBreakHyphen/>
      </w:r>
      <w:r w:rsidR="008705F9">
        <w:rPr>
          <w:noProof/>
        </w:rPr>
        <w:fldChar w:fldCharType="begin"/>
      </w:r>
      <w:r w:rsidR="008705F9">
        <w:rPr>
          <w:noProof/>
        </w:rPr>
        <w:instrText xml:space="preserve"> SEQ Table \* ARABIC \s 2 </w:instrText>
      </w:r>
      <w:r w:rsidR="008705F9">
        <w:rPr>
          <w:noProof/>
        </w:rPr>
        <w:fldChar w:fldCharType="separate"/>
      </w:r>
      <w:r w:rsidR="0011172A">
        <w:rPr>
          <w:noProof/>
        </w:rPr>
        <w:t>10</w:t>
      </w:r>
      <w:r w:rsidR="008705F9">
        <w:rPr>
          <w:noProof/>
        </w:rPr>
        <w:fldChar w:fldCharType="end"/>
      </w:r>
      <w:r w:rsidR="007606C0">
        <w:t xml:space="preserve"> </w:t>
      </w:r>
      <w:r w:rsidR="007606C0" w:rsidRPr="00BB0FCF">
        <w:t>Proportion of children aged 15 or under in jobless families, by location and level of disadvantage, Victoria, 2016. Source: P</w:t>
      </w:r>
      <w:r w:rsidR="00517091">
        <w:t xml:space="preserve">ublic </w:t>
      </w:r>
      <w:r w:rsidR="007606C0" w:rsidRPr="00BB0FCF">
        <w:t>H</w:t>
      </w:r>
      <w:r w:rsidR="00517091">
        <w:t xml:space="preserve">ealth </w:t>
      </w:r>
      <w:r w:rsidR="007606C0" w:rsidRPr="00BB0FCF">
        <w:t>I</w:t>
      </w:r>
      <w:r w:rsidR="00517091">
        <w:t xml:space="preserve">nformation </w:t>
      </w:r>
      <w:r w:rsidR="007606C0" w:rsidRPr="00BB0FCF">
        <w:t>D</w:t>
      </w:r>
      <w:r w:rsidR="00517091">
        <w:t xml:space="preserve">evelopment </w:t>
      </w:r>
      <w:r w:rsidR="007606C0" w:rsidRPr="00BB0FCF">
        <w:t>U</w:t>
      </w:r>
      <w:r w:rsidR="00517091">
        <w:t>nit</w:t>
      </w:r>
      <w:r w:rsidR="007606C0" w:rsidRPr="00BB0FCF">
        <w:t>, 2018.</w:t>
      </w:r>
    </w:p>
    <w:tbl>
      <w:tblPr>
        <w:tblW w:w="5000" w:type="pct"/>
        <w:tblLook w:val="04A0" w:firstRow="1" w:lastRow="0" w:firstColumn="1" w:lastColumn="0" w:noHBand="0" w:noVBand="1"/>
        <w:tblCaption w:val="Proportion of children aged 15 or under in jobless families, by location and level of disadvantage, Victoria, 2016"/>
        <w:tblDescription w:val="Estimated proportion of children aged 15 years or under living in jobless families, by location (statewide, Melbourne, rest of Victoria) and level of disadvantage (most disadvantaged, least disadvantaged), Victoria, 2016. Source: Public Health Information Development Unit, 2018."/>
      </w:tblPr>
      <w:tblGrid>
        <w:gridCol w:w="2254"/>
        <w:gridCol w:w="2254"/>
        <w:gridCol w:w="2254"/>
        <w:gridCol w:w="2254"/>
      </w:tblGrid>
      <w:tr w:rsidR="00232CF3" w:rsidRPr="00232CF3" w14:paraId="7FE8E46E" w14:textId="77777777" w:rsidTr="00232CF3">
        <w:trPr>
          <w:trHeight w:val="92"/>
        </w:trPr>
        <w:tc>
          <w:tcPr>
            <w:tcW w:w="125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8D3B0D3" w14:textId="79466632" w:rsidR="00E33E53" w:rsidRPr="00232CF3" w:rsidRDefault="00E33E53" w:rsidP="00E33E53">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Level of disadvantage</w:t>
            </w:r>
          </w:p>
        </w:tc>
        <w:tc>
          <w:tcPr>
            <w:tcW w:w="1250" w:type="pct"/>
            <w:tcBorders>
              <w:top w:val="single" w:sz="4" w:space="0" w:color="auto"/>
              <w:left w:val="nil"/>
              <w:bottom w:val="single" w:sz="4" w:space="0" w:color="auto"/>
              <w:right w:val="single" w:sz="4" w:space="0" w:color="auto"/>
            </w:tcBorders>
            <w:shd w:val="clear" w:color="auto" w:fill="auto"/>
            <w:vAlign w:val="bottom"/>
            <w:hideMark/>
          </w:tcPr>
          <w:p w14:paraId="6C33997E" w14:textId="77777777" w:rsidR="00E33E53" w:rsidRPr="00232CF3" w:rsidRDefault="00E33E53" w:rsidP="00E33E53">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Statewide</w:t>
            </w:r>
          </w:p>
        </w:tc>
        <w:tc>
          <w:tcPr>
            <w:tcW w:w="1250" w:type="pct"/>
            <w:tcBorders>
              <w:top w:val="single" w:sz="4" w:space="0" w:color="auto"/>
              <w:left w:val="nil"/>
              <w:bottom w:val="single" w:sz="4" w:space="0" w:color="auto"/>
              <w:right w:val="single" w:sz="4" w:space="0" w:color="auto"/>
            </w:tcBorders>
            <w:shd w:val="clear" w:color="auto" w:fill="auto"/>
            <w:vAlign w:val="bottom"/>
            <w:hideMark/>
          </w:tcPr>
          <w:p w14:paraId="129466F2" w14:textId="77777777" w:rsidR="00E33E53" w:rsidRPr="00232CF3" w:rsidRDefault="00E33E53" w:rsidP="00E33E53">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Melbourne</w:t>
            </w:r>
          </w:p>
        </w:tc>
        <w:tc>
          <w:tcPr>
            <w:tcW w:w="1250" w:type="pct"/>
            <w:tcBorders>
              <w:top w:val="single" w:sz="4" w:space="0" w:color="auto"/>
              <w:left w:val="nil"/>
              <w:bottom w:val="single" w:sz="4" w:space="0" w:color="auto"/>
              <w:right w:val="single" w:sz="4" w:space="0" w:color="auto"/>
            </w:tcBorders>
            <w:shd w:val="clear" w:color="auto" w:fill="auto"/>
            <w:vAlign w:val="bottom"/>
            <w:hideMark/>
          </w:tcPr>
          <w:p w14:paraId="623E023E" w14:textId="6717D214" w:rsidR="00E33E53" w:rsidRPr="00232CF3" w:rsidRDefault="00E33E53" w:rsidP="00E33E53">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Rest of Victoria</w:t>
            </w:r>
          </w:p>
        </w:tc>
      </w:tr>
      <w:tr w:rsidR="00232CF3" w:rsidRPr="00232CF3" w14:paraId="771B98CC" w14:textId="77777777" w:rsidTr="00232CF3">
        <w:trPr>
          <w:trHeight w:val="289"/>
        </w:trPr>
        <w:tc>
          <w:tcPr>
            <w:tcW w:w="125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4903CFC" w14:textId="77777777" w:rsidR="00E33E53" w:rsidRPr="00232CF3" w:rsidRDefault="00E33E53" w:rsidP="00E33E53">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Most disadvantaged</w:t>
            </w:r>
          </w:p>
        </w:tc>
        <w:tc>
          <w:tcPr>
            <w:tcW w:w="1250" w:type="pct"/>
            <w:tcBorders>
              <w:top w:val="nil"/>
              <w:left w:val="nil"/>
              <w:bottom w:val="single" w:sz="4" w:space="0" w:color="auto"/>
              <w:right w:val="single" w:sz="4" w:space="0" w:color="auto"/>
            </w:tcBorders>
            <w:shd w:val="clear" w:color="auto" w:fill="auto"/>
            <w:vAlign w:val="bottom"/>
            <w:hideMark/>
          </w:tcPr>
          <w:p w14:paraId="4C804E1D" w14:textId="77777777" w:rsidR="00E33E53" w:rsidRPr="00232CF3" w:rsidRDefault="00E33E53" w:rsidP="00E33E53">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22.4%</w:t>
            </w:r>
          </w:p>
        </w:tc>
        <w:tc>
          <w:tcPr>
            <w:tcW w:w="1250" w:type="pct"/>
            <w:tcBorders>
              <w:top w:val="nil"/>
              <w:left w:val="nil"/>
              <w:bottom w:val="single" w:sz="4" w:space="0" w:color="auto"/>
              <w:right w:val="single" w:sz="4" w:space="0" w:color="auto"/>
            </w:tcBorders>
            <w:shd w:val="clear" w:color="auto" w:fill="auto"/>
            <w:vAlign w:val="bottom"/>
            <w:hideMark/>
          </w:tcPr>
          <w:p w14:paraId="71417BB5" w14:textId="77777777" w:rsidR="00E33E53" w:rsidRPr="00232CF3" w:rsidRDefault="00E33E53" w:rsidP="00E33E53">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22.2%</w:t>
            </w:r>
          </w:p>
        </w:tc>
        <w:tc>
          <w:tcPr>
            <w:tcW w:w="1250" w:type="pct"/>
            <w:tcBorders>
              <w:top w:val="nil"/>
              <w:left w:val="nil"/>
              <w:bottom w:val="single" w:sz="4" w:space="0" w:color="auto"/>
              <w:right w:val="single" w:sz="4" w:space="0" w:color="auto"/>
            </w:tcBorders>
            <w:shd w:val="clear" w:color="auto" w:fill="auto"/>
            <w:vAlign w:val="bottom"/>
            <w:hideMark/>
          </w:tcPr>
          <w:p w14:paraId="7833D266" w14:textId="77777777" w:rsidR="00E33E53" w:rsidRPr="00232CF3" w:rsidRDefault="00E33E53" w:rsidP="00E33E53">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23.9%</w:t>
            </w:r>
          </w:p>
        </w:tc>
      </w:tr>
      <w:tr w:rsidR="00232CF3" w:rsidRPr="00232CF3" w14:paraId="20A6A9A6" w14:textId="77777777" w:rsidTr="00232CF3">
        <w:trPr>
          <w:trHeight w:val="289"/>
        </w:trPr>
        <w:tc>
          <w:tcPr>
            <w:tcW w:w="125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8C1D326" w14:textId="77777777" w:rsidR="00E33E53" w:rsidRPr="00232CF3" w:rsidRDefault="00E33E53" w:rsidP="00E33E53">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Least disadvantaged</w:t>
            </w:r>
          </w:p>
        </w:tc>
        <w:tc>
          <w:tcPr>
            <w:tcW w:w="1250" w:type="pct"/>
            <w:tcBorders>
              <w:top w:val="nil"/>
              <w:left w:val="nil"/>
              <w:bottom w:val="single" w:sz="4" w:space="0" w:color="auto"/>
              <w:right w:val="single" w:sz="4" w:space="0" w:color="auto"/>
            </w:tcBorders>
            <w:shd w:val="clear" w:color="auto" w:fill="auto"/>
            <w:vAlign w:val="bottom"/>
            <w:hideMark/>
          </w:tcPr>
          <w:p w14:paraId="3ECE618D" w14:textId="77777777" w:rsidR="00E33E53" w:rsidRPr="00232CF3" w:rsidRDefault="00E33E53" w:rsidP="00E33E53">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4.6%</w:t>
            </w:r>
          </w:p>
        </w:tc>
        <w:tc>
          <w:tcPr>
            <w:tcW w:w="1250" w:type="pct"/>
            <w:tcBorders>
              <w:top w:val="nil"/>
              <w:left w:val="nil"/>
              <w:bottom w:val="single" w:sz="4" w:space="0" w:color="auto"/>
              <w:right w:val="single" w:sz="4" w:space="0" w:color="auto"/>
            </w:tcBorders>
            <w:shd w:val="clear" w:color="auto" w:fill="auto"/>
            <w:noWrap/>
            <w:vAlign w:val="bottom"/>
            <w:hideMark/>
          </w:tcPr>
          <w:p w14:paraId="0E8124BC" w14:textId="77777777" w:rsidR="00E33E53" w:rsidRPr="00232CF3" w:rsidRDefault="00E33E53" w:rsidP="00E33E53">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4.5%</w:t>
            </w:r>
          </w:p>
        </w:tc>
        <w:tc>
          <w:tcPr>
            <w:tcW w:w="1250" w:type="pct"/>
            <w:tcBorders>
              <w:top w:val="nil"/>
              <w:left w:val="nil"/>
              <w:bottom w:val="single" w:sz="4" w:space="0" w:color="auto"/>
              <w:right w:val="single" w:sz="4" w:space="0" w:color="auto"/>
            </w:tcBorders>
            <w:shd w:val="clear" w:color="auto" w:fill="auto"/>
            <w:vAlign w:val="bottom"/>
            <w:hideMark/>
          </w:tcPr>
          <w:p w14:paraId="0B6AF0DB" w14:textId="77777777" w:rsidR="00E33E53" w:rsidRPr="00232CF3" w:rsidRDefault="00E33E53" w:rsidP="00E33E53">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6.2%</w:t>
            </w:r>
          </w:p>
        </w:tc>
      </w:tr>
    </w:tbl>
    <w:p w14:paraId="0511FBD5" w14:textId="4DCE6177" w:rsidR="007500AA" w:rsidRDefault="007500AA" w:rsidP="007500AA">
      <w:pPr>
        <w:rPr>
          <w:lang w:eastAsia="en-AU"/>
        </w:rPr>
      </w:pPr>
    </w:p>
    <w:p w14:paraId="119A518D" w14:textId="65E93923" w:rsidR="007606C0" w:rsidRDefault="00F92388"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sidR="0011172A">
        <w:rPr>
          <w:noProof/>
        </w:rPr>
        <w:t>7.3</w:t>
      </w:r>
      <w:r w:rsidR="008705F9">
        <w:rPr>
          <w:noProof/>
        </w:rPr>
        <w:fldChar w:fldCharType="end"/>
      </w:r>
      <w:r w:rsidR="0011172A">
        <w:noBreakHyphen/>
      </w:r>
      <w:r w:rsidR="008705F9">
        <w:rPr>
          <w:noProof/>
        </w:rPr>
        <w:fldChar w:fldCharType="begin"/>
      </w:r>
      <w:r w:rsidR="008705F9">
        <w:rPr>
          <w:noProof/>
        </w:rPr>
        <w:instrText xml:space="preserve"> SEQ Table \* ARABIC \s 2 </w:instrText>
      </w:r>
      <w:r w:rsidR="008705F9">
        <w:rPr>
          <w:noProof/>
        </w:rPr>
        <w:fldChar w:fldCharType="separate"/>
      </w:r>
      <w:r w:rsidR="0011172A">
        <w:rPr>
          <w:noProof/>
        </w:rPr>
        <w:t>11</w:t>
      </w:r>
      <w:r w:rsidR="008705F9">
        <w:rPr>
          <w:noProof/>
        </w:rPr>
        <w:fldChar w:fldCharType="end"/>
      </w:r>
      <w:r w:rsidR="007606C0">
        <w:t xml:space="preserve"> Proportion of children reported to have difficulties with speech or language, by level of disadvantage, Victoria, 2014-2017. Source: S</w:t>
      </w:r>
      <w:r w:rsidR="00517091">
        <w:t xml:space="preserve">chool </w:t>
      </w:r>
      <w:r w:rsidR="007606C0">
        <w:t>E</w:t>
      </w:r>
      <w:r w:rsidR="00517091">
        <w:t xml:space="preserve">ntrant </w:t>
      </w:r>
      <w:r w:rsidR="007606C0">
        <w:t>H</w:t>
      </w:r>
      <w:r w:rsidR="00517091">
        <w:t xml:space="preserve">ealth </w:t>
      </w:r>
      <w:r w:rsidR="007606C0">
        <w:t>Q</w:t>
      </w:r>
      <w:r w:rsidR="00517091">
        <w:t>uestionnaire</w:t>
      </w:r>
      <w:r w:rsidR="007606C0">
        <w:t>, 2017.</w:t>
      </w:r>
    </w:p>
    <w:tbl>
      <w:tblPr>
        <w:tblW w:w="5000" w:type="pct"/>
        <w:tblLook w:val="04A0" w:firstRow="1" w:lastRow="0" w:firstColumn="1" w:lastColumn="0" w:noHBand="0" w:noVBand="1"/>
        <w:tblCaption w:val="Proportion of children reported to have speech or language difficulties, by level of disadvantage, Victoria, 2014-2017"/>
        <w:tblDescription w:val="Estimated proportion of children reported as having difficulties with speech or language at school entry, by level of disadvantage (most disadvantaged, least disadvantaged), Victoria, 2014-2017. Source: School Entrant Health Questionnaire, 2017."/>
      </w:tblPr>
      <w:tblGrid>
        <w:gridCol w:w="2262"/>
        <w:gridCol w:w="1688"/>
        <w:gridCol w:w="1688"/>
        <w:gridCol w:w="1688"/>
        <w:gridCol w:w="1690"/>
      </w:tblGrid>
      <w:tr w:rsidR="00232CF3" w:rsidRPr="00232CF3" w14:paraId="0D620E86" w14:textId="77777777" w:rsidTr="00232CF3">
        <w:trPr>
          <w:trHeight w:val="289"/>
        </w:trPr>
        <w:tc>
          <w:tcPr>
            <w:tcW w:w="125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AAD433C" w14:textId="1B2D7735" w:rsidR="00E33E53" w:rsidRPr="00232CF3" w:rsidRDefault="00E33E53" w:rsidP="00E33E53">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Level of disadvantage</w:t>
            </w:r>
          </w:p>
        </w:tc>
        <w:tc>
          <w:tcPr>
            <w:tcW w:w="936" w:type="pct"/>
            <w:tcBorders>
              <w:top w:val="single" w:sz="4" w:space="0" w:color="auto"/>
              <w:left w:val="nil"/>
              <w:bottom w:val="single" w:sz="4" w:space="0" w:color="auto"/>
              <w:right w:val="single" w:sz="4" w:space="0" w:color="auto"/>
            </w:tcBorders>
            <w:shd w:val="clear" w:color="auto" w:fill="auto"/>
            <w:noWrap/>
            <w:vAlign w:val="center"/>
            <w:hideMark/>
          </w:tcPr>
          <w:p w14:paraId="33F9140A" w14:textId="77777777" w:rsidR="00E33E53" w:rsidRPr="00232CF3" w:rsidRDefault="00E33E53" w:rsidP="00E33E53">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2014</w:t>
            </w:r>
          </w:p>
        </w:tc>
        <w:tc>
          <w:tcPr>
            <w:tcW w:w="936" w:type="pct"/>
            <w:tcBorders>
              <w:top w:val="single" w:sz="4" w:space="0" w:color="auto"/>
              <w:left w:val="nil"/>
              <w:bottom w:val="single" w:sz="4" w:space="0" w:color="auto"/>
              <w:right w:val="single" w:sz="4" w:space="0" w:color="auto"/>
            </w:tcBorders>
            <w:shd w:val="clear" w:color="auto" w:fill="auto"/>
            <w:noWrap/>
            <w:vAlign w:val="center"/>
            <w:hideMark/>
          </w:tcPr>
          <w:p w14:paraId="758282CB" w14:textId="77777777" w:rsidR="00E33E53" w:rsidRPr="00232CF3" w:rsidRDefault="00E33E53" w:rsidP="00E33E53">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2015</w:t>
            </w:r>
          </w:p>
        </w:tc>
        <w:tc>
          <w:tcPr>
            <w:tcW w:w="936" w:type="pct"/>
            <w:tcBorders>
              <w:top w:val="single" w:sz="4" w:space="0" w:color="auto"/>
              <w:left w:val="nil"/>
              <w:bottom w:val="single" w:sz="4" w:space="0" w:color="auto"/>
              <w:right w:val="single" w:sz="4" w:space="0" w:color="auto"/>
            </w:tcBorders>
            <w:shd w:val="clear" w:color="auto" w:fill="auto"/>
            <w:noWrap/>
            <w:vAlign w:val="center"/>
            <w:hideMark/>
          </w:tcPr>
          <w:p w14:paraId="2AE0AAAC" w14:textId="77777777" w:rsidR="00E33E53" w:rsidRPr="00232CF3" w:rsidRDefault="00E33E53" w:rsidP="00E33E53">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2016</w:t>
            </w:r>
          </w:p>
        </w:tc>
        <w:tc>
          <w:tcPr>
            <w:tcW w:w="937" w:type="pct"/>
            <w:tcBorders>
              <w:top w:val="single" w:sz="4" w:space="0" w:color="auto"/>
              <w:left w:val="nil"/>
              <w:bottom w:val="single" w:sz="4" w:space="0" w:color="auto"/>
              <w:right w:val="single" w:sz="4" w:space="0" w:color="auto"/>
            </w:tcBorders>
            <w:shd w:val="clear" w:color="auto" w:fill="auto"/>
            <w:noWrap/>
            <w:vAlign w:val="center"/>
            <w:hideMark/>
          </w:tcPr>
          <w:p w14:paraId="080044F5" w14:textId="77777777" w:rsidR="00E33E53" w:rsidRPr="00232CF3" w:rsidRDefault="00E33E53" w:rsidP="00E33E53">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2017</w:t>
            </w:r>
          </w:p>
        </w:tc>
      </w:tr>
      <w:tr w:rsidR="00232CF3" w:rsidRPr="00232CF3" w14:paraId="24CF115C" w14:textId="77777777" w:rsidTr="00232CF3">
        <w:trPr>
          <w:trHeight w:val="289"/>
        </w:trPr>
        <w:tc>
          <w:tcPr>
            <w:tcW w:w="125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5D3E1E8" w14:textId="77777777" w:rsidR="00E33E53" w:rsidRPr="00232CF3" w:rsidRDefault="00E33E53" w:rsidP="00E33E53">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Most disadvantaged</w:t>
            </w:r>
          </w:p>
        </w:tc>
        <w:tc>
          <w:tcPr>
            <w:tcW w:w="936" w:type="pct"/>
            <w:tcBorders>
              <w:top w:val="nil"/>
              <w:left w:val="nil"/>
              <w:bottom w:val="single" w:sz="4" w:space="0" w:color="auto"/>
              <w:right w:val="single" w:sz="4" w:space="0" w:color="auto"/>
            </w:tcBorders>
            <w:shd w:val="clear" w:color="auto" w:fill="auto"/>
            <w:noWrap/>
            <w:vAlign w:val="bottom"/>
            <w:hideMark/>
          </w:tcPr>
          <w:p w14:paraId="2C8E2FBD" w14:textId="77777777" w:rsidR="00E33E53" w:rsidRPr="00232CF3" w:rsidRDefault="00E33E53" w:rsidP="00E33E53">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16.0%</w:t>
            </w:r>
          </w:p>
        </w:tc>
        <w:tc>
          <w:tcPr>
            <w:tcW w:w="936" w:type="pct"/>
            <w:tcBorders>
              <w:top w:val="nil"/>
              <w:left w:val="nil"/>
              <w:bottom w:val="single" w:sz="4" w:space="0" w:color="auto"/>
              <w:right w:val="single" w:sz="4" w:space="0" w:color="auto"/>
            </w:tcBorders>
            <w:shd w:val="clear" w:color="auto" w:fill="auto"/>
            <w:noWrap/>
            <w:vAlign w:val="bottom"/>
            <w:hideMark/>
          </w:tcPr>
          <w:p w14:paraId="65CA30D0" w14:textId="77777777" w:rsidR="00E33E53" w:rsidRPr="00232CF3" w:rsidRDefault="00E33E53" w:rsidP="00E33E53">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15.8%</w:t>
            </w:r>
          </w:p>
        </w:tc>
        <w:tc>
          <w:tcPr>
            <w:tcW w:w="936" w:type="pct"/>
            <w:tcBorders>
              <w:top w:val="nil"/>
              <w:left w:val="nil"/>
              <w:bottom w:val="single" w:sz="4" w:space="0" w:color="auto"/>
              <w:right w:val="single" w:sz="4" w:space="0" w:color="auto"/>
            </w:tcBorders>
            <w:shd w:val="clear" w:color="auto" w:fill="auto"/>
            <w:noWrap/>
            <w:vAlign w:val="bottom"/>
            <w:hideMark/>
          </w:tcPr>
          <w:p w14:paraId="18BF7C86" w14:textId="77777777" w:rsidR="00E33E53" w:rsidRPr="00232CF3" w:rsidRDefault="00E33E53" w:rsidP="00E33E53">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15.3%</w:t>
            </w:r>
          </w:p>
        </w:tc>
        <w:tc>
          <w:tcPr>
            <w:tcW w:w="937" w:type="pct"/>
            <w:tcBorders>
              <w:top w:val="nil"/>
              <w:left w:val="nil"/>
              <w:bottom w:val="single" w:sz="4" w:space="0" w:color="auto"/>
              <w:right w:val="single" w:sz="4" w:space="0" w:color="auto"/>
            </w:tcBorders>
            <w:shd w:val="clear" w:color="auto" w:fill="auto"/>
            <w:noWrap/>
            <w:vAlign w:val="bottom"/>
            <w:hideMark/>
          </w:tcPr>
          <w:p w14:paraId="0518D5CF" w14:textId="77777777" w:rsidR="00E33E53" w:rsidRPr="00232CF3" w:rsidRDefault="00E33E53" w:rsidP="00E33E53">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15.4%</w:t>
            </w:r>
          </w:p>
        </w:tc>
      </w:tr>
      <w:tr w:rsidR="00232CF3" w:rsidRPr="00232CF3" w14:paraId="5DCAC8FE" w14:textId="77777777" w:rsidTr="00232CF3">
        <w:trPr>
          <w:trHeight w:val="289"/>
        </w:trPr>
        <w:tc>
          <w:tcPr>
            <w:tcW w:w="125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6D9C1E0" w14:textId="77777777" w:rsidR="00E33E53" w:rsidRPr="00232CF3" w:rsidRDefault="00E33E53" w:rsidP="00E33E53">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Least disadvantaged</w:t>
            </w:r>
          </w:p>
        </w:tc>
        <w:tc>
          <w:tcPr>
            <w:tcW w:w="936" w:type="pct"/>
            <w:tcBorders>
              <w:top w:val="nil"/>
              <w:left w:val="nil"/>
              <w:bottom w:val="single" w:sz="4" w:space="0" w:color="auto"/>
              <w:right w:val="single" w:sz="4" w:space="0" w:color="auto"/>
            </w:tcBorders>
            <w:shd w:val="clear" w:color="auto" w:fill="auto"/>
            <w:noWrap/>
            <w:vAlign w:val="bottom"/>
            <w:hideMark/>
          </w:tcPr>
          <w:p w14:paraId="5AEF84D7" w14:textId="77777777" w:rsidR="00E33E53" w:rsidRPr="00232CF3" w:rsidRDefault="00E33E53" w:rsidP="00E33E53">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11.5%</w:t>
            </w:r>
          </w:p>
        </w:tc>
        <w:tc>
          <w:tcPr>
            <w:tcW w:w="936" w:type="pct"/>
            <w:tcBorders>
              <w:top w:val="nil"/>
              <w:left w:val="nil"/>
              <w:bottom w:val="single" w:sz="4" w:space="0" w:color="auto"/>
              <w:right w:val="single" w:sz="4" w:space="0" w:color="auto"/>
            </w:tcBorders>
            <w:shd w:val="clear" w:color="auto" w:fill="auto"/>
            <w:noWrap/>
            <w:vAlign w:val="bottom"/>
            <w:hideMark/>
          </w:tcPr>
          <w:p w14:paraId="31C81D79" w14:textId="77777777" w:rsidR="00E33E53" w:rsidRPr="00232CF3" w:rsidRDefault="00E33E53" w:rsidP="00E33E53">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11.7%</w:t>
            </w:r>
          </w:p>
        </w:tc>
        <w:tc>
          <w:tcPr>
            <w:tcW w:w="936" w:type="pct"/>
            <w:tcBorders>
              <w:top w:val="nil"/>
              <w:left w:val="nil"/>
              <w:bottom w:val="single" w:sz="4" w:space="0" w:color="auto"/>
              <w:right w:val="single" w:sz="4" w:space="0" w:color="auto"/>
            </w:tcBorders>
            <w:shd w:val="clear" w:color="auto" w:fill="auto"/>
            <w:noWrap/>
            <w:vAlign w:val="bottom"/>
            <w:hideMark/>
          </w:tcPr>
          <w:p w14:paraId="651F7DFA" w14:textId="77777777" w:rsidR="00E33E53" w:rsidRPr="00232CF3" w:rsidRDefault="00E33E53" w:rsidP="00E33E53">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11.6%</w:t>
            </w:r>
          </w:p>
        </w:tc>
        <w:tc>
          <w:tcPr>
            <w:tcW w:w="937" w:type="pct"/>
            <w:tcBorders>
              <w:top w:val="nil"/>
              <w:left w:val="nil"/>
              <w:bottom w:val="single" w:sz="4" w:space="0" w:color="auto"/>
              <w:right w:val="single" w:sz="4" w:space="0" w:color="auto"/>
            </w:tcBorders>
            <w:shd w:val="clear" w:color="auto" w:fill="auto"/>
            <w:noWrap/>
            <w:vAlign w:val="bottom"/>
            <w:hideMark/>
          </w:tcPr>
          <w:p w14:paraId="0430C38E" w14:textId="2BD5EE7B" w:rsidR="00E33E53" w:rsidRPr="00232CF3" w:rsidRDefault="00E33E53" w:rsidP="00E33E53">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11.5%</w:t>
            </w:r>
          </w:p>
        </w:tc>
      </w:tr>
    </w:tbl>
    <w:p w14:paraId="6A196507" w14:textId="2417F9E0" w:rsidR="007B1570" w:rsidRDefault="007B1570">
      <w:pPr>
        <w:rPr>
          <w:b/>
          <w:iCs/>
          <w:szCs w:val="18"/>
        </w:rPr>
      </w:pPr>
      <w:r>
        <w:br w:type="page"/>
      </w:r>
    </w:p>
    <w:p w14:paraId="53BD794A" w14:textId="2B0B267B" w:rsidR="007606C0" w:rsidRDefault="00F92388" w:rsidP="00250199">
      <w:pPr>
        <w:pStyle w:val="Caption"/>
      </w:pPr>
      <w:r>
        <w:lastRenderedPageBreak/>
        <w:t xml:space="preserve">Table </w:t>
      </w:r>
      <w:r w:rsidR="008705F9">
        <w:rPr>
          <w:noProof/>
        </w:rPr>
        <w:fldChar w:fldCharType="begin"/>
      </w:r>
      <w:r w:rsidR="008705F9">
        <w:rPr>
          <w:noProof/>
        </w:rPr>
        <w:instrText xml:space="preserve"> STYLEREF 2 \s </w:instrText>
      </w:r>
      <w:r w:rsidR="008705F9">
        <w:rPr>
          <w:noProof/>
        </w:rPr>
        <w:fldChar w:fldCharType="separate"/>
      </w:r>
      <w:r w:rsidR="0011172A">
        <w:rPr>
          <w:noProof/>
        </w:rPr>
        <w:t>7.3</w:t>
      </w:r>
      <w:r w:rsidR="008705F9">
        <w:rPr>
          <w:noProof/>
        </w:rPr>
        <w:fldChar w:fldCharType="end"/>
      </w:r>
      <w:r w:rsidR="0011172A">
        <w:noBreakHyphen/>
      </w:r>
      <w:r w:rsidR="008705F9">
        <w:rPr>
          <w:noProof/>
        </w:rPr>
        <w:fldChar w:fldCharType="begin"/>
      </w:r>
      <w:r w:rsidR="008705F9">
        <w:rPr>
          <w:noProof/>
        </w:rPr>
        <w:instrText xml:space="preserve"> SEQ Table \* ARABIC \s 2 </w:instrText>
      </w:r>
      <w:r w:rsidR="008705F9">
        <w:rPr>
          <w:noProof/>
        </w:rPr>
        <w:fldChar w:fldCharType="separate"/>
      </w:r>
      <w:r w:rsidR="0011172A">
        <w:rPr>
          <w:noProof/>
        </w:rPr>
        <w:t>12</w:t>
      </w:r>
      <w:r w:rsidR="008705F9">
        <w:rPr>
          <w:noProof/>
        </w:rPr>
        <w:fldChar w:fldCharType="end"/>
      </w:r>
      <w:r w:rsidR="007606C0">
        <w:t xml:space="preserve"> Proportion of children at </w:t>
      </w:r>
      <w:r w:rsidR="00E07B93">
        <w:t xml:space="preserve">high </w:t>
      </w:r>
      <w:r w:rsidR="007606C0">
        <w:t>risk of developmental and/or behavioural problems, by level of disadvantage, Victoria, 2014-2017. Source: S</w:t>
      </w:r>
      <w:r w:rsidR="00517091">
        <w:t xml:space="preserve">chool </w:t>
      </w:r>
      <w:r w:rsidR="007606C0">
        <w:t>E</w:t>
      </w:r>
      <w:r w:rsidR="00517091">
        <w:t xml:space="preserve">ntrant </w:t>
      </w:r>
      <w:r w:rsidR="007606C0">
        <w:t>H</w:t>
      </w:r>
      <w:r w:rsidR="00517091">
        <w:t xml:space="preserve">ealth </w:t>
      </w:r>
      <w:r w:rsidR="007606C0">
        <w:t>Q</w:t>
      </w:r>
      <w:r w:rsidR="00517091">
        <w:t>uestionnaire</w:t>
      </w:r>
      <w:r w:rsidR="007606C0">
        <w:t>, 2017.</w:t>
      </w:r>
    </w:p>
    <w:tbl>
      <w:tblPr>
        <w:tblW w:w="5000" w:type="pct"/>
        <w:tblLook w:val="04A0" w:firstRow="1" w:lastRow="0" w:firstColumn="1" w:lastColumn="0" w:noHBand="0" w:noVBand="1"/>
        <w:tblCaption w:val="Proportion of children at risk of developmental and/or behavioural problems, by level of disadvantage, Victoria, 2014-2017"/>
        <w:tblDescription w:val="Estimated proportion of children reported as being at risk of developmental and/or behavioural problems upon school entry, by level of disadvantage (most disadvantaged, least disadvantaged), Victoria, 2014-2017. Source: School Entrant Health Questionnaire, 2017."/>
      </w:tblPr>
      <w:tblGrid>
        <w:gridCol w:w="2260"/>
        <w:gridCol w:w="1688"/>
        <w:gridCol w:w="1690"/>
        <w:gridCol w:w="1690"/>
        <w:gridCol w:w="1688"/>
      </w:tblGrid>
      <w:tr w:rsidR="00232CF3" w:rsidRPr="00232CF3" w14:paraId="0A53BA08" w14:textId="77777777" w:rsidTr="00232CF3">
        <w:trPr>
          <w:trHeight w:val="289"/>
        </w:trPr>
        <w:tc>
          <w:tcPr>
            <w:tcW w:w="125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9DEB2FD" w14:textId="2DB0CF0C" w:rsidR="00E33E53" w:rsidRPr="00232CF3" w:rsidRDefault="00E33E53" w:rsidP="00E33E53">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Level of disadvantage</w:t>
            </w:r>
          </w:p>
        </w:tc>
        <w:tc>
          <w:tcPr>
            <w:tcW w:w="936" w:type="pct"/>
            <w:tcBorders>
              <w:top w:val="single" w:sz="4" w:space="0" w:color="auto"/>
              <w:left w:val="nil"/>
              <w:bottom w:val="single" w:sz="4" w:space="0" w:color="auto"/>
              <w:right w:val="single" w:sz="4" w:space="0" w:color="auto"/>
            </w:tcBorders>
            <w:shd w:val="clear" w:color="auto" w:fill="auto"/>
            <w:noWrap/>
            <w:vAlign w:val="center"/>
            <w:hideMark/>
          </w:tcPr>
          <w:p w14:paraId="2F856043" w14:textId="77777777" w:rsidR="00E33E53" w:rsidRPr="00232CF3" w:rsidRDefault="00E33E53" w:rsidP="00E33E53">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2014</w:t>
            </w:r>
          </w:p>
        </w:tc>
        <w:tc>
          <w:tcPr>
            <w:tcW w:w="937" w:type="pct"/>
            <w:tcBorders>
              <w:top w:val="single" w:sz="4" w:space="0" w:color="auto"/>
              <w:left w:val="nil"/>
              <w:bottom w:val="single" w:sz="4" w:space="0" w:color="auto"/>
              <w:right w:val="single" w:sz="4" w:space="0" w:color="auto"/>
            </w:tcBorders>
            <w:shd w:val="clear" w:color="auto" w:fill="auto"/>
            <w:noWrap/>
            <w:vAlign w:val="center"/>
            <w:hideMark/>
          </w:tcPr>
          <w:p w14:paraId="2ACAC7B4" w14:textId="77777777" w:rsidR="00E33E53" w:rsidRPr="00232CF3" w:rsidRDefault="00E33E53" w:rsidP="00E33E53">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2015</w:t>
            </w:r>
          </w:p>
        </w:tc>
        <w:tc>
          <w:tcPr>
            <w:tcW w:w="937" w:type="pct"/>
            <w:tcBorders>
              <w:top w:val="single" w:sz="4" w:space="0" w:color="auto"/>
              <w:left w:val="nil"/>
              <w:bottom w:val="single" w:sz="4" w:space="0" w:color="auto"/>
              <w:right w:val="single" w:sz="4" w:space="0" w:color="auto"/>
            </w:tcBorders>
            <w:shd w:val="clear" w:color="auto" w:fill="auto"/>
            <w:noWrap/>
            <w:vAlign w:val="center"/>
            <w:hideMark/>
          </w:tcPr>
          <w:p w14:paraId="405C044E" w14:textId="77777777" w:rsidR="00E33E53" w:rsidRPr="00232CF3" w:rsidRDefault="00E33E53" w:rsidP="00E33E53">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2016</w:t>
            </w:r>
          </w:p>
        </w:tc>
        <w:tc>
          <w:tcPr>
            <w:tcW w:w="937" w:type="pct"/>
            <w:tcBorders>
              <w:top w:val="single" w:sz="4" w:space="0" w:color="auto"/>
              <w:left w:val="nil"/>
              <w:bottom w:val="single" w:sz="4" w:space="0" w:color="auto"/>
              <w:right w:val="single" w:sz="4" w:space="0" w:color="auto"/>
            </w:tcBorders>
            <w:shd w:val="clear" w:color="auto" w:fill="auto"/>
            <w:noWrap/>
            <w:vAlign w:val="center"/>
            <w:hideMark/>
          </w:tcPr>
          <w:p w14:paraId="251DFBDB" w14:textId="77777777" w:rsidR="00E33E53" w:rsidRPr="00232CF3" w:rsidRDefault="00E33E53" w:rsidP="00E33E53">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2017</w:t>
            </w:r>
          </w:p>
        </w:tc>
      </w:tr>
      <w:tr w:rsidR="00232CF3" w:rsidRPr="00232CF3" w14:paraId="5B6FF97B" w14:textId="77777777" w:rsidTr="00232CF3">
        <w:trPr>
          <w:trHeight w:val="289"/>
        </w:trPr>
        <w:tc>
          <w:tcPr>
            <w:tcW w:w="125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9148498" w14:textId="77777777" w:rsidR="00E33E53" w:rsidRPr="00232CF3" w:rsidRDefault="00E33E53" w:rsidP="00E33E53">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Most disadvantaged</w:t>
            </w:r>
          </w:p>
        </w:tc>
        <w:tc>
          <w:tcPr>
            <w:tcW w:w="936" w:type="pct"/>
            <w:tcBorders>
              <w:top w:val="nil"/>
              <w:left w:val="nil"/>
              <w:bottom w:val="single" w:sz="4" w:space="0" w:color="auto"/>
              <w:right w:val="single" w:sz="4" w:space="0" w:color="auto"/>
            </w:tcBorders>
            <w:shd w:val="clear" w:color="auto" w:fill="auto"/>
            <w:noWrap/>
            <w:vAlign w:val="bottom"/>
            <w:hideMark/>
          </w:tcPr>
          <w:p w14:paraId="332FA432" w14:textId="77777777" w:rsidR="00E33E53" w:rsidRPr="00232CF3" w:rsidRDefault="00E33E53" w:rsidP="00E33E53">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15.7%</w:t>
            </w:r>
          </w:p>
        </w:tc>
        <w:tc>
          <w:tcPr>
            <w:tcW w:w="937" w:type="pct"/>
            <w:tcBorders>
              <w:top w:val="nil"/>
              <w:left w:val="nil"/>
              <w:bottom w:val="single" w:sz="4" w:space="0" w:color="auto"/>
              <w:right w:val="single" w:sz="4" w:space="0" w:color="auto"/>
            </w:tcBorders>
            <w:shd w:val="clear" w:color="auto" w:fill="auto"/>
            <w:noWrap/>
            <w:vAlign w:val="bottom"/>
            <w:hideMark/>
          </w:tcPr>
          <w:p w14:paraId="45BAD7FF" w14:textId="77777777" w:rsidR="00E33E53" w:rsidRPr="00232CF3" w:rsidRDefault="00E33E53" w:rsidP="00E33E53">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15.8%</w:t>
            </w:r>
          </w:p>
        </w:tc>
        <w:tc>
          <w:tcPr>
            <w:tcW w:w="937" w:type="pct"/>
            <w:tcBorders>
              <w:top w:val="nil"/>
              <w:left w:val="nil"/>
              <w:bottom w:val="single" w:sz="4" w:space="0" w:color="auto"/>
              <w:right w:val="single" w:sz="4" w:space="0" w:color="auto"/>
            </w:tcBorders>
            <w:shd w:val="clear" w:color="auto" w:fill="auto"/>
            <w:noWrap/>
            <w:vAlign w:val="bottom"/>
            <w:hideMark/>
          </w:tcPr>
          <w:p w14:paraId="2BFD3691" w14:textId="77777777" w:rsidR="00E33E53" w:rsidRPr="00232CF3" w:rsidRDefault="00E33E53" w:rsidP="00E33E53">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16.4%</w:t>
            </w:r>
          </w:p>
        </w:tc>
        <w:tc>
          <w:tcPr>
            <w:tcW w:w="937" w:type="pct"/>
            <w:tcBorders>
              <w:top w:val="nil"/>
              <w:left w:val="nil"/>
              <w:bottom w:val="single" w:sz="4" w:space="0" w:color="auto"/>
              <w:right w:val="single" w:sz="4" w:space="0" w:color="auto"/>
            </w:tcBorders>
            <w:shd w:val="clear" w:color="auto" w:fill="auto"/>
            <w:noWrap/>
            <w:vAlign w:val="bottom"/>
            <w:hideMark/>
          </w:tcPr>
          <w:p w14:paraId="2C2325DA" w14:textId="77777777" w:rsidR="00E33E53" w:rsidRPr="00232CF3" w:rsidRDefault="00E33E53" w:rsidP="00E33E53">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16.7%</w:t>
            </w:r>
          </w:p>
        </w:tc>
      </w:tr>
      <w:tr w:rsidR="00232CF3" w:rsidRPr="00232CF3" w14:paraId="315D366F" w14:textId="77777777" w:rsidTr="00232CF3">
        <w:trPr>
          <w:trHeight w:val="289"/>
        </w:trPr>
        <w:tc>
          <w:tcPr>
            <w:tcW w:w="125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1C2C2FD" w14:textId="77777777" w:rsidR="00E33E53" w:rsidRPr="00232CF3" w:rsidRDefault="00E33E53" w:rsidP="00E33E53">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Least disadvantaged</w:t>
            </w:r>
          </w:p>
        </w:tc>
        <w:tc>
          <w:tcPr>
            <w:tcW w:w="936" w:type="pct"/>
            <w:tcBorders>
              <w:top w:val="nil"/>
              <w:left w:val="nil"/>
              <w:bottom w:val="single" w:sz="4" w:space="0" w:color="auto"/>
              <w:right w:val="single" w:sz="4" w:space="0" w:color="auto"/>
            </w:tcBorders>
            <w:shd w:val="clear" w:color="auto" w:fill="auto"/>
            <w:noWrap/>
            <w:vAlign w:val="bottom"/>
            <w:hideMark/>
          </w:tcPr>
          <w:p w14:paraId="57BF65E9" w14:textId="77777777" w:rsidR="00E33E53" w:rsidRPr="00232CF3" w:rsidRDefault="00E33E53" w:rsidP="00E33E53">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13.1%</w:t>
            </w:r>
          </w:p>
        </w:tc>
        <w:tc>
          <w:tcPr>
            <w:tcW w:w="937" w:type="pct"/>
            <w:tcBorders>
              <w:top w:val="nil"/>
              <w:left w:val="nil"/>
              <w:bottom w:val="single" w:sz="4" w:space="0" w:color="auto"/>
              <w:right w:val="single" w:sz="4" w:space="0" w:color="auto"/>
            </w:tcBorders>
            <w:shd w:val="clear" w:color="auto" w:fill="auto"/>
            <w:noWrap/>
            <w:vAlign w:val="bottom"/>
            <w:hideMark/>
          </w:tcPr>
          <w:p w14:paraId="64B57B2D" w14:textId="77777777" w:rsidR="00E33E53" w:rsidRPr="00232CF3" w:rsidRDefault="00E33E53" w:rsidP="00E33E53">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13.0%</w:t>
            </w:r>
          </w:p>
        </w:tc>
        <w:tc>
          <w:tcPr>
            <w:tcW w:w="937" w:type="pct"/>
            <w:tcBorders>
              <w:top w:val="nil"/>
              <w:left w:val="nil"/>
              <w:bottom w:val="single" w:sz="4" w:space="0" w:color="auto"/>
              <w:right w:val="single" w:sz="4" w:space="0" w:color="auto"/>
            </w:tcBorders>
            <w:shd w:val="clear" w:color="auto" w:fill="auto"/>
            <w:noWrap/>
            <w:vAlign w:val="bottom"/>
            <w:hideMark/>
          </w:tcPr>
          <w:p w14:paraId="21435DE4" w14:textId="77777777" w:rsidR="00E33E53" w:rsidRPr="00232CF3" w:rsidRDefault="00E33E53" w:rsidP="00E33E53">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13.3%</w:t>
            </w:r>
          </w:p>
        </w:tc>
        <w:tc>
          <w:tcPr>
            <w:tcW w:w="937" w:type="pct"/>
            <w:tcBorders>
              <w:top w:val="nil"/>
              <w:left w:val="nil"/>
              <w:bottom w:val="single" w:sz="4" w:space="0" w:color="auto"/>
              <w:right w:val="single" w:sz="4" w:space="0" w:color="auto"/>
            </w:tcBorders>
            <w:shd w:val="clear" w:color="auto" w:fill="auto"/>
            <w:noWrap/>
            <w:vAlign w:val="bottom"/>
            <w:hideMark/>
          </w:tcPr>
          <w:p w14:paraId="3075C6ED" w14:textId="459ADB94" w:rsidR="00E33E53" w:rsidRPr="00232CF3" w:rsidRDefault="00E33E53" w:rsidP="00E33E53">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13.8%</w:t>
            </w:r>
          </w:p>
        </w:tc>
      </w:tr>
    </w:tbl>
    <w:p w14:paraId="3D2D0570" w14:textId="3FE7AF55" w:rsidR="007500AA" w:rsidRDefault="007500AA" w:rsidP="007500AA">
      <w:pPr>
        <w:rPr>
          <w:lang w:eastAsia="en-AU"/>
        </w:rPr>
      </w:pPr>
    </w:p>
    <w:p w14:paraId="52A9D32C" w14:textId="77D832F6" w:rsidR="007606C0" w:rsidRDefault="00F92388" w:rsidP="00250199">
      <w:pPr>
        <w:pStyle w:val="Caption"/>
      </w:pPr>
      <w:r>
        <w:t xml:space="preserve">Table </w:t>
      </w:r>
      <w:r w:rsidR="008705F9">
        <w:rPr>
          <w:noProof/>
        </w:rPr>
        <w:fldChar w:fldCharType="begin"/>
      </w:r>
      <w:r w:rsidR="008705F9">
        <w:rPr>
          <w:noProof/>
        </w:rPr>
        <w:instrText xml:space="preserve"> STYLEREF 2 \s </w:instrText>
      </w:r>
      <w:r w:rsidR="008705F9">
        <w:rPr>
          <w:noProof/>
        </w:rPr>
        <w:fldChar w:fldCharType="separate"/>
      </w:r>
      <w:r w:rsidR="0011172A">
        <w:rPr>
          <w:noProof/>
        </w:rPr>
        <w:t>7.3</w:t>
      </w:r>
      <w:r w:rsidR="008705F9">
        <w:rPr>
          <w:noProof/>
        </w:rPr>
        <w:fldChar w:fldCharType="end"/>
      </w:r>
      <w:r w:rsidR="0011172A">
        <w:noBreakHyphen/>
      </w:r>
      <w:r w:rsidR="008705F9">
        <w:rPr>
          <w:noProof/>
        </w:rPr>
        <w:fldChar w:fldCharType="begin"/>
      </w:r>
      <w:r w:rsidR="008705F9">
        <w:rPr>
          <w:noProof/>
        </w:rPr>
        <w:instrText xml:space="preserve"> SEQ Table \* ARABIC \s 2 </w:instrText>
      </w:r>
      <w:r w:rsidR="008705F9">
        <w:rPr>
          <w:noProof/>
        </w:rPr>
        <w:fldChar w:fldCharType="separate"/>
      </w:r>
      <w:r w:rsidR="0011172A">
        <w:rPr>
          <w:noProof/>
        </w:rPr>
        <w:t>13</w:t>
      </w:r>
      <w:r w:rsidR="008705F9">
        <w:rPr>
          <w:noProof/>
        </w:rPr>
        <w:fldChar w:fldCharType="end"/>
      </w:r>
      <w:r w:rsidR="007606C0">
        <w:t xml:space="preserve"> Proportion of children who have seen a dentist in the past 12 months, by level of disadvantage, Victoria, 2014-2017. Source: S</w:t>
      </w:r>
      <w:r w:rsidR="00517091">
        <w:t xml:space="preserve">chool </w:t>
      </w:r>
      <w:r w:rsidR="007606C0">
        <w:t>E</w:t>
      </w:r>
      <w:r w:rsidR="00517091">
        <w:t xml:space="preserve">ntrant </w:t>
      </w:r>
      <w:r w:rsidR="007606C0">
        <w:t>H</w:t>
      </w:r>
      <w:r w:rsidR="00517091">
        <w:t xml:space="preserve">ealth </w:t>
      </w:r>
      <w:r w:rsidR="007606C0">
        <w:t>Q</w:t>
      </w:r>
      <w:r w:rsidR="00517091">
        <w:t>uestionnaire</w:t>
      </w:r>
      <w:r w:rsidR="007606C0">
        <w:t>, 2017.</w:t>
      </w:r>
    </w:p>
    <w:tbl>
      <w:tblPr>
        <w:tblW w:w="5000" w:type="pct"/>
        <w:tblLook w:val="04A0" w:firstRow="1" w:lastRow="0" w:firstColumn="1" w:lastColumn="0" w:noHBand="0" w:noVBand="1"/>
        <w:tblCaption w:val="Proportion of children who have seen a dentist in the past 12 months, by level of disadvantage, Victoria, 2014-2017"/>
        <w:tblDescription w:val="Estimated proportion of children commencing Prep reported as having seen a dentist in the past 12 months, by level of disadvantage (most disadvantaged, least disadvantaged), Victoria, 2014-2017. Source: School Entrant Health Questionnaire, 2017. "/>
      </w:tblPr>
      <w:tblGrid>
        <w:gridCol w:w="2260"/>
        <w:gridCol w:w="1688"/>
        <w:gridCol w:w="1690"/>
        <w:gridCol w:w="1688"/>
        <w:gridCol w:w="1690"/>
      </w:tblGrid>
      <w:tr w:rsidR="00232CF3" w:rsidRPr="00232CF3" w14:paraId="08C514AC" w14:textId="77777777" w:rsidTr="00232CF3">
        <w:trPr>
          <w:trHeight w:val="289"/>
        </w:trPr>
        <w:tc>
          <w:tcPr>
            <w:tcW w:w="125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F04BD20" w14:textId="49F85C1C" w:rsidR="00E33E53" w:rsidRPr="00232CF3" w:rsidRDefault="00E33E53" w:rsidP="00E33E53">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Level of disadvantage</w:t>
            </w:r>
          </w:p>
        </w:tc>
        <w:tc>
          <w:tcPr>
            <w:tcW w:w="936" w:type="pct"/>
            <w:tcBorders>
              <w:top w:val="single" w:sz="4" w:space="0" w:color="auto"/>
              <w:left w:val="nil"/>
              <w:bottom w:val="single" w:sz="4" w:space="0" w:color="auto"/>
              <w:right w:val="single" w:sz="4" w:space="0" w:color="auto"/>
            </w:tcBorders>
            <w:shd w:val="clear" w:color="auto" w:fill="auto"/>
            <w:noWrap/>
            <w:vAlign w:val="center"/>
            <w:hideMark/>
          </w:tcPr>
          <w:p w14:paraId="23D85848" w14:textId="77777777" w:rsidR="00E33E53" w:rsidRPr="00232CF3" w:rsidRDefault="00E33E53" w:rsidP="00E33E53">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2014</w:t>
            </w:r>
          </w:p>
        </w:tc>
        <w:tc>
          <w:tcPr>
            <w:tcW w:w="937" w:type="pct"/>
            <w:tcBorders>
              <w:top w:val="single" w:sz="4" w:space="0" w:color="auto"/>
              <w:left w:val="nil"/>
              <w:bottom w:val="single" w:sz="4" w:space="0" w:color="auto"/>
              <w:right w:val="single" w:sz="4" w:space="0" w:color="auto"/>
            </w:tcBorders>
            <w:shd w:val="clear" w:color="auto" w:fill="auto"/>
            <w:noWrap/>
            <w:vAlign w:val="center"/>
            <w:hideMark/>
          </w:tcPr>
          <w:p w14:paraId="3DBF8C1C" w14:textId="77777777" w:rsidR="00E33E53" w:rsidRPr="00232CF3" w:rsidRDefault="00E33E53" w:rsidP="00E33E53">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2015</w:t>
            </w:r>
          </w:p>
        </w:tc>
        <w:tc>
          <w:tcPr>
            <w:tcW w:w="936" w:type="pct"/>
            <w:tcBorders>
              <w:top w:val="single" w:sz="4" w:space="0" w:color="auto"/>
              <w:left w:val="nil"/>
              <w:bottom w:val="single" w:sz="4" w:space="0" w:color="auto"/>
              <w:right w:val="single" w:sz="4" w:space="0" w:color="auto"/>
            </w:tcBorders>
            <w:shd w:val="clear" w:color="auto" w:fill="auto"/>
            <w:noWrap/>
            <w:vAlign w:val="center"/>
            <w:hideMark/>
          </w:tcPr>
          <w:p w14:paraId="786EF2B9" w14:textId="77777777" w:rsidR="00E33E53" w:rsidRPr="00232CF3" w:rsidRDefault="00E33E53" w:rsidP="00E33E53">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2016</w:t>
            </w:r>
          </w:p>
        </w:tc>
        <w:tc>
          <w:tcPr>
            <w:tcW w:w="937" w:type="pct"/>
            <w:tcBorders>
              <w:top w:val="single" w:sz="4" w:space="0" w:color="auto"/>
              <w:left w:val="nil"/>
              <w:bottom w:val="single" w:sz="4" w:space="0" w:color="auto"/>
              <w:right w:val="single" w:sz="4" w:space="0" w:color="auto"/>
            </w:tcBorders>
            <w:shd w:val="clear" w:color="auto" w:fill="auto"/>
            <w:noWrap/>
            <w:vAlign w:val="center"/>
            <w:hideMark/>
          </w:tcPr>
          <w:p w14:paraId="53629A44" w14:textId="77777777" w:rsidR="00E33E53" w:rsidRPr="00232CF3" w:rsidRDefault="00E33E53" w:rsidP="00E33E53">
            <w:pPr>
              <w:spacing w:after="0" w:line="240" w:lineRule="auto"/>
              <w:jc w:val="center"/>
              <w:rPr>
                <w:rFonts w:ascii="Calibri" w:eastAsia="Times New Roman" w:hAnsi="Calibri" w:cs="Calibri"/>
                <w:b/>
                <w:lang w:eastAsia="en-AU"/>
              </w:rPr>
            </w:pPr>
            <w:r w:rsidRPr="00232CF3">
              <w:rPr>
                <w:rFonts w:ascii="Calibri" w:eastAsia="Times New Roman" w:hAnsi="Calibri" w:cs="Calibri"/>
                <w:b/>
                <w:lang w:eastAsia="en-AU"/>
              </w:rPr>
              <w:t>2017</w:t>
            </w:r>
          </w:p>
        </w:tc>
      </w:tr>
      <w:tr w:rsidR="00232CF3" w:rsidRPr="00232CF3" w14:paraId="391E2756" w14:textId="77777777" w:rsidTr="00232CF3">
        <w:trPr>
          <w:trHeight w:val="289"/>
        </w:trPr>
        <w:tc>
          <w:tcPr>
            <w:tcW w:w="125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BB6C887" w14:textId="77777777" w:rsidR="00E33E53" w:rsidRPr="00232CF3" w:rsidRDefault="00E33E53" w:rsidP="00E33E53">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Most disadvantaged</w:t>
            </w:r>
          </w:p>
        </w:tc>
        <w:tc>
          <w:tcPr>
            <w:tcW w:w="936" w:type="pct"/>
            <w:tcBorders>
              <w:top w:val="nil"/>
              <w:left w:val="nil"/>
              <w:bottom w:val="single" w:sz="4" w:space="0" w:color="auto"/>
              <w:right w:val="single" w:sz="4" w:space="0" w:color="auto"/>
            </w:tcBorders>
            <w:shd w:val="clear" w:color="auto" w:fill="auto"/>
            <w:noWrap/>
            <w:vAlign w:val="bottom"/>
            <w:hideMark/>
          </w:tcPr>
          <w:p w14:paraId="7E37A5CD" w14:textId="77777777" w:rsidR="00E33E53" w:rsidRPr="00232CF3" w:rsidRDefault="00E33E53" w:rsidP="00E33E53">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42.3%</w:t>
            </w:r>
          </w:p>
        </w:tc>
        <w:tc>
          <w:tcPr>
            <w:tcW w:w="937" w:type="pct"/>
            <w:tcBorders>
              <w:top w:val="nil"/>
              <w:left w:val="nil"/>
              <w:bottom w:val="single" w:sz="4" w:space="0" w:color="auto"/>
              <w:right w:val="single" w:sz="4" w:space="0" w:color="auto"/>
            </w:tcBorders>
            <w:shd w:val="clear" w:color="auto" w:fill="auto"/>
            <w:noWrap/>
            <w:vAlign w:val="bottom"/>
            <w:hideMark/>
          </w:tcPr>
          <w:p w14:paraId="37E0A39B" w14:textId="77777777" w:rsidR="00E33E53" w:rsidRPr="00232CF3" w:rsidRDefault="00E33E53" w:rsidP="00E33E53">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46.5%</w:t>
            </w:r>
          </w:p>
        </w:tc>
        <w:tc>
          <w:tcPr>
            <w:tcW w:w="936" w:type="pct"/>
            <w:tcBorders>
              <w:top w:val="nil"/>
              <w:left w:val="nil"/>
              <w:bottom w:val="single" w:sz="4" w:space="0" w:color="auto"/>
              <w:right w:val="single" w:sz="4" w:space="0" w:color="auto"/>
            </w:tcBorders>
            <w:shd w:val="clear" w:color="auto" w:fill="auto"/>
            <w:noWrap/>
            <w:vAlign w:val="bottom"/>
            <w:hideMark/>
          </w:tcPr>
          <w:p w14:paraId="3FF14E25" w14:textId="77777777" w:rsidR="00E33E53" w:rsidRPr="00232CF3" w:rsidRDefault="00E33E53" w:rsidP="00E33E53">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48.0%</w:t>
            </w:r>
          </w:p>
        </w:tc>
        <w:tc>
          <w:tcPr>
            <w:tcW w:w="937" w:type="pct"/>
            <w:tcBorders>
              <w:top w:val="nil"/>
              <w:left w:val="nil"/>
              <w:bottom w:val="single" w:sz="4" w:space="0" w:color="auto"/>
              <w:right w:val="single" w:sz="4" w:space="0" w:color="auto"/>
            </w:tcBorders>
            <w:shd w:val="clear" w:color="auto" w:fill="auto"/>
            <w:noWrap/>
            <w:vAlign w:val="bottom"/>
            <w:hideMark/>
          </w:tcPr>
          <w:p w14:paraId="274FBD4E" w14:textId="77777777" w:rsidR="00E33E53" w:rsidRPr="00232CF3" w:rsidRDefault="00E33E53" w:rsidP="00E33E53">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48.0%</w:t>
            </w:r>
          </w:p>
        </w:tc>
      </w:tr>
      <w:tr w:rsidR="00232CF3" w:rsidRPr="00232CF3" w14:paraId="2179D305" w14:textId="77777777" w:rsidTr="00232CF3">
        <w:trPr>
          <w:trHeight w:val="289"/>
        </w:trPr>
        <w:tc>
          <w:tcPr>
            <w:tcW w:w="125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4D7EB74" w14:textId="77777777" w:rsidR="00E33E53" w:rsidRPr="00232CF3" w:rsidRDefault="00E33E53" w:rsidP="00E33E53">
            <w:pPr>
              <w:spacing w:after="0" w:line="240" w:lineRule="auto"/>
              <w:jc w:val="center"/>
              <w:rPr>
                <w:rFonts w:ascii="Calibri" w:eastAsia="Times New Roman" w:hAnsi="Calibri" w:cs="Calibri"/>
                <w:lang w:eastAsia="en-AU"/>
              </w:rPr>
            </w:pPr>
            <w:r w:rsidRPr="00232CF3">
              <w:rPr>
                <w:rFonts w:ascii="Calibri" w:eastAsia="Times New Roman" w:hAnsi="Calibri" w:cs="Calibri"/>
                <w:lang w:eastAsia="en-AU"/>
              </w:rPr>
              <w:t>Least disadvantaged</w:t>
            </w:r>
          </w:p>
        </w:tc>
        <w:tc>
          <w:tcPr>
            <w:tcW w:w="936" w:type="pct"/>
            <w:tcBorders>
              <w:top w:val="nil"/>
              <w:left w:val="nil"/>
              <w:bottom w:val="single" w:sz="4" w:space="0" w:color="auto"/>
              <w:right w:val="single" w:sz="4" w:space="0" w:color="auto"/>
            </w:tcBorders>
            <w:shd w:val="clear" w:color="auto" w:fill="auto"/>
            <w:noWrap/>
            <w:vAlign w:val="bottom"/>
            <w:hideMark/>
          </w:tcPr>
          <w:p w14:paraId="7A70997A" w14:textId="77777777" w:rsidR="00E33E53" w:rsidRPr="00232CF3" w:rsidRDefault="00E33E53" w:rsidP="00E33E53">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58.8%</w:t>
            </w:r>
          </w:p>
        </w:tc>
        <w:tc>
          <w:tcPr>
            <w:tcW w:w="937" w:type="pct"/>
            <w:tcBorders>
              <w:top w:val="nil"/>
              <w:left w:val="nil"/>
              <w:bottom w:val="single" w:sz="4" w:space="0" w:color="auto"/>
              <w:right w:val="single" w:sz="4" w:space="0" w:color="auto"/>
            </w:tcBorders>
            <w:shd w:val="clear" w:color="auto" w:fill="auto"/>
            <w:noWrap/>
            <w:vAlign w:val="bottom"/>
            <w:hideMark/>
          </w:tcPr>
          <w:p w14:paraId="4CBCE371" w14:textId="77777777" w:rsidR="00E33E53" w:rsidRPr="00232CF3" w:rsidRDefault="00E33E53" w:rsidP="00E33E53">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60.8%</w:t>
            </w:r>
          </w:p>
        </w:tc>
        <w:tc>
          <w:tcPr>
            <w:tcW w:w="936" w:type="pct"/>
            <w:tcBorders>
              <w:top w:val="nil"/>
              <w:left w:val="nil"/>
              <w:bottom w:val="single" w:sz="4" w:space="0" w:color="auto"/>
              <w:right w:val="single" w:sz="4" w:space="0" w:color="auto"/>
            </w:tcBorders>
            <w:shd w:val="clear" w:color="auto" w:fill="auto"/>
            <w:noWrap/>
            <w:vAlign w:val="bottom"/>
            <w:hideMark/>
          </w:tcPr>
          <w:p w14:paraId="056E454A" w14:textId="77777777" w:rsidR="00E33E53" w:rsidRPr="00232CF3" w:rsidRDefault="00E33E53" w:rsidP="00E33E53">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59.7%</w:t>
            </w:r>
          </w:p>
        </w:tc>
        <w:tc>
          <w:tcPr>
            <w:tcW w:w="937" w:type="pct"/>
            <w:tcBorders>
              <w:top w:val="nil"/>
              <w:left w:val="nil"/>
              <w:bottom w:val="single" w:sz="4" w:space="0" w:color="auto"/>
              <w:right w:val="single" w:sz="4" w:space="0" w:color="auto"/>
            </w:tcBorders>
            <w:shd w:val="clear" w:color="auto" w:fill="auto"/>
            <w:noWrap/>
            <w:vAlign w:val="bottom"/>
            <w:hideMark/>
          </w:tcPr>
          <w:p w14:paraId="7264D630" w14:textId="77777777" w:rsidR="00E33E53" w:rsidRPr="00232CF3" w:rsidRDefault="00E33E53" w:rsidP="00E33E53">
            <w:pPr>
              <w:spacing w:after="0" w:line="240" w:lineRule="auto"/>
              <w:jc w:val="right"/>
              <w:rPr>
                <w:rFonts w:ascii="Calibri" w:eastAsia="Times New Roman" w:hAnsi="Calibri" w:cs="Calibri"/>
                <w:lang w:eastAsia="en-AU"/>
              </w:rPr>
            </w:pPr>
            <w:r w:rsidRPr="00232CF3">
              <w:rPr>
                <w:rFonts w:ascii="Calibri" w:eastAsia="Times New Roman" w:hAnsi="Calibri" w:cs="Calibri"/>
                <w:lang w:eastAsia="en-AU"/>
              </w:rPr>
              <w:t>59.4%</w:t>
            </w:r>
          </w:p>
        </w:tc>
      </w:tr>
    </w:tbl>
    <w:p w14:paraId="363E284C" w14:textId="77777777" w:rsidR="007500AA" w:rsidRPr="007500AA" w:rsidRDefault="007500AA" w:rsidP="007500AA">
      <w:pPr>
        <w:rPr>
          <w:lang w:eastAsia="en-AU"/>
        </w:rPr>
      </w:pPr>
    </w:p>
    <w:sectPr w:rsidR="007500AA" w:rsidRPr="007500AA">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D3CAE" w14:textId="77777777" w:rsidR="00C97179" w:rsidRDefault="00C97179" w:rsidP="00887B5D">
      <w:pPr>
        <w:spacing w:after="0" w:line="240" w:lineRule="auto"/>
      </w:pPr>
      <w:r>
        <w:separator/>
      </w:r>
    </w:p>
  </w:endnote>
  <w:endnote w:type="continuationSeparator" w:id="0">
    <w:p w14:paraId="18281DB9" w14:textId="77777777" w:rsidR="00C97179" w:rsidRDefault="00C97179" w:rsidP="00887B5D">
      <w:pPr>
        <w:spacing w:after="0" w:line="240" w:lineRule="auto"/>
      </w:pPr>
      <w:r>
        <w:continuationSeparator/>
      </w:r>
    </w:p>
  </w:endnote>
  <w:endnote w:type="continuationNotice" w:id="1">
    <w:p w14:paraId="30C60C3F" w14:textId="77777777" w:rsidR="00C97179" w:rsidRDefault="00C971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827332"/>
      <w:docPartObj>
        <w:docPartGallery w:val="Page Numbers (Bottom of Page)"/>
        <w:docPartUnique/>
      </w:docPartObj>
    </w:sdtPr>
    <w:sdtEndPr>
      <w:rPr>
        <w:noProof/>
      </w:rPr>
    </w:sdtEndPr>
    <w:sdtContent>
      <w:p w14:paraId="5B334CB1" w14:textId="532B37BC" w:rsidR="00C97179" w:rsidRDefault="00C97179">
        <w:pPr>
          <w:pStyle w:val="Footer"/>
          <w:jc w:val="right"/>
        </w:pPr>
        <w:r>
          <w:fldChar w:fldCharType="begin"/>
        </w:r>
        <w:r>
          <w:instrText xml:space="preserve"> PAGE   \* MERGEFORMAT </w:instrText>
        </w:r>
        <w:r>
          <w:fldChar w:fldCharType="separate"/>
        </w:r>
        <w:r w:rsidR="007E2C12">
          <w:rPr>
            <w:noProof/>
          </w:rPr>
          <w:t>78</w:t>
        </w:r>
        <w:r>
          <w:rPr>
            <w:noProof/>
          </w:rPr>
          <w:fldChar w:fldCharType="end"/>
        </w:r>
      </w:p>
    </w:sdtContent>
  </w:sdt>
  <w:p w14:paraId="12DEBB5B" w14:textId="77777777" w:rsidR="00C97179" w:rsidRDefault="00C97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D9049" w14:textId="77777777" w:rsidR="00C97179" w:rsidRDefault="00C97179" w:rsidP="00887B5D">
      <w:pPr>
        <w:spacing w:after="0" w:line="240" w:lineRule="auto"/>
      </w:pPr>
      <w:r>
        <w:separator/>
      </w:r>
    </w:p>
  </w:footnote>
  <w:footnote w:type="continuationSeparator" w:id="0">
    <w:p w14:paraId="0038317F" w14:textId="77777777" w:rsidR="00C97179" w:rsidRDefault="00C97179" w:rsidP="00887B5D">
      <w:pPr>
        <w:spacing w:after="0" w:line="240" w:lineRule="auto"/>
      </w:pPr>
      <w:r>
        <w:continuationSeparator/>
      </w:r>
    </w:p>
  </w:footnote>
  <w:footnote w:type="continuationNotice" w:id="1">
    <w:p w14:paraId="63C414AE" w14:textId="77777777" w:rsidR="00C97179" w:rsidRDefault="00C9717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A42F9"/>
    <w:multiLevelType w:val="hybridMultilevel"/>
    <w:tmpl w:val="1966E436"/>
    <w:lvl w:ilvl="0" w:tplc="62CCB478">
      <w:start w:val="1"/>
      <w:numFmt w:val="decimal"/>
      <w:lvlText w:val="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EC5296"/>
    <w:multiLevelType w:val="hybridMultilevel"/>
    <w:tmpl w:val="04186A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6321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DB7121"/>
    <w:multiLevelType w:val="multilevel"/>
    <w:tmpl w:val="7DF6A83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E035FC"/>
    <w:multiLevelType w:val="multilevel"/>
    <w:tmpl w:val="7DF6A83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9C31E91"/>
    <w:multiLevelType w:val="hybridMultilevel"/>
    <w:tmpl w:val="B7AE14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C572A86"/>
    <w:multiLevelType w:val="hybridMultilevel"/>
    <w:tmpl w:val="250EFD20"/>
    <w:lvl w:ilvl="0" w:tplc="A4DE4B94">
      <w:start w:val="1"/>
      <w:numFmt w:val="decimal"/>
      <w:lvlText w:val="1.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A2432B"/>
    <w:multiLevelType w:val="multilevel"/>
    <w:tmpl w:val="7DF6A83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EBF6938"/>
    <w:multiLevelType w:val="hybridMultilevel"/>
    <w:tmpl w:val="B5A27D3E"/>
    <w:lvl w:ilvl="0" w:tplc="A4DE4B94">
      <w:start w:val="1"/>
      <w:numFmt w:val="decimal"/>
      <w:lvlText w:val="1.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20C780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3677FF5"/>
    <w:multiLevelType w:val="multilevel"/>
    <w:tmpl w:val="7DF6A83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42345D9"/>
    <w:multiLevelType w:val="multilevel"/>
    <w:tmpl w:val="F9CC953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CA6BB7"/>
    <w:multiLevelType w:val="hybridMultilevel"/>
    <w:tmpl w:val="2F926634"/>
    <w:lvl w:ilvl="0" w:tplc="0C09000F">
      <w:start w:val="1"/>
      <w:numFmt w:val="decimal"/>
      <w:lvlText w:val="%1."/>
      <w:lvlJc w:val="left"/>
      <w:pPr>
        <w:ind w:left="776" w:hanging="360"/>
      </w:pPr>
    </w:lvl>
    <w:lvl w:ilvl="1" w:tplc="0C090019" w:tentative="1">
      <w:start w:val="1"/>
      <w:numFmt w:val="lowerLetter"/>
      <w:lvlText w:val="%2."/>
      <w:lvlJc w:val="left"/>
      <w:pPr>
        <w:ind w:left="1496" w:hanging="360"/>
      </w:pPr>
    </w:lvl>
    <w:lvl w:ilvl="2" w:tplc="0C09001B" w:tentative="1">
      <w:start w:val="1"/>
      <w:numFmt w:val="lowerRoman"/>
      <w:lvlText w:val="%3."/>
      <w:lvlJc w:val="right"/>
      <w:pPr>
        <w:ind w:left="2216" w:hanging="180"/>
      </w:pPr>
    </w:lvl>
    <w:lvl w:ilvl="3" w:tplc="0C09000F" w:tentative="1">
      <w:start w:val="1"/>
      <w:numFmt w:val="decimal"/>
      <w:lvlText w:val="%4."/>
      <w:lvlJc w:val="left"/>
      <w:pPr>
        <w:ind w:left="2936" w:hanging="360"/>
      </w:pPr>
    </w:lvl>
    <w:lvl w:ilvl="4" w:tplc="0C090019" w:tentative="1">
      <w:start w:val="1"/>
      <w:numFmt w:val="lowerLetter"/>
      <w:lvlText w:val="%5."/>
      <w:lvlJc w:val="left"/>
      <w:pPr>
        <w:ind w:left="3656" w:hanging="360"/>
      </w:pPr>
    </w:lvl>
    <w:lvl w:ilvl="5" w:tplc="0C09001B" w:tentative="1">
      <w:start w:val="1"/>
      <w:numFmt w:val="lowerRoman"/>
      <w:lvlText w:val="%6."/>
      <w:lvlJc w:val="right"/>
      <w:pPr>
        <w:ind w:left="4376" w:hanging="180"/>
      </w:pPr>
    </w:lvl>
    <w:lvl w:ilvl="6" w:tplc="0C09000F" w:tentative="1">
      <w:start w:val="1"/>
      <w:numFmt w:val="decimal"/>
      <w:lvlText w:val="%7."/>
      <w:lvlJc w:val="left"/>
      <w:pPr>
        <w:ind w:left="5096" w:hanging="360"/>
      </w:pPr>
    </w:lvl>
    <w:lvl w:ilvl="7" w:tplc="0C090019" w:tentative="1">
      <w:start w:val="1"/>
      <w:numFmt w:val="lowerLetter"/>
      <w:lvlText w:val="%8."/>
      <w:lvlJc w:val="left"/>
      <w:pPr>
        <w:ind w:left="5816" w:hanging="360"/>
      </w:pPr>
    </w:lvl>
    <w:lvl w:ilvl="8" w:tplc="0C09001B" w:tentative="1">
      <w:start w:val="1"/>
      <w:numFmt w:val="lowerRoman"/>
      <w:lvlText w:val="%9."/>
      <w:lvlJc w:val="right"/>
      <w:pPr>
        <w:ind w:left="6536" w:hanging="180"/>
      </w:pPr>
    </w:lvl>
  </w:abstractNum>
  <w:abstractNum w:abstractNumId="13" w15:restartNumberingAfterBreak="0">
    <w:nsid w:val="222805D5"/>
    <w:multiLevelType w:val="multilevel"/>
    <w:tmpl w:val="7DF6A83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7E960F1"/>
    <w:multiLevelType w:val="multilevel"/>
    <w:tmpl w:val="A4EA58FC"/>
    <w:lvl w:ilvl="0">
      <w:start w:val="4"/>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F534E9B"/>
    <w:multiLevelType w:val="multilevel"/>
    <w:tmpl w:val="CD92D1DE"/>
    <w:lvl w:ilvl="0">
      <w:start w:val="1"/>
      <w:numFmt w:val="decimal"/>
      <w:lvlText w:val="%1."/>
      <w:lvlJc w:val="left"/>
      <w:pPr>
        <w:ind w:left="360" w:hanging="360"/>
      </w:pPr>
      <w:rPr>
        <w:rFonts w:hint="default"/>
      </w:rPr>
    </w:lvl>
    <w:lvl w:ilvl="1">
      <w:start w:val="2"/>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80252B9"/>
    <w:multiLevelType w:val="multilevel"/>
    <w:tmpl w:val="5E2E93B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C6D60D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30311CC"/>
    <w:multiLevelType w:val="hybridMultilevel"/>
    <w:tmpl w:val="FED0FC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3D04E68"/>
    <w:multiLevelType w:val="multilevel"/>
    <w:tmpl w:val="7DF6A83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5E353E4"/>
    <w:multiLevelType w:val="multilevel"/>
    <w:tmpl w:val="F9CC953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82D220C"/>
    <w:multiLevelType w:val="hybridMultilevel"/>
    <w:tmpl w:val="DDA6BB84"/>
    <w:lvl w:ilvl="0" w:tplc="BAE09978">
      <w:start w:val="1"/>
      <w:numFmt w:val="decimal"/>
      <w:lvlText w:val="5.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AF85DBD"/>
    <w:multiLevelType w:val="multilevel"/>
    <w:tmpl w:val="F9CC953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CD67812"/>
    <w:multiLevelType w:val="multilevel"/>
    <w:tmpl w:val="7DF6A83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D6F5B2A"/>
    <w:multiLevelType w:val="multilevel"/>
    <w:tmpl w:val="CD92D1DE"/>
    <w:lvl w:ilvl="0">
      <w:start w:val="1"/>
      <w:numFmt w:val="decimal"/>
      <w:lvlText w:val="%1."/>
      <w:lvlJc w:val="left"/>
      <w:pPr>
        <w:ind w:left="360" w:hanging="360"/>
      </w:pPr>
      <w:rPr>
        <w:rFonts w:hint="default"/>
      </w:rPr>
    </w:lvl>
    <w:lvl w:ilvl="1">
      <w:start w:val="2"/>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0B621A3"/>
    <w:multiLevelType w:val="multilevel"/>
    <w:tmpl w:val="6CB865C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2507D89"/>
    <w:multiLevelType w:val="hybridMultilevel"/>
    <w:tmpl w:val="8A7C29EC"/>
    <w:lvl w:ilvl="0" w:tplc="2B1C2A4A">
      <w:start w:val="1"/>
      <w:numFmt w:val="decimal"/>
      <w:lvlText w:val="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385654F"/>
    <w:multiLevelType w:val="hybridMultilevel"/>
    <w:tmpl w:val="CC5EE7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507429E"/>
    <w:multiLevelType w:val="hybridMultilevel"/>
    <w:tmpl w:val="E27E8D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7D254D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4333243"/>
    <w:multiLevelType w:val="multilevel"/>
    <w:tmpl w:val="F62C9204"/>
    <w:lvl w:ilvl="0">
      <w:start w:val="2"/>
      <w:numFmt w:val="decimal"/>
      <w:lvlText w:val="%1"/>
      <w:lvlJc w:val="left"/>
      <w:pPr>
        <w:ind w:left="555" w:hanging="555"/>
      </w:pPr>
      <w:rPr>
        <w:rFonts w:eastAsiaTheme="majorEastAsia" w:hint="default"/>
      </w:rPr>
    </w:lvl>
    <w:lvl w:ilvl="1">
      <w:start w:val="2"/>
      <w:numFmt w:val="decimal"/>
      <w:lvlText w:val="%1.%2"/>
      <w:lvlJc w:val="left"/>
      <w:pPr>
        <w:ind w:left="555" w:hanging="555"/>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31" w15:restartNumberingAfterBreak="0">
    <w:nsid w:val="64CC2CE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133840"/>
    <w:multiLevelType w:val="multilevel"/>
    <w:tmpl w:val="7F9049A6"/>
    <w:lvl w:ilvl="0">
      <w:start w:val="3"/>
      <w:numFmt w:val="decimal"/>
      <w:lvlText w:val="%1."/>
      <w:lvlJc w:val="left"/>
      <w:pPr>
        <w:ind w:left="360" w:hanging="360"/>
      </w:pPr>
      <w:rPr>
        <w:rFonts w:hint="default"/>
      </w:rPr>
    </w:lvl>
    <w:lvl w:ilvl="1">
      <w:start w:val="2"/>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C7630E6"/>
    <w:multiLevelType w:val="hybridMultilevel"/>
    <w:tmpl w:val="5DC024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D703743"/>
    <w:multiLevelType w:val="multilevel"/>
    <w:tmpl w:val="9FE819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01F3654"/>
    <w:multiLevelType w:val="hybridMultilevel"/>
    <w:tmpl w:val="596CF92A"/>
    <w:lvl w:ilvl="0" w:tplc="D8D01E08">
      <w:start w:val="1"/>
      <w:numFmt w:val="decimal"/>
      <w:lvlText w:val="5.1.%1"/>
      <w:lvlJc w:val="left"/>
      <w:pPr>
        <w:ind w:left="776" w:hanging="360"/>
      </w:pPr>
      <w:rPr>
        <w:rFonts w:hint="default"/>
      </w:rPr>
    </w:lvl>
    <w:lvl w:ilvl="1" w:tplc="0C090019" w:tentative="1">
      <w:start w:val="1"/>
      <w:numFmt w:val="lowerLetter"/>
      <w:lvlText w:val="%2."/>
      <w:lvlJc w:val="left"/>
      <w:pPr>
        <w:ind w:left="1496" w:hanging="360"/>
      </w:pPr>
    </w:lvl>
    <w:lvl w:ilvl="2" w:tplc="0C09001B" w:tentative="1">
      <w:start w:val="1"/>
      <w:numFmt w:val="lowerRoman"/>
      <w:lvlText w:val="%3."/>
      <w:lvlJc w:val="right"/>
      <w:pPr>
        <w:ind w:left="2216" w:hanging="180"/>
      </w:pPr>
    </w:lvl>
    <w:lvl w:ilvl="3" w:tplc="0C09000F" w:tentative="1">
      <w:start w:val="1"/>
      <w:numFmt w:val="decimal"/>
      <w:lvlText w:val="%4."/>
      <w:lvlJc w:val="left"/>
      <w:pPr>
        <w:ind w:left="2936" w:hanging="360"/>
      </w:pPr>
    </w:lvl>
    <w:lvl w:ilvl="4" w:tplc="0C090019" w:tentative="1">
      <w:start w:val="1"/>
      <w:numFmt w:val="lowerLetter"/>
      <w:lvlText w:val="%5."/>
      <w:lvlJc w:val="left"/>
      <w:pPr>
        <w:ind w:left="3656" w:hanging="360"/>
      </w:pPr>
    </w:lvl>
    <w:lvl w:ilvl="5" w:tplc="0C09001B" w:tentative="1">
      <w:start w:val="1"/>
      <w:numFmt w:val="lowerRoman"/>
      <w:lvlText w:val="%6."/>
      <w:lvlJc w:val="right"/>
      <w:pPr>
        <w:ind w:left="4376" w:hanging="180"/>
      </w:pPr>
    </w:lvl>
    <w:lvl w:ilvl="6" w:tplc="0C09000F" w:tentative="1">
      <w:start w:val="1"/>
      <w:numFmt w:val="decimal"/>
      <w:lvlText w:val="%7."/>
      <w:lvlJc w:val="left"/>
      <w:pPr>
        <w:ind w:left="5096" w:hanging="360"/>
      </w:pPr>
    </w:lvl>
    <w:lvl w:ilvl="7" w:tplc="0C090019" w:tentative="1">
      <w:start w:val="1"/>
      <w:numFmt w:val="lowerLetter"/>
      <w:lvlText w:val="%8."/>
      <w:lvlJc w:val="left"/>
      <w:pPr>
        <w:ind w:left="5816" w:hanging="360"/>
      </w:pPr>
    </w:lvl>
    <w:lvl w:ilvl="8" w:tplc="0C09001B" w:tentative="1">
      <w:start w:val="1"/>
      <w:numFmt w:val="lowerRoman"/>
      <w:lvlText w:val="%9."/>
      <w:lvlJc w:val="right"/>
      <w:pPr>
        <w:ind w:left="6536" w:hanging="180"/>
      </w:pPr>
    </w:lvl>
  </w:abstractNum>
  <w:abstractNum w:abstractNumId="36" w15:restartNumberingAfterBreak="0">
    <w:nsid w:val="72475C4D"/>
    <w:multiLevelType w:val="multilevel"/>
    <w:tmpl w:val="CD92D1DE"/>
    <w:lvl w:ilvl="0">
      <w:start w:val="1"/>
      <w:numFmt w:val="decimal"/>
      <w:lvlText w:val="%1."/>
      <w:lvlJc w:val="left"/>
      <w:pPr>
        <w:ind w:left="360" w:hanging="360"/>
      </w:pPr>
      <w:rPr>
        <w:rFonts w:hint="default"/>
      </w:rPr>
    </w:lvl>
    <w:lvl w:ilvl="1">
      <w:start w:val="2"/>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35C72B8"/>
    <w:multiLevelType w:val="hybridMultilevel"/>
    <w:tmpl w:val="BFCC73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814677F"/>
    <w:multiLevelType w:val="multilevel"/>
    <w:tmpl w:val="91D4FFFC"/>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9797079"/>
    <w:multiLevelType w:val="multilevel"/>
    <w:tmpl w:val="7DF6A83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9FA4ED9"/>
    <w:multiLevelType w:val="hybridMultilevel"/>
    <w:tmpl w:val="3C70F7C8"/>
    <w:lvl w:ilvl="0" w:tplc="BAE09978">
      <w:start w:val="1"/>
      <w:numFmt w:val="decimal"/>
      <w:lvlText w:val="5.1.%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1" w15:restartNumberingAfterBreak="0">
    <w:nsid w:val="7BD55B07"/>
    <w:multiLevelType w:val="multilevel"/>
    <w:tmpl w:val="F9CC953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D464653"/>
    <w:multiLevelType w:val="multilevel"/>
    <w:tmpl w:val="4A64498C"/>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0"/>
  </w:num>
  <w:num w:numId="2">
    <w:abstractNumId w:val="42"/>
  </w:num>
  <w:num w:numId="3">
    <w:abstractNumId w:val="38"/>
  </w:num>
  <w:num w:numId="4">
    <w:abstractNumId w:val="30"/>
  </w:num>
  <w:num w:numId="5">
    <w:abstractNumId w:val="40"/>
  </w:num>
  <w:num w:numId="6">
    <w:abstractNumId w:val="12"/>
  </w:num>
  <w:num w:numId="7">
    <w:abstractNumId w:val="35"/>
  </w:num>
  <w:num w:numId="8">
    <w:abstractNumId w:val="20"/>
  </w:num>
  <w:num w:numId="9">
    <w:abstractNumId w:val="25"/>
  </w:num>
  <w:num w:numId="10">
    <w:abstractNumId w:val="16"/>
  </w:num>
  <w:num w:numId="11">
    <w:abstractNumId w:val="7"/>
  </w:num>
  <w:num w:numId="12">
    <w:abstractNumId w:val="3"/>
  </w:num>
  <w:num w:numId="13">
    <w:abstractNumId w:val="5"/>
  </w:num>
  <w:num w:numId="14">
    <w:abstractNumId w:val="27"/>
  </w:num>
  <w:num w:numId="15">
    <w:abstractNumId w:val="9"/>
  </w:num>
  <w:num w:numId="16">
    <w:abstractNumId w:val="17"/>
  </w:num>
  <w:num w:numId="17">
    <w:abstractNumId w:val="29"/>
  </w:num>
  <w:num w:numId="18">
    <w:abstractNumId w:val="31"/>
  </w:num>
  <w:num w:numId="19">
    <w:abstractNumId w:val="41"/>
  </w:num>
  <w:num w:numId="20">
    <w:abstractNumId w:val="22"/>
  </w:num>
  <w:num w:numId="21">
    <w:abstractNumId w:val="11"/>
  </w:num>
  <w:num w:numId="22">
    <w:abstractNumId w:val="14"/>
  </w:num>
  <w:num w:numId="23">
    <w:abstractNumId w:val="19"/>
  </w:num>
  <w:num w:numId="24">
    <w:abstractNumId w:val="13"/>
  </w:num>
  <w:num w:numId="25">
    <w:abstractNumId w:val="33"/>
  </w:num>
  <w:num w:numId="26">
    <w:abstractNumId w:val="24"/>
  </w:num>
  <w:num w:numId="27">
    <w:abstractNumId w:val="15"/>
  </w:num>
  <w:num w:numId="28">
    <w:abstractNumId w:val="36"/>
  </w:num>
  <w:num w:numId="29">
    <w:abstractNumId w:val="28"/>
  </w:num>
  <w:num w:numId="30">
    <w:abstractNumId w:val="8"/>
  </w:num>
  <w:num w:numId="31">
    <w:abstractNumId w:val="37"/>
  </w:num>
  <w:num w:numId="32">
    <w:abstractNumId w:val="6"/>
  </w:num>
  <w:num w:numId="33">
    <w:abstractNumId w:val="21"/>
  </w:num>
  <w:num w:numId="34">
    <w:abstractNumId w:val="32"/>
  </w:num>
  <w:num w:numId="35">
    <w:abstractNumId w:val="26"/>
  </w:num>
  <w:num w:numId="36">
    <w:abstractNumId w:val="34"/>
  </w:num>
  <w:num w:numId="37">
    <w:abstractNumId w:val="18"/>
  </w:num>
  <w:num w:numId="38">
    <w:abstractNumId w:val="1"/>
  </w:num>
  <w:num w:numId="39">
    <w:abstractNumId w:val="39"/>
  </w:num>
  <w:num w:numId="40">
    <w:abstractNumId w:val="4"/>
  </w:num>
  <w:num w:numId="41">
    <w:abstractNumId w:val="23"/>
  </w:num>
  <w:num w:numId="42">
    <w:abstractNumId w:val="0"/>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E30"/>
    <w:rsid w:val="00003532"/>
    <w:rsid w:val="00011905"/>
    <w:rsid w:val="00037279"/>
    <w:rsid w:val="0009252A"/>
    <w:rsid w:val="00096D3E"/>
    <w:rsid w:val="000A1975"/>
    <w:rsid w:val="000B1303"/>
    <w:rsid w:val="000B598F"/>
    <w:rsid w:val="000D1551"/>
    <w:rsid w:val="000E4A4A"/>
    <w:rsid w:val="000E702D"/>
    <w:rsid w:val="001004C6"/>
    <w:rsid w:val="0011172A"/>
    <w:rsid w:val="00111DD3"/>
    <w:rsid w:val="00130063"/>
    <w:rsid w:val="0013365B"/>
    <w:rsid w:val="001434C1"/>
    <w:rsid w:val="00144803"/>
    <w:rsid w:val="001468DF"/>
    <w:rsid w:val="001532FC"/>
    <w:rsid w:val="00156894"/>
    <w:rsid w:val="00163FFB"/>
    <w:rsid w:val="001725F8"/>
    <w:rsid w:val="00191229"/>
    <w:rsid w:val="001B0F2F"/>
    <w:rsid w:val="001B6EDB"/>
    <w:rsid w:val="001C10FE"/>
    <w:rsid w:val="001C3973"/>
    <w:rsid w:val="001C56F0"/>
    <w:rsid w:val="001C62EB"/>
    <w:rsid w:val="001D5059"/>
    <w:rsid w:val="001E0EAE"/>
    <w:rsid w:val="001F5ED4"/>
    <w:rsid w:val="002021E7"/>
    <w:rsid w:val="0022168B"/>
    <w:rsid w:val="002225FE"/>
    <w:rsid w:val="00224EF1"/>
    <w:rsid w:val="002308CE"/>
    <w:rsid w:val="00232CF3"/>
    <w:rsid w:val="0023715D"/>
    <w:rsid w:val="00250199"/>
    <w:rsid w:val="002557FD"/>
    <w:rsid w:val="00257BD6"/>
    <w:rsid w:val="00261D91"/>
    <w:rsid w:val="00265B76"/>
    <w:rsid w:val="00272887"/>
    <w:rsid w:val="002C3A9A"/>
    <w:rsid w:val="002D739F"/>
    <w:rsid w:val="002E32D4"/>
    <w:rsid w:val="002F5EFE"/>
    <w:rsid w:val="003136A6"/>
    <w:rsid w:val="00316A17"/>
    <w:rsid w:val="00321CF3"/>
    <w:rsid w:val="003241E8"/>
    <w:rsid w:val="0033562D"/>
    <w:rsid w:val="00335E69"/>
    <w:rsid w:val="00346BBD"/>
    <w:rsid w:val="00372455"/>
    <w:rsid w:val="00384722"/>
    <w:rsid w:val="003910C2"/>
    <w:rsid w:val="00391275"/>
    <w:rsid w:val="00393380"/>
    <w:rsid w:val="003978C9"/>
    <w:rsid w:val="003B217E"/>
    <w:rsid w:val="003D4E9B"/>
    <w:rsid w:val="003D7C90"/>
    <w:rsid w:val="003E0B26"/>
    <w:rsid w:val="003E4D1C"/>
    <w:rsid w:val="003E67FB"/>
    <w:rsid w:val="003F0DD5"/>
    <w:rsid w:val="00401911"/>
    <w:rsid w:val="004031CD"/>
    <w:rsid w:val="00403F4A"/>
    <w:rsid w:val="0040752D"/>
    <w:rsid w:val="00430D32"/>
    <w:rsid w:val="004315A5"/>
    <w:rsid w:val="00433896"/>
    <w:rsid w:val="00462A5B"/>
    <w:rsid w:val="00465C68"/>
    <w:rsid w:val="0047244C"/>
    <w:rsid w:val="004757C6"/>
    <w:rsid w:val="004823C1"/>
    <w:rsid w:val="00493E1B"/>
    <w:rsid w:val="004B0FBC"/>
    <w:rsid w:val="004B7D11"/>
    <w:rsid w:val="004C692E"/>
    <w:rsid w:val="004E3C92"/>
    <w:rsid w:val="004E78A4"/>
    <w:rsid w:val="004F2CF9"/>
    <w:rsid w:val="004F3E48"/>
    <w:rsid w:val="004F5318"/>
    <w:rsid w:val="004F6053"/>
    <w:rsid w:val="004F6F17"/>
    <w:rsid w:val="005026DB"/>
    <w:rsid w:val="00504F4A"/>
    <w:rsid w:val="00516004"/>
    <w:rsid w:val="00517091"/>
    <w:rsid w:val="00521E30"/>
    <w:rsid w:val="00521EDD"/>
    <w:rsid w:val="0053595A"/>
    <w:rsid w:val="0053614C"/>
    <w:rsid w:val="00550806"/>
    <w:rsid w:val="0055371E"/>
    <w:rsid w:val="0057020C"/>
    <w:rsid w:val="00572813"/>
    <w:rsid w:val="005734BA"/>
    <w:rsid w:val="00574BB5"/>
    <w:rsid w:val="00583891"/>
    <w:rsid w:val="00585E6B"/>
    <w:rsid w:val="0059266A"/>
    <w:rsid w:val="005932EC"/>
    <w:rsid w:val="005975EB"/>
    <w:rsid w:val="005B0625"/>
    <w:rsid w:val="005B1CF2"/>
    <w:rsid w:val="005B7C55"/>
    <w:rsid w:val="005D7241"/>
    <w:rsid w:val="005E43FC"/>
    <w:rsid w:val="006003AD"/>
    <w:rsid w:val="00600E78"/>
    <w:rsid w:val="00602B85"/>
    <w:rsid w:val="00620ACF"/>
    <w:rsid w:val="00636692"/>
    <w:rsid w:val="006456CD"/>
    <w:rsid w:val="006461CF"/>
    <w:rsid w:val="00655764"/>
    <w:rsid w:val="00661D14"/>
    <w:rsid w:val="00661DEE"/>
    <w:rsid w:val="006678E4"/>
    <w:rsid w:val="006752B4"/>
    <w:rsid w:val="006854F9"/>
    <w:rsid w:val="00697D25"/>
    <w:rsid w:val="006A46F0"/>
    <w:rsid w:val="006A630F"/>
    <w:rsid w:val="006B5287"/>
    <w:rsid w:val="006B6B84"/>
    <w:rsid w:val="006C0078"/>
    <w:rsid w:val="006D3155"/>
    <w:rsid w:val="006D6163"/>
    <w:rsid w:val="006F3E57"/>
    <w:rsid w:val="006F7642"/>
    <w:rsid w:val="00712E56"/>
    <w:rsid w:val="00721E52"/>
    <w:rsid w:val="00724707"/>
    <w:rsid w:val="007249D0"/>
    <w:rsid w:val="007264FE"/>
    <w:rsid w:val="00726C72"/>
    <w:rsid w:val="00727D72"/>
    <w:rsid w:val="00730508"/>
    <w:rsid w:val="007330B3"/>
    <w:rsid w:val="00733740"/>
    <w:rsid w:val="00744086"/>
    <w:rsid w:val="00745045"/>
    <w:rsid w:val="007500AA"/>
    <w:rsid w:val="00753094"/>
    <w:rsid w:val="007605F0"/>
    <w:rsid w:val="007606C0"/>
    <w:rsid w:val="007731E2"/>
    <w:rsid w:val="00780647"/>
    <w:rsid w:val="00792F2E"/>
    <w:rsid w:val="007974DB"/>
    <w:rsid w:val="007A588C"/>
    <w:rsid w:val="007B1570"/>
    <w:rsid w:val="007C50A3"/>
    <w:rsid w:val="007D49A6"/>
    <w:rsid w:val="007D4D9D"/>
    <w:rsid w:val="007D7F0E"/>
    <w:rsid w:val="007E2C12"/>
    <w:rsid w:val="00802273"/>
    <w:rsid w:val="008106EE"/>
    <w:rsid w:val="00812B78"/>
    <w:rsid w:val="0086138E"/>
    <w:rsid w:val="00863E9D"/>
    <w:rsid w:val="008705F9"/>
    <w:rsid w:val="00874B72"/>
    <w:rsid w:val="00876DDD"/>
    <w:rsid w:val="00886454"/>
    <w:rsid w:val="00887B5D"/>
    <w:rsid w:val="008A427B"/>
    <w:rsid w:val="008B0D1F"/>
    <w:rsid w:val="008E7802"/>
    <w:rsid w:val="00900ADB"/>
    <w:rsid w:val="00916185"/>
    <w:rsid w:val="00916F7E"/>
    <w:rsid w:val="00921D2B"/>
    <w:rsid w:val="00924277"/>
    <w:rsid w:val="009266F5"/>
    <w:rsid w:val="00930D4D"/>
    <w:rsid w:val="00941F89"/>
    <w:rsid w:val="00942F40"/>
    <w:rsid w:val="009440B0"/>
    <w:rsid w:val="009519BB"/>
    <w:rsid w:val="00961BEE"/>
    <w:rsid w:val="00967068"/>
    <w:rsid w:val="00967A6C"/>
    <w:rsid w:val="00980467"/>
    <w:rsid w:val="0098593A"/>
    <w:rsid w:val="00994125"/>
    <w:rsid w:val="009A3FFC"/>
    <w:rsid w:val="009E13DC"/>
    <w:rsid w:val="009E499E"/>
    <w:rsid w:val="009F76B7"/>
    <w:rsid w:val="00A06E80"/>
    <w:rsid w:val="00A14A68"/>
    <w:rsid w:val="00A2790A"/>
    <w:rsid w:val="00A300ED"/>
    <w:rsid w:val="00A34B58"/>
    <w:rsid w:val="00A40711"/>
    <w:rsid w:val="00A52C07"/>
    <w:rsid w:val="00A61C9B"/>
    <w:rsid w:val="00A71F3D"/>
    <w:rsid w:val="00A93066"/>
    <w:rsid w:val="00AA0197"/>
    <w:rsid w:val="00AA4053"/>
    <w:rsid w:val="00AB4407"/>
    <w:rsid w:val="00AD12F2"/>
    <w:rsid w:val="00AD1859"/>
    <w:rsid w:val="00AD3306"/>
    <w:rsid w:val="00AD67EC"/>
    <w:rsid w:val="00AE1404"/>
    <w:rsid w:val="00AE23F2"/>
    <w:rsid w:val="00B00FC9"/>
    <w:rsid w:val="00B05251"/>
    <w:rsid w:val="00B12BFE"/>
    <w:rsid w:val="00B3077B"/>
    <w:rsid w:val="00B341B1"/>
    <w:rsid w:val="00B34C9B"/>
    <w:rsid w:val="00B45054"/>
    <w:rsid w:val="00B5701B"/>
    <w:rsid w:val="00B611EE"/>
    <w:rsid w:val="00B62170"/>
    <w:rsid w:val="00B64686"/>
    <w:rsid w:val="00B72B85"/>
    <w:rsid w:val="00B7521F"/>
    <w:rsid w:val="00B90B69"/>
    <w:rsid w:val="00BA74BA"/>
    <w:rsid w:val="00BB5848"/>
    <w:rsid w:val="00BC28E4"/>
    <w:rsid w:val="00BE035D"/>
    <w:rsid w:val="00BE7277"/>
    <w:rsid w:val="00BF6E35"/>
    <w:rsid w:val="00C12A2F"/>
    <w:rsid w:val="00C12C0A"/>
    <w:rsid w:val="00C214E9"/>
    <w:rsid w:val="00C32221"/>
    <w:rsid w:val="00C447EB"/>
    <w:rsid w:val="00C5443E"/>
    <w:rsid w:val="00C56230"/>
    <w:rsid w:val="00C64235"/>
    <w:rsid w:val="00C72C57"/>
    <w:rsid w:val="00C84652"/>
    <w:rsid w:val="00C90E87"/>
    <w:rsid w:val="00C95918"/>
    <w:rsid w:val="00C97179"/>
    <w:rsid w:val="00C97DCA"/>
    <w:rsid w:val="00CA0811"/>
    <w:rsid w:val="00CA5817"/>
    <w:rsid w:val="00CA747C"/>
    <w:rsid w:val="00CB5ECE"/>
    <w:rsid w:val="00CD4BA4"/>
    <w:rsid w:val="00CD4C66"/>
    <w:rsid w:val="00D01393"/>
    <w:rsid w:val="00D27D18"/>
    <w:rsid w:val="00D40111"/>
    <w:rsid w:val="00D404C2"/>
    <w:rsid w:val="00D435B5"/>
    <w:rsid w:val="00D665B7"/>
    <w:rsid w:val="00D70223"/>
    <w:rsid w:val="00D77E1B"/>
    <w:rsid w:val="00D83BB8"/>
    <w:rsid w:val="00D84574"/>
    <w:rsid w:val="00D90B4C"/>
    <w:rsid w:val="00D92123"/>
    <w:rsid w:val="00DB6B36"/>
    <w:rsid w:val="00DB7093"/>
    <w:rsid w:val="00DD2462"/>
    <w:rsid w:val="00DD5028"/>
    <w:rsid w:val="00DE69D3"/>
    <w:rsid w:val="00DE7DF6"/>
    <w:rsid w:val="00DF0E75"/>
    <w:rsid w:val="00E07B93"/>
    <w:rsid w:val="00E17227"/>
    <w:rsid w:val="00E2793B"/>
    <w:rsid w:val="00E307E1"/>
    <w:rsid w:val="00E31090"/>
    <w:rsid w:val="00E324F9"/>
    <w:rsid w:val="00E33E53"/>
    <w:rsid w:val="00E37C90"/>
    <w:rsid w:val="00E40D19"/>
    <w:rsid w:val="00E511B0"/>
    <w:rsid w:val="00E571A2"/>
    <w:rsid w:val="00E61FE8"/>
    <w:rsid w:val="00E6465D"/>
    <w:rsid w:val="00E7265D"/>
    <w:rsid w:val="00E73E09"/>
    <w:rsid w:val="00E76684"/>
    <w:rsid w:val="00E83586"/>
    <w:rsid w:val="00E8394D"/>
    <w:rsid w:val="00E85722"/>
    <w:rsid w:val="00E9518E"/>
    <w:rsid w:val="00EB5A8A"/>
    <w:rsid w:val="00EB798E"/>
    <w:rsid w:val="00EC6CE0"/>
    <w:rsid w:val="00ED384B"/>
    <w:rsid w:val="00EF0C8D"/>
    <w:rsid w:val="00EF610C"/>
    <w:rsid w:val="00F20AB7"/>
    <w:rsid w:val="00F230F4"/>
    <w:rsid w:val="00F262AE"/>
    <w:rsid w:val="00F30EBE"/>
    <w:rsid w:val="00F43687"/>
    <w:rsid w:val="00F72A42"/>
    <w:rsid w:val="00F86675"/>
    <w:rsid w:val="00F867C6"/>
    <w:rsid w:val="00F907EB"/>
    <w:rsid w:val="00F92388"/>
    <w:rsid w:val="00F94322"/>
    <w:rsid w:val="00FB4C89"/>
    <w:rsid w:val="00FC3945"/>
    <w:rsid w:val="00FC6CC1"/>
    <w:rsid w:val="00FD4052"/>
    <w:rsid w:val="00FE785B"/>
    <w:rsid w:val="00FF0285"/>
    <w:rsid w:val="00FF2A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278801B"/>
  <w15:chartTrackingRefBased/>
  <w15:docId w15:val="{38984A48-DCF6-4944-87E3-E3515391B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21E30"/>
    <w:pPr>
      <w:keepNext/>
      <w:keepLines/>
      <w:spacing w:before="360" w:after="12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521E30"/>
    <w:pPr>
      <w:keepNext/>
      <w:keepLines/>
      <w:spacing w:before="160" w:after="12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E30"/>
    <w:rPr>
      <w:rFonts w:eastAsiaTheme="majorEastAsia" w:cstheme="majorBidi"/>
      <w:b/>
      <w:sz w:val="28"/>
      <w:szCs w:val="32"/>
    </w:rPr>
  </w:style>
  <w:style w:type="character" w:customStyle="1" w:styleId="Heading2Char">
    <w:name w:val="Heading 2 Char"/>
    <w:basedOn w:val="DefaultParagraphFont"/>
    <w:link w:val="Heading2"/>
    <w:uiPriority w:val="9"/>
    <w:rsid w:val="00521E30"/>
    <w:rPr>
      <w:rFonts w:eastAsiaTheme="majorEastAsia" w:cstheme="majorBidi"/>
      <w:b/>
      <w:sz w:val="26"/>
      <w:szCs w:val="26"/>
    </w:rPr>
  </w:style>
  <w:style w:type="paragraph" w:styleId="Caption">
    <w:name w:val="caption"/>
    <w:basedOn w:val="Normal"/>
    <w:next w:val="Normal"/>
    <w:autoRedefine/>
    <w:uiPriority w:val="35"/>
    <w:unhideWhenUsed/>
    <w:qFormat/>
    <w:rsid w:val="00250199"/>
    <w:pPr>
      <w:keepNext/>
      <w:spacing w:after="120" w:line="240" w:lineRule="auto"/>
    </w:pPr>
    <w:rPr>
      <w:b/>
      <w:iCs/>
      <w:szCs w:val="18"/>
    </w:rPr>
  </w:style>
  <w:style w:type="paragraph" w:styleId="ListParagraph">
    <w:name w:val="List Paragraph"/>
    <w:basedOn w:val="Normal"/>
    <w:uiPriority w:val="34"/>
    <w:qFormat/>
    <w:rsid w:val="00EB5A8A"/>
    <w:pPr>
      <w:ind w:left="720"/>
      <w:contextualSpacing/>
    </w:pPr>
  </w:style>
  <w:style w:type="character" w:styleId="CommentReference">
    <w:name w:val="annotation reference"/>
    <w:basedOn w:val="DefaultParagraphFont"/>
    <w:uiPriority w:val="99"/>
    <w:semiHidden/>
    <w:unhideWhenUsed/>
    <w:rsid w:val="005B0625"/>
    <w:rPr>
      <w:sz w:val="16"/>
      <w:szCs w:val="16"/>
    </w:rPr>
  </w:style>
  <w:style w:type="paragraph" w:styleId="CommentText">
    <w:name w:val="annotation text"/>
    <w:basedOn w:val="Normal"/>
    <w:link w:val="CommentTextChar"/>
    <w:uiPriority w:val="99"/>
    <w:semiHidden/>
    <w:unhideWhenUsed/>
    <w:rsid w:val="005B0625"/>
    <w:pPr>
      <w:spacing w:line="240" w:lineRule="auto"/>
    </w:pPr>
    <w:rPr>
      <w:sz w:val="20"/>
      <w:szCs w:val="20"/>
    </w:rPr>
  </w:style>
  <w:style w:type="character" w:customStyle="1" w:styleId="CommentTextChar">
    <w:name w:val="Comment Text Char"/>
    <w:basedOn w:val="DefaultParagraphFont"/>
    <w:link w:val="CommentText"/>
    <w:uiPriority w:val="99"/>
    <w:semiHidden/>
    <w:rsid w:val="005B0625"/>
    <w:rPr>
      <w:sz w:val="20"/>
      <w:szCs w:val="20"/>
    </w:rPr>
  </w:style>
  <w:style w:type="paragraph" w:styleId="CommentSubject">
    <w:name w:val="annotation subject"/>
    <w:basedOn w:val="CommentText"/>
    <w:next w:val="CommentText"/>
    <w:link w:val="CommentSubjectChar"/>
    <w:uiPriority w:val="99"/>
    <w:semiHidden/>
    <w:unhideWhenUsed/>
    <w:rsid w:val="005B0625"/>
    <w:rPr>
      <w:b/>
      <w:bCs/>
    </w:rPr>
  </w:style>
  <w:style w:type="character" w:customStyle="1" w:styleId="CommentSubjectChar">
    <w:name w:val="Comment Subject Char"/>
    <w:basedOn w:val="CommentTextChar"/>
    <w:link w:val="CommentSubject"/>
    <w:uiPriority w:val="99"/>
    <w:semiHidden/>
    <w:rsid w:val="005B0625"/>
    <w:rPr>
      <w:b/>
      <w:bCs/>
      <w:sz w:val="20"/>
      <w:szCs w:val="20"/>
    </w:rPr>
  </w:style>
  <w:style w:type="paragraph" w:styleId="BalloonText">
    <w:name w:val="Balloon Text"/>
    <w:basedOn w:val="Normal"/>
    <w:link w:val="BalloonTextChar"/>
    <w:uiPriority w:val="99"/>
    <w:semiHidden/>
    <w:unhideWhenUsed/>
    <w:rsid w:val="005B06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625"/>
    <w:rPr>
      <w:rFonts w:ascii="Segoe UI" w:hAnsi="Segoe UI" w:cs="Segoe UI"/>
      <w:sz w:val="18"/>
      <w:szCs w:val="18"/>
    </w:rPr>
  </w:style>
  <w:style w:type="paragraph" w:styleId="TableofFigures">
    <w:name w:val="table of figures"/>
    <w:basedOn w:val="Normal"/>
    <w:next w:val="Normal"/>
    <w:uiPriority w:val="99"/>
    <w:unhideWhenUsed/>
    <w:rsid w:val="00DB7093"/>
    <w:pPr>
      <w:spacing w:after="0"/>
    </w:pPr>
  </w:style>
  <w:style w:type="character" w:styleId="Hyperlink">
    <w:name w:val="Hyperlink"/>
    <w:basedOn w:val="DefaultParagraphFont"/>
    <w:uiPriority w:val="99"/>
    <w:unhideWhenUsed/>
    <w:rsid w:val="00DB7093"/>
    <w:rPr>
      <w:color w:val="0563C1" w:themeColor="hyperlink"/>
      <w:u w:val="single"/>
    </w:rPr>
  </w:style>
  <w:style w:type="paragraph" w:styleId="Header">
    <w:name w:val="header"/>
    <w:basedOn w:val="Normal"/>
    <w:link w:val="HeaderChar"/>
    <w:uiPriority w:val="99"/>
    <w:unhideWhenUsed/>
    <w:rsid w:val="00887B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7B5D"/>
  </w:style>
  <w:style w:type="paragraph" w:styleId="Footer">
    <w:name w:val="footer"/>
    <w:basedOn w:val="Normal"/>
    <w:link w:val="FooterChar"/>
    <w:uiPriority w:val="99"/>
    <w:unhideWhenUsed/>
    <w:rsid w:val="00887B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7B5D"/>
  </w:style>
  <w:style w:type="paragraph" w:styleId="NoSpacing">
    <w:name w:val="No Spacing"/>
    <w:uiPriority w:val="1"/>
    <w:qFormat/>
    <w:rsid w:val="00724707"/>
    <w:pPr>
      <w:spacing w:after="0" w:line="240" w:lineRule="auto"/>
    </w:pPr>
  </w:style>
  <w:style w:type="table" w:styleId="TableGrid">
    <w:name w:val="Table Grid"/>
    <w:basedOn w:val="TableNormal"/>
    <w:uiPriority w:val="39"/>
    <w:rsid w:val="002E3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B217E"/>
  </w:style>
  <w:style w:type="table" w:customStyle="1" w:styleId="TableGrid1">
    <w:name w:val="Table Grid1"/>
    <w:basedOn w:val="TableNormal"/>
    <w:next w:val="TableGrid"/>
    <w:uiPriority w:val="39"/>
    <w:rsid w:val="003B2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461CF"/>
  </w:style>
  <w:style w:type="table" w:customStyle="1" w:styleId="TableGrid2">
    <w:name w:val="Table Grid2"/>
    <w:basedOn w:val="TableNormal"/>
    <w:next w:val="TableGrid"/>
    <w:uiPriority w:val="39"/>
    <w:rsid w:val="00646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sovc-2017-datapack-accessible</DEECD_Description>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D1EB6-786D-46A9-BB3D-A16ED71D0323}">
  <ds:schemaRefs>
    <ds:schemaRef ds:uri="http://schemas.microsoft.com/sharepoint/v3/contenttype/forms"/>
  </ds:schemaRefs>
</ds:datastoreItem>
</file>

<file path=customXml/itemProps2.xml><?xml version="1.0" encoding="utf-8"?>
<ds:datastoreItem xmlns:ds="http://schemas.openxmlformats.org/officeDocument/2006/customXml" ds:itemID="{3D0F8B55-C9B3-41B1-871D-05746778DFD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89fd009-0beb-4494-8af8-3574aebc10b3"/>
    <ds:schemaRef ds:uri="http://www.w3.org/XML/1998/namespace"/>
    <ds:schemaRef ds:uri="http://purl.org/dc/dcmitype/"/>
  </ds:schemaRefs>
</ds:datastoreItem>
</file>

<file path=customXml/itemProps3.xml><?xml version="1.0" encoding="utf-8"?>
<ds:datastoreItem xmlns:ds="http://schemas.openxmlformats.org/officeDocument/2006/customXml" ds:itemID="{20604202-4509-4A8C-9368-1F44D46E9612}"/>
</file>

<file path=customXml/itemProps4.xml><?xml version="1.0" encoding="utf-8"?>
<ds:datastoreItem xmlns:ds="http://schemas.openxmlformats.org/officeDocument/2006/customXml" ds:itemID="{D41647CF-28B4-482C-9542-896F51A9A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92</Pages>
  <Words>23861</Words>
  <Characters>136014</Characters>
  <Application>Microsoft Office Word</Application>
  <DocSecurity>0</DocSecurity>
  <Lines>1133</Lines>
  <Paragraphs>319</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159556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Bateman, Lauren L</dc:creator>
  <cp:keywords/>
  <dc:description/>
  <cp:lastModifiedBy>Macklin, Sergio S</cp:lastModifiedBy>
  <cp:revision>4</cp:revision>
  <dcterms:created xsi:type="dcterms:W3CDTF">2019-07-25T03:27:00Z</dcterms:created>
  <dcterms:modified xsi:type="dcterms:W3CDTF">2019-08-01T06:48:00Z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ies>
</file>