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24777" w14:textId="77777777" w:rsidR="00E753EF" w:rsidRPr="0021174E" w:rsidRDefault="00E753EF" w:rsidP="0021174E">
      <w:pPr>
        <w:rPr>
          <w:rFonts w:ascii="Calibri" w:hAnsi="Calibri" w:cs="Times New Roman"/>
          <w:b/>
          <w:sz w:val="22"/>
          <w:szCs w:val="22"/>
        </w:rPr>
      </w:pPr>
      <w:bookmarkStart w:id="0" w:name="_GoBack"/>
      <w:bookmarkEnd w:id="0"/>
    </w:p>
    <w:p w14:paraId="284C60D2" w14:textId="77777777" w:rsidR="00E753EF" w:rsidRPr="0021174E" w:rsidRDefault="00E10257" w:rsidP="0021174E">
      <w:pPr>
        <w:jc w:val="center"/>
        <w:rPr>
          <w:rFonts w:ascii="Calibri" w:hAnsi="Calibri" w:cs="Times New Roman"/>
          <w:b/>
          <w:sz w:val="22"/>
          <w:szCs w:val="22"/>
        </w:rPr>
      </w:pPr>
      <w:r w:rsidRPr="0021174E">
        <w:rPr>
          <w:rFonts w:ascii="Calibri" w:hAnsi="Calibri" w:cs="Times New Roman"/>
          <w:b/>
          <w:sz w:val="22"/>
          <w:szCs w:val="22"/>
        </w:rPr>
        <w:t xml:space="preserve">Advancing the Science and Practice of </w:t>
      </w:r>
      <w:r w:rsidR="00E753EF" w:rsidRPr="0021174E">
        <w:rPr>
          <w:rFonts w:ascii="Calibri" w:hAnsi="Calibri" w:cs="Times New Roman"/>
          <w:b/>
          <w:sz w:val="22"/>
          <w:szCs w:val="22"/>
        </w:rPr>
        <w:t>Social and Emotional Learning</w:t>
      </w:r>
      <w:r w:rsidRPr="0021174E">
        <w:rPr>
          <w:rFonts w:ascii="Calibri" w:hAnsi="Calibri" w:cs="Times New Roman"/>
          <w:b/>
          <w:sz w:val="22"/>
          <w:szCs w:val="22"/>
        </w:rPr>
        <w:t xml:space="preserve"> in School</w:t>
      </w:r>
      <w:r w:rsidR="00AE31B7" w:rsidRPr="0021174E">
        <w:rPr>
          <w:rFonts w:ascii="Calibri" w:hAnsi="Calibri" w:cs="Times New Roman"/>
          <w:b/>
          <w:sz w:val="22"/>
          <w:szCs w:val="22"/>
        </w:rPr>
        <w:t>s</w:t>
      </w:r>
      <w:r w:rsidR="00E753EF" w:rsidRPr="0021174E">
        <w:rPr>
          <w:rFonts w:ascii="Calibri" w:hAnsi="Calibri" w:cs="Times New Roman"/>
          <w:b/>
          <w:sz w:val="22"/>
          <w:szCs w:val="22"/>
        </w:rPr>
        <w:t xml:space="preserve">: </w:t>
      </w:r>
    </w:p>
    <w:p w14:paraId="152B21CC" w14:textId="77777777" w:rsidR="00E753EF" w:rsidRPr="0021174E" w:rsidRDefault="00E753EF" w:rsidP="0021174E">
      <w:pPr>
        <w:jc w:val="center"/>
        <w:rPr>
          <w:rFonts w:ascii="Calibri" w:hAnsi="Calibri" w:cs="Times New Roman"/>
          <w:b/>
          <w:sz w:val="22"/>
          <w:szCs w:val="22"/>
        </w:rPr>
      </w:pPr>
      <w:r w:rsidRPr="0021174E">
        <w:rPr>
          <w:rFonts w:ascii="Calibri" w:hAnsi="Calibri" w:cs="Times New Roman"/>
          <w:b/>
          <w:sz w:val="22"/>
          <w:szCs w:val="22"/>
        </w:rPr>
        <w:t xml:space="preserve">Recent Research </w:t>
      </w:r>
      <w:r w:rsidR="00E10257" w:rsidRPr="0021174E">
        <w:rPr>
          <w:rFonts w:ascii="Calibri" w:hAnsi="Calibri" w:cs="Times New Roman"/>
          <w:b/>
          <w:sz w:val="22"/>
          <w:szCs w:val="22"/>
        </w:rPr>
        <w:t xml:space="preserve">Findings </w:t>
      </w:r>
      <w:r w:rsidRPr="0021174E">
        <w:rPr>
          <w:rFonts w:ascii="Calibri" w:hAnsi="Calibri" w:cs="Times New Roman"/>
          <w:b/>
          <w:sz w:val="22"/>
          <w:szCs w:val="22"/>
        </w:rPr>
        <w:t xml:space="preserve">and </w:t>
      </w:r>
      <w:r w:rsidR="00E10257" w:rsidRPr="0021174E">
        <w:rPr>
          <w:rFonts w:ascii="Calibri" w:hAnsi="Calibri" w:cs="Times New Roman"/>
          <w:b/>
          <w:sz w:val="22"/>
          <w:szCs w:val="22"/>
        </w:rPr>
        <w:t xml:space="preserve">Population-Level Approaches to </w:t>
      </w:r>
      <w:r w:rsidRPr="0021174E">
        <w:rPr>
          <w:rFonts w:ascii="Calibri" w:hAnsi="Calibri" w:cs="Times New Roman"/>
          <w:b/>
          <w:sz w:val="22"/>
          <w:szCs w:val="22"/>
        </w:rPr>
        <w:t>Assessment</w:t>
      </w:r>
    </w:p>
    <w:p w14:paraId="32BC49DB" w14:textId="77777777" w:rsidR="00E10257" w:rsidRPr="0021174E" w:rsidRDefault="00E10257" w:rsidP="0021174E">
      <w:pPr>
        <w:rPr>
          <w:rFonts w:ascii="Calibri" w:hAnsi="Calibri" w:cs="Times New Roman"/>
          <w:b/>
          <w:sz w:val="22"/>
          <w:szCs w:val="22"/>
        </w:rPr>
      </w:pPr>
    </w:p>
    <w:p w14:paraId="0789A06F" w14:textId="77777777" w:rsidR="00EE4F96" w:rsidRPr="0021174E" w:rsidRDefault="00E10257" w:rsidP="0021174E">
      <w:pPr>
        <w:rPr>
          <w:rFonts w:ascii="Calibri" w:hAnsi="Calibri" w:cs="Times New Roman"/>
          <w:sz w:val="22"/>
          <w:szCs w:val="22"/>
        </w:rPr>
      </w:pPr>
      <w:r w:rsidRPr="0021174E">
        <w:rPr>
          <w:rFonts w:ascii="Calibri" w:hAnsi="Calibri" w:cs="Times New Roman"/>
          <w:sz w:val="22"/>
          <w:szCs w:val="22"/>
        </w:rPr>
        <w:t>Authors: Kimberly A. Schonert-Reichl, Ph.D., Pippa Rowcliffe, Human Early Learning Partnership, University of British Columbia</w:t>
      </w:r>
    </w:p>
    <w:p w14:paraId="7C6A199E" w14:textId="514A3A08" w:rsidR="00E753EF" w:rsidRPr="0021174E" w:rsidRDefault="00E753EF" w:rsidP="0021174E">
      <w:pPr>
        <w:rPr>
          <w:rFonts w:ascii="Calibri" w:hAnsi="Calibri" w:cs="Times New Roman"/>
          <w:sz w:val="22"/>
          <w:szCs w:val="22"/>
        </w:rPr>
      </w:pPr>
    </w:p>
    <w:p w14:paraId="38D58FA9" w14:textId="77777777" w:rsidR="00B11C35" w:rsidRPr="0021174E" w:rsidRDefault="00B11C35" w:rsidP="0021174E">
      <w:pPr>
        <w:rPr>
          <w:rFonts w:ascii="Calibri" w:hAnsi="Calibri" w:cs="Times New Roman"/>
          <w:b/>
          <w:bCs/>
          <w:sz w:val="22"/>
          <w:szCs w:val="22"/>
          <w:lang w:val="en-CA"/>
        </w:rPr>
      </w:pPr>
    </w:p>
    <w:p w14:paraId="05CA0A71" w14:textId="7CFA0CDB" w:rsidR="00EE4F96" w:rsidRDefault="004D04D6" w:rsidP="0021174E">
      <w:pPr>
        <w:rPr>
          <w:rFonts w:ascii="Calibri" w:hAnsi="Calibri" w:cs="Times New Roman"/>
          <w:bCs/>
          <w:sz w:val="22"/>
          <w:szCs w:val="22"/>
        </w:rPr>
      </w:pPr>
      <w:r w:rsidRPr="0021174E">
        <w:rPr>
          <w:rFonts w:ascii="Calibri" w:hAnsi="Calibri" w:cs="Times New Roman"/>
          <w:bCs/>
          <w:sz w:val="22"/>
          <w:szCs w:val="22"/>
          <w:lang w:val="en-CA"/>
        </w:rPr>
        <w:tab/>
      </w:r>
      <w:r w:rsidR="00E753EF" w:rsidRPr="0021174E">
        <w:rPr>
          <w:rFonts w:ascii="Calibri" w:hAnsi="Calibri" w:cs="Times New Roman"/>
          <w:bCs/>
          <w:sz w:val="22"/>
          <w:szCs w:val="22"/>
          <w:lang w:val="en-CA"/>
        </w:rPr>
        <w:t>What knowledge, skills, attitudes, and values will our young people need in order to meet new challenges and achieve success in life and in work in the 21</w:t>
      </w:r>
      <w:r w:rsidR="00E753EF" w:rsidRPr="0021174E">
        <w:rPr>
          <w:rFonts w:ascii="Calibri" w:hAnsi="Calibri" w:cs="Times New Roman"/>
          <w:bCs/>
          <w:sz w:val="22"/>
          <w:szCs w:val="22"/>
          <w:vertAlign w:val="superscript"/>
          <w:lang w:val="en-CA"/>
        </w:rPr>
        <w:t>st</w:t>
      </w:r>
      <w:r w:rsidR="00E753EF" w:rsidRPr="0021174E">
        <w:rPr>
          <w:rFonts w:ascii="Calibri" w:hAnsi="Calibri" w:cs="Times New Roman"/>
          <w:bCs/>
          <w:sz w:val="22"/>
          <w:szCs w:val="22"/>
          <w:lang w:val="en-CA"/>
        </w:rPr>
        <w:t xml:space="preserve"> century? What competencies are needed to ensure that children and youth will thrive and flourish in their roles as the citizens of tomorrow? </w:t>
      </w:r>
      <w:r w:rsidR="00E753EF" w:rsidRPr="0021174E">
        <w:rPr>
          <w:rFonts w:ascii="Calibri" w:hAnsi="Calibri" w:cs="Times New Roman"/>
          <w:bCs/>
          <w:sz w:val="22"/>
          <w:szCs w:val="22"/>
        </w:rPr>
        <w:t>In the face of current societal, economic, enviro</w:t>
      </w:r>
      <w:r w:rsidR="00403942" w:rsidRPr="0021174E">
        <w:rPr>
          <w:rFonts w:ascii="Calibri" w:hAnsi="Calibri" w:cs="Times New Roman"/>
          <w:bCs/>
          <w:sz w:val="22"/>
          <w:szCs w:val="22"/>
        </w:rPr>
        <w:t>nmental, and social challenges</w:t>
      </w:r>
      <w:r w:rsidR="00E753EF" w:rsidRPr="0021174E">
        <w:rPr>
          <w:rFonts w:ascii="Calibri" w:hAnsi="Calibri" w:cs="Times New Roman"/>
          <w:bCs/>
          <w:sz w:val="22"/>
          <w:szCs w:val="22"/>
        </w:rPr>
        <w:t xml:space="preserve">, identifying the skills and competencies that children and young people </w:t>
      </w:r>
      <w:r w:rsidR="00403942" w:rsidRPr="0021174E">
        <w:rPr>
          <w:rFonts w:ascii="Calibri" w:hAnsi="Calibri" w:cs="Times New Roman"/>
          <w:bCs/>
          <w:sz w:val="22"/>
          <w:szCs w:val="22"/>
        </w:rPr>
        <w:t xml:space="preserve">need for the future is critical, </w:t>
      </w:r>
      <w:r w:rsidR="00E753EF" w:rsidRPr="0021174E">
        <w:rPr>
          <w:rFonts w:ascii="Calibri" w:hAnsi="Calibri" w:cs="Times New Roman"/>
          <w:bCs/>
          <w:sz w:val="22"/>
          <w:szCs w:val="22"/>
        </w:rPr>
        <w:t>now m</w:t>
      </w:r>
      <w:r w:rsidR="00403942" w:rsidRPr="0021174E">
        <w:rPr>
          <w:rFonts w:ascii="Calibri" w:hAnsi="Calibri" w:cs="Times New Roman"/>
          <w:bCs/>
          <w:sz w:val="22"/>
          <w:szCs w:val="22"/>
        </w:rPr>
        <w:t xml:space="preserve">ore than ever before </w:t>
      </w:r>
      <w:r w:rsidR="00E753EF" w:rsidRPr="0021174E">
        <w:rPr>
          <w:rFonts w:ascii="Calibri" w:hAnsi="Calibri" w:cs="Times New Roman"/>
          <w:bCs/>
          <w:sz w:val="22"/>
          <w:szCs w:val="22"/>
        </w:rPr>
        <w:t>(</w:t>
      </w:r>
      <w:proofErr w:type="spellStart"/>
      <w:r w:rsidR="00E753EF" w:rsidRPr="0021174E">
        <w:rPr>
          <w:rFonts w:ascii="Calibri" w:hAnsi="Calibri" w:cs="Times New Roman"/>
          <w:bCs/>
          <w:sz w:val="22"/>
          <w:szCs w:val="22"/>
        </w:rPr>
        <w:t>Schonert-Reichl</w:t>
      </w:r>
      <w:proofErr w:type="spellEnd"/>
      <w:r w:rsidR="00E753EF" w:rsidRPr="0021174E">
        <w:rPr>
          <w:rFonts w:ascii="Calibri" w:hAnsi="Calibri" w:cs="Times New Roman"/>
          <w:bCs/>
          <w:sz w:val="22"/>
          <w:szCs w:val="22"/>
        </w:rPr>
        <w:t xml:space="preserve"> </w:t>
      </w:r>
      <w:r w:rsidR="00446FE6" w:rsidRPr="0021174E">
        <w:rPr>
          <w:rFonts w:ascii="Calibri" w:hAnsi="Calibri" w:cs="Times New Roman"/>
          <w:bCs/>
          <w:sz w:val="22"/>
          <w:szCs w:val="22"/>
        </w:rPr>
        <w:t>&amp;</w:t>
      </w:r>
      <w:r w:rsidR="00E753EF" w:rsidRPr="0021174E">
        <w:rPr>
          <w:rFonts w:ascii="Calibri" w:hAnsi="Calibri" w:cs="Times New Roman"/>
          <w:bCs/>
          <w:sz w:val="22"/>
          <w:szCs w:val="22"/>
        </w:rPr>
        <w:t xml:space="preserve"> </w:t>
      </w:r>
      <w:proofErr w:type="spellStart"/>
      <w:r w:rsidR="00E753EF" w:rsidRPr="0021174E">
        <w:rPr>
          <w:rFonts w:ascii="Calibri" w:hAnsi="Calibri" w:cs="Times New Roman"/>
          <w:bCs/>
          <w:sz w:val="22"/>
          <w:szCs w:val="22"/>
        </w:rPr>
        <w:t>Weissberg</w:t>
      </w:r>
      <w:proofErr w:type="spellEnd"/>
      <w:r w:rsidR="00E753EF" w:rsidRPr="0021174E">
        <w:rPr>
          <w:rFonts w:ascii="Calibri" w:hAnsi="Calibri" w:cs="Times New Roman"/>
          <w:bCs/>
          <w:sz w:val="22"/>
          <w:szCs w:val="22"/>
        </w:rPr>
        <w:t>, 2014). What has emerged in recent years is a growing consensus among educators, researchers, policy makers, and the public-at-large that what is needed is a more com</w:t>
      </w:r>
      <w:r w:rsidR="00EE3EFB" w:rsidRPr="0021174E">
        <w:rPr>
          <w:rFonts w:ascii="Calibri" w:hAnsi="Calibri" w:cs="Times New Roman"/>
          <w:bCs/>
          <w:sz w:val="22"/>
          <w:szCs w:val="22"/>
        </w:rPr>
        <w:t xml:space="preserve">prehensive vision of education —one that includes an explicit focus on educating “the whole child” (Association for Supervision and Curriculum Development, 2007; </w:t>
      </w:r>
      <w:proofErr w:type="spellStart"/>
      <w:r w:rsidR="00EE3EFB" w:rsidRPr="0021174E">
        <w:rPr>
          <w:rFonts w:ascii="Calibri" w:hAnsi="Calibri" w:cs="Times New Roman"/>
          <w:bCs/>
          <w:sz w:val="22"/>
          <w:szCs w:val="22"/>
        </w:rPr>
        <w:t>Bushaw</w:t>
      </w:r>
      <w:proofErr w:type="spellEnd"/>
      <w:r w:rsidR="00EE3EFB" w:rsidRPr="0021174E">
        <w:rPr>
          <w:rFonts w:ascii="Calibri" w:hAnsi="Calibri" w:cs="Times New Roman"/>
          <w:bCs/>
          <w:sz w:val="22"/>
          <w:szCs w:val="22"/>
        </w:rPr>
        <w:t xml:space="preserve"> &amp; Lopez, 2013; Greenberg et al., 2003; Rose &amp; Gallup, 2000). Parents, students, and the public at large are also beginning to call in increasing numbe</w:t>
      </w:r>
      <w:r w:rsidR="00403942" w:rsidRPr="0021174E">
        <w:rPr>
          <w:rFonts w:ascii="Calibri" w:hAnsi="Calibri" w:cs="Times New Roman"/>
          <w:bCs/>
          <w:sz w:val="22"/>
          <w:szCs w:val="22"/>
        </w:rPr>
        <w:t>rs for such a focus</w:t>
      </w:r>
      <w:r w:rsidR="0021174E">
        <w:rPr>
          <w:rFonts w:ascii="Calibri" w:hAnsi="Calibri" w:cs="Times New Roman"/>
          <w:bCs/>
          <w:sz w:val="22"/>
          <w:szCs w:val="22"/>
        </w:rPr>
        <w:t xml:space="preserve">. </w:t>
      </w:r>
      <w:r w:rsidR="00B87C9B" w:rsidRPr="0021174E">
        <w:rPr>
          <w:rFonts w:ascii="Calibri" w:hAnsi="Calibri" w:cs="Times New Roman"/>
          <w:bCs/>
          <w:sz w:val="22"/>
          <w:szCs w:val="22"/>
        </w:rPr>
        <w:t>B</w:t>
      </w:r>
      <w:r w:rsidR="00EE3EFB" w:rsidRPr="0021174E">
        <w:rPr>
          <w:rFonts w:ascii="Calibri" w:hAnsi="Calibri" w:cs="Times New Roman"/>
          <w:bCs/>
          <w:sz w:val="22"/>
          <w:szCs w:val="22"/>
        </w:rPr>
        <w:t xml:space="preserve">usiness and political leaders </w:t>
      </w:r>
      <w:r w:rsidR="00B87C9B" w:rsidRPr="0021174E">
        <w:rPr>
          <w:rFonts w:ascii="Calibri" w:hAnsi="Calibri" w:cs="Times New Roman"/>
          <w:bCs/>
          <w:sz w:val="22"/>
          <w:szCs w:val="22"/>
        </w:rPr>
        <w:t xml:space="preserve">are </w:t>
      </w:r>
      <w:r w:rsidR="00EE3EFB" w:rsidRPr="0021174E">
        <w:rPr>
          <w:rFonts w:ascii="Calibri" w:hAnsi="Calibri" w:cs="Times New Roman"/>
          <w:bCs/>
          <w:sz w:val="22"/>
          <w:szCs w:val="22"/>
        </w:rPr>
        <w:t xml:space="preserve">urging schools to pay more attention to equipping students with what are often referred to as “21st century skills” (Heckman, 2007; National Research Council, 2012), </w:t>
      </w:r>
      <w:r w:rsidR="00403942" w:rsidRPr="0021174E">
        <w:rPr>
          <w:rFonts w:ascii="Calibri" w:hAnsi="Calibri" w:cs="Times New Roman"/>
          <w:bCs/>
          <w:sz w:val="22"/>
          <w:szCs w:val="22"/>
        </w:rPr>
        <w:t>including</w:t>
      </w:r>
      <w:r w:rsidR="00EE3EFB" w:rsidRPr="0021174E">
        <w:rPr>
          <w:rFonts w:ascii="Calibri" w:hAnsi="Calibri" w:cs="Times New Roman"/>
          <w:bCs/>
          <w:sz w:val="22"/>
          <w:szCs w:val="22"/>
        </w:rPr>
        <w:t xml:space="preserve"> problem solving, critical thinking, communication, collaboration, and self-management. In order for children to </w:t>
      </w:r>
      <w:r w:rsidR="00B87C9B" w:rsidRPr="0021174E">
        <w:rPr>
          <w:rFonts w:ascii="Calibri" w:hAnsi="Calibri" w:cs="Times New Roman"/>
          <w:bCs/>
          <w:sz w:val="22"/>
          <w:szCs w:val="22"/>
        </w:rPr>
        <w:t xml:space="preserve">both thrive in the moment and to </w:t>
      </w:r>
      <w:r w:rsidR="00EE3EFB" w:rsidRPr="0021174E">
        <w:rPr>
          <w:rFonts w:ascii="Calibri" w:hAnsi="Calibri" w:cs="Times New Roman"/>
          <w:bCs/>
          <w:sz w:val="22"/>
          <w:szCs w:val="22"/>
        </w:rPr>
        <w:t>achieve their full potential as productive adult citizens in a pluralistic society and as employees, parents, and volunteers, there must be explicit and intentional attention given to promoting children’s social and emotional competence in schools (</w:t>
      </w:r>
      <w:proofErr w:type="spellStart"/>
      <w:r w:rsidR="00EE3EFB" w:rsidRPr="0021174E">
        <w:rPr>
          <w:rFonts w:ascii="Calibri" w:hAnsi="Calibri" w:cs="Times New Roman"/>
          <w:bCs/>
          <w:sz w:val="22"/>
          <w:szCs w:val="22"/>
        </w:rPr>
        <w:t>Weissberg</w:t>
      </w:r>
      <w:proofErr w:type="spellEnd"/>
      <w:r w:rsidR="00EE3EFB" w:rsidRPr="0021174E">
        <w:rPr>
          <w:rFonts w:ascii="Calibri" w:hAnsi="Calibri" w:cs="Times New Roman"/>
          <w:bCs/>
          <w:sz w:val="22"/>
          <w:szCs w:val="22"/>
        </w:rPr>
        <w:t xml:space="preserve"> &amp; </w:t>
      </w:r>
      <w:proofErr w:type="spellStart"/>
      <w:r w:rsidR="00EE3EFB" w:rsidRPr="0021174E">
        <w:rPr>
          <w:rFonts w:ascii="Calibri" w:hAnsi="Calibri" w:cs="Times New Roman"/>
          <w:bCs/>
          <w:sz w:val="22"/>
          <w:szCs w:val="22"/>
        </w:rPr>
        <w:t>Cascario</w:t>
      </w:r>
      <w:proofErr w:type="spellEnd"/>
      <w:r w:rsidR="00EE3EFB" w:rsidRPr="0021174E">
        <w:rPr>
          <w:rFonts w:ascii="Calibri" w:hAnsi="Calibri" w:cs="Times New Roman"/>
          <w:bCs/>
          <w:sz w:val="22"/>
          <w:szCs w:val="22"/>
        </w:rPr>
        <w:t>, 2013).</w:t>
      </w:r>
    </w:p>
    <w:p w14:paraId="5545778E" w14:textId="77777777" w:rsidR="0021174E" w:rsidRPr="0021174E" w:rsidRDefault="0021174E" w:rsidP="0021174E">
      <w:pPr>
        <w:rPr>
          <w:rFonts w:ascii="Calibri" w:hAnsi="Calibri" w:cs="Times New Roman"/>
          <w:bCs/>
          <w:sz w:val="22"/>
          <w:szCs w:val="22"/>
        </w:rPr>
      </w:pPr>
    </w:p>
    <w:p w14:paraId="4644C1B7" w14:textId="214FBCAB" w:rsidR="00CD4961" w:rsidRPr="0021174E" w:rsidRDefault="0074002E" w:rsidP="0021174E">
      <w:pPr>
        <w:rPr>
          <w:rFonts w:ascii="Calibri" w:hAnsi="Calibri" w:cs="Times New Roman"/>
          <w:b/>
          <w:bCs/>
          <w:sz w:val="22"/>
          <w:szCs w:val="22"/>
        </w:rPr>
      </w:pPr>
      <w:r w:rsidRPr="0021174E">
        <w:rPr>
          <w:rFonts w:ascii="Calibri" w:hAnsi="Calibri" w:cs="Times New Roman"/>
          <w:b/>
          <w:bCs/>
          <w:sz w:val="22"/>
          <w:szCs w:val="22"/>
        </w:rPr>
        <w:t>Promoting Social and Emotional Competence in Schools</w:t>
      </w:r>
      <w:r w:rsidR="00627B8A" w:rsidRPr="0021174E">
        <w:rPr>
          <w:rFonts w:ascii="Calibri" w:hAnsi="Calibri" w:cs="Times New Roman"/>
          <w:b/>
          <w:bCs/>
          <w:sz w:val="22"/>
          <w:szCs w:val="22"/>
        </w:rPr>
        <w:t>: What Does the Research Say?</w:t>
      </w:r>
    </w:p>
    <w:p w14:paraId="5E393527" w14:textId="555F01D1" w:rsidR="0085209D" w:rsidRPr="0021174E" w:rsidRDefault="0074002E" w:rsidP="0021174E">
      <w:pPr>
        <w:rPr>
          <w:rFonts w:ascii="Calibri" w:hAnsi="Calibri" w:cs="Times New Roman"/>
          <w:bCs/>
          <w:sz w:val="22"/>
          <w:szCs w:val="22"/>
        </w:rPr>
      </w:pPr>
      <w:r w:rsidRPr="0021174E">
        <w:rPr>
          <w:rFonts w:ascii="Calibri" w:hAnsi="Calibri" w:cs="Times New Roman"/>
          <w:bCs/>
          <w:sz w:val="22"/>
          <w:szCs w:val="22"/>
        </w:rPr>
        <w:tab/>
      </w:r>
      <w:r w:rsidR="002738A7" w:rsidRPr="0021174E">
        <w:rPr>
          <w:rFonts w:ascii="Calibri" w:hAnsi="Calibri" w:cs="Times New Roman"/>
          <w:bCs/>
          <w:sz w:val="22"/>
          <w:szCs w:val="22"/>
        </w:rPr>
        <w:t xml:space="preserve">A growing body of literature </w:t>
      </w:r>
      <w:r w:rsidR="003C70CB" w:rsidRPr="0021174E">
        <w:rPr>
          <w:rFonts w:ascii="Calibri" w:hAnsi="Calibri" w:cs="Times New Roman"/>
          <w:bCs/>
          <w:sz w:val="22"/>
          <w:szCs w:val="22"/>
        </w:rPr>
        <w:t>demonstrates</w:t>
      </w:r>
      <w:r w:rsidR="002738A7" w:rsidRPr="0021174E">
        <w:rPr>
          <w:rFonts w:ascii="Calibri" w:hAnsi="Calibri" w:cs="Times New Roman"/>
          <w:bCs/>
          <w:sz w:val="22"/>
          <w:szCs w:val="22"/>
        </w:rPr>
        <w:t xml:space="preserve"> that children’s social and emotional competence not only predicts success in school (for example, see </w:t>
      </w:r>
      <w:proofErr w:type="spellStart"/>
      <w:r w:rsidR="002738A7" w:rsidRPr="0021174E">
        <w:rPr>
          <w:rFonts w:ascii="Calibri" w:hAnsi="Calibri" w:cs="Times New Roman"/>
          <w:bCs/>
          <w:sz w:val="22"/>
          <w:szCs w:val="22"/>
        </w:rPr>
        <w:t>Oberle</w:t>
      </w:r>
      <w:proofErr w:type="spellEnd"/>
      <w:r w:rsidR="002738A7" w:rsidRPr="0021174E">
        <w:rPr>
          <w:rFonts w:ascii="Calibri" w:hAnsi="Calibri" w:cs="Times New Roman"/>
          <w:bCs/>
          <w:sz w:val="22"/>
          <w:szCs w:val="22"/>
        </w:rPr>
        <w:t xml:space="preserve">, </w:t>
      </w:r>
      <w:proofErr w:type="spellStart"/>
      <w:r w:rsidR="002738A7" w:rsidRPr="0021174E">
        <w:rPr>
          <w:rFonts w:ascii="Calibri" w:hAnsi="Calibri" w:cs="Times New Roman"/>
          <w:bCs/>
          <w:sz w:val="22"/>
          <w:szCs w:val="22"/>
        </w:rPr>
        <w:t>Schonert-Reichl</w:t>
      </w:r>
      <w:proofErr w:type="spellEnd"/>
      <w:r w:rsidR="002738A7" w:rsidRPr="0021174E">
        <w:rPr>
          <w:rFonts w:ascii="Calibri" w:hAnsi="Calibri" w:cs="Times New Roman"/>
          <w:bCs/>
          <w:sz w:val="22"/>
          <w:szCs w:val="22"/>
        </w:rPr>
        <w:t>, Hertzm</w:t>
      </w:r>
      <w:r w:rsidR="00B11C35" w:rsidRPr="0021174E">
        <w:rPr>
          <w:rFonts w:ascii="Calibri" w:hAnsi="Calibri" w:cs="Times New Roman"/>
          <w:bCs/>
          <w:sz w:val="22"/>
          <w:szCs w:val="22"/>
        </w:rPr>
        <w:t xml:space="preserve">an, &amp; </w:t>
      </w:r>
      <w:proofErr w:type="spellStart"/>
      <w:r w:rsidR="00B11C35" w:rsidRPr="0021174E">
        <w:rPr>
          <w:rFonts w:ascii="Calibri" w:hAnsi="Calibri" w:cs="Times New Roman"/>
          <w:bCs/>
          <w:sz w:val="22"/>
          <w:szCs w:val="22"/>
        </w:rPr>
        <w:t>Zumbo</w:t>
      </w:r>
      <w:proofErr w:type="spellEnd"/>
      <w:r w:rsidR="00B11C35" w:rsidRPr="0021174E">
        <w:rPr>
          <w:rFonts w:ascii="Calibri" w:hAnsi="Calibri" w:cs="Times New Roman"/>
          <w:bCs/>
          <w:sz w:val="22"/>
          <w:szCs w:val="22"/>
        </w:rPr>
        <w:t>, 2014</w:t>
      </w:r>
      <w:r w:rsidR="002738A7" w:rsidRPr="0021174E">
        <w:rPr>
          <w:rFonts w:ascii="Calibri" w:hAnsi="Calibri" w:cs="Times New Roman"/>
          <w:bCs/>
          <w:sz w:val="22"/>
          <w:szCs w:val="22"/>
        </w:rPr>
        <w:t xml:space="preserve">), but also predicts a range of important outcomes in late adolescence and adulthood, including physical health, substance dependence, and overall well-being (Moffitt et al., 2011). Recognizing the interrelationships between social-emotional competence and academic success, researchers have argued that fostering positive social and emotional development may be key to enhancing academic growth (see Greenberg et al., 2003; Zins, </w:t>
      </w:r>
      <w:proofErr w:type="spellStart"/>
      <w:r w:rsidR="002738A7" w:rsidRPr="0021174E">
        <w:rPr>
          <w:rFonts w:ascii="Calibri" w:hAnsi="Calibri" w:cs="Times New Roman"/>
          <w:bCs/>
          <w:sz w:val="22"/>
          <w:szCs w:val="22"/>
        </w:rPr>
        <w:t>Weissberg</w:t>
      </w:r>
      <w:proofErr w:type="spellEnd"/>
      <w:r w:rsidR="002738A7" w:rsidRPr="0021174E">
        <w:rPr>
          <w:rFonts w:ascii="Calibri" w:hAnsi="Calibri" w:cs="Times New Roman"/>
          <w:bCs/>
          <w:sz w:val="22"/>
          <w:szCs w:val="22"/>
        </w:rPr>
        <w:t xml:space="preserve">, Wang, &amp; Walberg, 2004). </w:t>
      </w:r>
    </w:p>
    <w:p w14:paraId="0584A5C3" w14:textId="562A0390" w:rsidR="00EE4F96" w:rsidRPr="0021174E" w:rsidRDefault="002738A7" w:rsidP="0021174E">
      <w:pPr>
        <w:rPr>
          <w:rFonts w:ascii="Calibri" w:hAnsi="Calibri" w:cs="Times New Roman"/>
          <w:bCs/>
          <w:sz w:val="22"/>
          <w:szCs w:val="22"/>
        </w:rPr>
      </w:pPr>
      <w:r w:rsidRPr="0021174E">
        <w:rPr>
          <w:rFonts w:ascii="Calibri" w:hAnsi="Calibri" w:cs="Times New Roman"/>
          <w:bCs/>
          <w:sz w:val="22"/>
          <w:szCs w:val="22"/>
        </w:rPr>
        <w:tab/>
        <w:t xml:space="preserve">In a study of 423 sixth and seventh graders, </w:t>
      </w:r>
      <w:proofErr w:type="spellStart"/>
      <w:r w:rsidRPr="0021174E">
        <w:rPr>
          <w:rFonts w:ascii="Calibri" w:hAnsi="Calibri" w:cs="Times New Roman"/>
          <w:bCs/>
          <w:sz w:val="22"/>
          <w:szCs w:val="22"/>
        </w:rPr>
        <w:t>Wentzel</w:t>
      </w:r>
      <w:proofErr w:type="spellEnd"/>
      <w:r w:rsidRPr="0021174E">
        <w:rPr>
          <w:rFonts w:ascii="Calibri" w:hAnsi="Calibri" w:cs="Times New Roman"/>
          <w:bCs/>
          <w:sz w:val="22"/>
          <w:szCs w:val="22"/>
        </w:rPr>
        <w:t xml:space="preserve"> (1993)</w:t>
      </w:r>
      <w:r w:rsidR="00A11586" w:rsidRPr="0021174E">
        <w:rPr>
          <w:rFonts w:ascii="Calibri" w:hAnsi="Calibri" w:cs="Times New Roman"/>
          <w:bCs/>
          <w:sz w:val="22"/>
          <w:szCs w:val="22"/>
        </w:rPr>
        <w:t>, for example,</w:t>
      </w:r>
      <w:r w:rsidRPr="0021174E">
        <w:rPr>
          <w:rFonts w:ascii="Calibri" w:hAnsi="Calibri" w:cs="Times New Roman"/>
          <w:bCs/>
          <w:sz w:val="22"/>
          <w:szCs w:val="22"/>
        </w:rPr>
        <w:t xml:space="preserve"> found that students’ pro</w:t>
      </w:r>
      <w:r w:rsidR="0021174E">
        <w:rPr>
          <w:rFonts w:ascii="Calibri" w:hAnsi="Calibri" w:cs="Times New Roman"/>
          <w:bCs/>
          <w:sz w:val="22"/>
          <w:szCs w:val="22"/>
        </w:rPr>
        <w:t>-</w:t>
      </w:r>
      <w:r w:rsidRPr="0021174E">
        <w:rPr>
          <w:rFonts w:ascii="Calibri" w:hAnsi="Calibri" w:cs="Times New Roman"/>
          <w:bCs/>
          <w:sz w:val="22"/>
          <w:szCs w:val="22"/>
        </w:rPr>
        <w:t xml:space="preserve">social classroom </w:t>
      </w:r>
      <w:r w:rsidRPr="0021174E">
        <w:rPr>
          <w:rFonts w:ascii="Calibri" w:hAnsi="Calibri" w:cs="Times New Roman"/>
          <w:bCs/>
          <w:sz w:val="22"/>
          <w:szCs w:val="22"/>
          <w:lang w:val="en-CA"/>
        </w:rPr>
        <w:t>behaviors, such as helping, sharing, and cooperating, were better predictors of academic achievement than were their standardized test scores,</w:t>
      </w:r>
      <w:r w:rsidRPr="0021174E">
        <w:rPr>
          <w:rFonts w:ascii="Calibri" w:hAnsi="Calibri" w:cs="Times New Roman"/>
          <w:bCs/>
          <w:sz w:val="22"/>
          <w:szCs w:val="22"/>
        </w:rPr>
        <w:t xml:space="preserve"> even after taking into account academic behavior, teachers’ preferences for students, IQ, family structure, sex, ethnicity, and days absent from school. </w:t>
      </w:r>
      <w:r w:rsidR="00A11586" w:rsidRPr="0021174E">
        <w:rPr>
          <w:rFonts w:ascii="Calibri" w:hAnsi="Calibri" w:cs="Times New Roman"/>
          <w:bCs/>
          <w:sz w:val="22"/>
          <w:szCs w:val="22"/>
        </w:rPr>
        <w:t>Similarly, in a longitudinal study of</w:t>
      </w:r>
      <w:r w:rsidR="00D65C4B" w:rsidRPr="0021174E">
        <w:rPr>
          <w:rFonts w:ascii="Calibri" w:hAnsi="Calibri" w:cs="Times New Roman"/>
          <w:bCs/>
          <w:sz w:val="22"/>
          <w:szCs w:val="22"/>
        </w:rPr>
        <w:t xml:space="preserve"> 294 Italian children, </w:t>
      </w:r>
      <w:proofErr w:type="spellStart"/>
      <w:r w:rsidR="00D65C4B" w:rsidRPr="0021174E">
        <w:rPr>
          <w:rFonts w:ascii="Calibri" w:hAnsi="Calibri" w:cs="Times New Roman"/>
          <w:bCs/>
          <w:sz w:val="22"/>
          <w:szCs w:val="22"/>
        </w:rPr>
        <w:t>Caprara</w:t>
      </w:r>
      <w:proofErr w:type="spellEnd"/>
      <w:r w:rsidR="00D65C4B" w:rsidRPr="0021174E">
        <w:rPr>
          <w:rFonts w:ascii="Calibri" w:hAnsi="Calibri" w:cs="Times New Roman"/>
          <w:bCs/>
          <w:sz w:val="22"/>
          <w:szCs w:val="22"/>
        </w:rPr>
        <w:t xml:space="preserve"> and colleagues </w:t>
      </w:r>
      <w:r w:rsidR="00A11586" w:rsidRPr="0021174E">
        <w:rPr>
          <w:rFonts w:ascii="Calibri" w:hAnsi="Calibri" w:cs="Times New Roman"/>
          <w:bCs/>
          <w:sz w:val="22"/>
          <w:szCs w:val="22"/>
        </w:rPr>
        <w:t>(2000) found that pro</w:t>
      </w:r>
      <w:r w:rsidR="0021174E">
        <w:rPr>
          <w:rFonts w:ascii="Calibri" w:hAnsi="Calibri" w:cs="Times New Roman"/>
          <w:bCs/>
          <w:sz w:val="22"/>
          <w:szCs w:val="22"/>
        </w:rPr>
        <w:t>-</w:t>
      </w:r>
      <w:r w:rsidR="00A11586" w:rsidRPr="0021174E">
        <w:rPr>
          <w:rFonts w:ascii="Calibri" w:hAnsi="Calibri" w:cs="Times New Roman"/>
          <w:bCs/>
          <w:sz w:val="22"/>
          <w:szCs w:val="22"/>
        </w:rPr>
        <w:t>social behaviour in third grade (average age 8.5 years), as rated by self, peers, and teachers, significantly predicted both academic achievement (explaining 35 percent of the variance) and social preference (explaining 37 percent of the variance) five years later, when children were in eighth grade. Most interestingly, this “pro</w:t>
      </w:r>
      <w:r w:rsidR="0021174E">
        <w:rPr>
          <w:rFonts w:ascii="Calibri" w:hAnsi="Calibri" w:cs="Times New Roman"/>
          <w:bCs/>
          <w:sz w:val="22"/>
          <w:szCs w:val="22"/>
        </w:rPr>
        <w:t>-sociality” score, which includes</w:t>
      </w:r>
      <w:r w:rsidR="00A11586" w:rsidRPr="0021174E">
        <w:rPr>
          <w:rFonts w:ascii="Calibri" w:hAnsi="Calibri" w:cs="Times New Roman"/>
          <w:bCs/>
          <w:sz w:val="22"/>
          <w:szCs w:val="22"/>
        </w:rPr>
        <w:t xml:space="preserve"> cooperating, helping, sharing, and consoling behaviours, significantly predicted academic achievement five years later, even after controlling for third-</w:t>
      </w:r>
      <w:r w:rsidR="00A11586" w:rsidRPr="0021174E">
        <w:rPr>
          <w:rFonts w:ascii="Calibri" w:hAnsi="Calibri" w:cs="Times New Roman"/>
          <w:bCs/>
          <w:sz w:val="22"/>
          <w:szCs w:val="22"/>
        </w:rPr>
        <w:lastRenderedPageBreak/>
        <w:t>grade academic achievement. In contrast, early academic achievement did not contribute significantly to later achievement after controlling for effects of early pro</w:t>
      </w:r>
      <w:r w:rsidR="0021174E">
        <w:rPr>
          <w:rFonts w:ascii="Calibri" w:hAnsi="Calibri" w:cs="Times New Roman"/>
          <w:bCs/>
          <w:sz w:val="22"/>
          <w:szCs w:val="22"/>
        </w:rPr>
        <w:t>-</w:t>
      </w:r>
      <w:r w:rsidR="00A11586" w:rsidRPr="0021174E">
        <w:rPr>
          <w:rFonts w:ascii="Calibri" w:hAnsi="Calibri" w:cs="Times New Roman"/>
          <w:bCs/>
          <w:sz w:val="22"/>
          <w:szCs w:val="22"/>
        </w:rPr>
        <w:t xml:space="preserve">sociality. </w:t>
      </w:r>
    </w:p>
    <w:p w14:paraId="605F2CF7" w14:textId="4A291AC4" w:rsidR="00CD4961" w:rsidRPr="0021174E" w:rsidRDefault="00627B8A" w:rsidP="0021174E">
      <w:pPr>
        <w:rPr>
          <w:rFonts w:ascii="Calibri" w:hAnsi="Calibri" w:cs="Times New Roman"/>
          <w:bCs/>
          <w:sz w:val="22"/>
          <w:szCs w:val="22"/>
        </w:rPr>
      </w:pPr>
      <w:r w:rsidRPr="0021174E">
        <w:rPr>
          <w:rFonts w:ascii="Calibri" w:hAnsi="Calibri" w:cs="Times New Roman"/>
          <w:bCs/>
          <w:sz w:val="22"/>
          <w:szCs w:val="22"/>
        </w:rPr>
        <w:tab/>
      </w:r>
      <w:r w:rsidR="00D74064" w:rsidRPr="0021174E">
        <w:rPr>
          <w:rFonts w:ascii="Calibri" w:hAnsi="Calibri" w:cs="Times New Roman"/>
          <w:bCs/>
          <w:sz w:val="22"/>
          <w:szCs w:val="22"/>
        </w:rPr>
        <w:t xml:space="preserve">In a recent short-term, longitudinal study of 441 sixth-grade Canadian students, </w:t>
      </w:r>
      <w:r w:rsidR="00403942" w:rsidRPr="0021174E">
        <w:rPr>
          <w:rFonts w:ascii="Calibri" w:hAnsi="Calibri" w:cs="Times New Roman"/>
          <w:bCs/>
          <w:sz w:val="22"/>
          <w:szCs w:val="22"/>
        </w:rPr>
        <w:t>(</w:t>
      </w:r>
      <w:proofErr w:type="spellStart"/>
      <w:r w:rsidR="00403942" w:rsidRPr="0021174E">
        <w:rPr>
          <w:rFonts w:ascii="Calibri" w:hAnsi="Calibri" w:cs="Times New Roman"/>
          <w:bCs/>
          <w:sz w:val="22"/>
          <w:szCs w:val="22"/>
        </w:rPr>
        <w:t>Oberle</w:t>
      </w:r>
      <w:proofErr w:type="spellEnd"/>
      <w:r w:rsidR="00403942" w:rsidRPr="0021174E">
        <w:rPr>
          <w:rFonts w:ascii="Calibri" w:hAnsi="Calibri" w:cs="Times New Roman"/>
          <w:bCs/>
          <w:sz w:val="22"/>
          <w:szCs w:val="22"/>
        </w:rPr>
        <w:t xml:space="preserve"> et al.</w:t>
      </w:r>
      <w:r w:rsidR="00CF5897" w:rsidRPr="0021174E">
        <w:rPr>
          <w:rFonts w:ascii="Calibri" w:hAnsi="Calibri" w:cs="Times New Roman"/>
          <w:bCs/>
          <w:sz w:val="22"/>
          <w:szCs w:val="22"/>
        </w:rPr>
        <w:t>,</w:t>
      </w:r>
      <w:r w:rsidR="00403942" w:rsidRPr="0021174E">
        <w:rPr>
          <w:rFonts w:ascii="Calibri" w:hAnsi="Calibri" w:cs="Times New Roman"/>
          <w:bCs/>
          <w:sz w:val="22"/>
          <w:szCs w:val="22"/>
        </w:rPr>
        <w:t xml:space="preserve"> </w:t>
      </w:r>
      <w:r w:rsidR="00D74064" w:rsidRPr="0021174E">
        <w:rPr>
          <w:rFonts w:ascii="Calibri" w:hAnsi="Calibri" w:cs="Times New Roman"/>
          <w:bCs/>
          <w:sz w:val="22"/>
          <w:szCs w:val="22"/>
        </w:rPr>
        <w:t>2014) examined the association between social and emotional competence and academic achievement in early adolescents. Social-emotional competence in grade six</w:t>
      </w:r>
      <w:r w:rsidR="00403942" w:rsidRPr="0021174E">
        <w:rPr>
          <w:rFonts w:ascii="Calibri" w:hAnsi="Calibri" w:cs="Times New Roman"/>
          <w:bCs/>
          <w:sz w:val="22"/>
          <w:szCs w:val="22"/>
        </w:rPr>
        <w:t>, as reported by teachers</w:t>
      </w:r>
      <w:r w:rsidR="00CD4961" w:rsidRPr="0021174E">
        <w:rPr>
          <w:rFonts w:ascii="Calibri" w:hAnsi="Calibri" w:cs="Times New Roman"/>
          <w:bCs/>
          <w:sz w:val="22"/>
          <w:szCs w:val="22"/>
        </w:rPr>
        <w:t xml:space="preserve"> was</w:t>
      </w:r>
      <w:r w:rsidR="00403942" w:rsidRPr="0021174E">
        <w:rPr>
          <w:rFonts w:ascii="Calibri" w:hAnsi="Calibri" w:cs="Times New Roman"/>
          <w:bCs/>
          <w:sz w:val="22"/>
          <w:szCs w:val="22"/>
        </w:rPr>
        <w:t xml:space="preserve"> shown to be </w:t>
      </w:r>
      <w:r w:rsidR="00CD4961" w:rsidRPr="0021174E">
        <w:rPr>
          <w:rFonts w:ascii="Calibri" w:hAnsi="Calibri" w:cs="Times New Roman"/>
          <w:bCs/>
          <w:sz w:val="22"/>
          <w:szCs w:val="22"/>
        </w:rPr>
        <w:t>a predictor</w:t>
      </w:r>
      <w:r w:rsidR="00D74064" w:rsidRPr="0021174E">
        <w:rPr>
          <w:rFonts w:ascii="Calibri" w:hAnsi="Calibri" w:cs="Times New Roman"/>
          <w:bCs/>
          <w:sz w:val="22"/>
          <w:szCs w:val="22"/>
        </w:rPr>
        <w:t xml:space="preserve"> of student academic achievement test scores in </w:t>
      </w:r>
      <w:r w:rsidR="005F6B85" w:rsidRPr="0021174E">
        <w:rPr>
          <w:rFonts w:ascii="Calibri" w:hAnsi="Calibri" w:cs="Times New Roman"/>
          <w:bCs/>
          <w:sz w:val="22"/>
          <w:szCs w:val="22"/>
        </w:rPr>
        <w:t>math and reading in grade seven</w:t>
      </w:r>
      <w:r w:rsidR="00D74064" w:rsidRPr="0021174E">
        <w:rPr>
          <w:rFonts w:ascii="Calibri" w:hAnsi="Calibri" w:cs="Times New Roman"/>
          <w:bCs/>
          <w:sz w:val="22"/>
          <w:szCs w:val="22"/>
        </w:rPr>
        <w:t xml:space="preserve">. </w:t>
      </w:r>
    </w:p>
    <w:p w14:paraId="5D2F58A2" w14:textId="752E21B5" w:rsidR="00EE4F96" w:rsidRDefault="0074002E" w:rsidP="0021174E">
      <w:pPr>
        <w:ind w:firstLine="720"/>
        <w:rPr>
          <w:rFonts w:ascii="Calibri" w:hAnsi="Calibri" w:cs="Times New Roman"/>
          <w:bCs/>
          <w:sz w:val="22"/>
          <w:szCs w:val="22"/>
        </w:rPr>
      </w:pPr>
      <w:r w:rsidRPr="0021174E">
        <w:rPr>
          <w:rFonts w:ascii="Calibri" w:hAnsi="Calibri" w:cs="Times New Roman"/>
          <w:bCs/>
          <w:sz w:val="22"/>
          <w:szCs w:val="22"/>
        </w:rPr>
        <w:t>Jones, Greenberg, and Crowley (2015) examined the degree to which late adolescent and early adult outcomes were predicted by teacher ratings of children’s social competence measured many years earlier, when children were in kindergarten</w:t>
      </w:r>
      <w:r w:rsidR="005F6B85" w:rsidRPr="0021174E">
        <w:rPr>
          <w:rFonts w:ascii="Calibri" w:hAnsi="Calibri" w:cs="Times New Roman"/>
          <w:bCs/>
          <w:sz w:val="22"/>
          <w:szCs w:val="22"/>
        </w:rPr>
        <w:t xml:space="preserve">. </w:t>
      </w:r>
      <w:r w:rsidRPr="0021174E">
        <w:rPr>
          <w:rFonts w:ascii="Calibri" w:hAnsi="Calibri" w:cs="Times New Roman"/>
          <w:bCs/>
          <w:sz w:val="22"/>
          <w:szCs w:val="22"/>
        </w:rPr>
        <w:t>Kindergarten teacher ratings of children’s pro</w:t>
      </w:r>
      <w:r w:rsidR="0021174E">
        <w:rPr>
          <w:rFonts w:ascii="Calibri" w:hAnsi="Calibri" w:cs="Times New Roman"/>
          <w:bCs/>
          <w:sz w:val="22"/>
          <w:szCs w:val="22"/>
        </w:rPr>
        <w:t>-</w:t>
      </w:r>
      <w:r w:rsidRPr="0021174E">
        <w:rPr>
          <w:rFonts w:ascii="Calibri" w:hAnsi="Calibri" w:cs="Times New Roman"/>
          <w:bCs/>
          <w:sz w:val="22"/>
          <w:szCs w:val="22"/>
        </w:rPr>
        <w:t>social skills (getting along with others, sharing, cooperating) were found to be significant predictors of whether participants graduated from high school on time, completed a college degree, obtained stable employment in adulthood, and were employed full time. Moreover, kindergarten children who were rated by their teachers as high in pro</w:t>
      </w:r>
      <w:r w:rsidR="0021174E">
        <w:rPr>
          <w:rFonts w:ascii="Calibri" w:hAnsi="Calibri" w:cs="Times New Roman"/>
          <w:bCs/>
          <w:sz w:val="22"/>
          <w:szCs w:val="22"/>
        </w:rPr>
        <w:t>-</w:t>
      </w:r>
      <w:r w:rsidRPr="0021174E">
        <w:rPr>
          <w:rFonts w:ascii="Calibri" w:hAnsi="Calibri" w:cs="Times New Roman"/>
          <w:bCs/>
          <w:sz w:val="22"/>
          <w:szCs w:val="22"/>
        </w:rPr>
        <w:t>social skills in kindergarten were less likely as adults to receive public assistance, live in or seek public housing, be involved with police, be placed in a juvenile detention f</w:t>
      </w:r>
      <w:r w:rsidR="0021174E">
        <w:rPr>
          <w:rFonts w:ascii="Calibri" w:hAnsi="Calibri" w:cs="Times New Roman"/>
          <w:bCs/>
          <w:sz w:val="22"/>
          <w:szCs w:val="22"/>
        </w:rPr>
        <w:t>acility, or be arrested. T</w:t>
      </w:r>
      <w:r w:rsidRPr="0021174E">
        <w:rPr>
          <w:rFonts w:ascii="Calibri" w:hAnsi="Calibri" w:cs="Times New Roman"/>
          <w:bCs/>
          <w:sz w:val="22"/>
          <w:szCs w:val="22"/>
        </w:rPr>
        <w:t>hese findings</w:t>
      </w:r>
      <w:r w:rsidR="0021174E">
        <w:rPr>
          <w:rFonts w:ascii="Calibri" w:hAnsi="Calibri" w:cs="Times New Roman"/>
          <w:bCs/>
          <w:sz w:val="22"/>
          <w:szCs w:val="22"/>
        </w:rPr>
        <w:t xml:space="preserve"> suggest that we cannot underestimate </w:t>
      </w:r>
      <w:r w:rsidRPr="0021174E">
        <w:rPr>
          <w:rFonts w:ascii="Calibri" w:hAnsi="Calibri" w:cs="Times New Roman"/>
          <w:bCs/>
          <w:sz w:val="22"/>
          <w:szCs w:val="22"/>
        </w:rPr>
        <w:t>the importance of assessing young children’s social and emotional competence early on. They contended that these “softer” skills can be more malleable than IQ or other cognitive measures and, hence, important contenders for intervention.</w:t>
      </w:r>
    </w:p>
    <w:p w14:paraId="65086531" w14:textId="77777777" w:rsidR="0021174E" w:rsidRPr="0021174E" w:rsidRDefault="0021174E" w:rsidP="0021174E">
      <w:pPr>
        <w:ind w:firstLine="720"/>
        <w:rPr>
          <w:rFonts w:ascii="Calibri" w:hAnsi="Calibri" w:cs="Times New Roman"/>
          <w:bCs/>
          <w:sz w:val="22"/>
          <w:szCs w:val="22"/>
        </w:rPr>
      </w:pPr>
    </w:p>
    <w:p w14:paraId="6155C155" w14:textId="449A540D" w:rsidR="00CD4961" w:rsidRPr="0021174E" w:rsidRDefault="00446FE6" w:rsidP="0021174E">
      <w:pPr>
        <w:rPr>
          <w:rFonts w:ascii="Calibri" w:hAnsi="Calibri" w:cs="Times New Roman"/>
          <w:b/>
          <w:bCs/>
          <w:sz w:val="22"/>
          <w:szCs w:val="22"/>
        </w:rPr>
      </w:pPr>
      <w:r w:rsidRPr="0021174E">
        <w:rPr>
          <w:rFonts w:ascii="Calibri" w:hAnsi="Calibri" w:cs="Times New Roman"/>
          <w:b/>
          <w:bCs/>
          <w:sz w:val="22"/>
          <w:szCs w:val="22"/>
        </w:rPr>
        <w:t>Social and Emotional Learning</w:t>
      </w:r>
      <w:r w:rsidR="003C70CB" w:rsidRPr="0021174E">
        <w:rPr>
          <w:rFonts w:ascii="Calibri" w:hAnsi="Calibri" w:cs="Times New Roman"/>
          <w:b/>
          <w:bCs/>
          <w:sz w:val="22"/>
          <w:szCs w:val="22"/>
        </w:rPr>
        <w:t>: An Emerging Field in Education</w:t>
      </w:r>
      <w:r w:rsidR="005F6B85" w:rsidRPr="0021174E">
        <w:rPr>
          <w:rFonts w:ascii="Calibri" w:hAnsi="Calibri" w:cs="Times New Roman"/>
          <w:b/>
          <w:bCs/>
          <w:sz w:val="22"/>
          <w:szCs w:val="22"/>
        </w:rPr>
        <w:t xml:space="preserve"> </w:t>
      </w:r>
    </w:p>
    <w:p w14:paraId="7C68237A" w14:textId="08434A01" w:rsidR="00EE4F96" w:rsidRPr="0021174E" w:rsidRDefault="00446FE6" w:rsidP="0021174E">
      <w:pPr>
        <w:rPr>
          <w:rFonts w:ascii="Calibri" w:hAnsi="Calibri" w:cs="Times New Roman"/>
          <w:bCs/>
          <w:sz w:val="22"/>
          <w:szCs w:val="22"/>
        </w:rPr>
      </w:pPr>
      <w:r w:rsidRPr="0021174E">
        <w:rPr>
          <w:rFonts w:ascii="Calibri" w:hAnsi="Calibri" w:cs="Times New Roman"/>
          <w:bCs/>
          <w:sz w:val="22"/>
          <w:szCs w:val="22"/>
        </w:rPr>
        <w:tab/>
      </w:r>
      <w:r w:rsidR="00EE3EFB" w:rsidRPr="0021174E">
        <w:rPr>
          <w:rFonts w:ascii="Calibri" w:hAnsi="Calibri" w:cs="Times New Roman"/>
          <w:bCs/>
          <w:sz w:val="22"/>
          <w:szCs w:val="22"/>
        </w:rPr>
        <w:t xml:space="preserve">Social and emotional learning (SEL) </w:t>
      </w:r>
      <w:r w:rsidR="00CD4961" w:rsidRPr="0021174E">
        <w:rPr>
          <w:rFonts w:ascii="Calibri" w:hAnsi="Calibri" w:cs="Times New Roman"/>
          <w:bCs/>
          <w:sz w:val="22"/>
          <w:szCs w:val="22"/>
        </w:rPr>
        <w:t>is</w:t>
      </w:r>
      <w:r w:rsidR="005F6B85" w:rsidRPr="0021174E">
        <w:rPr>
          <w:rFonts w:ascii="Calibri" w:hAnsi="Calibri" w:cs="Times New Roman"/>
          <w:bCs/>
          <w:sz w:val="22"/>
          <w:szCs w:val="22"/>
        </w:rPr>
        <w:t xml:space="preserve"> the proces</w:t>
      </w:r>
      <w:r w:rsidR="00EE3EFB" w:rsidRPr="0021174E">
        <w:rPr>
          <w:rFonts w:ascii="Calibri" w:hAnsi="Calibri" w:cs="Times New Roman"/>
          <w:bCs/>
          <w:sz w:val="22"/>
          <w:szCs w:val="22"/>
        </w:rPr>
        <w:t xml:space="preserve">s </w:t>
      </w:r>
      <w:r w:rsidR="00CD4961" w:rsidRPr="0021174E">
        <w:rPr>
          <w:rFonts w:ascii="Calibri" w:hAnsi="Calibri" w:cs="Times New Roman"/>
          <w:bCs/>
          <w:sz w:val="22"/>
          <w:szCs w:val="22"/>
        </w:rPr>
        <w:t>by</w:t>
      </w:r>
      <w:r w:rsidR="00EE3EFB" w:rsidRPr="0021174E">
        <w:rPr>
          <w:rFonts w:ascii="Calibri" w:hAnsi="Calibri" w:cs="Times New Roman"/>
          <w:bCs/>
          <w:sz w:val="22"/>
          <w:szCs w:val="22"/>
        </w:rPr>
        <w:t xml:space="preserve"> which individuals acquire and effectively apply the knowledge, attitudes, and skills necessary to understand and manage their emotions, feel and show empathy for others, establish and achieve positive goals, develop and maintain positive relationships, and make responsible decisions (Collaborative for Academic, Socia</w:t>
      </w:r>
      <w:r w:rsidR="00CF5897" w:rsidRPr="0021174E">
        <w:rPr>
          <w:rFonts w:ascii="Calibri" w:hAnsi="Calibri" w:cs="Times New Roman"/>
          <w:bCs/>
          <w:sz w:val="22"/>
          <w:szCs w:val="22"/>
        </w:rPr>
        <w:t>l, and Emotional Learning, 2015</w:t>
      </w:r>
      <w:r w:rsidR="00EE3EFB" w:rsidRPr="0021174E">
        <w:rPr>
          <w:rFonts w:ascii="Calibri" w:hAnsi="Calibri" w:cs="Times New Roman"/>
          <w:bCs/>
          <w:iCs/>
          <w:sz w:val="22"/>
          <w:szCs w:val="22"/>
          <w:lang w:val="de-DE"/>
        </w:rPr>
        <w:t>).</w:t>
      </w:r>
      <w:r w:rsidR="00CD4961" w:rsidRPr="0021174E">
        <w:rPr>
          <w:rFonts w:ascii="Calibri" w:hAnsi="Calibri" w:cs="Times New Roman"/>
          <w:bCs/>
          <w:sz w:val="22"/>
          <w:szCs w:val="22"/>
        </w:rPr>
        <w:t xml:space="preserve">  </w:t>
      </w:r>
      <w:r w:rsidR="00EE3EFB" w:rsidRPr="0021174E">
        <w:rPr>
          <w:rFonts w:ascii="Calibri" w:hAnsi="Calibri" w:cs="Times New Roman"/>
          <w:bCs/>
          <w:sz w:val="22"/>
          <w:szCs w:val="22"/>
        </w:rPr>
        <w:t xml:space="preserve">SEL teaches the personal and interpersonal skills </w:t>
      </w:r>
      <w:r w:rsidR="0021174E">
        <w:rPr>
          <w:rFonts w:ascii="Calibri" w:hAnsi="Calibri" w:cs="Times New Roman"/>
          <w:bCs/>
          <w:sz w:val="22"/>
          <w:szCs w:val="22"/>
        </w:rPr>
        <w:t>that all humans</w:t>
      </w:r>
      <w:r w:rsidR="00EE3EFB" w:rsidRPr="0021174E">
        <w:rPr>
          <w:rFonts w:ascii="Calibri" w:hAnsi="Calibri" w:cs="Times New Roman"/>
          <w:bCs/>
          <w:sz w:val="22"/>
          <w:szCs w:val="22"/>
        </w:rPr>
        <w:t xml:space="preserve"> need to handle themselves, their relationships, and their work</w:t>
      </w:r>
      <w:r w:rsidR="0021174E">
        <w:rPr>
          <w:rFonts w:ascii="Calibri" w:hAnsi="Calibri" w:cs="Times New Roman"/>
          <w:bCs/>
          <w:sz w:val="22"/>
          <w:szCs w:val="22"/>
        </w:rPr>
        <w:t>,</w:t>
      </w:r>
      <w:r w:rsidR="00EE3EFB" w:rsidRPr="0021174E">
        <w:rPr>
          <w:rFonts w:ascii="Calibri" w:hAnsi="Calibri" w:cs="Times New Roman"/>
          <w:bCs/>
          <w:sz w:val="22"/>
          <w:szCs w:val="22"/>
        </w:rPr>
        <w:t xml:space="preserve"> effectively and ethically. As such, social-emotional competence is viewed as a “mastery skill” underlying virtually all aspects of human functioning. </w:t>
      </w:r>
    </w:p>
    <w:p w14:paraId="3DB19970" w14:textId="0872F8C9" w:rsidR="00CD4961" w:rsidRPr="0021174E" w:rsidRDefault="00EE3EFB" w:rsidP="0021174E">
      <w:pPr>
        <w:rPr>
          <w:rFonts w:ascii="Calibri" w:hAnsi="Calibri" w:cs="Times New Roman"/>
          <w:b/>
          <w:bCs/>
          <w:sz w:val="22"/>
          <w:szCs w:val="22"/>
        </w:rPr>
      </w:pPr>
      <w:r w:rsidRPr="0021174E">
        <w:rPr>
          <w:rFonts w:ascii="Calibri" w:hAnsi="Calibri" w:cs="Times New Roman"/>
          <w:bCs/>
          <w:sz w:val="22"/>
          <w:szCs w:val="22"/>
        </w:rPr>
        <w:tab/>
        <w:t>Historically, SEL has been characterized in a variety of ways, often being used as an</w:t>
      </w:r>
      <w:r w:rsidRPr="0021174E">
        <w:rPr>
          <w:rFonts w:ascii="Calibri" w:hAnsi="Calibri" w:cs="Times New Roman"/>
          <w:b/>
          <w:bCs/>
          <w:sz w:val="22"/>
          <w:szCs w:val="22"/>
        </w:rPr>
        <w:t xml:space="preserve"> </w:t>
      </w:r>
      <w:r w:rsidRPr="0021174E">
        <w:rPr>
          <w:rFonts w:ascii="Calibri" w:hAnsi="Calibri" w:cs="Times New Roman"/>
          <w:bCs/>
          <w:sz w:val="22"/>
          <w:szCs w:val="22"/>
        </w:rPr>
        <w:t xml:space="preserve">organizing framework for an array of prevention and intervention efforts in education and developmental science, including conflict resolution, cooperative learning, bullying prevention, and positive youth development (Devaney, O’Brien, </w:t>
      </w:r>
      <w:proofErr w:type="spellStart"/>
      <w:r w:rsidRPr="0021174E">
        <w:rPr>
          <w:rFonts w:ascii="Calibri" w:hAnsi="Calibri" w:cs="Times New Roman"/>
          <w:bCs/>
          <w:sz w:val="22"/>
          <w:szCs w:val="22"/>
        </w:rPr>
        <w:t>Resnik</w:t>
      </w:r>
      <w:proofErr w:type="spellEnd"/>
      <w:r w:rsidRPr="0021174E">
        <w:rPr>
          <w:rFonts w:ascii="Calibri" w:hAnsi="Calibri" w:cs="Times New Roman"/>
          <w:bCs/>
          <w:sz w:val="22"/>
          <w:szCs w:val="22"/>
        </w:rPr>
        <w:t xml:space="preserve">, </w:t>
      </w:r>
      <w:proofErr w:type="spellStart"/>
      <w:r w:rsidRPr="0021174E">
        <w:rPr>
          <w:rFonts w:ascii="Calibri" w:hAnsi="Calibri" w:cs="Times New Roman"/>
          <w:bCs/>
          <w:sz w:val="22"/>
          <w:szCs w:val="22"/>
        </w:rPr>
        <w:t>Keister</w:t>
      </w:r>
      <w:proofErr w:type="spellEnd"/>
      <w:r w:rsidRPr="0021174E">
        <w:rPr>
          <w:rFonts w:ascii="Calibri" w:hAnsi="Calibri" w:cs="Times New Roman"/>
          <w:bCs/>
          <w:sz w:val="22"/>
          <w:szCs w:val="22"/>
        </w:rPr>
        <w:t>, &amp;</w:t>
      </w:r>
      <w:r w:rsidRPr="0021174E">
        <w:rPr>
          <w:rFonts w:ascii="Calibri" w:hAnsi="Calibri" w:cs="Times New Roman"/>
          <w:b/>
          <w:bCs/>
          <w:sz w:val="22"/>
          <w:szCs w:val="22"/>
        </w:rPr>
        <w:t xml:space="preserve"> </w:t>
      </w:r>
      <w:proofErr w:type="spellStart"/>
      <w:r w:rsidRPr="0021174E">
        <w:rPr>
          <w:rFonts w:ascii="Calibri" w:hAnsi="Calibri" w:cs="Times New Roman"/>
          <w:bCs/>
          <w:sz w:val="22"/>
          <w:szCs w:val="22"/>
        </w:rPr>
        <w:t>Weissberg</w:t>
      </w:r>
      <w:proofErr w:type="spellEnd"/>
      <w:r w:rsidRPr="0021174E">
        <w:rPr>
          <w:rFonts w:ascii="Calibri" w:hAnsi="Calibri" w:cs="Times New Roman"/>
          <w:bCs/>
          <w:sz w:val="22"/>
          <w:szCs w:val="22"/>
        </w:rPr>
        <w:t xml:space="preserve">, 2006). SEL builds from work in child development, classroom management, and prevention, as well as emerging knowledge about the role of the brain in self-awareness, empathy, and social-cognitive growth (for example, see Best &amp; Miller, 2010; </w:t>
      </w:r>
      <w:r w:rsidRPr="0021174E">
        <w:rPr>
          <w:rFonts w:ascii="Calibri" w:hAnsi="Calibri" w:cs="Times New Roman"/>
          <w:bCs/>
          <w:iCs/>
          <w:sz w:val="22"/>
          <w:szCs w:val="22"/>
        </w:rPr>
        <w:t xml:space="preserve">Carter, Harris, &amp; </w:t>
      </w:r>
      <w:proofErr w:type="spellStart"/>
      <w:r w:rsidRPr="0021174E">
        <w:rPr>
          <w:rFonts w:ascii="Calibri" w:hAnsi="Calibri" w:cs="Times New Roman"/>
          <w:bCs/>
          <w:iCs/>
          <w:sz w:val="22"/>
          <w:szCs w:val="22"/>
        </w:rPr>
        <w:t>Porges</w:t>
      </w:r>
      <w:proofErr w:type="spellEnd"/>
      <w:r w:rsidRPr="0021174E">
        <w:rPr>
          <w:rFonts w:ascii="Calibri" w:hAnsi="Calibri" w:cs="Times New Roman"/>
          <w:bCs/>
          <w:iCs/>
          <w:sz w:val="22"/>
          <w:szCs w:val="22"/>
        </w:rPr>
        <w:t xml:space="preserve">, 2009; </w:t>
      </w:r>
      <w:r w:rsidRPr="0021174E">
        <w:rPr>
          <w:rFonts w:ascii="Calibri" w:hAnsi="Calibri" w:cs="Times New Roman"/>
          <w:bCs/>
          <w:sz w:val="22"/>
          <w:szCs w:val="22"/>
        </w:rPr>
        <w:t xml:space="preserve">Diamond &amp; Lee, 2011; </w:t>
      </w:r>
      <w:r w:rsidR="00D65C4B" w:rsidRPr="0021174E">
        <w:rPr>
          <w:rFonts w:ascii="Calibri" w:hAnsi="Calibri" w:cs="Times New Roman"/>
          <w:bCs/>
          <w:sz w:val="22"/>
          <w:szCs w:val="22"/>
        </w:rPr>
        <w:t>Greenberg, 2006</w:t>
      </w:r>
      <w:r w:rsidRPr="0021174E">
        <w:rPr>
          <w:rFonts w:ascii="Calibri" w:hAnsi="Calibri" w:cs="Times New Roman"/>
          <w:bCs/>
          <w:sz w:val="22"/>
          <w:szCs w:val="22"/>
        </w:rPr>
        <w:t xml:space="preserve">). </w:t>
      </w:r>
    </w:p>
    <w:p w14:paraId="4225FD5A" w14:textId="3DBEF343" w:rsidR="00EE4F96" w:rsidRPr="0021174E" w:rsidRDefault="00CD4961" w:rsidP="0021174E">
      <w:pPr>
        <w:rPr>
          <w:rFonts w:ascii="Calibri" w:hAnsi="Calibri" w:cs="Times New Roman"/>
          <w:bCs/>
          <w:sz w:val="22"/>
          <w:szCs w:val="22"/>
        </w:rPr>
      </w:pPr>
      <w:r w:rsidRPr="0021174E">
        <w:rPr>
          <w:rFonts w:ascii="Calibri" w:hAnsi="Calibri" w:cs="Times New Roman"/>
          <w:bCs/>
          <w:sz w:val="22"/>
          <w:szCs w:val="22"/>
        </w:rPr>
        <w:tab/>
        <w:t>One model for SEL has been created by the Collaborative for Academic, Social, and Emotional Learning (CASEL) (www.casel.org), a nonpro</w:t>
      </w:r>
      <w:r w:rsidR="003C70CB" w:rsidRPr="0021174E">
        <w:rPr>
          <w:rFonts w:ascii="Calibri" w:hAnsi="Calibri" w:cs="Times New Roman"/>
          <w:bCs/>
          <w:sz w:val="22"/>
          <w:szCs w:val="22"/>
        </w:rPr>
        <w:t>fit organization in Chicago, IL</w:t>
      </w:r>
      <w:r w:rsidRPr="0021174E">
        <w:rPr>
          <w:rFonts w:ascii="Calibri" w:hAnsi="Calibri" w:cs="Times New Roman"/>
          <w:bCs/>
          <w:sz w:val="22"/>
          <w:szCs w:val="22"/>
        </w:rPr>
        <w:t xml:space="preserve"> that has been at the forefront in North American and international efforts to promote SEL. Since its inception, CASEL has defined SEL more specifically and has served as a guide to school-ba</w:t>
      </w:r>
      <w:r w:rsidR="00CF5897" w:rsidRPr="0021174E">
        <w:rPr>
          <w:rFonts w:ascii="Calibri" w:hAnsi="Calibri" w:cs="Times New Roman"/>
          <w:bCs/>
          <w:sz w:val="22"/>
          <w:szCs w:val="22"/>
        </w:rPr>
        <w:t>sed SEL programming (CASEL, 2005</w:t>
      </w:r>
      <w:r w:rsidRPr="0021174E">
        <w:rPr>
          <w:rFonts w:ascii="Calibri" w:hAnsi="Calibri" w:cs="Times New Roman"/>
          <w:bCs/>
          <w:sz w:val="22"/>
          <w:szCs w:val="22"/>
        </w:rPr>
        <w:t>). Based on</w:t>
      </w:r>
      <w:r w:rsidR="00CF5897" w:rsidRPr="0021174E">
        <w:rPr>
          <w:rFonts w:ascii="Calibri" w:hAnsi="Calibri" w:cs="Times New Roman"/>
          <w:bCs/>
          <w:sz w:val="22"/>
          <w:szCs w:val="22"/>
        </w:rPr>
        <w:t xml:space="preserve"> extensive research, CASEL (2015</w:t>
      </w:r>
      <w:r w:rsidRPr="0021174E">
        <w:rPr>
          <w:rFonts w:ascii="Calibri" w:hAnsi="Calibri" w:cs="Times New Roman"/>
          <w:bCs/>
          <w:sz w:val="22"/>
          <w:szCs w:val="22"/>
        </w:rPr>
        <w:t>) has identified five interrelated sets of cognitive, affective, and behavioural competencies that are central to SEL: Self-Awareness</w:t>
      </w:r>
      <w:r w:rsidR="003C70CB" w:rsidRPr="0021174E">
        <w:rPr>
          <w:rFonts w:ascii="Calibri" w:hAnsi="Calibri" w:cs="Times New Roman"/>
          <w:bCs/>
          <w:sz w:val="22"/>
          <w:szCs w:val="22"/>
        </w:rPr>
        <w:t xml:space="preserve"> (e.g., the ability to accurately recognize one’s feelings and thoughts and their influence on behaviours)</w:t>
      </w:r>
      <w:r w:rsidRPr="0021174E">
        <w:rPr>
          <w:rFonts w:ascii="Calibri" w:hAnsi="Calibri" w:cs="Times New Roman"/>
          <w:bCs/>
          <w:sz w:val="22"/>
          <w:szCs w:val="22"/>
        </w:rPr>
        <w:t>; Self-Management</w:t>
      </w:r>
      <w:r w:rsidR="003C70CB" w:rsidRPr="0021174E">
        <w:rPr>
          <w:rFonts w:ascii="Calibri" w:hAnsi="Calibri" w:cs="Times New Roman"/>
          <w:bCs/>
          <w:sz w:val="22"/>
          <w:szCs w:val="22"/>
        </w:rPr>
        <w:t xml:space="preserve"> (e.g., the ability to regulate one’s emotions, thoughts and behaviours in different situations)</w:t>
      </w:r>
      <w:r w:rsidRPr="0021174E">
        <w:rPr>
          <w:rFonts w:ascii="Calibri" w:hAnsi="Calibri" w:cs="Times New Roman"/>
          <w:bCs/>
          <w:sz w:val="22"/>
          <w:szCs w:val="22"/>
        </w:rPr>
        <w:t>; Social Awareness</w:t>
      </w:r>
      <w:r w:rsidR="003C70CB" w:rsidRPr="0021174E">
        <w:rPr>
          <w:rFonts w:ascii="Calibri" w:hAnsi="Calibri" w:cs="Times New Roman"/>
          <w:bCs/>
          <w:sz w:val="22"/>
          <w:szCs w:val="22"/>
        </w:rPr>
        <w:t xml:space="preserve"> (e.g., the ability to take the perspective of and empathize with others from diverse backgrounds and cultures)</w:t>
      </w:r>
      <w:r w:rsidRPr="0021174E">
        <w:rPr>
          <w:rFonts w:ascii="Calibri" w:hAnsi="Calibri" w:cs="Times New Roman"/>
          <w:bCs/>
          <w:sz w:val="22"/>
          <w:szCs w:val="22"/>
        </w:rPr>
        <w:t xml:space="preserve">; Relationship </w:t>
      </w:r>
      <w:r w:rsidRPr="0021174E">
        <w:rPr>
          <w:rFonts w:ascii="Calibri" w:hAnsi="Calibri" w:cs="Times New Roman"/>
          <w:bCs/>
          <w:sz w:val="22"/>
          <w:szCs w:val="22"/>
        </w:rPr>
        <w:lastRenderedPageBreak/>
        <w:t>Skills</w:t>
      </w:r>
      <w:r w:rsidR="003C70CB" w:rsidRPr="0021174E">
        <w:rPr>
          <w:rFonts w:ascii="Calibri" w:hAnsi="Calibri" w:cs="Times New Roman"/>
          <w:bCs/>
          <w:sz w:val="22"/>
          <w:szCs w:val="22"/>
        </w:rPr>
        <w:t xml:space="preserve"> (e.g., the ability to establish and maintain healthy and rewarding relationships with diverse individuals and groups)</w:t>
      </w:r>
      <w:r w:rsidRPr="0021174E">
        <w:rPr>
          <w:rFonts w:ascii="Calibri" w:hAnsi="Calibri" w:cs="Times New Roman"/>
          <w:bCs/>
          <w:sz w:val="22"/>
          <w:szCs w:val="22"/>
        </w:rPr>
        <w:t>; Responsible Decision Making</w:t>
      </w:r>
      <w:r w:rsidR="003C70CB" w:rsidRPr="0021174E">
        <w:rPr>
          <w:rFonts w:ascii="Calibri" w:hAnsi="Calibri" w:cs="Times New Roman"/>
          <w:bCs/>
          <w:sz w:val="22"/>
          <w:szCs w:val="22"/>
        </w:rPr>
        <w:t xml:space="preserve"> (e.g., the ability to make constructive choices about personal behaviour, social interactions and school and life expectations based on consideration of ethical standards</w:t>
      </w:r>
      <w:r w:rsidR="00BC66D4" w:rsidRPr="0021174E">
        <w:rPr>
          <w:rFonts w:ascii="Calibri" w:hAnsi="Calibri" w:cs="Times New Roman"/>
          <w:bCs/>
          <w:sz w:val="22"/>
          <w:szCs w:val="22"/>
        </w:rPr>
        <w:t xml:space="preserve"> </w:t>
      </w:r>
      <w:r w:rsidR="003C70CB" w:rsidRPr="0021174E">
        <w:rPr>
          <w:rFonts w:ascii="Calibri" w:hAnsi="Calibri" w:cs="Times New Roman"/>
          <w:bCs/>
          <w:sz w:val="22"/>
          <w:szCs w:val="22"/>
        </w:rPr>
        <w:t>and the well-being of self and others</w:t>
      </w:r>
      <w:r w:rsidR="00BC66D4" w:rsidRPr="0021174E">
        <w:rPr>
          <w:rFonts w:ascii="Calibri" w:hAnsi="Calibri" w:cs="Times New Roman"/>
          <w:bCs/>
          <w:sz w:val="22"/>
          <w:szCs w:val="22"/>
        </w:rPr>
        <w:t>)</w:t>
      </w:r>
      <w:r w:rsidR="003C70CB" w:rsidRPr="0021174E">
        <w:rPr>
          <w:rFonts w:ascii="Calibri" w:hAnsi="Calibri" w:cs="Times New Roman"/>
          <w:bCs/>
          <w:sz w:val="22"/>
          <w:szCs w:val="22"/>
        </w:rPr>
        <w:t>.</w:t>
      </w:r>
    </w:p>
    <w:p w14:paraId="46752D40" w14:textId="56A846CE" w:rsidR="00EE4F96" w:rsidRPr="0021174E" w:rsidRDefault="00EE3EFB" w:rsidP="0021174E">
      <w:pPr>
        <w:rPr>
          <w:rFonts w:ascii="Calibri" w:hAnsi="Calibri" w:cs="Times New Roman"/>
          <w:bCs/>
          <w:sz w:val="22"/>
          <w:szCs w:val="22"/>
          <w:lang w:val="de-DE"/>
        </w:rPr>
      </w:pPr>
      <w:r w:rsidRPr="0021174E">
        <w:rPr>
          <w:rFonts w:ascii="Calibri" w:hAnsi="Calibri" w:cs="Times New Roman"/>
          <w:b/>
          <w:bCs/>
          <w:sz w:val="22"/>
          <w:szCs w:val="22"/>
        </w:rPr>
        <w:tab/>
      </w:r>
      <w:r w:rsidRPr="0021174E">
        <w:rPr>
          <w:rFonts w:ascii="Calibri" w:hAnsi="Calibri" w:cs="Times New Roman"/>
          <w:bCs/>
          <w:sz w:val="22"/>
          <w:szCs w:val="22"/>
        </w:rPr>
        <w:t>SEL is sometimes called “the missing piece,” because it represents a part of education that is inextricably linked to school success but has not been explicitly stated or given much attention until recently. SEL emphasizes active learning approaches in which skills can be generalized across curriculum areas and contexts when opportunities are provided to practice the skills that foster positive attitudes, behaviors, and thinking processes. The good news is that SEL skills can be taught through nurturing and caring learning environments and experiences (</w:t>
      </w:r>
      <w:proofErr w:type="spellStart"/>
      <w:r w:rsidR="00BC66D4" w:rsidRPr="0021174E">
        <w:rPr>
          <w:rFonts w:ascii="Calibri" w:hAnsi="Calibri" w:cs="Times New Roman"/>
          <w:bCs/>
          <w:sz w:val="22"/>
          <w:szCs w:val="22"/>
          <w:lang w:val="en-CA"/>
        </w:rPr>
        <w:t>Weissberg</w:t>
      </w:r>
      <w:proofErr w:type="spellEnd"/>
      <w:r w:rsidR="00B11C35" w:rsidRPr="0021174E">
        <w:rPr>
          <w:rFonts w:ascii="Calibri" w:hAnsi="Calibri" w:cs="Times New Roman"/>
          <w:bCs/>
          <w:sz w:val="22"/>
          <w:szCs w:val="22"/>
          <w:lang w:val="en-CA"/>
        </w:rPr>
        <w:t xml:space="preserve"> et al., </w:t>
      </w:r>
      <w:r w:rsidR="00BC66D4" w:rsidRPr="0021174E">
        <w:rPr>
          <w:rFonts w:ascii="Calibri" w:hAnsi="Calibri" w:cs="Times New Roman"/>
          <w:bCs/>
          <w:sz w:val="22"/>
          <w:szCs w:val="22"/>
          <w:lang w:val="en-CA"/>
        </w:rPr>
        <w:t>2015).</w:t>
      </w:r>
    </w:p>
    <w:p w14:paraId="65A2B390" w14:textId="187AB506" w:rsidR="00CD4961" w:rsidRDefault="00EE3EFB" w:rsidP="0021174E">
      <w:pPr>
        <w:rPr>
          <w:rFonts w:ascii="Calibri" w:hAnsi="Calibri" w:cs="Times New Roman"/>
          <w:bCs/>
          <w:sz w:val="22"/>
          <w:szCs w:val="22"/>
        </w:rPr>
      </w:pPr>
      <w:r w:rsidRPr="0021174E">
        <w:rPr>
          <w:rFonts w:ascii="Calibri" w:hAnsi="Calibri" w:cs="Times New Roman"/>
          <w:bCs/>
          <w:sz w:val="22"/>
          <w:szCs w:val="22"/>
        </w:rPr>
        <w:tab/>
      </w:r>
      <w:r w:rsidR="00A11586" w:rsidRPr="0021174E">
        <w:rPr>
          <w:rFonts w:ascii="Calibri" w:hAnsi="Calibri" w:cs="Times New Roman"/>
          <w:bCs/>
          <w:sz w:val="22"/>
          <w:szCs w:val="22"/>
        </w:rPr>
        <w:t xml:space="preserve">SEL is grounded in research from developmental cognitive neuroscience that indicates that social and emotional skills can be taught across the life span and are viewed as </w:t>
      </w:r>
      <w:r w:rsidR="00A11586" w:rsidRPr="0021174E">
        <w:rPr>
          <w:rFonts w:ascii="Calibri" w:hAnsi="Calibri" w:cs="Times New Roman"/>
          <w:bCs/>
          <w:sz w:val="22"/>
          <w:szCs w:val="22"/>
          <w:lang w:val="en-CA"/>
        </w:rPr>
        <w:t>more malleable than IQ (</w:t>
      </w:r>
      <w:proofErr w:type="spellStart"/>
      <w:r w:rsidR="00A11586" w:rsidRPr="0021174E">
        <w:rPr>
          <w:rFonts w:ascii="Calibri" w:hAnsi="Calibri" w:cs="Times New Roman"/>
          <w:bCs/>
          <w:sz w:val="22"/>
          <w:szCs w:val="22"/>
          <w:lang w:val="en-CA"/>
        </w:rPr>
        <w:t>Schonert-Reichl</w:t>
      </w:r>
      <w:proofErr w:type="spellEnd"/>
      <w:r w:rsidR="00A11586" w:rsidRPr="0021174E">
        <w:rPr>
          <w:rFonts w:ascii="Calibri" w:hAnsi="Calibri" w:cs="Times New Roman"/>
          <w:bCs/>
          <w:sz w:val="22"/>
          <w:szCs w:val="22"/>
          <w:lang w:val="en-CA"/>
        </w:rPr>
        <w:t xml:space="preserve"> &amp; </w:t>
      </w:r>
      <w:proofErr w:type="spellStart"/>
      <w:r w:rsidR="00A11586" w:rsidRPr="0021174E">
        <w:rPr>
          <w:rFonts w:ascii="Calibri" w:hAnsi="Calibri" w:cs="Times New Roman"/>
          <w:bCs/>
          <w:sz w:val="22"/>
          <w:szCs w:val="22"/>
          <w:lang w:val="en-CA"/>
        </w:rPr>
        <w:t>Kitil</w:t>
      </w:r>
      <w:proofErr w:type="spellEnd"/>
      <w:r w:rsidR="00A11586" w:rsidRPr="0021174E">
        <w:rPr>
          <w:rFonts w:ascii="Calibri" w:hAnsi="Calibri" w:cs="Times New Roman"/>
          <w:bCs/>
          <w:sz w:val="22"/>
          <w:szCs w:val="22"/>
          <w:lang w:val="en-CA"/>
        </w:rPr>
        <w:t xml:space="preserve">, 2016). </w:t>
      </w:r>
      <w:r w:rsidR="00E753EF" w:rsidRPr="0021174E">
        <w:rPr>
          <w:rFonts w:ascii="Calibri" w:hAnsi="Calibri" w:cs="Times New Roman"/>
          <w:bCs/>
          <w:sz w:val="22"/>
          <w:szCs w:val="22"/>
        </w:rPr>
        <w:t xml:space="preserve">Perhaps some of the most compelling evidence for the malleability of social and emotional skills comes from a recent meta-analysis conducted by </w:t>
      </w:r>
      <w:proofErr w:type="spellStart"/>
      <w:r w:rsidR="00E753EF" w:rsidRPr="0021174E">
        <w:rPr>
          <w:rFonts w:ascii="Calibri" w:hAnsi="Calibri" w:cs="Times New Roman"/>
          <w:bCs/>
          <w:sz w:val="22"/>
          <w:szCs w:val="22"/>
        </w:rPr>
        <w:t>Durlak</w:t>
      </w:r>
      <w:proofErr w:type="spellEnd"/>
      <w:r w:rsidR="00E753EF" w:rsidRPr="0021174E">
        <w:rPr>
          <w:rFonts w:ascii="Calibri" w:hAnsi="Calibri" w:cs="Times New Roman"/>
          <w:bCs/>
          <w:sz w:val="22"/>
          <w:szCs w:val="22"/>
        </w:rPr>
        <w:t xml:space="preserve"> et al. (2011). The meta-analysis conducted by </w:t>
      </w:r>
      <w:proofErr w:type="spellStart"/>
      <w:r w:rsidR="00E753EF" w:rsidRPr="0021174E">
        <w:rPr>
          <w:rFonts w:ascii="Calibri" w:hAnsi="Calibri" w:cs="Times New Roman"/>
          <w:bCs/>
          <w:sz w:val="22"/>
          <w:szCs w:val="22"/>
        </w:rPr>
        <w:t>Durlak</w:t>
      </w:r>
      <w:proofErr w:type="spellEnd"/>
      <w:r w:rsidR="00E753EF" w:rsidRPr="0021174E">
        <w:rPr>
          <w:rFonts w:ascii="Calibri" w:hAnsi="Calibri" w:cs="Times New Roman"/>
          <w:bCs/>
          <w:sz w:val="22"/>
          <w:szCs w:val="22"/>
        </w:rPr>
        <w:t xml:space="preserve"> et al. (2011) examining the effectiveness of SEL programs included 213 school-based, universal SEL programs involving 270,034 students from kindergarten through high school examining findings of effectiveness</w:t>
      </w:r>
      <w:r w:rsidR="00CD4961" w:rsidRPr="0021174E">
        <w:rPr>
          <w:rFonts w:ascii="Calibri" w:hAnsi="Calibri" w:cs="Times New Roman"/>
          <w:bCs/>
          <w:sz w:val="22"/>
          <w:szCs w:val="22"/>
        </w:rPr>
        <w:t xml:space="preserve">.  </w:t>
      </w:r>
      <w:r w:rsidR="00E753EF" w:rsidRPr="0021174E">
        <w:rPr>
          <w:rFonts w:ascii="Calibri" w:hAnsi="Calibri" w:cs="Times New Roman"/>
          <w:bCs/>
          <w:sz w:val="22"/>
          <w:szCs w:val="22"/>
        </w:rPr>
        <w:t xml:space="preserve">Their findings revealed that students in SEL programs, relative to students who did not receive an SEL program, were found to demonstrate significantly improved social-emotional competence, attitudes, and </w:t>
      </w:r>
      <w:proofErr w:type="spellStart"/>
      <w:r w:rsidR="00E753EF" w:rsidRPr="0021174E">
        <w:rPr>
          <w:rFonts w:ascii="Calibri" w:hAnsi="Calibri" w:cs="Times New Roman"/>
          <w:bCs/>
          <w:sz w:val="22"/>
          <w:szCs w:val="22"/>
        </w:rPr>
        <w:t>behavioural</w:t>
      </w:r>
      <w:proofErr w:type="spellEnd"/>
      <w:r w:rsidR="00E753EF" w:rsidRPr="0021174E">
        <w:rPr>
          <w:rFonts w:ascii="Calibri" w:hAnsi="Calibri" w:cs="Times New Roman"/>
          <w:bCs/>
          <w:sz w:val="22"/>
          <w:szCs w:val="22"/>
        </w:rPr>
        <w:t xml:space="preserve"> adjustment (increased prosocial </w:t>
      </w:r>
      <w:proofErr w:type="spellStart"/>
      <w:r w:rsidR="00E753EF" w:rsidRPr="0021174E">
        <w:rPr>
          <w:rFonts w:ascii="Calibri" w:hAnsi="Calibri" w:cs="Times New Roman"/>
          <w:bCs/>
          <w:sz w:val="22"/>
          <w:szCs w:val="22"/>
        </w:rPr>
        <w:t>behaviour</w:t>
      </w:r>
      <w:proofErr w:type="spellEnd"/>
      <w:r w:rsidR="00E753EF" w:rsidRPr="0021174E">
        <w:rPr>
          <w:rFonts w:ascii="Calibri" w:hAnsi="Calibri" w:cs="Times New Roman"/>
          <w:bCs/>
          <w:sz w:val="22"/>
          <w:szCs w:val="22"/>
        </w:rPr>
        <w:t xml:space="preserve"> and decreased conduct problems and internalized problems). SEL students also outperformed non-SEL students on indices of academic achievement by 11 percentile points. </w:t>
      </w:r>
      <w:proofErr w:type="spellStart"/>
      <w:r w:rsidR="00E753EF" w:rsidRPr="0021174E">
        <w:rPr>
          <w:rFonts w:ascii="Calibri" w:hAnsi="Calibri" w:cs="Times New Roman"/>
          <w:bCs/>
          <w:sz w:val="22"/>
          <w:szCs w:val="22"/>
        </w:rPr>
        <w:t>Durlak</w:t>
      </w:r>
      <w:proofErr w:type="spellEnd"/>
      <w:r w:rsidR="00E753EF" w:rsidRPr="0021174E">
        <w:rPr>
          <w:rFonts w:ascii="Calibri" w:hAnsi="Calibri" w:cs="Times New Roman"/>
          <w:bCs/>
          <w:sz w:val="22"/>
          <w:szCs w:val="22"/>
        </w:rPr>
        <w:t xml:space="preserve"> et al. (2011) found that classroom teachers and other school personnel effectively implemented SEL programs. </w:t>
      </w:r>
    </w:p>
    <w:p w14:paraId="0E1EE424" w14:textId="77777777" w:rsidR="0021174E" w:rsidRPr="0021174E" w:rsidRDefault="0021174E" w:rsidP="0021174E">
      <w:pPr>
        <w:rPr>
          <w:rFonts w:ascii="Calibri" w:hAnsi="Calibri" w:cs="Times New Roman"/>
          <w:bCs/>
          <w:sz w:val="22"/>
          <w:szCs w:val="22"/>
        </w:rPr>
      </w:pPr>
    </w:p>
    <w:p w14:paraId="696C9214" w14:textId="61872CAD" w:rsidR="00CF0FDE" w:rsidRPr="0021174E" w:rsidRDefault="00627B8A" w:rsidP="0021174E">
      <w:pPr>
        <w:rPr>
          <w:rFonts w:ascii="Calibri" w:hAnsi="Calibri" w:cs="Times New Roman"/>
          <w:b/>
          <w:bCs/>
          <w:sz w:val="22"/>
          <w:szCs w:val="22"/>
        </w:rPr>
      </w:pPr>
      <w:r w:rsidRPr="0021174E">
        <w:rPr>
          <w:rFonts w:ascii="Calibri" w:hAnsi="Calibri" w:cs="Times New Roman"/>
          <w:b/>
          <w:bCs/>
          <w:sz w:val="22"/>
          <w:szCs w:val="22"/>
        </w:rPr>
        <w:t>Assessing SEL in Schools and Communities</w:t>
      </w:r>
      <w:r w:rsidR="00B10161" w:rsidRPr="0021174E">
        <w:rPr>
          <w:rFonts w:ascii="Calibri" w:hAnsi="Calibri" w:cs="Times New Roman"/>
          <w:b/>
          <w:bCs/>
          <w:sz w:val="22"/>
          <w:szCs w:val="22"/>
        </w:rPr>
        <w:t xml:space="preserve"> </w:t>
      </w:r>
    </w:p>
    <w:p w14:paraId="2A3EA45F" w14:textId="11602415" w:rsidR="00CF0FDE" w:rsidRPr="0021174E" w:rsidRDefault="00627B8A" w:rsidP="0021174E">
      <w:pPr>
        <w:rPr>
          <w:rFonts w:ascii="Calibri" w:hAnsi="Calibri" w:cs="Times New Roman"/>
          <w:bCs/>
          <w:sz w:val="22"/>
          <w:szCs w:val="22"/>
          <w:lang w:val="en-CA"/>
        </w:rPr>
      </w:pPr>
      <w:r w:rsidRPr="0021174E">
        <w:rPr>
          <w:rFonts w:ascii="Calibri" w:hAnsi="Calibri" w:cs="Times New Roman"/>
          <w:bCs/>
          <w:sz w:val="22"/>
          <w:szCs w:val="22"/>
          <w:lang w:val="en-CA"/>
        </w:rPr>
        <w:tab/>
        <w:t>One crucial step in advancing the future agenda of promoting students’ social and emotional competence in schools and communities involves the development and implementation of psychometrically sound and developmentally appropriate measurement tools to asses</w:t>
      </w:r>
      <w:r w:rsidR="002738A7" w:rsidRPr="0021174E">
        <w:rPr>
          <w:rFonts w:ascii="Calibri" w:hAnsi="Calibri" w:cs="Times New Roman"/>
          <w:bCs/>
          <w:sz w:val="22"/>
          <w:szCs w:val="22"/>
          <w:lang w:val="en-CA"/>
        </w:rPr>
        <w:t xml:space="preserve">s and monitor children’s social and </w:t>
      </w:r>
      <w:r w:rsidRPr="0021174E">
        <w:rPr>
          <w:rFonts w:ascii="Calibri" w:hAnsi="Calibri" w:cs="Times New Roman"/>
          <w:bCs/>
          <w:sz w:val="22"/>
          <w:szCs w:val="22"/>
          <w:lang w:val="en-CA"/>
        </w:rPr>
        <w:t>emotional development</w:t>
      </w:r>
      <w:r w:rsidR="00D74064" w:rsidRPr="0021174E">
        <w:rPr>
          <w:rFonts w:ascii="Calibri" w:hAnsi="Calibri" w:cs="Times New Roman"/>
          <w:bCs/>
          <w:sz w:val="22"/>
          <w:szCs w:val="22"/>
          <w:lang w:val="en-CA"/>
        </w:rPr>
        <w:t xml:space="preserve"> over time. </w:t>
      </w:r>
      <w:r w:rsidRPr="0021174E">
        <w:rPr>
          <w:rFonts w:ascii="Calibri" w:hAnsi="Calibri" w:cs="Times New Roman"/>
          <w:bCs/>
          <w:sz w:val="22"/>
          <w:szCs w:val="22"/>
          <w:lang w:val="en-CA"/>
        </w:rPr>
        <w:t>“What gets assessed gets addressed” – this widely known axiom suggests that systematic assessment is key to create an accountable system in which social-emotional skills</w:t>
      </w:r>
      <w:r w:rsidR="00CF0FDE" w:rsidRPr="0021174E">
        <w:rPr>
          <w:rFonts w:ascii="Calibri" w:hAnsi="Calibri" w:cs="Times New Roman"/>
          <w:bCs/>
          <w:sz w:val="22"/>
          <w:szCs w:val="22"/>
          <w:lang w:val="en-CA"/>
        </w:rPr>
        <w:t>, on an equal footing with academic skills,</w:t>
      </w:r>
      <w:r w:rsidRPr="0021174E">
        <w:rPr>
          <w:rFonts w:ascii="Calibri" w:hAnsi="Calibri" w:cs="Times New Roman"/>
          <w:bCs/>
          <w:sz w:val="22"/>
          <w:szCs w:val="22"/>
          <w:lang w:val="en-CA"/>
        </w:rPr>
        <w:t xml:space="preserve"> are prioritized, evaluated, and </w:t>
      </w:r>
      <w:r w:rsidR="005F6B85" w:rsidRPr="0021174E">
        <w:rPr>
          <w:rFonts w:ascii="Calibri" w:hAnsi="Calibri" w:cs="Times New Roman"/>
          <w:bCs/>
          <w:sz w:val="22"/>
          <w:szCs w:val="22"/>
          <w:lang w:val="en-CA"/>
        </w:rPr>
        <w:t xml:space="preserve">used to plan policies and programs </w:t>
      </w:r>
      <w:r w:rsidRPr="0021174E">
        <w:rPr>
          <w:rFonts w:ascii="Calibri" w:hAnsi="Calibri" w:cs="Times New Roman"/>
          <w:bCs/>
          <w:sz w:val="22"/>
          <w:szCs w:val="22"/>
          <w:lang w:val="en-CA"/>
        </w:rPr>
        <w:t>to promote children’s ability to care for themselves and others and prevent adjustment problems l</w:t>
      </w:r>
      <w:r w:rsidR="00CF0FDE" w:rsidRPr="0021174E">
        <w:rPr>
          <w:rFonts w:ascii="Calibri" w:hAnsi="Calibri" w:cs="Times New Roman"/>
          <w:bCs/>
          <w:sz w:val="22"/>
          <w:szCs w:val="22"/>
          <w:lang w:val="en-CA"/>
        </w:rPr>
        <w:t>ater in life.</w:t>
      </w:r>
    </w:p>
    <w:p w14:paraId="3FA04E8F" w14:textId="314E9BA6" w:rsidR="00CF0FDE" w:rsidRPr="0021174E" w:rsidRDefault="002738A7" w:rsidP="0021174E">
      <w:pPr>
        <w:rPr>
          <w:rFonts w:ascii="Calibri" w:hAnsi="Calibri" w:cs="Times New Roman"/>
          <w:bCs/>
          <w:sz w:val="22"/>
          <w:szCs w:val="22"/>
        </w:rPr>
      </w:pPr>
      <w:r w:rsidRPr="0021174E">
        <w:rPr>
          <w:rFonts w:ascii="Calibri" w:hAnsi="Calibri" w:cs="Times New Roman"/>
          <w:bCs/>
          <w:sz w:val="22"/>
          <w:szCs w:val="22"/>
        </w:rPr>
        <w:tab/>
        <w:t>In British Columbia</w:t>
      </w:r>
      <w:r w:rsidR="00CF0FDE" w:rsidRPr="0021174E">
        <w:rPr>
          <w:rFonts w:ascii="Calibri" w:hAnsi="Calibri" w:cs="Times New Roman"/>
          <w:bCs/>
          <w:sz w:val="22"/>
          <w:szCs w:val="22"/>
        </w:rPr>
        <w:t xml:space="preserve"> (BC)</w:t>
      </w:r>
      <w:r w:rsidRPr="0021174E">
        <w:rPr>
          <w:rFonts w:ascii="Calibri" w:hAnsi="Calibri" w:cs="Times New Roman"/>
          <w:bCs/>
          <w:sz w:val="22"/>
          <w:szCs w:val="22"/>
        </w:rPr>
        <w:t>, Canada, researchers at the Uni</w:t>
      </w:r>
      <w:r w:rsidR="00CF0FDE" w:rsidRPr="0021174E">
        <w:rPr>
          <w:rFonts w:ascii="Calibri" w:hAnsi="Calibri" w:cs="Times New Roman"/>
          <w:bCs/>
          <w:sz w:val="22"/>
          <w:szCs w:val="22"/>
        </w:rPr>
        <w:t>versity of British Columbia are building toward</w:t>
      </w:r>
      <w:r w:rsidR="00627B8A" w:rsidRPr="0021174E">
        <w:rPr>
          <w:rFonts w:ascii="Calibri" w:hAnsi="Calibri" w:cs="Times New Roman"/>
          <w:bCs/>
          <w:sz w:val="22"/>
          <w:szCs w:val="22"/>
        </w:rPr>
        <w:t xml:space="preserve"> a comprehensive child </w:t>
      </w:r>
      <w:r w:rsidR="0024056C" w:rsidRPr="0021174E">
        <w:rPr>
          <w:rFonts w:ascii="Calibri" w:hAnsi="Calibri" w:cs="Times New Roman"/>
          <w:bCs/>
          <w:sz w:val="22"/>
          <w:szCs w:val="22"/>
        </w:rPr>
        <w:t xml:space="preserve">development monitoring system. </w:t>
      </w:r>
      <w:r w:rsidR="00627B8A" w:rsidRPr="0021174E">
        <w:rPr>
          <w:rFonts w:ascii="Calibri" w:hAnsi="Calibri" w:cs="Times New Roman"/>
          <w:bCs/>
          <w:sz w:val="22"/>
          <w:szCs w:val="22"/>
        </w:rPr>
        <w:t>A central component of this system is the Early Development Instrument (EDI) -- a teacher-report questionnaire that has been used across BC since 2001 to gather data about children’s developmental characteristics at age five and how r</w:t>
      </w:r>
      <w:r w:rsidR="0024056C" w:rsidRPr="0021174E">
        <w:rPr>
          <w:rFonts w:ascii="Calibri" w:hAnsi="Calibri" w:cs="Times New Roman"/>
          <w:bCs/>
          <w:sz w:val="22"/>
          <w:szCs w:val="22"/>
        </w:rPr>
        <w:t xml:space="preserve">eady they are to start school. </w:t>
      </w:r>
      <w:r w:rsidR="00627B8A" w:rsidRPr="0021174E">
        <w:rPr>
          <w:rFonts w:ascii="Calibri" w:hAnsi="Calibri" w:cs="Times New Roman"/>
          <w:bCs/>
          <w:sz w:val="22"/>
          <w:szCs w:val="22"/>
        </w:rPr>
        <w:t xml:space="preserve">EDI data provide essential insights into how the health and well-being of our children is changing over time so that evidence-based decision making can improve our investment in children and therefore improve child development outcomes.  </w:t>
      </w:r>
      <w:r w:rsidR="00CF0FDE" w:rsidRPr="0021174E">
        <w:rPr>
          <w:rFonts w:ascii="Calibri" w:hAnsi="Calibri" w:cs="Times New Roman"/>
          <w:bCs/>
          <w:sz w:val="22"/>
          <w:szCs w:val="22"/>
        </w:rPr>
        <w:t>BC EDI data confirm that, ov</w:t>
      </w:r>
      <w:r w:rsidR="0021174E">
        <w:rPr>
          <w:rFonts w:ascii="Calibri" w:hAnsi="Calibri" w:cs="Times New Roman"/>
          <w:bCs/>
          <w:sz w:val="22"/>
          <w:szCs w:val="22"/>
        </w:rPr>
        <w:t>er the past thirteen</w:t>
      </w:r>
      <w:r w:rsidR="00CF0FDE" w:rsidRPr="0021174E">
        <w:rPr>
          <w:rFonts w:ascii="Calibri" w:hAnsi="Calibri" w:cs="Times New Roman"/>
          <w:bCs/>
          <w:sz w:val="22"/>
          <w:szCs w:val="22"/>
        </w:rPr>
        <w:t xml:space="preserve"> years, while vulnerability in children’s language and cognitive development has reduced, </w:t>
      </w:r>
      <w:r w:rsidR="0021174E">
        <w:rPr>
          <w:rFonts w:ascii="Calibri" w:hAnsi="Calibri" w:cs="Times New Roman"/>
          <w:bCs/>
          <w:sz w:val="22"/>
          <w:szCs w:val="22"/>
        </w:rPr>
        <w:t>there has been</w:t>
      </w:r>
      <w:r w:rsidR="00CF0FDE" w:rsidRPr="0021174E">
        <w:rPr>
          <w:rFonts w:ascii="Calibri" w:hAnsi="Calibri" w:cs="Times New Roman"/>
          <w:bCs/>
          <w:sz w:val="22"/>
          <w:szCs w:val="22"/>
        </w:rPr>
        <w:t xml:space="preserve"> a sustained and steady increase in vulnerability in children social competence and emotional vulnerability</w:t>
      </w:r>
      <w:r w:rsidR="00B11C35" w:rsidRPr="0021174E">
        <w:rPr>
          <w:rFonts w:ascii="Calibri" w:hAnsi="Calibri" w:cs="Times New Roman"/>
          <w:bCs/>
          <w:sz w:val="22"/>
          <w:szCs w:val="22"/>
        </w:rPr>
        <w:t xml:space="preserve"> (see EDI Provincial Report</w:t>
      </w:r>
      <w:r w:rsidR="00D65C4B" w:rsidRPr="0021174E">
        <w:rPr>
          <w:rFonts w:ascii="Calibri" w:hAnsi="Calibri" w:cs="Times New Roman"/>
          <w:bCs/>
          <w:sz w:val="22"/>
          <w:szCs w:val="22"/>
        </w:rPr>
        <w:t>, http://www.edibc2016.ca/).</w:t>
      </w:r>
    </w:p>
    <w:p w14:paraId="03F28A03" w14:textId="2FB5F690" w:rsidR="00CF0FDE" w:rsidRPr="0021174E" w:rsidRDefault="002738A7" w:rsidP="0021174E">
      <w:pPr>
        <w:rPr>
          <w:rFonts w:ascii="Calibri" w:hAnsi="Calibri" w:cs="Times New Roman"/>
          <w:bCs/>
          <w:iCs/>
          <w:sz w:val="22"/>
          <w:szCs w:val="22"/>
          <w:lang w:val="en-CA"/>
        </w:rPr>
      </w:pPr>
      <w:r w:rsidRPr="0021174E">
        <w:rPr>
          <w:rFonts w:ascii="Calibri" w:hAnsi="Calibri" w:cs="Times New Roman"/>
          <w:bCs/>
          <w:iCs/>
          <w:sz w:val="22"/>
          <w:szCs w:val="22"/>
        </w:rPr>
        <w:lastRenderedPageBreak/>
        <w:tab/>
        <w:t>More recently, HELP researchers created the Middle Years Developme</w:t>
      </w:r>
      <w:r w:rsidR="00D65C4B" w:rsidRPr="0021174E">
        <w:rPr>
          <w:rFonts w:ascii="Calibri" w:hAnsi="Calibri" w:cs="Times New Roman"/>
          <w:bCs/>
          <w:iCs/>
          <w:sz w:val="22"/>
          <w:szCs w:val="22"/>
        </w:rPr>
        <w:t xml:space="preserve">nt Instrument (MDI; </w:t>
      </w:r>
      <w:proofErr w:type="spellStart"/>
      <w:r w:rsidR="00D65C4B" w:rsidRPr="0021174E">
        <w:rPr>
          <w:rFonts w:ascii="Calibri" w:hAnsi="Calibri" w:cs="Times New Roman"/>
          <w:bCs/>
          <w:iCs/>
          <w:sz w:val="22"/>
          <w:szCs w:val="22"/>
        </w:rPr>
        <w:t>Guhn</w:t>
      </w:r>
      <w:proofErr w:type="spellEnd"/>
      <w:r w:rsidR="00D65C4B" w:rsidRPr="0021174E">
        <w:rPr>
          <w:rFonts w:ascii="Calibri" w:hAnsi="Calibri" w:cs="Times New Roman"/>
          <w:bCs/>
          <w:iCs/>
          <w:sz w:val="22"/>
          <w:szCs w:val="22"/>
        </w:rPr>
        <w:t xml:space="preserve"> et al., 2012; Schonert-Reichl et al., 2012)</w:t>
      </w:r>
      <w:r w:rsidRPr="0021174E">
        <w:rPr>
          <w:rFonts w:ascii="Calibri" w:hAnsi="Calibri" w:cs="Times New Roman"/>
          <w:bCs/>
          <w:iCs/>
          <w:sz w:val="22"/>
          <w:szCs w:val="22"/>
        </w:rPr>
        <w:t xml:space="preserve">. </w:t>
      </w:r>
      <w:r w:rsidR="00CF0FDE" w:rsidRPr="0021174E">
        <w:rPr>
          <w:rFonts w:ascii="Calibri" w:hAnsi="Calibri" w:cs="Times New Roman"/>
          <w:bCs/>
          <w:iCs/>
          <w:sz w:val="22"/>
          <w:szCs w:val="22"/>
          <w:lang w:val="en-CA"/>
        </w:rPr>
        <w:t>This instrument</w:t>
      </w:r>
      <w:r w:rsidR="005F6B85" w:rsidRPr="0021174E">
        <w:rPr>
          <w:rFonts w:ascii="Calibri" w:hAnsi="Calibri" w:cs="Times New Roman"/>
          <w:bCs/>
          <w:iCs/>
          <w:sz w:val="22"/>
          <w:szCs w:val="22"/>
          <w:lang w:val="en-CA"/>
        </w:rPr>
        <w:t>, now being used in 50% of the school districts in BC, across Canada and internationally,</w:t>
      </w:r>
      <w:r w:rsidR="00CF0FDE" w:rsidRPr="0021174E">
        <w:rPr>
          <w:rFonts w:ascii="Calibri" w:hAnsi="Calibri" w:cs="Times New Roman"/>
          <w:bCs/>
          <w:iCs/>
          <w:sz w:val="22"/>
          <w:szCs w:val="22"/>
          <w:lang w:val="en-CA"/>
        </w:rPr>
        <w:t xml:space="preserve"> is designed to</w:t>
      </w:r>
      <w:r w:rsidRPr="0021174E">
        <w:rPr>
          <w:rFonts w:ascii="Calibri" w:hAnsi="Calibri" w:cs="Times New Roman"/>
          <w:bCs/>
          <w:iCs/>
          <w:sz w:val="22"/>
          <w:szCs w:val="22"/>
          <w:lang w:val="en-CA"/>
        </w:rPr>
        <w:t xml:space="preserve"> routinely and reliably assess </w:t>
      </w:r>
      <w:r w:rsidR="005F6B85" w:rsidRPr="0021174E">
        <w:rPr>
          <w:rFonts w:ascii="Calibri" w:hAnsi="Calibri" w:cs="Times New Roman"/>
          <w:bCs/>
          <w:iCs/>
          <w:sz w:val="22"/>
          <w:szCs w:val="22"/>
          <w:lang w:val="en-CA"/>
        </w:rPr>
        <w:t>children’s development and well</w:t>
      </w:r>
      <w:r w:rsidRPr="0021174E">
        <w:rPr>
          <w:rFonts w:ascii="Calibri" w:hAnsi="Calibri" w:cs="Times New Roman"/>
          <w:bCs/>
          <w:iCs/>
          <w:sz w:val="22"/>
          <w:szCs w:val="22"/>
          <w:lang w:val="en-CA"/>
        </w:rPr>
        <w:t xml:space="preserve">being during these transitional ‘middle childhood’ years between childhood and </w:t>
      </w:r>
      <w:r w:rsidR="0024056C" w:rsidRPr="0021174E">
        <w:rPr>
          <w:rFonts w:ascii="Calibri" w:hAnsi="Calibri" w:cs="Times New Roman"/>
          <w:bCs/>
          <w:iCs/>
          <w:sz w:val="22"/>
          <w:szCs w:val="22"/>
          <w:lang w:val="en-CA"/>
        </w:rPr>
        <w:t xml:space="preserve">early </w:t>
      </w:r>
      <w:r w:rsidRPr="0021174E">
        <w:rPr>
          <w:rFonts w:ascii="Calibri" w:hAnsi="Calibri" w:cs="Times New Roman"/>
          <w:bCs/>
          <w:iCs/>
          <w:sz w:val="22"/>
          <w:szCs w:val="22"/>
          <w:lang w:val="en-CA"/>
        </w:rPr>
        <w:t xml:space="preserve">adolescence. </w:t>
      </w:r>
      <w:r w:rsidR="00CF0FDE" w:rsidRPr="0021174E">
        <w:rPr>
          <w:rFonts w:ascii="Calibri" w:hAnsi="Calibri" w:cs="Times New Roman"/>
          <w:bCs/>
          <w:iCs/>
          <w:sz w:val="22"/>
          <w:szCs w:val="22"/>
          <w:lang w:val="en-CA"/>
        </w:rPr>
        <w:t>The MDI questionnaire</w:t>
      </w:r>
      <w:r w:rsidRPr="0021174E">
        <w:rPr>
          <w:rFonts w:ascii="Calibri" w:hAnsi="Calibri" w:cs="Times New Roman"/>
          <w:bCs/>
          <w:iCs/>
          <w:sz w:val="22"/>
          <w:szCs w:val="22"/>
          <w:lang w:val="en-CA"/>
        </w:rPr>
        <w:t>, administered to children in grades 4 and 7</w:t>
      </w:r>
      <w:r w:rsidR="00CF0FDE" w:rsidRPr="0021174E">
        <w:rPr>
          <w:rFonts w:ascii="Calibri" w:hAnsi="Calibri" w:cs="Times New Roman"/>
          <w:bCs/>
          <w:iCs/>
          <w:sz w:val="22"/>
          <w:szCs w:val="22"/>
          <w:lang w:val="en-CA"/>
        </w:rPr>
        <w:t xml:space="preserve"> (ages 9 and 12)</w:t>
      </w:r>
      <w:r w:rsidR="005F6B85" w:rsidRPr="0021174E">
        <w:rPr>
          <w:rFonts w:ascii="Calibri" w:hAnsi="Calibri" w:cs="Times New Roman"/>
          <w:bCs/>
          <w:iCs/>
          <w:sz w:val="22"/>
          <w:szCs w:val="22"/>
          <w:lang w:val="en-CA"/>
        </w:rPr>
        <w:t xml:space="preserve">, asks </w:t>
      </w:r>
      <w:r w:rsidRPr="0021174E">
        <w:rPr>
          <w:rFonts w:ascii="Calibri" w:hAnsi="Calibri" w:cs="Times New Roman"/>
          <w:bCs/>
          <w:iCs/>
          <w:sz w:val="22"/>
          <w:szCs w:val="22"/>
          <w:lang w:val="en-CA"/>
        </w:rPr>
        <w:t xml:space="preserve">children </w:t>
      </w:r>
      <w:r w:rsidR="005F6B85" w:rsidRPr="0021174E">
        <w:rPr>
          <w:rFonts w:ascii="Calibri" w:hAnsi="Calibri" w:cs="Times New Roman"/>
          <w:bCs/>
          <w:iCs/>
          <w:sz w:val="22"/>
          <w:szCs w:val="22"/>
          <w:lang w:val="en-CA"/>
        </w:rPr>
        <w:t>to r</w:t>
      </w:r>
      <w:r w:rsidRPr="0021174E">
        <w:rPr>
          <w:rFonts w:ascii="Calibri" w:hAnsi="Calibri" w:cs="Times New Roman"/>
          <w:bCs/>
          <w:iCs/>
          <w:sz w:val="22"/>
          <w:szCs w:val="22"/>
          <w:lang w:val="en-CA"/>
        </w:rPr>
        <w:t xml:space="preserve">eport on their social-emotional development, well-being, feelings about school, home, and life, and the presence of social and contextual assets at home, in schools and communities (e.g., the supportiveness of adults and peers, after-school program participation). </w:t>
      </w:r>
    </w:p>
    <w:p w14:paraId="44CBCB9F" w14:textId="54349CDA" w:rsidR="005F6B85" w:rsidRPr="0021174E" w:rsidRDefault="002738A7" w:rsidP="0021174E">
      <w:pPr>
        <w:rPr>
          <w:rFonts w:ascii="Calibri" w:hAnsi="Calibri" w:cs="Times New Roman"/>
          <w:bCs/>
          <w:iCs/>
          <w:sz w:val="22"/>
          <w:szCs w:val="22"/>
          <w:lang w:val="en-CA"/>
        </w:rPr>
      </w:pPr>
      <w:r w:rsidRPr="0021174E">
        <w:rPr>
          <w:rFonts w:ascii="Calibri" w:hAnsi="Calibri" w:cs="Times New Roman"/>
          <w:bCs/>
          <w:iCs/>
          <w:sz w:val="22"/>
          <w:szCs w:val="22"/>
          <w:lang w:val="en-CA"/>
        </w:rPr>
        <w:tab/>
      </w:r>
      <w:r w:rsidR="005F6B85" w:rsidRPr="0021174E">
        <w:rPr>
          <w:rFonts w:ascii="Calibri" w:hAnsi="Calibri" w:cs="Times New Roman"/>
          <w:bCs/>
          <w:iCs/>
          <w:sz w:val="22"/>
          <w:szCs w:val="22"/>
          <w:lang w:val="en-CA"/>
        </w:rPr>
        <w:t>The MDI has five</w:t>
      </w:r>
      <w:r w:rsidR="00CF0FDE" w:rsidRPr="0021174E">
        <w:rPr>
          <w:rFonts w:ascii="Calibri" w:hAnsi="Calibri" w:cs="Times New Roman"/>
          <w:bCs/>
          <w:iCs/>
          <w:sz w:val="22"/>
          <w:szCs w:val="22"/>
          <w:lang w:val="en-CA"/>
        </w:rPr>
        <w:t xml:space="preserve"> unique</w:t>
      </w:r>
      <w:r w:rsidRPr="0021174E">
        <w:rPr>
          <w:rFonts w:ascii="Calibri" w:hAnsi="Calibri" w:cs="Times New Roman"/>
          <w:bCs/>
          <w:iCs/>
          <w:sz w:val="22"/>
          <w:szCs w:val="22"/>
          <w:lang w:val="en-CA"/>
        </w:rPr>
        <w:t xml:space="preserve"> </w:t>
      </w:r>
      <w:r w:rsidR="00CF0FDE" w:rsidRPr="0021174E">
        <w:rPr>
          <w:rFonts w:ascii="Calibri" w:hAnsi="Calibri" w:cs="Times New Roman"/>
          <w:bCs/>
          <w:iCs/>
          <w:sz w:val="22"/>
          <w:szCs w:val="22"/>
          <w:lang w:val="en-CA"/>
        </w:rPr>
        <w:t>characteristics</w:t>
      </w:r>
      <w:r w:rsidRPr="0021174E">
        <w:rPr>
          <w:rFonts w:ascii="Calibri" w:hAnsi="Calibri" w:cs="Times New Roman"/>
          <w:bCs/>
          <w:iCs/>
          <w:sz w:val="22"/>
          <w:szCs w:val="22"/>
          <w:lang w:val="en-CA"/>
        </w:rPr>
        <w:t xml:space="preserve"> that have contributed to the survey’s acceptance and usefulness within BC schools and </w:t>
      </w:r>
      <w:r w:rsidR="005F6B85" w:rsidRPr="0021174E">
        <w:rPr>
          <w:rFonts w:ascii="Calibri" w:hAnsi="Calibri" w:cs="Times New Roman"/>
          <w:bCs/>
          <w:iCs/>
          <w:sz w:val="22"/>
          <w:szCs w:val="22"/>
          <w:lang w:val="en-CA"/>
        </w:rPr>
        <w:t>communities.</w:t>
      </w:r>
      <w:r w:rsidRPr="0021174E">
        <w:rPr>
          <w:rFonts w:ascii="Calibri" w:hAnsi="Calibri" w:cs="Times New Roman"/>
          <w:bCs/>
          <w:iCs/>
          <w:sz w:val="22"/>
          <w:szCs w:val="22"/>
          <w:lang w:val="en-CA"/>
        </w:rPr>
        <w:t xml:space="preserve"> </w:t>
      </w:r>
      <w:r w:rsidR="00B10161" w:rsidRPr="0021174E">
        <w:rPr>
          <w:rFonts w:ascii="Calibri" w:hAnsi="Calibri" w:cs="Times New Roman"/>
          <w:bCs/>
          <w:iCs/>
          <w:sz w:val="22"/>
          <w:szCs w:val="22"/>
          <w:lang w:val="en-CA"/>
        </w:rPr>
        <w:t>The theme that runs through each of these is the importance of making data available and accessible to those using it toward program and policy innovation.</w:t>
      </w:r>
    </w:p>
    <w:p w14:paraId="2EB3DD58" w14:textId="1431DF0F" w:rsidR="005F6B85" w:rsidRPr="0021174E" w:rsidRDefault="0024056C" w:rsidP="0021174E">
      <w:pPr>
        <w:rPr>
          <w:rFonts w:ascii="Calibri" w:hAnsi="Calibri" w:cs="Times New Roman"/>
          <w:bCs/>
          <w:iCs/>
          <w:sz w:val="22"/>
          <w:szCs w:val="22"/>
          <w:lang w:val="en-CA"/>
        </w:rPr>
      </w:pPr>
      <w:r w:rsidRPr="0021174E">
        <w:rPr>
          <w:rFonts w:ascii="Calibri" w:hAnsi="Calibri" w:cs="Times New Roman"/>
          <w:bCs/>
          <w:iCs/>
          <w:sz w:val="22"/>
          <w:szCs w:val="22"/>
          <w:lang w:val="en-CA"/>
        </w:rPr>
        <w:tab/>
      </w:r>
      <w:r w:rsidR="002738A7" w:rsidRPr="0021174E">
        <w:rPr>
          <w:rFonts w:ascii="Calibri" w:hAnsi="Calibri" w:cs="Times New Roman"/>
          <w:bCs/>
          <w:iCs/>
          <w:sz w:val="22"/>
          <w:szCs w:val="22"/>
          <w:lang w:val="en-CA"/>
        </w:rPr>
        <w:t xml:space="preserve">First, the MDI gives children a voice in reporting how they feel, how they spend their time, and what they would want to see changed within their schools and communities. </w:t>
      </w:r>
      <w:r w:rsidR="005F6B85" w:rsidRPr="0021174E">
        <w:rPr>
          <w:rFonts w:ascii="Calibri" w:hAnsi="Calibri" w:cs="Times New Roman"/>
          <w:bCs/>
          <w:iCs/>
          <w:sz w:val="22"/>
          <w:szCs w:val="22"/>
          <w:lang w:val="en-CA"/>
        </w:rPr>
        <w:t>This voice is essential, not only to provide perspective for policy makers and educators on setting priorities, but engaging children directly and actively in decisions about their schools and communities</w:t>
      </w:r>
    </w:p>
    <w:p w14:paraId="048851EA" w14:textId="34BD0920" w:rsidR="005F6B85" w:rsidRPr="0021174E" w:rsidRDefault="0024056C" w:rsidP="0021174E">
      <w:pPr>
        <w:rPr>
          <w:rFonts w:ascii="Calibri" w:hAnsi="Calibri" w:cs="Times New Roman"/>
          <w:bCs/>
          <w:iCs/>
          <w:sz w:val="22"/>
          <w:szCs w:val="22"/>
          <w:lang w:val="en-CA"/>
        </w:rPr>
      </w:pPr>
      <w:r w:rsidRPr="0021174E">
        <w:rPr>
          <w:rFonts w:ascii="Calibri" w:hAnsi="Calibri" w:cs="Times New Roman"/>
          <w:bCs/>
          <w:iCs/>
          <w:sz w:val="22"/>
          <w:szCs w:val="22"/>
          <w:lang w:val="en-CA"/>
        </w:rPr>
        <w:tab/>
      </w:r>
      <w:r w:rsidR="002738A7" w:rsidRPr="0021174E">
        <w:rPr>
          <w:rFonts w:ascii="Calibri" w:hAnsi="Calibri" w:cs="Times New Roman"/>
          <w:bCs/>
          <w:iCs/>
          <w:sz w:val="22"/>
          <w:szCs w:val="22"/>
          <w:lang w:val="en-CA"/>
        </w:rPr>
        <w:t>Second, the survey gat</w:t>
      </w:r>
      <w:r w:rsidR="005F6B85" w:rsidRPr="0021174E">
        <w:rPr>
          <w:rFonts w:ascii="Calibri" w:hAnsi="Calibri" w:cs="Times New Roman"/>
          <w:bCs/>
          <w:iCs/>
          <w:sz w:val="22"/>
          <w:szCs w:val="22"/>
          <w:lang w:val="en-CA"/>
        </w:rPr>
        <w:t>hers data at a population-level:</w:t>
      </w:r>
      <w:r w:rsidR="002738A7" w:rsidRPr="0021174E">
        <w:rPr>
          <w:rFonts w:ascii="Calibri" w:hAnsi="Calibri" w:cs="Times New Roman"/>
          <w:bCs/>
          <w:iCs/>
          <w:sz w:val="22"/>
          <w:szCs w:val="22"/>
          <w:lang w:val="en-CA"/>
        </w:rPr>
        <w:t xml:space="preserve"> all children within participating school districts take part in the MDI unless they, or their parent, opt-out. This method avoids common sampling pit-falls including under-representation of children from ethnic minorities or families with lower educational attainment (Anderman et al., 1995; Ellwood et al., 2010). It also promotes stakeholder interest in the results as the survey data represents actual children within a local context as opposed to a statistic derived from a weighted sample (</w:t>
      </w:r>
      <w:proofErr w:type="spellStart"/>
      <w:r w:rsidR="002738A7" w:rsidRPr="0021174E">
        <w:rPr>
          <w:rFonts w:ascii="Calibri" w:hAnsi="Calibri" w:cs="Times New Roman"/>
          <w:bCs/>
          <w:iCs/>
          <w:sz w:val="22"/>
          <w:szCs w:val="22"/>
          <w:lang w:val="en-CA"/>
        </w:rPr>
        <w:t>Guhn</w:t>
      </w:r>
      <w:proofErr w:type="spellEnd"/>
      <w:r w:rsidR="002738A7" w:rsidRPr="0021174E">
        <w:rPr>
          <w:rFonts w:ascii="Calibri" w:hAnsi="Calibri" w:cs="Times New Roman"/>
          <w:bCs/>
          <w:iCs/>
          <w:sz w:val="22"/>
          <w:szCs w:val="22"/>
          <w:lang w:val="en-CA"/>
        </w:rPr>
        <w:t xml:space="preserve"> et al., 2012). </w:t>
      </w:r>
    </w:p>
    <w:p w14:paraId="432669FE" w14:textId="3591BCEC" w:rsidR="005F6B85" w:rsidRPr="0021174E" w:rsidRDefault="0024056C" w:rsidP="0021174E">
      <w:pPr>
        <w:rPr>
          <w:rFonts w:ascii="Calibri" w:hAnsi="Calibri" w:cs="Times New Roman"/>
          <w:bCs/>
          <w:iCs/>
          <w:sz w:val="22"/>
          <w:szCs w:val="22"/>
          <w:lang w:val="en-CA"/>
        </w:rPr>
      </w:pPr>
      <w:r w:rsidRPr="0021174E">
        <w:rPr>
          <w:rFonts w:ascii="Calibri" w:hAnsi="Calibri" w:cs="Times New Roman"/>
          <w:bCs/>
          <w:iCs/>
          <w:sz w:val="22"/>
          <w:szCs w:val="22"/>
          <w:lang w:val="en-CA"/>
        </w:rPr>
        <w:tab/>
      </w:r>
      <w:r w:rsidR="002738A7" w:rsidRPr="0021174E">
        <w:rPr>
          <w:rFonts w:ascii="Calibri" w:hAnsi="Calibri" w:cs="Times New Roman"/>
          <w:bCs/>
          <w:iCs/>
          <w:sz w:val="22"/>
          <w:szCs w:val="22"/>
          <w:lang w:val="en-CA"/>
        </w:rPr>
        <w:t>Third, implementation of the survey requires collaboration between schools, school di</w:t>
      </w:r>
      <w:r w:rsidR="005F6B85" w:rsidRPr="0021174E">
        <w:rPr>
          <w:rFonts w:ascii="Calibri" w:hAnsi="Calibri" w:cs="Times New Roman"/>
          <w:bCs/>
          <w:iCs/>
          <w:sz w:val="22"/>
          <w:szCs w:val="22"/>
          <w:lang w:val="en-CA"/>
        </w:rPr>
        <w:t>st</w:t>
      </w:r>
      <w:r w:rsidRPr="0021174E">
        <w:rPr>
          <w:rFonts w:ascii="Calibri" w:hAnsi="Calibri" w:cs="Times New Roman"/>
          <w:bCs/>
          <w:iCs/>
          <w:sz w:val="22"/>
          <w:szCs w:val="22"/>
          <w:lang w:val="en-CA"/>
        </w:rPr>
        <w:t xml:space="preserve">ricts, and community partners. </w:t>
      </w:r>
      <w:r w:rsidR="005F6B85" w:rsidRPr="0021174E">
        <w:rPr>
          <w:rFonts w:ascii="Calibri" w:hAnsi="Calibri" w:cs="Times New Roman"/>
          <w:bCs/>
          <w:iCs/>
          <w:sz w:val="22"/>
          <w:szCs w:val="22"/>
          <w:lang w:val="en-CA"/>
        </w:rPr>
        <w:t>This ensures that, once results are reported, both schools and communities work together on improving things for children: this mechanism reflects the continuum of children’s lived experience both inside and outside school.</w:t>
      </w:r>
    </w:p>
    <w:p w14:paraId="7FC43560" w14:textId="44939851" w:rsidR="00CF0FDE" w:rsidRPr="0021174E" w:rsidRDefault="0024056C" w:rsidP="0021174E">
      <w:pPr>
        <w:rPr>
          <w:rFonts w:ascii="Calibri" w:hAnsi="Calibri" w:cs="Times New Roman"/>
          <w:bCs/>
          <w:iCs/>
          <w:sz w:val="22"/>
          <w:szCs w:val="22"/>
          <w:lang w:val="en-CA"/>
        </w:rPr>
      </w:pPr>
      <w:r w:rsidRPr="0021174E">
        <w:rPr>
          <w:rFonts w:ascii="Calibri" w:hAnsi="Calibri" w:cs="Times New Roman"/>
          <w:bCs/>
          <w:iCs/>
          <w:sz w:val="22"/>
          <w:szCs w:val="22"/>
          <w:lang w:val="en-CA"/>
        </w:rPr>
        <w:tab/>
      </w:r>
      <w:r w:rsidR="005F6B85" w:rsidRPr="0021174E">
        <w:rPr>
          <w:rFonts w:ascii="Calibri" w:hAnsi="Calibri" w:cs="Times New Roman"/>
          <w:bCs/>
          <w:iCs/>
          <w:sz w:val="22"/>
          <w:szCs w:val="22"/>
          <w:lang w:val="en-CA"/>
        </w:rPr>
        <w:t>Fourth, the MDI explicitly asks child</w:t>
      </w:r>
      <w:r w:rsidR="00231BCB" w:rsidRPr="0021174E">
        <w:rPr>
          <w:rFonts w:ascii="Calibri" w:hAnsi="Calibri" w:cs="Times New Roman"/>
          <w:bCs/>
          <w:iCs/>
          <w:sz w:val="22"/>
          <w:szCs w:val="22"/>
          <w:lang w:val="en-CA"/>
        </w:rPr>
        <w:t>ren about their perspectives on a wide range of social, emotional and physical health issues that are</w:t>
      </w:r>
      <w:r w:rsidRPr="0021174E">
        <w:rPr>
          <w:rFonts w:ascii="Calibri" w:hAnsi="Calibri" w:cs="Times New Roman"/>
          <w:bCs/>
          <w:iCs/>
          <w:sz w:val="22"/>
          <w:szCs w:val="22"/>
          <w:lang w:val="en-CA"/>
        </w:rPr>
        <w:t xml:space="preserve"> of great interest to parents and guardians. </w:t>
      </w:r>
      <w:r w:rsidR="00231BCB" w:rsidRPr="0021174E">
        <w:rPr>
          <w:rFonts w:ascii="Calibri" w:hAnsi="Calibri" w:cs="Times New Roman"/>
          <w:bCs/>
          <w:iCs/>
          <w:sz w:val="22"/>
          <w:szCs w:val="22"/>
          <w:lang w:val="en-CA"/>
        </w:rPr>
        <w:t>In doing so and in ensuring that reporting is public and accessible, the MDI provides invaluable information to support parents in their own relationships with their children.</w:t>
      </w:r>
    </w:p>
    <w:p w14:paraId="50529A3E" w14:textId="0F719F1D" w:rsidR="00231BCB" w:rsidRDefault="0024056C" w:rsidP="0021174E">
      <w:pPr>
        <w:rPr>
          <w:rFonts w:ascii="Calibri" w:hAnsi="Calibri" w:cs="Times New Roman"/>
          <w:bCs/>
          <w:iCs/>
          <w:sz w:val="22"/>
          <w:szCs w:val="22"/>
          <w:lang w:val="en-CA"/>
        </w:rPr>
      </w:pPr>
      <w:r w:rsidRPr="0021174E">
        <w:rPr>
          <w:rFonts w:ascii="Calibri" w:hAnsi="Calibri" w:cs="Times New Roman"/>
          <w:bCs/>
          <w:iCs/>
          <w:sz w:val="22"/>
          <w:szCs w:val="22"/>
          <w:lang w:val="en-CA"/>
        </w:rPr>
        <w:tab/>
      </w:r>
      <w:r w:rsidR="00231BCB" w:rsidRPr="0021174E">
        <w:rPr>
          <w:rFonts w:ascii="Calibri" w:hAnsi="Calibri" w:cs="Times New Roman"/>
          <w:bCs/>
          <w:iCs/>
          <w:sz w:val="22"/>
          <w:szCs w:val="22"/>
          <w:lang w:val="en-CA"/>
        </w:rPr>
        <w:t>Fifth, the MDI has been designed to reflect and support broader changes taking pla</w:t>
      </w:r>
      <w:r w:rsidRPr="0021174E">
        <w:rPr>
          <w:rFonts w:ascii="Calibri" w:hAnsi="Calibri" w:cs="Times New Roman"/>
          <w:bCs/>
          <w:iCs/>
          <w:sz w:val="22"/>
          <w:szCs w:val="22"/>
          <w:lang w:val="en-CA"/>
        </w:rPr>
        <w:t>ce in the BC Education system</w:t>
      </w:r>
      <w:r w:rsidR="00BF67E5">
        <w:rPr>
          <w:rFonts w:ascii="Calibri" w:hAnsi="Calibri" w:cs="Times New Roman"/>
          <w:bCs/>
          <w:iCs/>
          <w:sz w:val="22"/>
          <w:szCs w:val="22"/>
          <w:lang w:val="en-CA"/>
        </w:rPr>
        <w:t xml:space="preserve"> (changes that are being seen in many other parts of the world)</w:t>
      </w:r>
      <w:r w:rsidRPr="0021174E">
        <w:rPr>
          <w:rFonts w:ascii="Calibri" w:hAnsi="Calibri" w:cs="Times New Roman"/>
          <w:bCs/>
          <w:iCs/>
          <w:sz w:val="22"/>
          <w:szCs w:val="22"/>
          <w:lang w:val="en-CA"/>
        </w:rPr>
        <w:t xml:space="preserve">. </w:t>
      </w:r>
      <w:r w:rsidR="00231BCB" w:rsidRPr="0021174E">
        <w:rPr>
          <w:rFonts w:ascii="Calibri" w:hAnsi="Calibri" w:cs="Times New Roman"/>
          <w:bCs/>
          <w:iCs/>
          <w:sz w:val="22"/>
          <w:szCs w:val="22"/>
          <w:lang w:val="en-CA"/>
        </w:rPr>
        <w:t xml:space="preserve">The current transformation of the education curriculum in BC to include personal and social competency at the heart of </w:t>
      </w:r>
      <w:r w:rsidR="00B11C35" w:rsidRPr="0021174E">
        <w:rPr>
          <w:rFonts w:ascii="Calibri" w:hAnsi="Calibri" w:cs="Times New Roman"/>
          <w:bCs/>
          <w:iCs/>
          <w:sz w:val="22"/>
          <w:szCs w:val="22"/>
          <w:lang w:val="en-CA"/>
        </w:rPr>
        <w:t>students’</w:t>
      </w:r>
      <w:r w:rsidR="00231BCB" w:rsidRPr="0021174E">
        <w:rPr>
          <w:rFonts w:ascii="Calibri" w:hAnsi="Calibri" w:cs="Times New Roman"/>
          <w:bCs/>
          <w:iCs/>
          <w:sz w:val="22"/>
          <w:szCs w:val="22"/>
          <w:lang w:val="en-CA"/>
        </w:rPr>
        <w:t xml:space="preserve"> learning is fully underway</w:t>
      </w:r>
      <w:r w:rsidRPr="0021174E">
        <w:rPr>
          <w:rFonts w:ascii="Calibri" w:hAnsi="Calibri" w:cs="Times New Roman"/>
          <w:bCs/>
          <w:iCs/>
          <w:sz w:val="22"/>
          <w:szCs w:val="22"/>
          <w:lang w:val="en-CA"/>
        </w:rPr>
        <w:t xml:space="preserve"> (see </w:t>
      </w:r>
      <w:r w:rsidR="00B11C35" w:rsidRPr="0021174E">
        <w:rPr>
          <w:rFonts w:ascii="Calibri" w:hAnsi="Calibri" w:cs="Times New Roman"/>
          <w:bCs/>
          <w:iCs/>
          <w:sz w:val="22"/>
          <w:szCs w:val="22"/>
          <w:lang w:val="en-CA"/>
        </w:rPr>
        <w:t>https://curriculum.gov.bc.ca/)</w:t>
      </w:r>
      <w:r w:rsidR="00231BCB" w:rsidRPr="0021174E">
        <w:rPr>
          <w:rFonts w:ascii="Calibri" w:hAnsi="Calibri" w:cs="Times New Roman"/>
          <w:bCs/>
          <w:iCs/>
          <w:sz w:val="22"/>
          <w:szCs w:val="22"/>
          <w:lang w:val="en-CA"/>
        </w:rPr>
        <w:t xml:space="preserve">. The MDI can act as important tool in understanding the effectiveness of </w:t>
      </w:r>
      <w:r w:rsidR="00B11C35" w:rsidRPr="0021174E">
        <w:rPr>
          <w:rFonts w:ascii="Calibri" w:hAnsi="Calibri" w:cs="Times New Roman"/>
          <w:bCs/>
          <w:iCs/>
          <w:sz w:val="22"/>
          <w:szCs w:val="22"/>
          <w:lang w:val="en-CA"/>
        </w:rPr>
        <w:t xml:space="preserve">this </w:t>
      </w:r>
      <w:r w:rsidR="00231BCB" w:rsidRPr="0021174E">
        <w:rPr>
          <w:rFonts w:ascii="Calibri" w:hAnsi="Calibri" w:cs="Times New Roman"/>
          <w:bCs/>
          <w:iCs/>
          <w:sz w:val="22"/>
          <w:szCs w:val="22"/>
          <w:lang w:val="en-CA"/>
        </w:rPr>
        <w:t xml:space="preserve">renewal approach and in supporting </w:t>
      </w:r>
      <w:r w:rsidR="00B11C35" w:rsidRPr="0021174E">
        <w:rPr>
          <w:rFonts w:ascii="Calibri" w:hAnsi="Calibri" w:cs="Times New Roman"/>
          <w:bCs/>
          <w:iCs/>
          <w:sz w:val="22"/>
          <w:szCs w:val="22"/>
          <w:lang w:val="en-CA"/>
        </w:rPr>
        <w:t xml:space="preserve">administrators and </w:t>
      </w:r>
      <w:r w:rsidR="00231BCB" w:rsidRPr="0021174E">
        <w:rPr>
          <w:rFonts w:ascii="Calibri" w:hAnsi="Calibri" w:cs="Times New Roman"/>
          <w:bCs/>
          <w:iCs/>
          <w:sz w:val="22"/>
          <w:szCs w:val="22"/>
          <w:lang w:val="en-CA"/>
        </w:rPr>
        <w:t>teachers to understand how to see progress toward improved personal and social competence.</w:t>
      </w:r>
    </w:p>
    <w:p w14:paraId="5222FCAA" w14:textId="77777777" w:rsidR="0021174E" w:rsidRPr="0021174E" w:rsidRDefault="0021174E" w:rsidP="0021174E">
      <w:pPr>
        <w:rPr>
          <w:rFonts w:ascii="Calibri" w:hAnsi="Calibri" w:cs="Times New Roman"/>
          <w:bCs/>
          <w:iCs/>
          <w:sz w:val="22"/>
          <w:szCs w:val="22"/>
          <w:lang w:val="en-CA"/>
        </w:rPr>
      </w:pPr>
    </w:p>
    <w:p w14:paraId="58DE3AC5" w14:textId="500C0916" w:rsidR="002738A7" w:rsidRPr="0021174E" w:rsidRDefault="004D04D6" w:rsidP="0021174E">
      <w:pPr>
        <w:rPr>
          <w:rFonts w:ascii="Calibri" w:hAnsi="Calibri" w:cs="Times New Roman"/>
          <w:b/>
          <w:bCs/>
          <w:iCs/>
          <w:sz w:val="22"/>
          <w:szCs w:val="22"/>
          <w:lang w:val="en-CA"/>
        </w:rPr>
      </w:pPr>
      <w:r w:rsidRPr="0021174E">
        <w:rPr>
          <w:rFonts w:ascii="Calibri" w:hAnsi="Calibri" w:cs="Times New Roman"/>
          <w:b/>
          <w:bCs/>
          <w:iCs/>
          <w:sz w:val="22"/>
          <w:szCs w:val="22"/>
          <w:lang w:val="en-CA"/>
        </w:rPr>
        <w:t>Toward Systems Change in E</w:t>
      </w:r>
      <w:r w:rsidR="00231BCB" w:rsidRPr="0021174E">
        <w:rPr>
          <w:rFonts w:ascii="Calibri" w:hAnsi="Calibri" w:cs="Times New Roman"/>
          <w:b/>
          <w:bCs/>
          <w:iCs/>
          <w:sz w:val="22"/>
          <w:szCs w:val="22"/>
          <w:lang w:val="en-CA"/>
        </w:rPr>
        <w:t xml:space="preserve">ducation </w:t>
      </w:r>
    </w:p>
    <w:p w14:paraId="60816FC1" w14:textId="14F1E544" w:rsidR="00627B8A" w:rsidRPr="0021174E" w:rsidRDefault="00BF5B13" w:rsidP="0021174E">
      <w:pPr>
        <w:ind w:firstLine="720"/>
        <w:rPr>
          <w:rFonts w:ascii="Calibri" w:hAnsi="Calibri" w:cs="Times New Roman"/>
          <w:bCs/>
          <w:sz w:val="22"/>
          <w:szCs w:val="22"/>
        </w:rPr>
      </w:pPr>
      <w:r w:rsidRPr="0021174E">
        <w:rPr>
          <w:rFonts w:ascii="Calibri" w:hAnsi="Calibri" w:cs="Times New Roman"/>
          <w:bCs/>
          <w:sz w:val="22"/>
          <w:szCs w:val="22"/>
        </w:rPr>
        <w:t>A focus on SEL in the education system requires a systematic perspective and approach</w:t>
      </w:r>
      <w:r w:rsidR="00B11C35" w:rsidRPr="0021174E">
        <w:rPr>
          <w:rFonts w:ascii="Calibri" w:hAnsi="Calibri" w:cs="Times New Roman"/>
          <w:bCs/>
          <w:sz w:val="22"/>
          <w:szCs w:val="22"/>
        </w:rPr>
        <w:t xml:space="preserve"> (</w:t>
      </w:r>
      <w:proofErr w:type="spellStart"/>
      <w:r w:rsidR="00B11C35" w:rsidRPr="0021174E">
        <w:rPr>
          <w:rFonts w:ascii="Calibri" w:hAnsi="Calibri" w:cs="Times New Roman"/>
          <w:bCs/>
          <w:sz w:val="22"/>
          <w:szCs w:val="22"/>
        </w:rPr>
        <w:t>Durlak</w:t>
      </w:r>
      <w:proofErr w:type="spellEnd"/>
      <w:r w:rsidR="00B11C35" w:rsidRPr="0021174E">
        <w:rPr>
          <w:rFonts w:ascii="Calibri" w:hAnsi="Calibri" w:cs="Times New Roman"/>
          <w:bCs/>
          <w:sz w:val="22"/>
          <w:szCs w:val="22"/>
        </w:rPr>
        <w:t xml:space="preserve"> et al., 2015). </w:t>
      </w:r>
      <w:r w:rsidRPr="0021174E">
        <w:rPr>
          <w:rFonts w:ascii="Calibri" w:hAnsi="Calibri" w:cs="Times New Roman"/>
          <w:bCs/>
          <w:sz w:val="22"/>
          <w:szCs w:val="22"/>
        </w:rPr>
        <w:t xml:space="preserve">The acceptance of the importance of SEL to children’s life long health, wellbeing and achievement is a good first step. And underpinning this acceptance with solid evidence and ongoing research about </w:t>
      </w:r>
      <w:r w:rsidR="0024056C" w:rsidRPr="0021174E">
        <w:rPr>
          <w:rFonts w:ascii="Calibri" w:hAnsi="Calibri" w:cs="Times New Roman"/>
          <w:bCs/>
          <w:sz w:val="22"/>
          <w:szCs w:val="22"/>
        </w:rPr>
        <w:t xml:space="preserve">the power of SEL is essential. </w:t>
      </w:r>
      <w:r w:rsidRPr="0021174E">
        <w:rPr>
          <w:rFonts w:ascii="Calibri" w:hAnsi="Calibri" w:cs="Times New Roman"/>
          <w:bCs/>
          <w:sz w:val="22"/>
          <w:szCs w:val="22"/>
        </w:rPr>
        <w:t xml:space="preserve">But to achieve real change in our education systems requires new ways of thinking and behaving: a systems thinking approach.  Not only do we need to be concerned with both researching and scaling out effective programs and interventions, but we also need to shine a strong light on the critical importance </w:t>
      </w:r>
      <w:r w:rsidRPr="0021174E">
        <w:rPr>
          <w:rFonts w:ascii="Calibri" w:hAnsi="Calibri" w:cs="Times New Roman"/>
          <w:bCs/>
          <w:sz w:val="22"/>
          <w:szCs w:val="22"/>
        </w:rPr>
        <w:lastRenderedPageBreak/>
        <w:t>of supporting teachers own wellbeing and the nurturance and effective systems leadership in the education sector</w:t>
      </w:r>
      <w:r w:rsidR="004D04D6" w:rsidRPr="0021174E">
        <w:rPr>
          <w:rFonts w:ascii="Calibri" w:hAnsi="Calibri" w:cs="Times New Roman"/>
          <w:bCs/>
          <w:sz w:val="22"/>
          <w:szCs w:val="22"/>
        </w:rPr>
        <w:t xml:space="preserve"> (Patti et al., 2015; Mart et al., 2015)</w:t>
      </w:r>
      <w:r w:rsidR="0024056C" w:rsidRPr="0021174E">
        <w:rPr>
          <w:rFonts w:ascii="Calibri" w:hAnsi="Calibri" w:cs="Times New Roman"/>
          <w:bCs/>
          <w:sz w:val="22"/>
          <w:szCs w:val="22"/>
        </w:rPr>
        <w:t xml:space="preserve">. </w:t>
      </w:r>
      <w:r w:rsidRPr="0021174E">
        <w:rPr>
          <w:rFonts w:ascii="Calibri" w:hAnsi="Calibri" w:cs="Times New Roman"/>
          <w:bCs/>
          <w:sz w:val="22"/>
          <w:szCs w:val="22"/>
        </w:rPr>
        <w:t>These last two and essential components of the required culture shift in t</w:t>
      </w:r>
      <w:r w:rsidR="00B11C35" w:rsidRPr="0021174E">
        <w:rPr>
          <w:rFonts w:ascii="Calibri" w:hAnsi="Calibri" w:cs="Times New Roman"/>
          <w:bCs/>
          <w:sz w:val="22"/>
          <w:szCs w:val="22"/>
        </w:rPr>
        <w:t xml:space="preserve">he education system. </w:t>
      </w:r>
      <w:r w:rsidRPr="0021174E">
        <w:rPr>
          <w:rFonts w:ascii="Calibri" w:hAnsi="Calibri" w:cs="Times New Roman"/>
          <w:bCs/>
          <w:sz w:val="22"/>
          <w:szCs w:val="22"/>
        </w:rPr>
        <w:t>A final essential ingredient is the ongoing capture of relevant and useful data, both at an individual and population level, that holds the focus in the right places, that provides a foundation for evaluation and that gives an on-going measure of progress at the level of the population toward the larger goal of overall improved child well</w:t>
      </w:r>
      <w:r w:rsidR="0024056C" w:rsidRPr="0021174E">
        <w:rPr>
          <w:rFonts w:ascii="Calibri" w:hAnsi="Calibri" w:cs="Times New Roman"/>
          <w:bCs/>
          <w:sz w:val="22"/>
          <w:szCs w:val="22"/>
        </w:rPr>
        <w:t>-</w:t>
      </w:r>
      <w:r w:rsidRPr="0021174E">
        <w:rPr>
          <w:rFonts w:ascii="Calibri" w:hAnsi="Calibri" w:cs="Times New Roman"/>
          <w:bCs/>
          <w:sz w:val="22"/>
          <w:szCs w:val="22"/>
        </w:rPr>
        <w:t>being.</w:t>
      </w:r>
    </w:p>
    <w:p w14:paraId="77EFA761" w14:textId="77777777" w:rsidR="0024056C" w:rsidRPr="0021174E" w:rsidRDefault="0024056C" w:rsidP="0021174E">
      <w:pPr>
        <w:rPr>
          <w:rFonts w:ascii="Calibri" w:hAnsi="Calibri" w:cs="Times New Roman"/>
          <w:bCs/>
          <w:sz w:val="22"/>
          <w:szCs w:val="22"/>
        </w:rPr>
      </w:pPr>
      <w:r w:rsidRPr="0021174E">
        <w:rPr>
          <w:rFonts w:ascii="Calibri" w:hAnsi="Calibri" w:cs="Times New Roman"/>
          <w:bCs/>
          <w:sz w:val="22"/>
          <w:szCs w:val="22"/>
        </w:rPr>
        <w:br w:type="page"/>
      </w:r>
    </w:p>
    <w:p w14:paraId="47726CA1" w14:textId="20B5C267" w:rsidR="0024056C" w:rsidRPr="00BF67E5" w:rsidRDefault="0024056C" w:rsidP="00BF67E5">
      <w:pPr>
        <w:jc w:val="center"/>
        <w:rPr>
          <w:rFonts w:ascii="Calibri" w:hAnsi="Calibri" w:cs="Times New Roman"/>
          <w:bCs/>
          <w:sz w:val="22"/>
          <w:szCs w:val="22"/>
        </w:rPr>
      </w:pPr>
      <w:r w:rsidRPr="00BF67E5">
        <w:rPr>
          <w:rFonts w:ascii="Calibri" w:hAnsi="Calibri" w:cs="Times New Roman"/>
          <w:bCs/>
          <w:sz w:val="22"/>
          <w:szCs w:val="22"/>
        </w:rPr>
        <w:lastRenderedPageBreak/>
        <w:t>References</w:t>
      </w:r>
    </w:p>
    <w:p w14:paraId="7EF5BCAA" w14:textId="09D758A4" w:rsidR="00D65C4B" w:rsidRPr="00BF67E5" w:rsidRDefault="00D65C4B" w:rsidP="00BF67E5">
      <w:pPr>
        <w:rPr>
          <w:rFonts w:ascii="Calibri" w:hAnsi="Calibri" w:cs="Times New Roman"/>
          <w:bCs/>
          <w:sz w:val="22"/>
          <w:szCs w:val="22"/>
        </w:rPr>
      </w:pPr>
      <w:r w:rsidRPr="00BF67E5">
        <w:rPr>
          <w:rFonts w:ascii="Calibri" w:hAnsi="Calibri" w:cs="Times New Roman"/>
          <w:bCs/>
          <w:sz w:val="22"/>
          <w:szCs w:val="22"/>
          <w:lang w:val="en-CA"/>
        </w:rPr>
        <w:t xml:space="preserve">Anderman, C., Cheadle, A., Curry, S., </w:t>
      </w:r>
      <w:proofErr w:type="spellStart"/>
      <w:r w:rsidRPr="00BF67E5">
        <w:rPr>
          <w:rFonts w:ascii="Calibri" w:hAnsi="Calibri" w:cs="Times New Roman"/>
          <w:bCs/>
          <w:sz w:val="22"/>
          <w:szCs w:val="22"/>
          <w:lang w:val="en-CA"/>
        </w:rPr>
        <w:t>Diehr</w:t>
      </w:r>
      <w:proofErr w:type="spellEnd"/>
      <w:r w:rsidRPr="00BF67E5">
        <w:rPr>
          <w:rFonts w:ascii="Calibri" w:hAnsi="Calibri" w:cs="Times New Roman"/>
          <w:bCs/>
          <w:sz w:val="22"/>
          <w:szCs w:val="22"/>
          <w:lang w:val="en-CA"/>
        </w:rPr>
        <w:t>, P., Shultz, L., &amp; Wagner, E. (1995). Selection b</w:t>
      </w:r>
      <w:r w:rsidR="00BF67E5">
        <w:rPr>
          <w:rFonts w:ascii="Calibri" w:hAnsi="Calibri" w:cs="Times New Roman"/>
          <w:bCs/>
          <w:sz w:val="22"/>
          <w:szCs w:val="22"/>
          <w:lang w:val="en-CA"/>
        </w:rPr>
        <w:t xml:space="preserve">ias </w:t>
      </w:r>
      <w:r w:rsidRPr="00BF67E5">
        <w:rPr>
          <w:rFonts w:ascii="Calibri" w:hAnsi="Calibri" w:cs="Times New Roman"/>
          <w:bCs/>
          <w:sz w:val="22"/>
          <w:szCs w:val="22"/>
          <w:lang w:val="en-CA"/>
        </w:rPr>
        <w:t xml:space="preserve">related to parental consent in school-based survey research. </w:t>
      </w:r>
      <w:r w:rsidRPr="00BF67E5">
        <w:rPr>
          <w:rFonts w:ascii="Calibri" w:hAnsi="Calibri" w:cs="Times New Roman"/>
          <w:bCs/>
          <w:i/>
          <w:iCs/>
          <w:sz w:val="22"/>
          <w:szCs w:val="22"/>
          <w:lang w:val="en-CA"/>
        </w:rPr>
        <w:t>Evaluation Review</w:t>
      </w:r>
      <w:r w:rsidRPr="00BF67E5">
        <w:rPr>
          <w:rFonts w:ascii="Calibri" w:hAnsi="Calibri" w:cs="Times New Roman"/>
          <w:bCs/>
          <w:sz w:val="22"/>
          <w:szCs w:val="22"/>
          <w:lang w:val="en-CA"/>
        </w:rPr>
        <w:t xml:space="preserve">, </w:t>
      </w:r>
      <w:r w:rsidRPr="00BF67E5">
        <w:rPr>
          <w:rFonts w:ascii="Calibri" w:hAnsi="Calibri" w:cs="Times New Roman"/>
          <w:bCs/>
          <w:i/>
          <w:iCs/>
          <w:sz w:val="22"/>
          <w:szCs w:val="22"/>
          <w:lang w:val="en-CA"/>
        </w:rPr>
        <w:t>19</w:t>
      </w:r>
      <w:r w:rsidRPr="00BF67E5">
        <w:rPr>
          <w:rFonts w:ascii="Calibri" w:hAnsi="Calibri" w:cs="Times New Roman"/>
          <w:bCs/>
          <w:sz w:val="22"/>
          <w:szCs w:val="22"/>
          <w:lang w:val="en-CA"/>
        </w:rPr>
        <w:t>, 663–674.</w:t>
      </w:r>
    </w:p>
    <w:p w14:paraId="3453CA88" w14:textId="77777777" w:rsidR="00D65C4B" w:rsidRPr="00BF67E5" w:rsidRDefault="00D65C4B" w:rsidP="00BF67E5">
      <w:pPr>
        <w:rPr>
          <w:rFonts w:ascii="Calibri" w:hAnsi="Calibri" w:cs="Times New Roman"/>
          <w:bCs/>
          <w:sz w:val="22"/>
          <w:szCs w:val="22"/>
        </w:rPr>
      </w:pPr>
    </w:p>
    <w:p w14:paraId="6C78B167" w14:textId="02083492" w:rsidR="00A11586" w:rsidRPr="00BF67E5" w:rsidRDefault="00A11586" w:rsidP="00BF67E5">
      <w:pPr>
        <w:rPr>
          <w:rFonts w:ascii="Calibri" w:hAnsi="Calibri" w:cs="Times New Roman"/>
          <w:bCs/>
          <w:sz w:val="22"/>
          <w:szCs w:val="22"/>
        </w:rPr>
      </w:pPr>
      <w:r w:rsidRPr="00BF67E5">
        <w:rPr>
          <w:rFonts w:ascii="Calibri" w:hAnsi="Calibri" w:cs="Times New Roman"/>
          <w:bCs/>
          <w:sz w:val="22"/>
          <w:szCs w:val="22"/>
        </w:rPr>
        <w:t xml:space="preserve">Association for Supervision and Curriculum Development. (2007). </w:t>
      </w:r>
      <w:r w:rsidR="00BF67E5">
        <w:rPr>
          <w:rFonts w:ascii="Calibri" w:hAnsi="Calibri" w:cs="Times New Roman"/>
          <w:bCs/>
          <w:i/>
          <w:sz w:val="22"/>
          <w:szCs w:val="22"/>
        </w:rPr>
        <w:t xml:space="preserve">The learning compact </w:t>
      </w:r>
      <w:r w:rsidRPr="00BF67E5">
        <w:rPr>
          <w:rFonts w:ascii="Calibri" w:hAnsi="Calibri" w:cs="Times New Roman"/>
          <w:bCs/>
          <w:i/>
          <w:sz w:val="22"/>
          <w:szCs w:val="22"/>
        </w:rPr>
        <w:t xml:space="preserve">redefined: A call to action. A report of the Commission on the Whole Child. </w:t>
      </w:r>
      <w:r w:rsidRPr="00BF67E5">
        <w:rPr>
          <w:rFonts w:ascii="Calibri" w:hAnsi="Calibri" w:cs="Times New Roman"/>
          <w:bCs/>
          <w:sz w:val="22"/>
          <w:szCs w:val="22"/>
        </w:rPr>
        <w:t>Alexandria, VA: Author. Retrieved from http://www.ascd.org/ASCD/pdf/Whole%20Child/WCC%20Learning%20Compact.pdf</w:t>
      </w:r>
    </w:p>
    <w:p w14:paraId="378A4AB0" w14:textId="77777777" w:rsidR="00A11586" w:rsidRPr="00BF67E5" w:rsidRDefault="00A11586" w:rsidP="00BF67E5">
      <w:pPr>
        <w:rPr>
          <w:rFonts w:ascii="Calibri" w:hAnsi="Calibri" w:cs="Times New Roman"/>
          <w:bCs/>
          <w:sz w:val="22"/>
          <w:szCs w:val="22"/>
        </w:rPr>
      </w:pPr>
    </w:p>
    <w:p w14:paraId="31CF5BC7" w14:textId="3ADC4644" w:rsidR="00CF5897" w:rsidRPr="00BF67E5" w:rsidRDefault="00CF5897" w:rsidP="00BF67E5">
      <w:pPr>
        <w:rPr>
          <w:rFonts w:ascii="Calibri" w:hAnsi="Calibri" w:cs="Times New Roman"/>
          <w:bCs/>
          <w:sz w:val="22"/>
          <w:szCs w:val="22"/>
        </w:rPr>
      </w:pPr>
      <w:r w:rsidRPr="00BF67E5">
        <w:rPr>
          <w:rFonts w:ascii="Calibri" w:hAnsi="Calibri" w:cs="Times New Roman"/>
          <w:bCs/>
          <w:sz w:val="22"/>
          <w:szCs w:val="22"/>
        </w:rPr>
        <w:t xml:space="preserve">Best, J. R., &amp; Miller, P. H. (2010). A developmental perspective on executive function. </w:t>
      </w:r>
      <w:r w:rsidR="00BF67E5">
        <w:rPr>
          <w:rFonts w:ascii="Calibri" w:hAnsi="Calibri" w:cs="Times New Roman"/>
          <w:bCs/>
          <w:i/>
          <w:sz w:val="22"/>
          <w:szCs w:val="22"/>
        </w:rPr>
        <w:t xml:space="preserve">Child </w:t>
      </w:r>
      <w:r w:rsidRPr="00BF67E5">
        <w:rPr>
          <w:rFonts w:ascii="Calibri" w:hAnsi="Calibri" w:cs="Times New Roman"/>
          <w:bCs/>
          <w:i/>
          <w:sz w:val="22"/>
          <w:szCs w:val="22"/>
        </w:rPr>
        <w:t>Development,</w:t>
      </w:r>
      <w:r w:rsidRPr="00BF67E5">
        <w:rPr>
          <w:rFonts w:ascii="Calibri" w:hAnsi="Calibri" w:cs="Times New Roman"/>
          <w:bCs/>
          <w:sz w:val="22"/>
          <w:szCs w:val="22"/>
        </w:rPr>
        <w:t xml:space="preserve"> </w:t>
      </w:r>
      <w:r w:rsidRPr="00BF67E5">
        <w:rPr>
          <w:rFonts w:ascii="Calibri" w:hAnsi="Calibri" w:cs="Times New Roman"/>
          <w:bCs/>
          <w:i/>
          <w:sz w:val="22"/>
          <w:szCs w:val="22"/>
        </w:rPr>
        <w:t>81</w:t>
      </w:r>
      <w:r w:rsidRPr="00BF67E5">
        <w:rPr>
          <w:rFonts w:ascii="Calibri" w:hAnsi="Calibri" w:cs="Times New Roman"/>
          <w:bCs/>
          <w:sz w:val="22"/>
          <w:szCs w:val="22"/>
        </w:rPr>
        <w:t>, 1641–1660.</w:t>
      </w:r>
    </w:p>
    <w:p w14:paraId="31EB7AB6" w14:textId="77777777" w:rsidR="00CF5897" w:rsidRPr="00BF67E5" w:rsidRDefault="00CF5897" w:rsidP="00BF67E5">
      <w:pPr>
        <w:rPr>
          <w:rFonts w:ascii="Calibri" w:hAnsi="Calibri" w:cs="Times New Roman"/>
          <w:bCs/>
          <w:sz w:val="22"/>
          <w:szCs w:val="22"/>
        </w:rPr>
      </w:pPr>
    </w:p>
    <w:p w14:paraId="1C6092D8" w14:textId="3770EB86" w:rsidR="00A11586" w:rsidRPr="00BF67E5" w:rsidRDefault="00A11586" w:rsidP="00BF67E5">
      <w:pPr>
        <w:rPr>
          <w:rFonts w:ascii="Calibri" w:hAnsi="Calibri" w:cs="Times New Roman"/>
          <w:bCs/>
          <w:sz w:val="22"/>
          <w:szCs w:val="22"/>
        </w:rPr>
      </w:pPr>
      <w:proofErr w:type="spellStart"/>
      <w:r w:rsidRPr="00BF67E5">
        <w:rPr>
          <w:rFonts w:ascii="Calibri" w:hAnsi="Calibri" w:cs="Times New Roman"/>
          <w:bCs/>
          <w:sz w:val="22"/>
          <w:szCs w:val="22"/>
        </w:rPr>
        <w:t>Bushaw</w:t>
      </w:r>
      <w:proofErr w:type="spellEnd"/>
      <w:r w:rsidRPr="00BF67E5">
        <w:rPr>
          <w:rFonts w:ascii="Calibri" w:hAnsi="Calibri" w:cs="Times New Roman"/>
          <w:bCs/>
          <w:sz w:val="22"/>
          <w:szCs w:val="22"/>
        </w:rPr>
        <w:t>, W. J., &amp; Lopez, S. J. (2013, September). Whic</w:t>
      </w:r>
      <w:r w:rsidR="00BF67E5">
        <w:rPr>
          <w:rFonts w:ascii="Calibri" w:hAnsi="Calibri" w:cs="Times New Roman"/>
          <w:bCs/>
          <w:sz w:val="22"/>
          <w:szCs w:val="22"/>
        </w:rPr>
        <w:t xml:space="preserve">h way do we go? The 45th annual </w:t>
      </w:r>
      <w:r w:rsidRPr="00BF67E5">
        <w:rPr>
          <w:rFonts w:ascii="Calibri" w:hAnsi="Calibri" w:cs="Times New Roman"/>
          <w:bCs/>
          <w:sz w:val="22"/>
          <w:szCs w:val="22"/>
        </w:rPr>
        <w:t xml:space="preserve">PDK/Gallup poll of the public’s attitudes toward the public schools. </w:t>
      </w:r>
      <w:r w:rsidRPr="00BF67E5">
        <w:rPr>
          <w:rFonts w:ascii="Calibri" w:hAnsi="Calibri" w:cs="Times New Roman"/>
          <w:bCs/>
          <w:i/>
          <w:sz w:val="22"/>
          <w:szCs w:val="22"/>
        </w:rPr>
        <w:t xml:space="preserve">Phi Delta </w:t>
      </w:r>
      <w:proofErr w:type="spellStart"/>
      <w:r w:rsidRPr="00BF67E5">
        <w:rPr>
          <w:rFonts w:ascii="Calibri" w:hAnsi="Calibri" w:cs="Times New Roman"/>
          <w:bCs/>
          <w:i/>
          <w:sz w:val="22"/>
          <w:szCs w:val="22"/>
        </w:rPr>
        <w:t>Kappan</w:t>
      </w:r>
      <w:proofErr w:type="spellEnd"/>
      <w:r w:rsidRPr="00BF67E5">
        <w:rPr>
          <w:rFonts w:ascii="Calibri" w:hAnsi="Calibri" w:cs="Times New Roman"/>
          <w:bCs/>
          <w:i/>
          <w:sz w:val="22"/>
          <w:szCs w:val="22"/>
        </w:rPr>
        <w:t>, 95</w:t>
      </w:r>
      <w:r w:rsidRPr="00BF67E5">
        <w:rPr>
          <w:rFonts w:ascii="Calibri" w:hAnsi="Calibri" w:cs="Times New Roman"/>
          <w:bCs/>
          <w:sz w:val="22"/>
          <w:szCs w:val="22"/>
        </w:rPr>
        <w:t>(1), 8–25.</w:t>
      </w:r>
    </w:p>
    <w:p w14:paraId="5CE97453" w14:textId="77777777" w:rsidR="00A11586" w:rsidRPr="00BF67E5" w:rsidRDefault="00A11586" w:rsidP="00BF67E5">
      <w:pPr>
        <w:rPr>
          <w:rFonts w:ascii="Calibri" w:hAnsi="Calibri" w:cs="Times New Roman"/>
          <w:bCs/>
          <w:sz w:val="22"/>
          <w:szCs w:val="22"/>
        </w:rPr>
      </w:pPr>
    </w:p>
    <w:p w14:paraId="3FEE2888" w14:textId="79FFC6A5" w:rsidR="00A11586" w:rsidRPr="00BF67E5" w:rsidRDefault="00A11586" w:rsidP="00BF67E5">
      <w:pPr>
        <w:rPr>
          <w:rFonts w:ascii="Calibri" w:hAnsi="Calibri" w:cs="Times New Roman"/>
          <w:bCs/>
          <w:sz w:val="22"/>
          <w:szCs w:val="22"/>
        </w:rPr>
      </w:pPr>
      <w:proofErr w:type="spellStart"/>
      <w:r w:rsidRPr="00BF67E5">
        <w:rPr>
          <w:rFonts w:ascii="Calibri" w:hAnsi="Calibri" w:cs="Times New Roman"/>
          <w:bCs/>
          <w:sz w:val="22"/>
          <w:szCs w:val="22"/>
        </w:rPr>
        <w:t>Caprara</w:t>
      </w:r>
      <w:proofErr w:type="spellEnd"/>
      <w:r w:rsidRPr="00BF67E5">
        <w:rPr>
          <w:rFonts w:ascii="Calibri" w:hAnsi="Calibri" w:cs="Times New Roman"/>
          <w:bCs/>
          <w:sz w:val="22"/>
          <w:szCs w:val="22"/>
        </w:rPr>
        <w:t xml:space="preserve">, G. V., </w:t>
      </w:r>
      <w:proofErr w:type="spellStart"/>
      <w:r w:rsidRPr="00BF67E5">
        <w:rPr>
          <w:rFonts w:ascii="Calibri" w:hAnsi="Calibri" w:cs="Times New Roman"/>
          <w:bCs/>
          <w:sz w:val="22"/>
          <w:szCs w:val="22"/>
        </w:rPr>
        <w:t>Barbaranelli</w:t>
      </w:r>
      <w:proofErr w:type="spellEnd"/>
      <w:r w:rsidRPr="00BF67E5">
        <w:rPr>
          <w:rFonts w:ascii="Calibri" w:hAnsi="Calibri" w:cs="Times New Roman"/>
          <w:bCs/>
          <w:sz w:val="22"/>
          <w:szCs w:val="22"/>
        </w:rPr>
        <w:t xml:space="preserve">, C., </w:t>
      </w:r>
      <w:proofErr w:type="spellStart"/>
      <w:r w:rsidRPr="00BF67E5">
        <w:rPr>
          <w:rFonts w:ascii="Calibri" w:hAnsi="Calibri" w:cs="Times New Roman"/>
          <w:bCs/>
          <w:sz w:val="22"/>
          <w:szCs w:val="22"/>
        </w:rPr>
        <w:t>Pastorelli</w:t>
      </w:r>
      <w:proofErr w:type="spellEnd"/>
      <w:r w:rsidRPr="00BF67E5">
        <w:rPr>
          <w:rFonts w:ascii="Calibri" w:hAnsi="Calibri" w:cs="Times New Roman"/>
          <w:bCs/>
          <w:sz w:val="22"/>
          <w:szCs w:val="22"/>
        </w:rPr>
        <w:t xml:space="preserve">, C., Bandura, A, &amp; Zimbardo, P. G. (2000). Prosocial foundations of children’s academic achievement. </w:t>
      </w:r>
      <w:r w:rsidRPr="00BF67E5">
        <w:rPr>
          <w:rFonts w:ascii="Calibri" w:hAnsi="Calibri" w:cs="Times New Roman"/>
          <w:bCs/>
          <w:i/>
          <w:iCs/>
          <w:sz w:val="22"/>
          <w:szCs w:val="22"/>
        </w:rPr>
        <w:t>Psychological Science, 11</w:t>
      </w:r>
      <w:r w:rsidRPr="00BF67E5">
        <w:rPr>
          <w:rFonts w:ascii="Calibri" w:hAnsi="Calibri" w:cs="Times New Roman"/>
          <w:bCs/>
          <w:iCs/>
          <w:sz w:val="22"/>
          <w:szCs w:val="22"/>
        </w:rPr>
        <w:t>,</w:t>
      </w:r>
      <w:r w:rsidRPr="00BF67E5">
        <w:rPr>
          <w:rFonts w:ascii="Calibri" w:hAnsi="Calibri" w:cs="Times New Roman"/>
          <w:bCs/>
          <w:sz w:val="22"/>
          <w:szCs w:val="22"/>
        </w:rPr>
        <w:t xml:space="preserve"> 302–306.</w:t>
      </w:r>
    </w:p>
    <w:p w14:paraId="03207CD5" w14:textId="77777777" w:rsidR="00A11586" w:rsidRPr="00BF67E5" w:rsidRDefault="00A11586" w:rsidP="00BF67E5">
      <w:pPr>
        <w:rPr>
          <w:rFonts w:ascii="Calibri" w:hAnsi="Calibri" w:cs="Times New Roman"/>
          <w:bCs/>
          <w:sz w:val="22"/>
          <w:szCs w:val="22"/>
        </w:rPr>
      </w:pPr>
    </w:p>
    <w:p w14:paraId="39435BA8" w14:textId="12252E61" w:rsidR="00CF5897" w:rsidRPr="00BF67E5" w:rsidRDefault="00CF5897" w:rsidP="00BF67E5">
      <w:pPr>
        <w:rPr>
          <w:rFonts w:ascii="Calibri" w:hAnsi="Calibri" w:cs="Times New Roman"/>
          <w:bCs/>
          <w:iCs/>
          <w:sz w:val="22"/>
          <w:szCs w:val="22"/>
        </w:rPr>
      </w:pPr>
      <w:r w:rsidRPr="00BF67E5">
        <w:rPr>
          <w:rFonts w:ascii="Calibri" w:hAnsi="Calibri" w:cs="Times New Roman"/>
          <w:bCs/>
          <w:iCs/>
          <w:sz w:val="22"/>
          <w:szCs w:val="22"/>
        </w:rPr>
        <w:t xml:space="preserve">Carter, D. S., Harris, J., &amp; </w:t>
      </w:r>
      <w:proofErr w:type="spellStart"/>
      <w:r w:rsidRPr="00BF67E5">
        <w:rPr>
          <w:rFonts w:ascii="Calibri" w:hAnsi="Calibri" w:cs="Times New Roman"/>
          <w:bCs/>
          <w:iCs/>
          <w:sz w:val="22"/>
          <w:szCs w:val="22"/>
        </w:rPr>
        <w:t>Porges</w:t>
      </w:r>
      <w:proofErr w:type="spellEnd"/>
      <w:r w:rsidRPr="00BF67E5">
        <w:rPr>
          <w:rFonts w:ascii="Calibri" w:hAnsi="Calibri" w:cs="Times New Roman"/>
          <w:bCs/>
          <w:iCs/>
          <w:sz w:val="22"/>
          <w:szCs w:val="22"/>
        </w:rPr>
        <w:t xml:space="preserve">, S. W. (2009). Neural and evolutionary perspectives on empathy. In J. </w:t>
      </w:r>
      <w:proofErr w:type="spellStart"/>
      <w:r w:rsidRPr="00BF67E5">
        <w:rPr>
          <w:rFonts w:ascii="Calibri" w:hAnsi="Calibri" w:cs="Times New Roman"/>
          <w:bCs/>
          <w:iCs/>
          <w:sz w:val="22"/>
          <w:szCs w:val="22"/>
        </w:rPr>
        <w:t>Decety</w:t>
      </w:r>
      <w:proofErr w:type="spellEnd"/>
      <w:r w:rsidRPr="00BF67E5">
        <w:rPr>
          <w:rFonts w:ascii="Calibri" w:hAnsi="Calibri" w:cs="Times New Roman"/>
          <w:bCs/>
          <w:iCs/>
          <w:sz w:val="22"/>
          <w:szCs w:val="22"/>
        </w:rPr>
        <w:t xml:space="preserve"> &amp; W. J. Ickes (Eds.), </w:t>
      </w:r>
      <w:r w:rsidRPr="00BF67E5">
        <w:rPr>
          <w:rFonts w:ascii="Calibri" w:hAnsi="Calibri" w:cs="Times New Roman"/>
          <w:bCs/>
          <w:i/>
          <w:iCs/>
          <w:sz w:val="22"/>
          <w:szCs w:val="22"/>
        </w:rPr>
        <w:t xml:space="preserve">Social neuroscience of empathy </w:t>
      </w:r>
      <w:r w:rsidRPr="00BF67E5">
        <w:rPr>
          <w:rFonts w:ascii="Calibri" w:hAnsi="Calibri" w:cs="Times New Roman"/>
          <w:bCs/>
          <w:iCs/>
          <w:sz w:val="22"/>
          <w:szCs w:val="22"/>
        </w:rPr>
        <w:t>(pp. 169–182). Cambridge, MA: MIT Press.</w:t>
      </w:r>
    </w:p>
    <w:p w14:paraId="33A76E68" w14:textId="77777777" w:rsidR="00CF5897" w:rsidRPr="00BF67E5" w:rsidRDefault="00CF5897" w:rsidP="00BF67E5">
      <w:pPr>
        <w:rPr>
          <w:rFonts w:ascii="Calibri" w:hAnsi="Calibri" w:cs="Times New Roman"/>
          <w:bCs/>
          <w:sz w:val="22"/>
          <w:szCs w:val="22"/>
        </w:rPr>
      </w:pPr>
    </w:p>
    <w:p w14:paraId="0018D696" w14:textId="3A3DE50D" w:rsidR="00CF5897" w:rsidRPr="00BF67E5" w:rsidRDefault="00CF5897" w:rsidP="00BF67E5">
      <w:pPr>
        <w:rPr>
          <w:rFonts w:ascii="Calibri" w:hAnsi="Calibri" w:cs="Times New Roman"/>
          <w:bCs/>
          <w:sz w:val="22"/>
          <w:szCs w:val="22"/>
        </w:rPr>
      </w:pPr>
      <w:r w:rsidRPr="00BF67E5">
        <w:rPr>
          <w:rFonts w:ascii="Calibri" w:hAnsi="Calibri" w:cs="Times New Roman"/>
          <w:bCs/>
          <w:sz w:val="22"/>
          <w:szCs w:val="22"/>
        </w:rPr>
        <w:t xml:space="preserve">Collaborative for Academic, Social, and Emotional Learning. (2005). </w:t>
      </w:r>
      <w:r w:rsidRPr="00BF67E5">
        <w:rPr>
          <w:rFonts w:ascii="Calibri" w:hAnsi="Calibri" w:cs="Times New Roman"/>
          <w:bCs/>
          <w:i/>
          <w:sz w:val="22"/>
          <w:szCs w:val="22"/>
        </w:rPr>
        <w:t>Safe and sound: An educational leader’s guide to evidence-based social and emotional learning programs</w:t>
      </w:r>
      <w:r w:rsidRPr="00BF67E5">
        <w:rPr>
          <w:rFonts w:ascii="Calibri" w:hAnsi="Calibri" w:cs="Times New Roman"/>
          <w:bCs/>
          <w:sz w:val="22"/>
          <w:szCs w:val="22"/>
        </w:rPr>
        <w:t xml:space="preserve"> (Illinois ed.). Retrieved from </w:t>
      </w:r>
      <w:hyperlink r:id="rId5" w:history="1">
        <w:r w:rsidRPr="00BF67E5">
          <w:rPr>
            <w:rStyle w:val="Hyperlink"/>
            <w:rFonts w:ascii="Calibri" w:hAnsi="Calibri" w:cs="Times New Roman"/>
            <w:bCs/>
            <w:sz w:val="22"/>
            <w:szCs w:val="22"/>
          </w:rPr>
          <w:t>http://static1.squarespace.com/static/513f79f9e4b05ce7b70e9673/t/5331c141e4b0fba62007694a/1395769665836/safe-and-sound-il-edition.pdf</w:t>
        </w:r>
      </w:hyperlink>
    </w:p>
    <w:p w14:paraId="2A336262" w14:textId="77777777" w:rsidR="00CF5897" w:rsidRPr="00BF67E5" w:rsidRDefault="00CF5897" w:rsidP="00BF67E5">
      <w:pPr>
        <w:rPr>
          <w:rFonts w:ascii="Calibri" w:hAnsi="Calibri" w:cs="Times New Roman"/>
          <w:bCs/>
          <w:sz w:val="22"/>
          <w:szCs w:val="22"/>
        </w:rPr>
      </w:pPr>
    </w:p>
    <w:p w14:paraId="53ECE692" w14:textId="7BCD683F" w:rsidR="00CF5897" w:rsidRPr="00BF67E5" w:rsidRDefault="00CF5897" w:rsidP="00BF67E5">
      <w:pPr>
        <w:rPr>
          <w:rFonts w:ascii="Calibri" w:hAnsi="Calibri" w:cs="Times New Roman"/>
          <w:bCs/>
          <w:sz w:val="22"/>
          <w:szCs w:val="22"/>
        </w:rPr>
      </w:pPr>
      <w:r w:rsidRPr="00BF67E5">
        <w:rPr>
          <w:rFonts w:ascii="Calibri" w:hAnsi="Calibri" w:cs="Times New Roman"/>
          <w:bCs/>
          <w:sz w:val="22"/>
          <w:szCs w:val="22"/>
        </w:rPr>
        <w:t xml:space="preserve">Collaborative for Academic, Social, and Emotional Learning. (2015). </w:t>
      </w:r>
      <w:r w:rsidRPr="00BF67E5">
        <w:rPr>
          <w:rFonts w:ascii="Calibri" w:hAnsi="Calibri" w:cs="Times New Roman"/>
          <w:bCs/>
          <w:i/>
          <w:iCs/>
          <w:sz w:val="22"/>
          <w:szCs w:val="22"/>
        </w:rPr>
        <w:t xml:space="preserve">2015 CASEL guide: Effective social and emotional learning programs—Preschool and elementary school edition. </w:t>
      </w:r>
      <w:r w:rsidRPr="00BF67E5">
        <w:rPr>
          <w:rFonts w:ascii="Calibri" w:hAnsi="Calibri" w:cs="Times New Roman"/>
          <w:bCs/>
          <w:sz w:val="22"/>
          <w:szCs w:val="22"/>
        </w:rPr>
        <w:t>Chicago: Author. Retrieved from http://www.casel.org/guide</w:t>
      </w:r>
    </w:p>
    <w:p w14:paraId="5FB6BA60" w14:textId="77777777" w:rsidR="00CF5897" w:rsidRPr="00BF67E5" w:rsidRDefault="00CF5897" w:rsidP="00BF67E5">
      <w:pPr>
        <w:rPr>
          <w:rFonts w:ascii="Calibri" w:hAnsi="Calibri" w:cs="Times New Roman"/>
          <w:bCs/>
          <w:sz w:val="22"/>
          <w:szCs w:val="22"/>
        </w:rPr>
      </w:pPr>
    </w:p>
    <w:p w14:paraId="54E001E3" w14:textId="5ECB59B9" w:rsidR="00CF5897" w:rsidRPr="00BF67E5" w:rsidRDefault="00CF5897" w:rsidP="00BF67E5">
      <w:pPr>
        <w:rPr>
          <w:rFonts w:ascii="Calibri" w:hAnsi="Calibri" w:cs="Times New Roman"/>
          <w:bCs/>
          <w:sz w:val="22"/>
          <w:szCs w:val="22"/>
        </w:rPr>
      </w:pPr>
      <w:r w:rsidRPr="00BF67E5">
        <w:rPr>
          <w:rFonts w:ascii="Calibri" w:hAnsi="Calibri" w:cs="Times New Roman"/>
          <w:bCs/>
          <w:sz w:val="22"/>
          <w:szCs w:val="22"/>
        </w:rPr>
        <w:t xml:space="preserve">Devaney, E., O’Brien, M. U., </w:t>
      </w:r>
      <w:proofErr w:type="spellStart"/>
      <w:r w:rsidRPr="00BF67E5">
        <w:rPr>
          <w:rFonts w:ascii="Calibri" w:hAnsi="Calibri" w:cs="Times New Roman"/>
          <w:bCs/>
          <w:sz w:val="22"/>
          <w:szCs w:val="22"/>
        </w:rPr>
        <w:t>Resnik</w:t>
      </w:r>
      <w:proofErr w:type="spellEnd"/>
      <w:r w:rsidRPr="00BF67E5">
        <w:rPr>
          <w:rFonts w:ascii="Calibri" w:hAnsi="Calibri" w:cs="Times New Roman"/>
          <w:bCs/>
          <w:sz w:val="22"/>
          <w:szCs w:val="22"/>
        </w:rPr>
        <w:t xml:space="preserve">, H., </w:t>
      </w:r>
      <w:proofErr w:type="spellStart"/>
      <w:r w:rsidRPr="00BF67E5">
        <w:rPr>
          <w:rFonts w:ascii="Calibri" w:hAnsi="Calibri" w:cs="Times New Roman"/>
          <w:bCs/>
          <w:sz w:val="22"/>
          <w:szCs w:val="22"/>
        </w:rPr>
        <w:t>Keister</w:t>
      </w:r>
      <w:proofErr w:type="spellEnd"/>
      <w:r w:rsidRPr="00BF67E5">
        <w:rPr>
          <w:rFonts w:ascii="Calibri" w:hAnsi="Calibri" w:cs="Times New Roman"/>
          <w:bCs/>
          <w:sz w:val="22"/>
          <w:szCs w:val="22"/>
        </w:rPr>
        <w:t xml:space="preserve">, S., &amp; </w:t>
      </w:r>
      <w:proofErr w:type="spellStart"/>
      <w:r w:rsidRPr="00BF67E5">
        <w:rPr>
          <w:rFonts w:ascii="Calibri" w:hAnsi="Calibri" w:cs="Times New Roman"/>
          <w:bCs/>
          <w:sz w:val="22"/>
          <w:szCs w:val="22"/>
        </w:rPr>
        <w:t>Weissberg</w:t>
      </w:r>
      <w:proofErr w:type="spellEnd"/>
      <w:r w:rsidRPr="00BF67E5">
        <w:rPr>
          <w:rFonts w:ascii="Calibri" w:hAnsi="Calibri" w:cs="Times New Roman"/>
          <w:bCs/>
          <w:sz w:val="22"/>
          <w:szCs w:val="22"/>
        </w:rPr>
        <w:t xml:space="preserve">, R. P. (2006). </w:t>
      </w:r>
      <w:r w:rsidR="00BF67E5">
        <w:rPr>
          <w:rFonts w:ascii="Calibri" w:hAnsi="Calibri" w:cs="Times New Roman"/>
          <w:bCs/>
          <w:i/>
          <w:iCs/>
          <w:sz w:val="22"/>
          <w:szCs w:val="22"/>
        </w:rPr>
        <w:t xml:space="preserve">Sustainable </w:t>
      </w:r>
      <w:r w:rsidRPr="00BF67E5">
        <w:rPr>
          <w:rFonts w:ascii="Calibri" w:hAnsi="Calibri" w:cs="Times New Roman"/>
          <w:bCs/>
          <w:i/>
          <w:iCs/>
          <w:sz w:val="22"/>
          <w:szCs w:val="22"/>
        </w:rPr>
        <w:t>school</w:t>
      </w:r>
      <w:r w:rsidR="00BF67E5">
        <w:rPr>
          <w:rFonts w:ascii="Calibri" w:hAnsi="Calibri" w:cs="Times New Roman"/>
          <w:bCs/>
          <w:i/>
          <w:iCs/>
          <w:sz w:val="22"/>
          <w:szCs w:val="22"/>
        </w:rPr>
        <w:t>-</w:t>
      </w:r>
      <w:r w:rsidRPr="00BF67E5">
        <w:rPr>
          <w:rFonts w:ascii="Calibri" w:hAnsi="Calibri" w:cs="Times New Roman"/>
          <w:bCs/>
          <w:i/>
          <w:iCs/>
          <w:sz w:val="22"/>
          <w:szCs w:val="22"/>
        </w:rPr>
        <w:t>wide social and emotional learning: Implementation guide and toolkit.</w:t>
      </w:r>
      <w:r w:rsidRPr="00BF67E5">
        <w:rPr>
          <w:rFonts w:ascii="Calibri" w:hAnsi="Calibri" w:cs="Times New Roman"/>
          <w:bCs/>
          <w:sz w:val="22"/>
          <w:szCs w:val="22"/>
        </w:rPr>
        <w:t xml:space="preserve"> Chicago: Collaborative for Academic, Social, and Emotional Learning.</w:t>
      </w:r>
    </w:p>
    <w:p w14:paraId="7223722C" w14:textId="77777777" w:rsidR="00CF5897" w:rsidRPr="00BF67E5" w:rsidRDefault="00CF5897" w:rsidP="00BF67E5">
      <w:pPr>
        <w:rPr>
          <w:rFonts w:ascii="Calibri" w:hAnsi="Calibri" w:cs="Times New Roman"/>
          <w:bCs/>
          <w:sz w:val="22"/>
          <w:szCs w:val="22"/>
        </w:rPr>
      </w:pPr>
    </w:p>
    <w:p w14:paraId="13CC504F" w14:textId="7388EB34" w:rsidR="00CF5897" w:rsidRPr="00BF67E5" w:rsidRDefault="00CF5897" w:rsidP="00BF67E5">
      <w:pPr>
        <w:rPr>
          <w:rFonts w:ascii="Calibri" w:hAnsi="Calibri" w:cs="Times New Roman"/>
          <w:bCs/>
          <w:sz w:val="22"/>
          <w:szCs w:val="22"/>
        </w:rPr>
      </w:pPr>
      <w:r w:rsidRPr="00BF67E5">
        <w:rPr>
          <w:rFonts w:ascii="Calibri" w:hAnsi="Calibri" w:cs="Times New Roman"/>
          <w:bCs/>
          <w:sz w:val="22"/>
          <w:szCs w:val="22"/>
        </w:rPr>
        <w:t xml:space="preserve">Diamond, A., &amp; Lee, K. (2011). Interventions shown to aid executive function development in children 4 to 12 years old. </w:t>
      </w:r>
      <w:r w:rsidRPr="00BF67E5">
        <w:rPr>
          <w:rFonts w:ascii="Calibri" w:hAnsi="Calibri" w:cs="Times New Roman"/>
          <w:bCs/>
          <w:i/>
          <w:sz w:val="22"/>
          <w:szCs w:val="22"/>
        </w:rPr>
        <w:t>Science, 333</w:t>
      </w:r>
      <w:r w:rsidRPr="00BF67E5">
        <w:rPr>
          <w:rFonts w:ascii="Calibri" w:hAnsi="Calibri" w:cs="Times New Roman"/>
          <w:bCs/>
          <w:sz w:val="22"/>
          <w:szCs w:val="22"/>
        </w:rPr>
        <w:t>, 959–964.</w:t>
      </w:r>
    </w:p>
    <w:p w14:paraId="33530AA6" w14:textId="77777777" w:rsidR="00CF5897" w:rsidRPr="00BF67E5" w:rsidRDefault="00CF5897" w:rsidP="00BF67E5">
      <w:pPr>
        <w:rPr>
          <w:rFonts w:ascii="Calibri" w:hAnsi="Calibri" w:cs="Times New Roman"/>
          <w:bCs/>
          <w:sz w:val="22"/>
          <w:szCs w:val="22"/>
        </w:rPr>
      </w:pPr>
    </w:p>
    <w:p w14:paraId="7EA09C73" w14:textId="24A39BCD" w:rsidR="00A11586" w:rsidRPr="00BF67E5" w:rsidRDefault="00A11586" w:rsidP="00BF67E5">
      <w:pPr>
        <w:rPr>
          <w:rFonts w:ascii="Calibri" w:hAnsi="Calibri" w:cs="Times New Roman"/>
          <w:bCs/>
          <w:sz w:val="22"/>
          <w:szCs w:val="22"/>
        </w:rPr>
      </w:pPr>
      <w:proofErr w:type="spellStart"/>
      <w:r w:rsidRPr="00BF67E5">
        <w:rPr>
          <w:rFonts w:ascii="Calibri" w:hAnsi="Calibri" w:cs="Times New Roman"/>
          <w:bCs/>
          <w:sz w:val="22"/>
          <w:szCs w:val="22"/>
        </w:rPr>
        <w:t>Durlak</w:t>
      </w:r>
      <w:proofErr w:type="spellEnd"/>
      <w:r w:rsidRPr="00BF67E5">
        <w:rPr>
          <w:rFonts w:ascii="Calibri" w:hAnsi="Calibri" w:cs="Times New Roman"/>
          <w:bCs/>
          <w:sz w:val="22"/>
          <w:szCs w:val="22"/>
        </w:rPr>
        <w:t xml:space="preserve">, J. A., </w:t>
      </w:r>
      <w:proofErr w:type="spellStart"/>
      <w:r w:rsidRPr="00BF67E5">
        <w:rPr>
          <w:rFonts w:ascii="Calibri" w:hAnsi="Calibri" w:cs="Times New Roman"/>
          <w:bCs/>
          <w:sz w:val="22"/>
          <w:szCs w:val="22"/>
        </w:rPr>
        <w:t>Weissberg</w:t>
      </w:r>
      <w:proofErr w:type="spellEnd"/>
      <w:r w:rsidRPr="00BF67E5">
        <w:rPr>
          <w:rFonts w:ascii="Calibri" w:hAnsi="Calibri" w:cs="Times New Roman"/>
          <w:bCs/>
          <w:sz w:val="22"/>
          <w:szCs w:val="22"/>
        </w:rPr>
        <w:t xml:space="preserve">, R. P., </w:t>
      </w:r>
      <w:proofErr w:type="spellStart"/>
      <w:r w:rsidRPr="00BF67E5">
        <w:rPr>
          <w:rFonts w:ascii="Calibri" w:hAnsi="Calibri" w:cs="Times New Roman"/>
          <w:bCs/>
          <w:sz w:val="22"/>
          <w:szCs w:val="22"/>
        </w:rPr>
        <w:t>Dymnicki</w:t>
      </w:r>
      <w:proofErr w:type="spellEnd"/>
      <w:r w:rsidRPr="00BF67E5">
        <w:rPr>
          <w:rFonts w:ascii="Calibri" w:hAnsi="Calibri" w:cs="Times New Roman"/>
          <w:bCs/>
          <w:sz w:val="22"/>
          <w:szCs w:val="22"/>
        </w:rPr>
        <w:t xml:space="preserve">, A. B., Taylor, R. D., &amp; </w:t>
      </w:r>
      <w:proofErr w:type="spellStart"/>
      <w:r w:rsidRPr="00BF67E5">
        <w:rPr>
          <w:rFonts w:ascii="Calibri" w:hAnsi="Calibri" w:cs="Times New Roman"/>
          <w:bCs/>
          <w:sz w:val="22"/>
          <w:szCs w:val="22"/>
        </w:rPr>
        <w:t>Schellinger</w:t>
      </w:r>
      <w:proofErr w:type="spellEnd"/>
      <w:r w:rsidRPr="00BF67E5">
        <w:rPr>
          <w:rFonts w:ascii="Calibri" w:hAnsi="Calibri" w:cs="Times New Roman"/>
          <w:bCs/>
          <w:sz w:val="22"/>
          <w:szCs w:val="22"/>
        </w:rPr>
        <w:t xml:space="preserve">, K. B. (2011). Enhancing students’ social and emotional development promotes success in school: Results of a meta-analysis. </w:t>
      </w:r>
      <w:r w:rsidRPr="00BF67E5">
        <w:rPr>
          <w:rFonts w:ascii="Calibri" w:hAnsi="Calibri" w:cs="Times New Roman"/>
          <w:bCs/>
          <w:i/>
          <w:sz w:val="22"/>
          <w:szCs w:val="22"/>
        </w:rPr>
        <w:t>Child Development, 82</w:t>
      </w:r>
      <w:r w:rsidRPr="00BF67E5">
        <w:rPr>
          <w:rFonts w:ascii="Calibri" w:hAnsi="Calibri" w:cs="Times New Roman"/>
          <w:bCs/>
          <w:sz w:val="22"/>
          <w:szCs w:val="22"/>
        </w:rPr>
        <w:t>, 474–501.</w:t>
      </w:r>
    </w:p>
    <w:p w14:paraId="60AA4186" w14:textId="77777777" w:rsidR="00A11586" w:rsidRPr="00BF67E5" w:rsidRDefault="00A11586" w:rsidP="00BF67E5">
      <w:pPr>
        <w:rPr>
          <w:rFonts w:ascii="Calibri" w:hAnsi="Calibri" w:cs="Times New Roman"/>
          <w:bCs/>
          <w:sz w:val="22"/>
          <w:szCs w:val="22"/>
        </w:rPr>
      </w:pPr>
    </w:p>
    <w:p w14:paraId="0E687752" w14:textId="77777777" w:rsidR="00D65C4B" w:rsidRPr="00BF67E5" w:rsidRDefault="00D65C4B" w:rsidP="00BF67E5">
      <w:pPr>
        <w:rPr>
          <w:rFonts w:ascii="Calibri" w:hAnsi="Calibri" w:cs="Times New Roman"/>
          <w:bCs/>
          <w:sz w:val="22"/>
          <w:szCs w:val="22"/>
          <w:lang w:val="en-CA"/>
        </w:rPr>
      </w:pPr>
    </w:p>
    <w:p w14:paraId="580D748C" w14:textId="0974A071" w:rsidR="00D65C4B" w:rsidRPr="00BF67E5" w:rsidRDefault="00D65C4B" w:rsidP="00BF67E5">
      <w:pPr>
        <w:rPr>
          <w:rFonts w:ascii="Calibri" w:hAnsi="Calibri" w:cs="Times New Roman"/>
          <w:bCs/>
          <w:sz w:val="22"/>
          <w:szCs w:val="22"/>
          <w:lang w:val="en-CA"/>
        </w:rPr>
      </w:pPr>
      <w:r w:rsidRPr="00BF67E5">
        <w:rPr>
          <w:rFonts w:ascii="Calibri" w:hAnsi="Calibri" w:cs="Times New Roman"/>
          <w:bCs/>
          <w:sz w:val="22"/>
          <w:szCs w:val="22"/>
          <w:lang w:val="en-CA"/>
        </w:rPr>
        <w:t xml:space="preserve">Ellwood, P., Asher, M. I., Stewart, A. W., </w:t>
      </w:r>
      <w:proofErr w:type="spellStart"/>
      <w:r w:rsidRPr="00BF67E5">
        <w:rPr>
          <w:rFonts w:ascii="Calibri" w:hAnsi="Calibri" w:cs="Times New Roman"/>
          <w:bCs/>
          <w:sz w:val="22"/>
          <w:szCs w:val="22"/>
          <w:lang w:val="en-CA"/>
        </w:rPr>
        <w:t>Aït</w:t>
      </w:r>
      <w:proofErr w:type="spellEnd"/>
      <w:r w:rsidRPr="00BF67E5">
        <w:rPr>
          <w:rFonts w:ascii="Calibri" w:hAnsi="Calibri" w:cs="Times New Roman"/>
          <w:bCs/>
          <w:sz w:val="22"/>
          <w:szCs w:val="22"/>
          <w:lang w:val="en-CA"/>
        </w:rPr>
        <w:t xml:space="preserve">-Khaled, N., </w:t>
      </w:r>
      <w:r w:rsidR="00BF67E5">
        <w:rPr>
          <w:rFonts w:ascii="Calibri" w:hAnsi="Calibri" w:cs="Times New Roman"/>
          <w:bCs/>
          <w:sz w:val="22"/>
          <w:szCs w:val="22"/>
          <w:lang w:val="en-CA"/>
        </w:rPr>
        <w:t xml:space="preserve">Anderson, H. R., Beasley, R. </w:t>
      </w:r>
      <w:r w:rsidRPr="00BF67E5">
        <w:rPr>
          <w:rFonts w:ascii="Calibri" w:hAnsi="Calibri" w:cs="Times New Roman"/>
          <w:bCs/>
          <w:sz w:val="22"/>
          <w:szCs w:val="22"/>
          <w:lang w:val="en-CA"/>
        </w:rPr>
        <w:t xml:space="preserve">Nilsson, L. (2010). The impact of the method of consent on response rates in the ISAAC time trends study. </w:t>
      </w:r>
      <w:r w:rsidRPr="00BF67E5">
        <w:rPr>
          <w:rFonts w:ascii="Calibri" w:hAnsi="Calibri" w:cs="Times New Roman"/>
          <w:bCs/>
          <w:i/>
          <w:iCs/>
          <w:sz w:val="22"/>
          <w:szCs w:val="22"/>
          <w:lang w:val="en-CA"/>
        </w:rPr>
        <w:t>International Journal of Tuberculosis and Lung Disease</w:t>
      </w:r>
      <w:r w:rsidRPr="00BF67E5">
        <w:rPr>
          <w:rFonts w:ascii="Calibri" w:hAnsi="Calibri" w:cs="Times New Roman"/>
          <w:bCs/>
          <w:sz w:val="22"/>
          <w:szCs w:val="22"/>
          <w:lang w:val="en-CA"/>
        </w:rPr>
        <w:t xml:space="preserve">, </w:t>
      </w:r>
      <w:r w:rsidRPr="00BF67E5">
        <w:rPr>
          <w:rFonts w:ascii="Calibri" w:hAnsi="Calibri" w:cs="Times New Roman"/>
          <w:bCs/>
          <w:i/>
          <w:iCs/>
          <w:sz w:val="22"/>
          <w:szCs w:val="22"/>
          <w:lang w:val="en-CA"/>
        </w:rPr>
        <w:t>14</w:t>
      </w:r>
      <w:r w:rsidRPr="00BF67E5">
        <w:rPr>
          <w:rFonts w:ascii="Calibri" w:hAnsi="Calibri" w:cs="Times New Roman"/>
          <w:bCs/>
          <w:sz w:val="22"/>
          <w:szCs w:val="22"/>
          <w:lang w:val="en-CA"/>
        </w:rPr>
        <w:t>, 1059–1065.</w:t>
      </w:r>
    </w:p>
    <w:p w14:paraId="7F0673B4" w14:textId="77777777" w:rsidR="00D65C4B" w:rsidRPr="00BF67E5" w:rsidRDefault="00D65C4B" w:rsidP="00BF67E5">
      <w:pPr>
        <w:rPr>
          <w:rFonts w:ascii="Calibri" w:hAnsi="Calibri" w:cs="Times New Roman"/>
          <w:bCs/>
          <w:sz w:val="22"/>
          <w:szCs w:val="22"/>
        </w:rPr>
      </w:pPr>
    </w:p>
    <w:p w14:paraId="7A9EF4D0" w14:textId="5A3BB257" w:rsidR="00A11586" w:rsidRPr="00BF67E5" w:rsidRDefault="00A11586" w:rsidP="00BF67E5">
      <w:pPr>
        <w:rPr>
          <w:rFonts w:ascii="Calibri" w:hAnsi="Calibri" w:cs="Times New Roman"/>
          <w:bCs/>
          <w:sz w:val="22"/>
          <w:szCs w:val="22"/>
        </w:rPr>
      </w:pPr>
      <w:r w:rsidRPr="00BF67E5">
        <w:rPr>
          <w:rFonts w:ascii="Calibri" w:hAnsi="Calibri" w:cs="Times New Roman"/>
          <w:bCs/>
          <w:sz w:val="22"/>
          <w:szCs w:val="22"/>
        </w:rPr>
        <w:t xml:space="preserve">Greenberg, M. T. (2010). School-based prevention: Current status and future challenges. </w:t>
      </w:r>
      <w:r w:rsidRPr="00BF67E5">
        <w:rPr>
          <w:rFonts w:ascii="Calibri" w:hAnsi="Calibri" w:cs="Times New Roman"/>
          <w:bCs/>
          <w:i/>
          <w:sz w:val="22"/>
          <w:szCs w:val="22"/>
        </w:rPr>
        <w:t>Effective Education, 2</w:t>
      </w:r>
      <w:r w:rsidRPr="00BF67E5">
        <w:rPr>
          <w:rFonts w:ascii="Calibri" w:hAnsi="Calibri" w:cs="Times New Roman"/>
          <w:bCs/>
          <w:sz w:val="22"/>
          <w:szCs w:val="22"/>
        </w:rPr>
        <w:t xml:space="preserve">, 27–52. </w:t>
      </w:r>
    </w:p>
    <w:p w14:paraId="500E00B7" w14:textId="77777777" w:rsidR="00A11586" w:rsidRPr="00BF67E5" w:rsidRDefault="00A11586" w:rsidP="00BF67E5">
      <w:pPr>
        <w:rPr>
          <w:rFonts w:ascii="Calibri" w:hAnsi="Calibri" w:cs="Times New Roman"/>
          <w:bCs/>
          <w:sz w:val="22"/>
          <w:szCs w:val="22"/>
        </w:rPr>
      </w:pPr>
    </w:p>
    <w:p w14:paraId="068D704A" w14:textId="07AD9B7E" w:rsidR="00CF5897" w:rsidRPr="00BF67E5" w:rsidRDefault="00CF5897" w:rsidP="00BF67E5">
      <w:pPr>
        <w:rPr>
          <w:rFonts w:ascii="Calibri" w:hAnsi="Calibri" w:cs="Times New Roman"/>
          <w:bCs/>
          <w:sz w:val="22"/>
          <w:szCs w:val="22"/>
        </w:rPr>
      </w:pPr>
      <w:r w:rsidRPr="00BF67E5">
        <w:rPr>
          <w:rFonts w:ascii="Calibri" w:hAnsi="Calibri" w:cs="Times New Roman"/>
          <w:bCs/>
          <w:sz w:val="22"/>
          <w:szCs w:val="22"/>
        </w:rPr>
        <w:t xml:space="preserve">Greenberg, M. T. (2006). Promoting resilience in children and youth: Preventive interventions and their interface with neuroscience. </w:t>
      </w:r>
      <w:r w:rsidRPr="00BF67E5">
        <w:rPr>
          <w:rFonts w:ascii="Calibri" w:hAnsi="Calibri" w:cs="Times New Roman"/>
          <w:bCs/>
          <w:i/>
          <w:sz w:val="22"/>
          <w:szCs w:val="22"/>
        </w:rPr>
        <w:t>Annals of the New York Academy of Sciences, 1094</w:t>
      </w:r>
      <w:r w:rsidRPr="00BF67E5">
        <w:rPr>
          <w:rFonts w:ascii="Calibri" w:hAnsi="Calibri" w:cs="Times New Roman"/>
          <w:bCs/>
          <w:sz w:val="22"/>
          <w:szCs w:val="22"/>
        </w:rPr>
        <w:t xml:space="preserve">, 139–150. </w:t>
      </w:r>
    </w:p>
    <w:p w14:paraId="1C41240B" w14:textId="77777777" w:rsidR="00CF5897" w:rsidRPr="00BF67E5" w:rsidRDefault="00CF5897" w:rsidP="00BF67E5">
      <w:pPr>
        <w:rPr>
          <w:rFonts w:ascii="Calibri" w:hAnsi="Calibri" w:cs="Times New Roman"/>
          <w:bCs/>
          <w:sz w:val="22"/>
          <w:szCs w:val="22"/>
        </w:rPr>
      </w:pPr>
    </w:p>
    <w:p w14:paraId="3410D4D1" w14:textId="7B0CB835" w:rsidR="00A11586" w:rsidRPr="00BF67E5" w:rsidRDefault="00A11586" w:rsidP="00BF67E5">
      <w:pPr>
        <w:rPr>
          <w:rFonts w:ascii="Calibri" w:hAnsi="Calibri" w:cs="Times New Roman"/>
          <w:bCs/>
          <w:sz w:val="22"/>
          <w:szCs w:val="22"/>
        </w:rPr>
      </w:pPr>
      <w:r w:rsidRPr="00BF67E5">
        <w:rPr>
          <w:rFonts w:ascii="Calibri" w:hAnsi="Calibri" w:cs="Times New Roman"/>
          <w:bCs/>
          <w:sz w:val="22"/>
          <w:szCs w:val="22"/>
        </w:rPr>
        <w:t xml:space="preserve">Greenberg, M. T., </w:t>
      </w:r>
      <w:proofErr w:type="spellStart"/>
      <w:r w:rsidRPr="00BF67E5">
        <w:rPr>
          <w:rFonts w:ascii="Calibri" w:hAnsi="Calibri" w:cs="Times New Roman"/>
          <w:bCs/>
          <w:sz w:val="22"/>
          <w:szCs w:val="22"/>
        </w:rPr>
        <w:t>Weissberg</w:t>
      </w:r>
      <w:proofErr w:type="spellEnd"/>
      <w:r w:rsidRPr="00BF67E5">
        <w:rPr>
          <w:rFonts w:ascii="Calibri" w:hAnsi="Calibri" w:cs="Times New Roman"/>
          <w:bCs/>
          <w:sz w:val="22"/>
          <w:szCs w:val="22"/>
        </w:rPr>
        <w:t xml:space="preserve">, R. P., O’Brien, M. U., Zins, J. E., Fredericks, L., </w:t>
      </w:r>
      <w:proofErr w:type="spellStart"/>
      <w:r w:rsidRPr="00BF67E5">
        <w:rPr>
          <w:rFonts w:ascii="Calibri" w:hAnsi="Calibri" w:cs="Times New Roman"/>
          <w:bCs/>
          <w:sz w:val="22"/>
          <w:szCs w:val="22"/>
        </w:rPr>
        <w:t>Resnik</w:t>
      </w:r>
      <w:proofErr w:type="spellEnd"/>
      <w:r w:rsidRPr="00BF67E5">
        <w:rPr>
          <w:rFonts w:ascii="Calibri" w:hAnsi="Calibri" w:cs="Times New Roman"/>
          <w:bCs/>
          <w:sz w:val="22"/>
          <w:szCs w:val="22"/>
        </w:rPr>
        <w:t xml:space="preserve">, H., &amp; </w:t>
      </w:r>
      <w:r w:rsidRPr="00BF67E5">
        <w:rPr>
          <w:rFonts w:ascii="Calibri" w:hAnsi="Calibri" w:cs="Times New Roman"/>
          <w:bCs/>
          <w:sz w:val="22"/>
          <w:szCs w:val="22"/>
        </w:rPr>
        <w:tab/>
        <w:t xml:space="preserve">Elias, M. J. (2003). Enhancing school-based prevention and youth development through coordinated social, emotional, and academic learning. </w:t>
      </w:r>
      <w:r w:rsidRPr="00BF67E5">
        <w:rPr>
          <w:rFonts w:ascii="Calibri" w:hAnsi="Calibri" w:cs="Times New Roman"/>
          <w:bCs/>
          <w:i/>
          <w:sz w:val="22"/>
          <w:szCs w:val="22"/>
        </w:rPr>
        <w:t>American Psychologist, 58</w:t>
      </w:r>
      <w:r w:rsidRPr="00BF67E5">
        <w:rPr>
          <w:rFonts w:ascii="Calibri" w:hAnsi="Calibri" w:cs="Times New Roman"/>
          <w:bCs/>
          <w:sz w:val="22"/>
          <w:szCs w:val="22"/>
        </w:rPr>
        <w:t>, 466–474.</w:t>
      </w:r>
    </w:p>
    <w:p w14:paraId="563CEEB8" w14:textId="77777777" w:rsidR="00A11586" w:rsidRPr="00BF67E5" w:rsidRDefault="00A11586" w:rsidP="00BF67E5">
      <w:pPr>
        <w:rPr>
          <w:rFonts w:ascii="Calibri" w:hAnsi="Calibri" w:cs="Times New Roman"/>
          <w:bCs/>
          <w:sz w:val="22"/>
          <w:szCs w:val="22"/>
        </w:rPr>
      </w:pPr>
    </w:p>
    <w:p w14:paraId="3FA805F0" w14:textId="77777777" w:rsidR="00CF5897" w:rsidRPr="00BF67E5" w:rsidRDefault="00CF5897" w:rsidP="00BF67E5">
      <w:pPr>
        <w:rPr>
          <w:rFonts w:ascii="Calibri" w:hAnsi="Calibri" w:cs="Times New Roman"/>
          <w:bCs/>
          <w:sz w:val="22"/>
          <w:szCs w:val="22"/>
          <w:u w:val="single"/>
        </w:rPr>
      </w:pPr>
    </w:p>
    <w:p w14:paraId="2FFA39B1" w14:textId="54579637" w:rsidR="00651E93" w:rsidRPr="00BF67E5" w:rsidRDefault="00CF5897" w:rsidP="00BF67E5">
      <w:pPr>
        <w:rPr>
          <w:rFonts w:ascii="Calibri" w:hAnsi="Calibri" w:cs="Times New Roman"/>
          <w:bCs/>
          <w:sz w:val="22"/>
          <w:szCs w:val="22"/>
        </w:rPr>
      </w:pPr>
      <w:proofErr w:type="spellStart"/>
      <w:r w:rsidRPr="00BF67E5">
        <w:rPr>
          <w:rFonts w:ascii="Calibri" w:hAnsi="Calibri" w:cs="Times New Roman"/>
          <w:bCs/>
          <w:sz w:val="22"/>
          <w:szCs w:val="22"/>
          <w:u w:val="single"/>
        </w:rPr>
        <w:t>Guhn</w:t>
      </w:r>
      <w:proofErr w:type="spellEnd"/>
      <w:r w:rsidRPr="00BF67E5">
        <w:rPr>
          <w:rFonts w:ascii="Calibri" w:hAnsi="Calibri" w:cs="Times New Roman"/>
          <w:bCs/>
          <w:sz w:val="22"/>
          <w:szCs w:val="22"/>
          <w:u w:val="single"/>
        </w:rPr>
        <w:t>, M.,</w:t>
      </w:r>
      <w:r w:rsidRPr="00BF67E5">
        <w:rPr>
          <w:rFonts w:ascii="Calibri" w:hAnsi="Calibri" w:cs="Times New Roman"/>
          <w:bCs/>
          <w:sz w:val="22"/>
          <w:szCs w:val="22"/>
        </w:rPr>
        <w:t xml:space="preserve"> Schonert-Reichl, K. A., </w:t>
      </w:r>
      <w:proofErr w:type="spellStart"/>
      <w:r w:rsidRPr="00BF67E5">
        <w:rPr>
          <w:rFonts w:ascii="Calibri" w:hAnsi="Calibri" w:cs="Times New Roman"/>
          <w:bCs/>
          <w:sz w:val="22"/>
          <w:szCs w:val="22"/>
          <w:u w:val="single"/>
        </w:rPr>
        <w:t>Gadermann</w:t>
      </w:r>
      <w:proofErr w:type="spellEnd"/>
      <w:r w:rsidRPr="00BF67E5">
        <w:rPr>
          <w:rFonts w:ascii="Calibri" w:hAnsi="Calibri" w:cs="Times New Roman"/>
          <w:bCs/>
          <w:sz w:val="22"/>
          <w:szCs w:val="22"/>
          <w:u w:val="single"/>
        </w:rPr>
        <w:t>, A.,</w:t>
      </w:r>
      <w:r w:rsidRPr="00BF67E5">
        <w:rPr>
          <w:rFonts w:ascii="Calibri" w:hAnsi="Calibri" w:cs="Times New Roman"/>
          <w:bCs/>
          <w:sz w:val="22"/>
          <w:szCs w:val="22"/>
        </w:rPr>
        <w:t xml:space="preserve"> Marriott, D., </w:t>
      </w:r>
      <w:proofErr w:type="spellStart"/>
      <w:r w:rsidRPr="00BF67E5">
        <w:rPr>
          <w:rFonts w:ascii="Calibri" w:hAnsi="Calibri" w:cs="Times New Roman"/>
          <w:bCs/>
          <w:sz w:val="22"/>
          <w:szCs w:val="22"/>
        </w:rPr>
        <w:t>Pedrini</w:t>
      </w:r>
      <w:proofErr w:type="spellEnd"/>
      <w:r w:rsidRPr="00BF67E5">
        <w:rPr>
          <w:rFonts w:ascii="Calibri" w:hAnsi="Calibri" w:cs="Times New Roman"/>
          <w:bCs/>
          <w:sz w:val="22"/>
          <w:szCs w:val="22"/>
        </w:rPr>
        <w:t xml:space="preserve">, L., Hymel, S., &amp; Hertzman, C. (2012). </w:t>
      </w:r>
      <w:r w:rsidRPr="00BF67E5">
        <w:rPr>
          <w:rFonts w:ascii="Calibri" w:hAnsi="Calibri" w:cs="Times New Roman"/>
          <w:bCs/>
          <w:iCs/>
          <w:sz w:val="22"/>
          <w:szCs w:val="22"/>
        </w:rPr>
        <w:t>Well-being in middle childhood: An assets-based population-level research-to-action project.</w:t>
      </w:r>
      <w:r w:rsidRPr="00BF67E5">
        <w:rPr>
          <w:rFonts w:ascii="Calibri" w:hAnsi="Calibri" w:cs="Times New Roman"/>
          <w:bCs/>
          <w:sz w:val="22"/>
          <w:szCs w:val="22"/>
        </w:rPr>
        <w:t xml:space="preserve"> </w:t>
      </w:r>
      <w:r w:rsidRPr="00BF67E5">
        <w:rPr>
          <w:rFonts w:ascii="Calibri" w:hAnsi="Calibri" w:cs="Times New Roman"/>
          <w:bCs/>
          <w:i/>
          <w:sz w:val="22"/>
          <w:szCs w:val="22"/>
        </w:rPr>
        <w:t>Child Indicators Research</w:t>
      </w:r>
      <w:r w:rsidRPr="00BF67E5">
        <w:rPr>
          <w:rFonts w:ascii="Calibri" w:hAnsi="Calibri" w:cs="Times New Roman"/>
          <w:bCs/>
          <w:sz w:val="22"/>
          <w:szCs w:val="22"/>
        </w:rPr>
        <w:t xml:space="preserve">, </w:t>
      </w:r>
      <w:r w:rsidRPr="00BF67E5">
        <w:rPr>
          <w:rFonts w:ascii="Calibri" w:hAnsi="Calibri" w:cs="Times New Roman"/>
          <w:bCs/>
          <w:i/>
          <w:sz w:val="22"/>
          <w:szCs w:val="22"/>
          <w:lang w:val="en-CA"/>
        </w:rPr>
        <w:t>114,</w:t>
      </w:r>
      <w:r w:rsidRPr="00BF67E5">
        <w:rPr>
          <w:rFonts w:ascii="Calibri" w:hAnsi="Calibri" w:cs="Times New Roman"/>
          <w:bCs/>
          <w:sz w:val="22"/>
          <w:szCs w:val="22"/>
          <w:lang w:val="en-CA"/>
        </w:rPr>
        <w:t xml:space="preserve"> 345–369.</w:t>
      </w:r>
    </w:p>
    <w:p w14:paraId="5D69E4A4" w14:textId="77777777" w:rsidR="00CF5897" w:rsidRPr="00BF67E5" w:rsidRDefault="00CF5897" w:rsidP="00BF67E5">
      <w:pPr>
        <w:rPr>
          <w:rFonts w:ascii="Calibri" w:hAnsi="Calibri" w:cs="Times New Roman"/>
          <w:bCs/>
          <w:sz w:val="22"/>
          <w:szCs w:val="22"/>
        </w:rPr>
      </w:pPr>
    </w:p>
    <w:p w14:paraId="63EECFEC" w14:textId="3F2AA3D5" w:rsidR="0026118A" w:rsidRPr="00BF67E5" w:rsidRDefault="0026118A" w:rsidP="00BF67E5">
      <w:pPr>
        <w:rPr>
          <w:rFonts w:ascii="Calibri" w:hAnsi="Calibri" w:cs="Times New Roman"/>
          <w:bCs/>
          <w:sz w:val="22"/>
          <w:szCs w:val="22"/>
        </w:rPr>
      </w:pPr>
      <w:r w:rsidRPr="00BF67E5">
        <w:rPr>
          <w:rFonts w:ascii="Calibri" w:hAnsi="Calibri" w:cs="Times New Roman"/>
          <w:bCs/>
          <w:sz w:val="22"/>
          <w:szCs w:val="22"/>
        </w:rPr>
        <w:t xml:space="preserve">Heckman, J. J. (2007). The economics, technology, and neuroscience of human capability formation. </w:t>
      </w:r>
      <w:r w:rsidRPr="00BF67E5">
        <w:rPr>
          <w:rFonts w:ascii="Calibri" w:hAnsi="Calibri" w:cs="Times New Roman"/>
          <w:bCs/>
          <w:i/>
          <w:sz w:val="22"/>
          <w:szCs w:val="22"/>
        </w:rPr>
        <w:t>Proceedings of the National Academy of Sciences, 104</w:t>
      </w:r>
      <w:r w:rsidRPr="00BF67E5">
        <w:rPr>
          <w:rFonts w:ascii="Calibri" w:hAnsi="Calibri" w:cs="Times New Roman"/>
          <w:bCs/>
          <w:sz w:val="22"/>
          <w:szCs w:val="22"/>
        </w:rPr>
        <w:t>, 13250–13255.</w:t>
      </w:r>
    </w:p>
    <w:p w14:paraId="5119C030" w14:textId="77777777" w:rsidR="0026118A" w:rsidRPr="00BF67E5" w:rsidRDefault="0026118A" w:rsidP="00BF67E5">
      <w:pPr>
        <w:rPr>
          <w:rFonts w:ascii="Calibri" w:hAnsi="Calibri" w:cs="Times New Roman"/>
          <w:bCs/>
          <w:sz w:val="22"/>
          <w:szCs w:val="22"/>
        </w:rPr>
      </w:pPr>
    </w:p>
    <w:p w14:paraId="09FCCD46" w14:textId="4DFD924F" w:rsidR="00CF5897" w:rsidRPr="00BF67E5" w:rsidRDefault="00CF5897" w:rsidP="00BF67E5">
      <w:pPr>
        <w:rPr>
          <w:rFonts w:ascii="Calibri" w:hAnsi="Calibri" w:cs="Times New Roman"/>
          <w:bCs/>
          <w:sz w:val="22"/>
          <w:szCs w:val="22"/>
        </w:rPr>
      </w:pPr>
      <w:r w:rsidRPr="00BF67E5">
        <w:rPr>
          <w:rFonts w:ascii="Calibri" w:hAnsi="Calibri" w:cs="Times New Roman"/>
          <w:bCs/>
          <w:sz w:val="22"/>
          <w:szCs w:val="22"/>
          <w:lang w:val="en-GB"/>
        </w:rPr>
        <w:t xml:space="preserve">Jones, D. E., Greenberg, M. T., &amp; Crowley, M. (2015). </w:t>
      </w:r>
      <w:r w:rsidRPr="00BF67E5">
        <w:rPr>
          <w:rFonts w:ascii="Calibri" w:hAnsi="Calibri" w:cs="Times New Roman"/>
          <w:bCs/>
          <w:sz w:val="22"/>
          <w:szCs w:val="22"/>
        </w:rPr>
        <w:t xml:space="preserve">Early social-emotional functioning and public health: The relationship between kindergarten social competence and future wellness. </w:t>
      </w:r>
      <w:r w:rsidRPr="00BF67E5">
        <w:rPr>
          <w:rFonts w:ascii="Calibri" w:hAnsi="Calibri" w:cs="Times New Roman"/>
          <w:bCs/>
          <w:i/>
          <w:sz w:val="22"/>
          <w:szCs w:val="22"/>
        </w:rPr>
        <w:t>American Journal of Public Health, 105</w:t>
      </w:r>
      <w:r w:rsidRPr="00BF67E5">
        <w:rPr>
          <w:rFonts w:ascii="Calibri" w:hAnsi="Calibri" w:cs="Times New Roman"/>
          <w:bCs/>
          <w:sz w:val="22"/>
          <w:szCs w:val="22"/>
        </w:rPr>
        <w:t>, 2283–2290.</w:t>
      </w:r>
    </w:p>
    <w:p w14:paraId="0D1C1921" w14:textId="77777777" w:rsidR="00CF5897" w:rsidRPr="00BF67E5" w:rsidRDefault="00CF5897" w:rsidP="00BF67E5">
      <w:pPr>
        <w:rPr>
          <w:rFonts w:ascii="Calibri" w:hAnsi="Calibri" w:cs="Times New Roman"/>
          <w:bCs/>
          <w:sz w:val="22"/>
          <w:szCs w:val="22"/>
        </w:rPr>
      </w:pPr>
    </w:p>
    <w:p w14:paraId="2D8400C3" w14:textId="06F8A6B7" w:rsidR="00651E93" w:rsidRPr="00BF67E5" w:rsidRDefault="00651E93" w:rsidP="00BF67E5">
      <w:pPr>
        <w:rPr>
          <w:rFonts w:ascii="Calibri" w:hAnsi="Calibri" w:cs="Times New Roman"/>
          <w:bCs/>
          <w:sz w:val="22"/>
          <w:szCs w:val="22"/>
        </w:rPr>
      </w:pPr>
      <w:r w:rsidRPr="00BF67E5">
        <w:rPr>
          <w:rFonts w:ascii="Calibri" w:hAnsi="Calibri" w:cs="Times New Roman"/>
          <w:bCs/>
          <w:sz w:val="22"/>
          <w:szCs w:val="22"/>
        </w:rPr>
        <w:t xml:space="preserve">Mart, A. K., </w:t>
      </w:r>
      <w:proofErr w:type="spellStart"/>
      <w:r w:rsidRPr="00BF67E5">
        <w:rPr>
          <w:rFonts w:ascii="Calibri" w:hAnsi="Calibri" w:cs="Times New Roman"/>
          <w:bCs/>
          <w:sz w:val="22"/>
          <w:szCs w:val="22"/>
        </w:rPr>
        <w:t>Weissberg</w:t>
      </w:r>
      <w:proofErr w:type="spellEnd"/>
      <w:r w:rsidRPr="00BF67E5">
        <w:rPr>
          <w:rFonts w:ascii="Calibri" w:hAnsi="Calibri" w:cs="Times New Roman"/>
          <w:bCs/>
          <w:sz w:val="22"/>
          <w:szCs w:val="22"/>
        </w:rPr>
        <w:t xml:space="preserve">, R. P., &amp; </w:t>
      </w:r>
      <w:proofErr w:type="spellStart"/>
      <w:r w:rsidRPr="00BF67E5">
        <w:rPr>
          <w:rFonts w:ascii="Calibri" w:hAnsi="Calibri" w:cs="Times New Roman"/>
          <w:bCs/>
          <w:sz w:val="22"/>
          <w:szCs w:val="22"/>
        </w:rPr>
        <w:t>Kendziora</w:t>
      </w:r>
      <w:proofErr w:type="spellEnd"/>
      <w:r w:rsidRPr="00BF67E5">
        <w:rPr>
          <w:rFonts w:ascii="Calibri" w:hAnsi="Calibri" w:cs="Times New Roman"/>
          <w:bCs/>
          <w:sz w:val="22"/>
          <w:szCs w:val="22"/>
        </w:rPr>
        <w:t>, K. (2015). System</w:t>
      </w:r>
      <w:r w:rsidR="00BF67E5">
        <w:rPr>
          <w:rFonts w:ascii="Calibri" w:hAnsi="Calibri" w:cs="Times New Roman"/>
          <w:bCs/>
          <w:sz w:val="22"/>
          <w:szCs w:val="22"/>
        </w:rPr>
        <w:t xml:space="preserve">atic support for SEL in school </w:t>
      </w:r>
      <w:r w:rsidRPr="00BF67E5">
        <w:rPr>
          <w:rFonts w:ascii="Calibri" w:hAnsi="Calibri" w:cs="Times New Roman"/>
          <w:bCs/>
          <w:sz w:val="22"/>
          <w:szCs w:val="22"/>
        </w:rPr>
        <w:t xml:space="preserve">districts. </w:t>
      </w:r>
      <w:r w:rsidRPr="00BF67E5">
        <w:rPr>
          <w:rFonts w:ascii="Calibri" w:hAnsi="Calibri" w:cs="Times New Roman"/>
          <w:bCs/>
          <w:sz w:val="22"/>
          <w:szCs w:val="22"/>
          <w:lang w:val="en-CA"/>
        </w:rPr>
        <w:t xml:space="preserve">In J. A. </w:t>
      </w:r>
      <w:proofErr w:type="spellStart"/>
      <w:r w:rsidRPr="00BF67E5">
        <w:rPr>
          <w:rFonts w:ascii="Calibri" w:hAnsi="Calibri" w:cs="Times New Roman"/>
          <w:bCs/>
          <w:sz w:val="22"/>
          <w:szCs w:val="22"/>
          <w:lang w:val="en-CA"/>
        </w:rPr>
        <w:t>Durlak</w:t>
      </w:r>
      <w:proofErr w:type="spellEnd"/>
      <w:r w:rsidRPr="00BF67E5">
        <w:rPr>
          <w:rFonts w:ascii="Calibri" w:hAnsi="Calibri" w:cs="Times New Roman"/>
          <w:bCs/>
          <w:sz w:val="22"/>
          <w:szCs w:val="22"/>
          <w:lang w:val="en-CA"/>
        </w:rPr>
        <w:t xml:space="preserve">, C. E. </w:t>
      </w:r>
      <w:proofErr w:type="spellStart"/>
      <w:r w:rsidRPr="00BF67E5">
        <w:rPr>
          <w:rFonts w:ascii="Calibri" w:hAnsi="Calibri" w:cs="Times New Roman"/>
          <w:bCs/>
          <w:sz w:val="22"/>
          <w:szCs w:val="22"/>
          <w:lang w:val="en-CA"/>
        </w:rPr>
        <w:t>Domitrovich</w:t>
      </w:r>
      <w:proofErr w:type="spellEnd"/>
      <w:r w:rsidRPr="00BF67E5">
        <w:rPr>
          <w:rFonts w:ascii="Calibri" w:hAnsi="Calibri" w:cs="Times New Roman"/>
          <w:bCs/>
          <w:sz w:val="22"/>
          <w:szCs w:val="22"/>
          <w:lang w:val="en-CA"/>
        </w:rPr>
        <w:t xml:space="preserve">, R. P. </w:t>
      </w:r>
      <w:proofErr w:type="spellStart"/>
      <w:r w:rsidRPr="00BF67E5">
        <w:rPr>
          <w:rFonts w:ascii="Calibri" w:hAnsi="Calibri" w:cs="Times New Roman"/>
          <w:bCs/>
          <w:sz w:val="22"/>
          <w:szCs w:val="22"/>
          <w:lang w:val="en-CA"/>
        </w:rPr>
        <w:t>Weissberg</w:t>
      </w:r>
      <w:proofErr w:type="spellEnd"/>
      <w:r w:rsidRPr="00BF67E5">
        <w:rPr>
          <w:rFonts w:ascii="Calibri" w:hAnsi="Calibri" w:cs="Times New Roman"/>
          <w:bCs/>
          <w:sz w:val="22"/>
          <w:szCs w:val="22"/>
          <w:lang w:val="en-CA"/>
        </w:rPr>
        <w:t xml:space="preserve">, &amp; T. P. </w:t>
      </w:r>
      <w:proofErr w:type="spellStart"/>
      <w:r w:rsidRPr="00BF67E5">
        <w:rPr>
          <w:rFonts w:ascii="Calibri" w:hAnsi="Calibri" w:cs="Times New Roman"/>
          <w:bCs/>
          <w:sz w:val="22"/>
          <w:szCs w:val="22"/>
          <w:lang w:val="en-CA"/>
        </w:rPr>
        <w:t>Gullotta</w:t>
      </w:r>
      <w:proofErr w:type="spellEnd"/>
      <w:r w:rsidRPr="00BF67E5">
        <w:rPr>
          <w:rFonts w:ascii="Calibri" w:hAnsi="Calibri" w:cs="Times New Roman"/>
          <w:bCs/>
          <w:sz w:val="22"/>
          <w:szCs w:val="22"/>
          <w:lang w:val="en-CA"/>
        </w:rPr>
        <w:t xml:space="preserve"> (Eds.), </w:t>
      </w:r>
      <w:r w:rsidRPr="00BF67E5">
        <w:rPr>
          <w:rFonts w:ascii="Calibri" w:hAnsi="Calibri" w:cs="Times New Roman"/>
          <w:bCs/>
          <w:i/>
          <w:sz w:val="22"/>
          <w:szCs w:val="22"/>
          <w:lang w:val="en-CA"/>
        </w:rPr>
        <w:t xml:space="preserve">Handbook of social and emotional learning: Research and practice </w:t>
      </w:r>
      <w:r w:rsidRPr="00BF67E5">
        <w:rPr>
          <w:rFonts w:ascii="Calibri" w:hAnsi="Calibri" w:cs="Times New Roman"/>
          <w:bCs/>
          <w:sz w:val="22"/>
          <w:szCs w:val="22"/>
          <w:lang w:val="en-CA"/>
        </w:rPr>
        <w:t xml:space="preserve">(pp. 482-499). New York: Guilford.  </w:t>
      </w:r>
    </w:p>
    <w:p w14:paraId="65858093" w14:textId="77777777" w:rsidR="00B11C35" w:rsidRPr="00BF67E5" w:rsidRDefault="00B11C35" w:rsidP="00BF67E5">
      <w:pPr>
        <w:rPr>
          <w:rFonts w:ascii="Calibri" w:hAnsi="Calibri" w:cs="Times New Roman"/>
          <w:bCs/>
          <w:sz w:val="22"/>
          <w:szCs w:val="22"/>
          <w:u w:val="single"/>
        </w:rPr>
      </w:pPr>
    </w:p>
    <w:p w14:paraId="71257411" w14:textId="133ED953" w:rsidR="00643E13" w:rsidRPr="00BF67E5" w:rsidRDefault="00643E13" w:rsidP="00BF67E5">
      <w:pPr>
        <w:rPr>
          <w:rFonts w:ascii="Calibri" w:hAnsi="Calibri" w:cs="Times New Roman"/>
          <w:bCs/>
          <w:sz w:val="22"/>
          <w:szCs w:val="22"/>
          <w:u w:val="single"/>
          <w:lang w:val="en-GB"/>
        </w:rPr>
      </w:pPr>
      <w:r w:rsidRPr="00BF67E5">
        <w:rPr>
          <w:rFonts w:ascii="Calibri" w:hAnsi="Calibri" w:cs="Times New Roman"/>
          <w:bCs/>
          <w:sz w:val="22"/>
          <w:szCs w:val="22"/>
          <w:u w:val="single"/>
          <w:lang w:val="en-GB"/>
        </w:rPr>
        <w:t xml:space="preserve">Moffitt, T. E., </w:t>
      </w:r>
      <w:proofErr w:type="spellStart"/>
      <w:r w:rsidRPr="00BF67E5">
        <w:rPr>
          <w:rFonts w:ascii="Calibri" w:hAnsi="Calibri" w:cs="Times New Roman"/>
          <w:bCs/>
          <w:sz w:val="22"/>
          <w:szCs w:val="22"/>
          <w:u w:val="single"/>
          <w:lang w:val="en-GB"/>
        </w:rPr>
        <w:t>Arseneault</w:t>
      </w:r>
      <w:proofErr w:type="spellEnd"/>
      <w:r w:rsidRPr="00BF67E5">
        <w:rPr>
          <w:rFonts w:ascii="Calibri" w:hAnsi="Calibri" w:cs="Times New Roman"/>
          <w:bCs/>
          <w:sz w:val="22"/>
          <w:szCs w:val="22"/>
          <w:u w:val="single"/>
          <w:lang w:val="en-GB"/>
        </w:rPr>
        <w:t xml:space="preserve">, L., </w:t>
      </w:r>
      <w:proofErr w:type="spellStart"/>
      <w:r w:rsidRPr="00BF67E5">
        <w:rPr>
          <w:rFonts w:ascii="Calibri" w:hAnsi="Calibri" w:cs="Times New Roman"/>
          <w:bCs/>
          <w:sz w:val="22"/>
          <w:szCs w:val="22"/>
          <w:u w:val="single"/>
          <w:lang w:val="en-GB"/>
        </w:rPr>
        <w:t>Belsky</w:t>
      </w:r>
      <w:proofErr w:type="spellEnd"/>
      <w:r w:rsidRPr="00BF67E5">
        <w:rPr>
          <w:rFonts w:ascii="Calibri" w:hAnsi="Calibri" w:cs="Times New Roman"/>
          <w:bCs/>
          <w:sz w:val="22"/>
          <w:szCs w:val="22"/>
          <w:u w:val="single"/>
          <w:lang w:val="en-GB"/>
        </w:rPr>
        <w:t xml:space="preserve">, D., Dickson, N., </w:t>
      </w:r>
      <w:proofErr w:type="spellStart"/>
      <w:r w:rsidRPr="00BF67E5">
        <w:rPr>
          <w:rFonts w:ascii="Calibri" w:hAnsi="Calibri" w:cs="Times New Roman"/>
          <w:bCs/>
          <w:sz w:val="22"/>
          <w:szCs w:val="22"/>
          <w:u w:val="single"/>
          <w:lang w:val="en-GB"/>
        </w:rPr>
        <w:t>Hanco</w:t>
      </w:r>
      <w:r w:rsidR="00BF67E5">
        <w:rPr>
          <w:rFonts w:ascii="Calibri" w:hAnsi="Calibri" w:cs="Times New Roman"/>
          <w:bCs/>
          <w:sz w:val="22"/>
          <w:szCs w:val="22"/>
          <w:u w:val="single"/>
          <w:lang w:val="en-GB"/>
        </w:rPr>
        <w:t>x</w:t>
      </w:r>
      <w:proofErr w:type="spellEnd"/>
      <w:r w:rsidR="00BF67E5">
        <w:rPr>
          <w:rFonts w:ascii="Calibri" w:hAnsi="Calibri" w:cs="Times New Roman"/>
          <w:bCs/>
          <w:sz w:val="22"/>
          <w:szCs w:val="22"/>
          <w:u w:val="single"/>
          <w:lang w:val="en-GB"/>
        </w:rPr>
        <w:t xml:space="preserve">, R. J., Harrington, H. </w:t>
      </w:r>
      <w:proofErr w:type="spellStart"/>
      <w:r w:rsidRPr="00BF67E5">
        <w:rPr>
          <w:rFonts w:ascii="Calibri" w:hAnsi="Calibri" w:cs="Times New Roman"/>
          <w:bCs/>
          <w:sz w:val="22"/>
          <w:szCs w:val="22"/>
          <w:u w:val="single"/>
          <w:lang w:val="en-GB"/>
        </w:rPr>
        <w:t>Caspi</w:t>
      </w:r>
      <w:proofErr w:type="spellEnd"/>
      <w:r w:rsidRPr="00BF67E5">
        <w:rPr>
          <w:rFonts w:ascii="Calibri" w:hAnsi="Calibri" w:cs="Times New Roman"/>
          <w:bCs/>
          <w:sz w:val="22"/>
          <w:szCs w:val="22"/>
          <w:u w:val="single"/>
          <w:lang w:val="en-GB"/>
        </w:rPr>
        <w:t xml:space="preserve">, A. (2011). A gradient of childhood self-control predicts health, wealth, and public safety. </w:t>
      </w:r>
      <w:r w:rsidRPr="00BF67E5">
        <w:rPr>
          <w:rFonts w:ascii="Calibri" w:hAnsi="Calibri" w:cs="Times New Roman"/>
          <w:bCs/>
          <w:sz w:val="22"/>
          <w:szCs w:val="22"/>
          <w:u w:val="single"/>
          <w:lang w:val="en-GB"/>
        </w:rPr>
        <w:tab/>
      </w:r>
      <w:r w:rsidRPr="00BF67E5">
        <w:rPr>
          <w:rFonts w:ascii="Calibri" w:hAnsi="Calibri" w:cs="Times New Roman"/>
          <w:bCs/>
          <w:i/>
          <w:sz w:val="22"/>
          <w:szCs w:val="22"/>
          <w:u w:val="single"/>
          <w:lang w:val="en-GB"/>
        </w:rPr>
        <w:t>Proceedings of the National Academy of Sciences, 108</w:t>
      </w:r>
      <w:r w:rsidRPr="00BF67E5">
        <w:rPr>
          <w:rFonts w:ascii="Calibri" w:hAnsi="Calibri" w:cs="Times New Roman"/>
          <w:bCs/>
          <w:sz w:val="22"/>
          <w:szCs w:val="22"/>
          <w:u w:val="single"/>
          <w:lang w:val="en-GB"/>
        </w:rPr>
        <w:t>, 2693–2698.</w:t>
      </w:r>
    </w:p>
    <w:p w14:paraId="0441F375" w14:textId="77777777" w:rsidR="00643E13" w:rsidRPr="00BF67E5" w:rsidRDefault="00643E13" w:rsidP="00BF67E5">
      <w:pPr>
        <w:rPr>
          <w:rFonts w:ascii="Calibri" w:hAnsi="Calibri" w:cs="Times New Roman"/>
          <w:bCs/>
          <w:sz w:val="22"/>
          <w:szCs w:val="22"/>
          <w:u w:val="single"/>
        </w:rPr>
      </w:pPr>
    </w:p>
    <w:p w14:paraId="0A5683CD" w14:textId="7873A601" w:rsidR="005E7755" w:rsidRPr="00BF67E5" w:rsidRDefault="005E7755" w:rsidP="00BF67E5">
      <w:pPr>
        <w:rPr>
          <w:rFonts w:ascii="Calibri" w:hAnsi="Calibri" w:cs="Times New Roman"/>
          <w:bCs/>
          <w:sz w:val="22"/>
          <w:szCs w:val="22"/>
          <w:u w:val="single"/>
        </w:rPr>
      </w:pPr>
      <w:r w:rsidRPr="00BF67E5">
        <w:rPr>
          <w:rFonts w:ascii="Calibri" w:hAnsi="Calibri" w:cs="Times New Roman"/>
          <w:bCs/>
          <w:sz w:val="22"/>
          <w:szCs w:val="22"/>
          <w:u w:val="single"/>
        </w:rPr>
        <w:t xml:space="preserve">National Research Council. (2012). </w:t>
      </w:r>
      <w:r w:rsidRPr="00BF67E5">
        <w:rPr>
          <w:rFonts w:ascii="Calibri" w:hAnsi="Calibri" w:cs="Times New Roman"/>
          <w:bCs/>
          <w:i/>
          <w:iCs/>
          <w:sz w:val="22"/>
          <w:szCs w:val="22"/>
          <w:u w:val="single"/>
        </w:rPr>
        <w:t>Education for Life and Work: Developing Transferable Knowledge and Skills in the 21</w:t>
      </w:r>
      <w:r w:rsidRPr="00BF67E5">
        <w:rPr>
          <w:rFonts w:ascii="Calibri" w:hAnsi="Calibri" w:cs="Times New Roman"/>
          <w:bCs/>
          <w:i/>
          <w:iCs/>
          <w:sz w:val="22"/>
          <w:szCs w:val="22"/>
          <w:u w:val="single"/>
          <w:vertAlign w:val="superscript"/>
        </w:rPr>
        <w:t xml:space="preserve">st </w:t>
      </w:r>
      <w:r w:rsidRPr="00BF67E5">
        <w:rPr>
          <w:rFonts w:ascii="Calibri" w:hAnsi="Calibri" w:cs="Times New Roman"/>
          <w:bCs/>
          <w:i/>
          <w:iCs/>
          <w:sz w:val="22"/>
          <w:szCs w:val="22"/>
          <w:u w:val="single"/>
        </w:rPr>
        <w:t xml:space="preserve">Century. </w:t>
      </w:r>
      <w:r w:rsidRPr="00BF67E5">
        <w:rPr>
          <w:rFonts w:ascii="Calibri" w:hAnsi="Calibri" w:cs="Times New Roman"/>
          <w:bCs/>
          <w:sz w:val="22"/>
          <w:szCs w:val="22"/>
          <w:u w:val="single"/>
        </w:rPr>
        <w:t>Committee on Defining Deeper Learning and 21</w:t>
      </w:r>
      <w:r w:rsidRPr="00BF67E5">
        <w:rPr>
          <w:rFonts w:ascii="Calibri" w:hAnsi="Calibri" w:cs="Times New Roman"/>
          <w:bCs/>
          <w:sz w:val="22"/>
          <w:szCs w:val="22"/>
          <w:u w:val="single"/>
          <w:vertAlign w:val="superscript"/>
        </w:rPr>
        <w:t xml:space="preserve">st </w:t>
      </w:r>
      <w:r w:rsidRPr="00BF67E5">
        <w:rPr>
          <w:rFonts w:ascii="Calibri" w:hAnsi="Calibri" w:cs="Times New Roman"/>
          <w:bCs/>
          <w:sz w:val="22"/>
          <w:szCs w:val="22"/>
          <w:u w:val="single"/>
        </w:rPr>
        <w:t>Century Skills, James W. Pellegrino and Margaret L. Hilton, Editors. Board on Testing and Assessment and Board on Science Education, Division of Behavioral and Social Sciences and Education. Washington, DC: The National Academies Press.</w:t>
      </w:r>
    </w:p>
    <w:p w14:paraId="37F804D0" w14:textId="77777777" w:rsidR="005E7755" w:rsidRPr="00BF67E5" w:rsidRDefault="005E7755" w:rsidP="00BF67E5">
      <w:pPr>
        <w:rPr>
          <w:rFonts w:ascii="Calibri" w:hAnsi="Calibri" w:cs="Times New Roman"/>
          <w:bCs/>
          <w:sz w:val="22"/>
          <w:szCs w:val="22"/>
          <w:u w:val="single"/>
        </w:rPr>
      </w:pPr>
    </w:p>
    <w:p w14:paraId="40DD7176" w14:textId="77777777" w:rsidR="005E7755" w:rsidRPr="00BF67E5" w:rsidRDefault="005E7755" w:rsidP="00BF67E5">
      <w:pPr>
        <w:rPr>
          <w:rFonts w:ascii="Calibri" w:hAnsi="Calibri" w:cs="Times New Roman"/>
          <w:bCs/>
          <w:sz w:val="22"/>
          <w:szCs w:val="22"/>
          <w:u w:val="single"/>
        </w:rPr>
      </w:pPr>
    </w:p>
    <w:p w14:paraId="6976CE2B" w14:textId="4171C68C" w:rsidR="00627B8A" w:rsidRPr="00BF67E5" w:rsidRDefault="00B11C35" w:rsidP="00BF67E5">
      <w:pPr>
        <w:rPr>
          <w:rFonts w:ascii="Calibri" w:hAnsi="Calibri" w:cs="Times New Roman"/>
          <w:bCs/>
          <w:i/>
          <w:sz w:val="22"/>
          <w:szCs w:val="22"/>
        </w:rPr>
      </w:pPr>
      <w:proofErr w:type="spellStart"/>
      <w:r w:rsidRPr="00BF67E5">
        <w:rPr>
          <w:rFonts w:ascii="Calibri" w:hAnsi="Calibri" w:cs="Times New Roman"/>
          <w:bCs/>
          <w:sz w:val="22"/>
          <w:szCs w:val="22"/>
          <w:u w:val="single"/>
        </w:rPr>
        <w:t>Oberle</w:t>
      </w:r>
      <w:proofErr w:type="spellEnd"/>
      <w:r w:rsidRPr="00BF67E5">
        <w:rPr>
          <w:rFonts w:ascii="Calibri" w:hAnsi="Calibri" w:cs="Times New Roman"/>
          <w:bCs/>
          <w:sz w:val="22"/>
          <w:szCs w:val="22"/>
          <w:u w:val="single"/>
        </w:rPr>
        <w:t xml:space="preserve">, E., </w:t>
      </w:r>
      <w:r w:rsidRPr="00BF67E5">
        <w:rPr>
          <w:rFonts w:ascii="Calibri" w:hAnsi="Calibri" w:cs="Times New Roman"/>
          <w:bCs/>
          <w:sz w:val="22"/>
          <w:szCs w:val="22"/>
        </w:rPr>
        <w:t xml:space="preserve">Schonert-Reichl, K. A., Hertzman, C., &amp; </w:t>
      </w:r>
      <w:proofErr w:type="spellStart"/>
      <w:r w:rsidRPr="00BF67E5">
        <w:rPr>
          <w:rFonts w:ascii="Calibri" w:hAnsi="Calibri" w:cs="Times New Roman"/>
          <w:bCs/>
          <w:sz w:val="22"/>
          <w:szCs w:val="22"/>
        </w:rPr>
        <w:t>Zumb</w:t>
      </w:r>
      <w:r w:rsidR="00BF67E5">
        <w:rPr>
          <w:rFonts w:ascii="Calibri" w:hAnsi="Calibri" w:cs="Times New Roman"/>
          <w:bCs/>
          <w:sz w:val="22"/>
          <w:szCs w:val="22"/>
        </w:rPr>
        <w:t>o</w:t>
      </w:r>
      <w:proofErr w:type="spellEnd"/>
      <w:r w:rsidR="00BF67E5">
        <w:rPr>
          <w:rFonts w:ascii="Calibri" w:hAnsi="Calibri" w:cs="Times New Roman"/>
          <w:bCs/>
          <w:sz w:val="22"/>
          <w:szCs w:val="22"/>
        </w:rPr>
        <w:t xml:space="preserve">, B. (2014). Social-emotional competencies </w:t>
      </w:r>
      <w:r w:rsidRPr="00BF67E5">
        <w:rPr>
          <w:rFonts w:ascii="Calibri" w:hAnsi="Calibri" w:cs="Times New Roman"/>
          <w:bCs/>
          <w:sz w:val="22"/>
          <w:szCs w:val="22"/>
        </w:rPr>
        <w:t xml:space="preserve">make the grade: Predicting academic success in early adolescence. </w:t>
      </w:r>
      <w:r w:rsidRPr="00BF67E5">
        <w:rPr>
          <w:rFonts w:ascii="Calibri" w:hAnsi="Calibri" w:cs="Times New Roman"/>
          <w:bCs/>
          <w:i/>
          <w:sz w:val="22"/>
          <w:szCs w:val="22"/>
        </w:rPr>
        <w:t xml:space="preserve">Journal of Applied Developmental Psychology, 35, </w:t>
      </w:r>
      <w:r w:rsidRPr="00BF67E5">
        <w:rPr>
          <w:rFonts w:ascii="Calibri" w:hAnsi="Calibri" w:cs="Times New Roman"/>
          <w:bCs/>
          <w:sz w:val="22"/>
          <w:szCs w:val="22"/>
        </w:rPr>
        <w:t>138-147.</w:t>
      </w:r>
      <w:r w:rsidRPr="00BF67E5">
        <w:rPr>
          <w:rFonts w:ascii="Calibri" w:hAnsi="Calibri" w:cs="Times New Roman"/>
          <w:bCs/>
          <w:i/>
          <w:sz w:val="22"/>
          <w:szCs w:val="22"/>
        </w:rPr>
        <w:t xml:space="preserve">  </w:t>
      </w:r>
    </w:p>
    <w:p w14:paraId="5F6DEF73" w14:textId="77777777" w:rsidR="00B11C35" w:rsidRPr="00BF67E5" w:rsidRDefault="00B11C35" w:rsidP="00BF67E5">
      <w:pPr>
        <w:rPr>
          <w:rFonts w:ascii="Calibri" w:hAnsi="Calibri" w:cs="Times New Roman"/>
          <w:bCs/>
          <w:i/>
          <w:sz w:val="22"/>
          <w:szCs w:val="22"/>
        </w:rPr>
      </w:pPr>
    </w:p>
    <w:p w14:paraId="22212A4F" w14:textId="71072511" w:rsidR="00651E93" w:rsidRPr="00BF67E5" w:rsidRDefault="00651E93" w:rsidP="00BF67E5">
      <w:pPr>
        <w:rPr>
          <w:rFonts w:ascii="Calibri" w:hAnsi="Calibri" w:cs="Times New Roman"/>
          <w:bCs/>
          <w:sz w:val="22"/>
          <w:szCs w:val="22"/>
        </w:rPr>
      </w:pPr>
      <w:r w:rsidRPr="00BF67E5">
        <w:rPr>
          <w:rFonts w:ascii="Calibri" w:hAnsi="Calibri" w:cs="Times New Roman"/>
          <w:bCs/>
          <w:sz w:val="22"/>
          <w:szCs w:val="22"/>
        </w:rPr>
        <w:t xml:space="preserve">Patti, J., </w:t>
      </w:r>
      <w:proofErr w:type="spellStart"/>
      <w:r w:rsidRPr="00BF67E5">
        <w:rPr>
          <w:rFonts w:ascii="Calibri" w:hAnsi="Calibri" w:cs="Times New Roman"/>
          <w:bCs/>
          <w:sz w:val="22"/>
          <w:szCs w:val="22"/>
        </w:rPr>
        <w:t>Senge</w:t>
      </w:r>
      <w:proofErr w:type="spellEnd"/>
      <w:r w:rsidRPr="00BF67E5">
        <w:rPr>
          <w:rFonts w:ascii="Calibri" w:hAnsi="Calibri" w:cs="Times New Roman"/>
          <w:bCs/>
          <w:sz w:val="22"/>
          <w:szCs w:val="22"/>
        </w:rPr>
        <w:t xml:space="preserve">, P., </w:t>
      </w:r>
      <w:proofErr w:type="spellStart"/>
      <w:r w:rsidRPr="00BF67E5">
        <w:rPr>
          <w:rFonts w:ascii="Calibri" w:hAnsi="Calibri" w:cs="Times New Roman"/>
          <w:bCs/>
          <w:sz w:val="22"/>
          <w:szCs w:val="22"/>
        </w:rPr>
        <w:t>Madrzo</w:t>
      </w:r>
      <w:proofErr w:type="spellEnd"/>
      <w:r w:rsidRPr="00BF67E5">
        <w:rPr>
          <w:rFonts w:ascii="Calibri" w:hAnsi="Calibri" w:cs="Times New Roman"/>
          <w:bCs/>
          <w:sz w:val="22"/>
          <w:szCs w:val="22"/>
        </w:rPr>
        <w:t xml:space="preserve">, C., &amp; Stern, R. (2015). Developing socially, emotionally, and cognitively competent school leaders and learning communities. </w:t>
      </w:r>
      <w:r w:rsidRPr="00BF67E5">
        <w:rPr>
          <w:rFonts w:ascii="Calibri" w:hAnsi="Calibri" w:cs="Times New Roman"/>
          <w:bCs/>
          <w:sz w:val="22"/>
          <w:szCs w:val="22"/>
          <w:lang w:val="en-CA"/>
        </w:rPr>
        <w:t xml:space="preserve">In J. A. </w:t>
      </w:r>
      <w:proofErr w:type="spellStart"/>
      <w:r w:rsidRPr="00BF67E5">
        <w:rPr>
          <w:rFonts w:ascii="Calibri" w:hAnsi="Calibri" w:cs="Times New Roman"/>
          <w:bCs/>
          <w:sz w:val="22"/>
          <w:szCs w:val="22"/>
          <w:lang w:val="en-CA"/>
        </w:rPr>
        <w:t>Durlak</w:t>
      </w:r>
      <w:proofErr w:type="spellEnd"/>
      <w:r w:rsidRPr="00BF67E5">
        <w:rPr>
          <w:rFonts w:ascii="Calibri" w:hAnsi="Calibri" w:cs="Times New Roman"/>
          <w:bCs/>
          <w:sz w:val="22"/>
          <w:szCs w:val="22"/>
          <w:lang w:val="en-CA"/>
        </w:rPr>
        <w:t xml:space="preserve">, C. E. </w:t>
      </w:r>
      <w:proofErr w:type="spellStart"/>
      <w:r w:rsidRPr="00BF67E5">
        <w:rPr>
          <w:rFonts w:ascii="Calibri" w:hAnsi="Calibri" w:cs="Times New Roman"/>
          <w:bCs/>
          <w:sz w:val="22"/>
          <w:szCs w:val="22"/>
          <w:lang w:val="en-CA"/>
        </w:rPr>
        <w:t>Domitrovich</w:t>
      </w:r>
      <w:proofErr w:type="spellEnd"/>
      <w:r w:rsidRPr="00BF67E5">
        <w:rPr>
          <w:rFonts w:ascii="Calibri" w:hAnsi="Calibri" w:cs="Times New Roman"/>
          <w:bCs/>
          <w:sz w:val="22"/>
          <w:szCs w:val="22"/>
          <w:lang w:val="en-CA"/>
        </w:rPr>
        <w:t xml:space="preserve">, R. P. </w:t>
      </w:r>
      <w:proofErr w:type="spellStart"/>
      <w:r w:rsidRPr="00BF67E5">
        <w:rPr>
          <w:rFonts w:ascii="Calibri" w:hAnsi="Calibri" w:cs="Times New Roman"/>
          <w:bCs/>
          <w:sz w:val="22"/>
          <w:szCs w:val="22"/>
          <w:lang w:val="en-CA"/>
        </w:rPr>
        <w:t>Weissberg</w:t>
      </w:r>
      <w:proofErr w:type="spellEnd"/>
      <w:r w:rsidRPr="00BF67E5">
        <w:rPr>
          <w:rFonts w:ascii="Calibri" w:hAnsi="Calibri" w:cs="Times New Roman"/>
          <w:bCs/>
          <w:sz w:val="22"/>
          <w:szCs w:val="22"/>
          <w:lang w:val="en-CA"/>
        </w:rPr>
        <w:t xml:space="preserve">, &amp; T. P. </w:t>
      </w:r>
      <w:proofErr w:type="spellStart"/>
      <w:r w:rsidRPr="00BF67E5">
        <w:rPr>
          <w:rFonts w:ascii="Calibri" w:hAnsi="Calibri" w:cs="Times New Roman"/>
          <w:bCs/>
          <w:sz w:val="22"/>
          <w:szCs w:val="22"/>
          <w:lang w:val="en-CA"/>
        </w:rPr>
        <w:t>Gullotta</w:t>
      </w:r>
      <w:proofErr w:type="spellEnd"/>
      <w:r w:rsidRPr="00BF67E5">
        <w:rPr>
          <w:rFonts w:ascii="Calibri" w:hAnsi="Calibri" w:cs="Times New Roman"/>
          <w:bCs/>
          <w:sz w:val="22"/>
          <w:szCs w:val="22"/>
          <w:lang w:val="en-CA"/>
        </w:rPr>
        <w:t xml:space="preserve"> (Eds.), </w:t>
      </w:r>
      <w:r w:rsidRPr="00BF67E5">
        <w:rPr>
          <w:rFonts w:ascii="Calibri" w:hAnsi="Calibri" w:cs="Times New Roman"/>
          <w:bCs/>
          <w:i/>
          <w:sz w:val="22"/>
          <w:szCs w:val="22"/>
          <w:lang w:val="en-CA"/>
        </w:rPr>
        <w:t xml:space="preserve">Handbook of social and emotional learning: Research and practice </w:t>
      </w:r>
      <w:r w:rsidRPr="00BF67E5">
        <w:rPr>
          <w:rFonts w:ascii="Calibri" w:hAnsi="Calibri" w:cs="Times New Roman"/>
          <w:bCs/>
          <w:sz w:val="22"/>
          <w:szCs w:val="22"/>
          <w:lang w:val="en-CA"/>
        </w:rPr>
        <w:t>(pp.</w:t>
      </w:r>
      <w:r w:rsidR="0026118A" w:rsidRPr="00BF67E5">
        <w:rPr>
          <w:rFonts w:ascii="Calibri" w:hAnsi="Calibri" w:cs="Times New Roman"/>
          <w:bCs/>
          <w:sz w:val="22"/>
          <w:szCs w:val="22"/>
          <w:lang w:val="en-CA"/>
        </w:rPr>
        <w:t xml:space="preserve"> 438-452</w:t>
      </w:r>
      <w:r w:rsidRPr="00BF67E5">
        <w:rPr>
          <w:rFonts w:ascii="Calibri" w:hAnsi="Calibri" w:cs="Times New Roman"/>
          <w:bCs/>
          <w:sz w:val="22"/>
          <w:szCs w:val="22"/>
          <w:lang w:val="en-CA"/>
        </w:rPr>
        <w:t xml:space="preserve">). New York: Guilford.  </w:t>
      </w:r>
    </w:p>
    <w:p w14:paraId="6D60DC48" w14:textId="77777777" w:rsidR="00651E93" w:rsidRPr="00BF67E5" w:rsidRDefault="00651E93" w:rsidP="00BF67E5">
      <w:pPr>
        <w:rPr>
          <w:rFonts w:ascii="Calibri" w:hAnsi="Calibri" w:cs="Times New Roman"/>
          <w:bCs/>
          <w:sz w:val="22"/>
          <w:szCs w:val="22"/>
        </w:rPr>
      </w:pPr>
    </w:p>
    <w:p w14:paraId="3AFE2B0B" w14:textId="3A25E5ED" w:rsidR="00A11586" w:rsidRPr="00BF67E5" w:rsidRDefault="00A11586" w:rsidP="00BF67E5">
      <w:pPr>
        <w:rPr>
          <w:rFonts w:ascii="Calibri" w:hAnsi="Calibri" w:cs="Times New Roman"/>
          <w:bCs/>
          <w:sz w:val="22"/>
          <w:szCs w:val="22"/>
        </w:rPr>
      </w:pPr>
      <w:r w:rsidRPr="00BF67E5">
        <w:rPr>
          <w:rFonts w:ascii="Calibri" w:hAnsi="Calibri" w:cs="Times New Roman"/>
          <w:bCs/>
          <w:sz w:val="22"/>
          <w:szCs w:val="22"/>
        </w:rPr>
        <w:lastRenderedPageBreak/>
        <w:t xml:space="preserve">Rose, L. C., &amp; Gallup, A. M. (2000). The 32nd annual Phi Delta Kappa/Gallup poll of the public’s attitudes towards the public schools. </w:t>
      </w:r>
      <w:r w:rsidRPr="00BF67E5">
        <w:rPr>
          <w:rFonts w:ascii="Calibri" w:hAnsi="Calibri" w:cs="Times New Roman"/>
          <w:bCs/>
          <w:i/>
          <w:sz w:val="22"/>
          <w:szCs w:val="22"/>
        </w:rPr>
        <w:t xml:space="preserve">Phi Delta </w:t>
      </w:r>
      <w:proofErr w:type="spellStart"/>
      <w:r w:rsidRPr="00BF67E5">
        <w:rPr>
          <w:rFonts w:ascii="Calibri" w:hAnsi="Calibri" w:cs="Times New Roman"/>
          <w:bCs/>
          <w:i/>
          <w:sz w:val="22"/>
          <w:szCs w:val="22"/>
        </w:rPr>
        <w:t>Kappan</w:t>
      </w:r>
      <w:proofErr w:type="spellEnd"/>
      <w:r w:rsidRPr="00BF67E5">
        <w:rPr>
          <w:rFonts w:ascii="Calibri" w:hAnsi="Calibri" w:cs="Times New Roman"/>
          <w:bCs/>
          <w:i/>
          <w:sz w:val="22"/>
          <w:szCs w:val="22"/>
        </w:rPr>
        <w:t>, 82,</w:t>
      </w:r>
      <w:r w:rsidRPr="00BF67E5">
        <w:rPr>
          <w:rFonts w:ascii="Calibri" w:hAnsi="Calibri" w:cs="Times New Roman"/>
          <w:bCs/>
          <w:sz w:val="22"/>
          <w:szCs w:val="22"/>
        </w:rPr>
        <w:t xml:space="preserve"> 41-58.</w:t>
      </w:r>
    </w:p>
    <w:p w14:paraId="20ECE447" w14:textId="77777777" w:rsidR="00A11586" w:rsidRPr="00BF67E5" w:rsidRDefault="00A11586" w:rsidP="00BF67E5">
      <w:pPr>
        <w:rPr>
          <w:rFonts w:ascii="Calibri" w:hAnsi="Calibri" w:cs="Times New Roman"/>
          <w:bCs/>
          <w:sz w:val="22"/>
          <w:szCs w:val="22"/>
        </w:rPr>
      </w:pPr>
    </w:p>
    <w:p w14:paraId="21AE560E" w14:textId="79C2A4D3" w:rsidR="00B11C35" w:rsidRPr="00BF67E5" w:rsidRDefault="00B11C35" w:rsidP="00BF67E5">
      <w:pPr>
        <w:rPr>
          <w:rFonts w:ascii="Calibri" w:hAnsi="Calibri" w:cs="Times New Roman"/>
          <w:bCs/>
          <w:sz w:val="22"/>
          <w:szCs w:val="22"/>
          <w:lang w:val="en-CA"/>
        </w:rPr>
      </w:pPr>
      <w:r w:rsidRPr="00BF67E5">
        <w:rPr>
          <w:rFonts w:ascii="Calibri" w:hAnsi="Calibri" w:cs="Times New Roman"/>
          <w:bCs/>
          <w:sz w:val="22"/>
          <w:szCs w:val="22"/>
        </w:rPr>
        <w:t xml:space="preserve">Schonert-Reichl, K. A., &amp; </w:t>
      </w:r>
      <w:proofErr w:type="spellStart"/>
      <w:r w:rsidRPr="00BF67E5">
        <w:rPr>
          <w:rFonts w:ascii="Calibri" w:hAnsi="Calibri" w:cs="Times New Roman"/>
          <w:bCs/>
          <w:sz w:val="22"/>
          <w:szCs w:val="22"/>
        </w:rPr>
        <w:t>Kitil</w:t>
      </w:r>
      <w:proofErr w:type="spellEnd"/>
      <w:r w:rsidRPr="00BF67E5">
        <w:rPr>
          <w:rFonts w:ascii="Calibri" w:hAnsi="Calibri" w:cs="Times New Roman"/>
          <w:bCs/>
          <w:sz w:val="22"/>
          <w:szCs w:val="22"/>
        </w:rPr>
        <w:t xml:space="preserve">, M. J. (2016). </w:t>
      </w:r>
      <w:bookmarkStart w:id="1" w:name="_Toc465162137"/>
      <w:r w:rsidRPr="00BF67E5">
        <w:rPr>
          <w:rFonts w:ascii="Calibri" w:hAnsi="Calibri" w:cs="Times New Roman"/>
          <w:bCs/>
          <w:i/>
          <w:sz w:val="22"/>
          <w:szCs w:val="22"/>
          <w:lang w:val="en-GB"/>
        </w:rPr>
        <w:t xml:space="preserve">Malleability of </w:t>
      </w:r>
      <w:r w:rsidR="00BF67E5">
        <w:rPr>
          <w:rFonts w:ascii="Calibri" w:hAnsi="Calibri" w:cs="Times New Roman"/>
          <w:bCs/>
          <w:i/>
          <w:sz w:val="22"/>
          <w:szCs w:val="22"/>
          <w:lang w:val="en-GB"/>
        </w:rPr>
        <w:t xml:space="preserve">knowledge, skills, values, and </w:t>
      </w:r>
      <w:r w:rsidRPr="00BF67E5">
        <w:rPr>
          <w:rFonts w:ascii="Calibri" w:hAnsi="Calibri" w:cs="Times New Roman"/>
          <w:bCs/>
          <w:i/>
          <w:sz w:val="22"/>
          <w:szCs w:val="22"/>
          <w:lang w:val="en-GB"/>
        </w:rPr>
        <w:t>attitudes for education in 2030: Developmental considerations and critical</w:t>
      </w:r>
      <w:r w:rsidR="00BF67E5">
        <w:rPr>
          <w:rFonts w:ascii="Calibri" w:hAnsi="Calibri" w:cs="Times New Roman"/>
          <w:bCs/>
          <w:i/>
          <w:sz w:val="22"/>
          <w:szCs w:val="22"/>
          <w:lang w:val="en-GB"/>
        </w:rPr>
        <w:t xml:space="preserve"> constructs in </w:t>
      </w:r>
      <w:r w:rsidR="00651E93" w:rsidRPr="00BF67E5">
        <w:rPr>
          <w:rFonts w:ascii="Calibri" w:hAnsi="Calibri" w:cs="Times New Roman"/>
          <w:bCs/>
          <w:i/>
          <w:sz w:val="22"/>
          <w:szCs w:val="22"/>
          <w:lang w:val="en-GB"/>
        </w:rPr>
        <w:t>childhood and ad</w:t>
      </w:r>
      <w:r w:rsidRPr="00BF67E5">
        <w:rPr>
          <w:rFonts w:ascii="Calibri" w:hAnsi="Calibri" w:cs="Times New Roman"/>
          <w:bCs/>
          <w:i/>
          <w:sz w:val="22"/>
          <w:szCs w:val="22"/>
          <w:lang w:val="en-GB"/>
        </w:rPr>
        <w:t>olescence</w:t>
      </w:r>
      <w:bookmarkEnd w:id="1"/>
      <w:r w:rsidRPr="00BF67E5">
        <w:rPr>
          <w:rFonts w:ascii="Calibri" w:hAnsi="Calibri" w:cs="Times New Roman"/>
          <w:bCs/>
          <w:i/>
          <w:sz w:val="22"/>
          <w:szCs w:val="22"/>
          <w:lang w:val="en-GB"/>
        </w:rPr>
        <w:t>.</w:t>
      </w:r>
      <w:r w:rsidRPr="00BF67E5">
        <w:rPr>
          <w:rFonts w:ascii="Calibri" w:hAnsi="Calibri" w:cs="Times New Roman"/>
          <w:bCs/>
          <w:sz w:val="22"/>
          <w:szCs w:val="22"/>
          <w:lang w:val="en-GB"/>
        </w:rPr>
        <w:t xml:space="preserve"> </w:t>
      </w:r>
      <w:r w:rsidRPr="00BF67E5">
        <w:rPr>
          <w:rFonts w:ascii="Calibri" w:hAnsi="Calibri" w:cs="Times New Roman"/>
          <w:bCs/>
          <w:sz w:val="22"/>
          <w:szCs w:val="22"/>
          <w:lang w:val="en-CA"/>
        </w:rPr>
        <w:t xml:space="preserve">Organisation for Economic Co-operation and Development (OECD) Working paper for initiative on Education 2030. </w:t>
      </w:r>
    </w:p>
    <w:p w14:paraId="1AFFB0B5" w14:textId="77777777" w:rsidR="00B11C35" w:rsidRPr="00BF67E5" w:rsidRDefault="00B11C35" w:rsidP="00BF67E5">
      <w:pPr>
        <w:rPr>
          <w:rFonts w:ascii="Calibri" w:hAnsi="Calibri" w:cs="Times New Roman"/>
          <w:bCs/>
          <w:sz w:val="22"/>
          <w:szCs w:val="22"/>
        </w:rPr>
      </w:pPr>
    </w:p>
    <w:p w14:paraId="2D001888" w14:textId="41BDF8E4" w:rsidR="00B11C35" w:rsidRPr="00BF67E5" w:rsidRDefault="00B11C35" w:rsidP="00BF67E5">
      <w:pPr>
        <w:rPr>
          <w:rFonts w:ascii="Calibri" w:hAnsi="Calibri" w:cs="Times New Roman"/>
          <w:bCs/>
          <w:sz w:val="22"/>
          <w:szCs w:val="22"/>
        </w:rPr>
      </w:pPr>
      <w:r w:rsidRPr="00BF67E5">
        <w:rPr>
          <w:rFonts w:ascii="Calibri" w:hAnsi="Calibri" w:cs="Times New Roman"/>
          <w:bCs/>
          <w:sz w:val="22"/>
          <w:szCs w:val="22"/>
        </w:rPr>
        <w:t xml:space="preserve">Schonert-Reichl, K. A., &amp; </w:t>
      </w:r>
      <w:proofErr w:type="spellStart"/>
      <w:r w:rsidRPr="00BF67E5">
        <w:rPr>
          <w:rFonts w:ascii="Calibri" w:hAnsi="Calibri" w:cs="Times New Roman"/>
          <w:bCs/>
          <w:sz w:val="22"/>
          <w:szCs w:val="22"/>
        </w:rPr>
        <w:t>Weissberg</w:t>
      </w:r>
      <w:proofErr w:type="spellEnd"/>
      <w:r w:rsidRPr="00BF67E5">
        <w:rPr>
          <w:rFonts w:ascii="Calibri" w:hAnsi="Calibri" w:cs="Times New Roman"/>
          <w:bCs/>
          <w:sz w:val="22"/>
          <w:szCs w:val="22"/>
        </w:rPr>
        <w:t xml:space="preserve">, R. P. (2014). Social and emotional learning during childhood. In T. P. </w:t>
      </w:r>
      <w:proofErr w:type="spellStart"/>
      <w:r w:rsidRPr="00BF67E5">
        <w:rPr>
          <w:rFonts w:ascii="Calibri" w:hAnsi="Calibri" w:cs="Times New Roman"/>
          <w:bCs/>
          <w:sz w:val="22"/>
          <w:szCs w:val="22"/>
        </w:rPr>
        <w:t>Gullotta</w:t>
      </w:r>
      <w:proofErr w:type="spellEnd"/>
      <w:r w:rsidRPr="00BF67E5">
        <w:rPr>
          <w:rFonts w:ascii="Calibri" w:hAnsi="Calibri" w:cs="Times New Roman"/>
          <w:bCs/>
          <w:sz w:val="22"/>
          <w:szCs w:val="22"/>
        </w:rPr>
        <w:t xml:space="preserve"> &amp; M. Bloom (Eds.), </w:t>
      </w:r>
      <w:r w:rsidRPr="00BF67E5">
        <w:rPr>
          <w:rFonts w:ascii="Calibri" w:hAnsi="Calibri" w:cs="Times New Roman"/>
          <w:bCs/>
          <w:i/>
          <w:sz w:val="22"/>
          <w:szCs w:val="22"/>
        </w:rPr>
        <w:t xml:space="preserve">Encyclopedia of primary prevention and health promotion </w:t>
      </w:r>
      <w:r w:rsidRPr="00BF67E5">
        <w:rPr>
          <w:rFonts w:ascii="Calibri" w:hAnsi="Calibri" w:cs="Times New Roman"/>
          <w:bCs/>
          <w:sz w:val="22"/>
          <w:szCs w:val="22"/>
        </w:rPr>
        <w:t>(2nd ed., pp. 936–949)</w:t>
      </w:r>
      <w:r w:rsidRPr="00BF67E5">
        <w:rPr>
          <w:rFonts w:ascii="Calibri" w:hAnsi="Calibri" w:cs="Times New Roman"/>
          <w:bCs/>
          <w:i/>
          <w:sz w:val="22"/>
          <w:szCs w:val="22"/>
        </w:rPr>
        <w:t>.</w:t>
      </w:r>
      <w:r w:rsidRPr="00BF67E5">
        <w:rPr>
          <w:rFonts w:ascii="Calibri" w:hAnsi="Calibri" w:cs="Times New Roman"/>
          <w:bCs/>
          <w:sz w:val="22"/>
          <w:szCs w:val="22"/>
        </w:rPr>
        <w:t xml:space="preserve"> New York: Springer Press.</w:t>
      </w:r>
    </w:p>
    <w:p w14:paraId="493F388D" w14:textId="77777777" w:rsidR="00651E93" w:rsidRPr="00BF67E5" w:rsidRDefault="00651E93" w:rsidP="00BF67E5">
      <w:pPr>
        <w:rPr>
          <w:rFonts w:ascii="Calibri" w:hAnsi="Calibri" w:cs="Times New Roman"/>
          <w:bCs/>
          <w:sz w:val="22"/>
          <w:szCs w:val="22"/>
        </w:rPr>
      </w:pPr>
    </w:p>
    <w:p w14:paraId="4EA602D6" w14:textId="5B91439C" w:rsidR="00CF5897" w:rsidRPr="00BF67E5" w:rsidRDefault="00CF5897" w:rsidP="00BF67E5">
      <w:pPr>
        <w:rPr>
          <w:rFonts w:ascii="Calibri" w:hAnsi="Calibri" w:cs="Times New Roman"/>
          <w:bCs/>
          <w:i/>
          <w:sz w:val="22"/>
          <w:szCs w:val="22"/>
        </w:rPr>
      </w:pPr>
      <w:r w:rsidRPr="00BF67E5">
        <w:rPr>
          <w:rFonts w:ascii="Calibri" w:hAnsi="Calibri" w:cs="Times New Roman"/>
          <w:bCs/>
          <w:sz w:val="22"/>
          <w:szCs w:val="22"/>
        </w:rPr>
        <w:t xml:space="preserve">Schonert-Reichl, K. A., </w:t>
      </w:r>
      <w:proofErr w:type="spellStart"/>
      <w:r w:rsidRPr="00BF67E5">
        <w:rPr>
          <w:rFonts w:ascii="Calibri" w:hAnsi="Calibri" w:cs="Times New Roman"/>
          <w:bCs/>
          <w:sz w:val="22"/>
          <w:szCs w:val="22"/>
        </w:rPr>
        <w:t>Guhn</w:t>
      </w:r>
      <w:proofErr w:type="spellEnd"/>
      <w:r w:rsidRPr="00BF67E5">
        <w:rPr>
          <w:rFonts w:ascii="Calibri" w:hAnsi="Calibri" w:cs="Times New Roman"/>
          <w:bCs/>
          <w:sz w:val="22"/>
          <w:szCs w:val="22"/>
        </w:rPr>
        <w:t xml:space="preserve">, M., </w:t>
      </w:r>
      <w:proofErr w:type="spellStart"/>
      <w:r w:rsidRPr="00BF67E5">
        <w:rPr>
          <w:rFonts w:ascii="Calibri" w:hAnsi="Calibri" w:cs="Times New Roman"/>
          <w:bCs/>
          <w:sz w:val="22"/>
          <w:szCs w:val="22"/>
        </w:rPr>
        <w:t>Gadermann</w:t>
      </w:r>
      <w:proofErr w:type="spellEnd"/>
      <w:r w:rsidRPr="00BF67E5">
        <w:rPr>
          <w:rFonts w:ascii="Calibri" w:hAnsi="Calibri" w:cs="Times New Roman"/>
          <w:bCs/>
          <w:sz w:val="22"/>
          <w:szCs w:val="22"/>
        </w:rPr>
        <w:t xml:space="preserve">, A. M., Hymel, S., </w:t>
      </w:r>
      <w:proofErr w:type="spellStart"/>
      <w:r w:rsidRPr="00BF67E5">
        <w:rPr>
          <w:rFonts w:ascii="Calibri" w:hAnsi="Calibri" w:cs="Times New Roman"/>
          <w:bCs/>
          <w:sz w:val="22"/>
          <w:szCs w:val="22"/>
        </w:rPr>
        <w:t>Sweiss</w:t>
      </w:r>
      <w:proofErr w:type="spellEnd"/>
      <w:r w:rsidRPr="00BF67E5">
        <w:rPr>
          <w:rFonts w:ascii="Calibri" w:hAnsi="Calibri" w:cs="Times New Roman"/>
          <w:bCs/>
          <w:sz w:val="22"/>
          <w:szCs w:val="22"/>
        </w:rPr>
        <w:t xml:space="preserve">, L., &amp; Hertzman, C. (2012). Development and validation of the Middle Years Development Instrument: Assessing children’s well-being and assets across multiple contexts. </w:t>
      </w:r>
      <w:r w:rsidRPr="00BF67E5">
        <w:rPr>
          <w:rFonts w:ascii="Calibri" w:hAnsi="Calibri" w:cs="Times New Roman"/>
          <w:bCs/>
          <w:i/>
          <w:sz w:val="22"/>
          <w:szCs w:val="22"/>
        </w:rPr>
        <w:t xml:space="preserve">Social Indicators </w:t>
      </w:r>
      <w:r w:rsidRPr="00BF67E5">
        <w:rPr>
          <w:rFonts w:ascii="Calibri" w:hAnsi="Calibri" w:cs="Times New Roman"/>
          <w:bCs/>
          <w:i/>
          <w:sz w:val="22"/>
          <w:szCs w:val="22"/>
        </w:rPr>
        <w:tab/>
        <w:t xml:space="preserve">Research, DOI 10.1007/s11205-012-0149-y </w:t>
      </w:r>
    </w:p>
    <w:p w14:paraId="51C7B2D8" w14:textId="77777777" w:rsidR="00CF5897" w:rsidRPr="00BF67E5" w:rsidRDefault="00CF5897" w:rsidP="00BF67E5">
      <w:pPr>
        <w:rPr>
          <w:rFonts w:ascii="Calibri" w:hAnsi="Calibri" w:cs="Times New Roman"/>
          <w:bCs/>
          <w:i/>
          <w:sz w:val="22"/>
          <w:szCs w:val="22"/>
        </w:rPr>
      </w:pPr>
    </w:p>
    <w:p w14:paraId="41487633" w14:textId="6EDBB10E" w:rsidR="00643E13" w:rsidRPr="00BF67E5" w:rsidRDefault="00643E13" w:rsidP="00BF67E5">
      <w:pPr>
        <w:rPr>
          <w:rFonts w:ascii="Calibri" w:hAnsi="Calibri" w:cs="Times New Roman"/>
          <w:bCs/>
          <w:sz w:val="22"/>
          <w:szCs w:val="22"/>
          <w:lang w:val="en-CA"/>
        </w:rPr>
      </w:pPr>
      <w:proofErr w:type="spellStart"/>
      <w:r w:rsidRPr="00BF67E5">
        <w:rPr>
          <w:rFonts w:ascii="Calibri" w:hAnsi="Calibri" w:cs="Times New Roman"/>
          <w:bCs/>
          <w:sz w:val="22"/>
          <w:szCs w:val="22"/>
          <w:lang w:val="en-CA"/>
        </w:rPr>
        <w:t>Weissberg</w:t>
      </w:r>
      <w:proofErr w:type="spellEnd"/>
      <w:r w:rsidRPr="00BF67E5">
        <w:rPr>
          <w:rFonts w:ascii="Calibri" w:hAnsi="Calibri" w:cs="Times New Roman"/>
          <w:bCs/>
          <w:sz w:val="22"/>
          <w:szCs w:val="22"/>
          <w:lang w:val="en-CA"/>
        </w:rPr>
        <w:t xml:space="preserve">, R. P., &amp; </w:t>
      </w:r>
      <w:proofErr w:type="spellStart"/>
      <w:r w:rsidRPr="00BF67E5">
        <w:rPr>
          <w:rFonts w:ascii="Calibri" w:hAnsi="Calibri" w:cs="Times New Roman"/>
          <w:bCs/>
          <w:sz w:val="22"/>
          <w:szCs w:val="22"/>
          <w:lang w:val="en-CA"/>
        </w:rPr>
        <w:t>Cascarino</w:t>
      </w:r>
      <w:proofErr w:type="spellEnd"/>
      <w:r w:rsidRPr="00BF67E5">
        <w:rPr>
          <w:rFonts w:ascii="Calibri" w:hAnsi="Calibri" w:cs="Times New Roman"/>
          <w:bCs/>
          <w:sz w:val="22"/>
          <w:szCs w:val="22"/>
          <w:lang w:val="en-CA"/>
        </w:rPr>
        <w:t xml:space="preserve">, J. (2013, October). Academic + social-emotional learning = national priority. </w:t>
      </w:r>
      <w:r w:rsidRPr="00BF67E5">
        <w:rPr>
          <w:rFonts w:ascii="Calibri" w:hAnsi="Calibri" w:cs="Times New Roman"/>
          <w:bCs/>
          <w:i/>
          <w:sz w:val="22"/>
          <w:szCs w:val="22"/>
          <w:lang w:val="en-CA"/>
        </w:rPr>
        <w:t xml:space="preserve">Phi Delta </w:t>
      </w:r>
      <w:proofErr w:type="spellStart"/>
      <w:r w:rsidRPr="00BF67E5">
        <w:rPr>
          <w:rFonts w:ascii="Calibri" w:hAnsi="Calibri" w:cs="Times New Roman"/>
          <w:bCs/>
          <w:i/>
          <w:sz w:val="22"/>
          <w:szCs w:val="22"/>
          <w:lang w:val="en-CA"/>
        </w:rPr>
        <w:t>Kappan</w:t>
      </w:r>
      <w:proofErr w:type="spellEnd"/>
      <w:r w:rsidRPr="00BF67E5">
        <w:rPr>
          <w:rFonts w:ascii="Calibri" w:hAnsi="Calibri" w:cs="Times New Roman"/>
          <w:bCs/>
          <w:i/>
          <w:sz w:val="22"/>
          <w:szCs w:val="22"/>
          <w:lang w:val="en-CA"/>
        </w:rPr>
        <w:t>,</w:t>
      </w:r>
      <w:r w:rsidRPr="00BF67E5">
        <w:rPr>
          <w:rFonts w:ascii="Calibri" w:hAnsi="Calibri" w:cs="Times New Roman"/>
          <w:bCs/>
          <w:sz w:val="22"/>
          <w:szCs w:val="22"/>
          <w:lang w:val="en-CA"/>
        </w:rPr>
        <w:t xml:space="preserve"> 8–13.</w:t>
      </w:r>
    </w:p>
    <w:p w14:paraId="4DB559F2" w14:textId="77777777" w:rsidR="00643E13" w:rsidRPr="00BF67E5" w:rsidRDefault="00643E13" w:rsidP="00BF67E5">
      <w:pPr>
        <w:rPr>
          <w:rFonts w:ascii="Calibri" w:hAnsi="Calibri" w:cs="Times New Roman"/>
          <w:bCs/>
          <w:sz w:val="22"/>
          <w:szCs w:val="22"/>
          <w:lang w:val="en-CA"/>
        </w:rPr>
      </w:pPr>
    </w:p>
    <w:p w14:paraId="798D3401" w14:textId="09A13079" w:rsidR="00651E93" w:rsidRPr="00BF67E5" w:rsidRDefault="00651E93" w:rsidP="00BF67E5">
      <w:pPr>
        <w:rPr>
          <w:rFonts w:ascii="Calibri" w:hAnsi="Calibri" w:cs="Times New Roman"/>
          <w:bCs/>
          <w:sz w:val="22"/>
          <w:szCs w:val="22"/>
          <w:lang w:val="en-CA"/>
        </w:rPr>
      </w:pPr>
      <w:proofErr w:type="spellStart"/>
      <w:r w:rsidRPr="00BF67E5">
        <w:rPr>
          <w:rFonts w:ascii="Calibri" w:hAnsi="Calibri" w:cs="Times New Roman"/>
          <w:bCs/>
          <w:sz w:val="22"/>
          <w:szCs w:val="22"/>
          <w:lang w:val="en-CA"/>
        </w:rPr>
        <w:t>Weissberg</w:t>
      </w:r>
      <w:proofErr w:type="spellEnd"/>
      <w:r w:rsidRPr="00BF67E5">
        <w:rPr>
          <w:rFonts w:ascii="Calibri" w:hAnsi="Calibri" w:cs="Times New Roman"/>
          <w:bCs/>
          <w:sz w:val="22"/>
          <w:szCs w:val="22"/>
          <w:lang w:val="en-CA"/>
        </w:rPr>
        <w:t xml:space="preserve">, R. P., </w:t>
      </w:r>
      <w:proofErr w:type="spellStart"/>
      <w:r w:rsidRPr="00BF67E5">
        <w:rPr>
          <w:rFonts w:ascii="Calibri" w:hAnsi="Calibri" w:cs="Times New Roman"/>
          <w:bCs/>
          <w:sz w:val="22"/>
          <w:szCs w:val="22"/>
          <w:lang w:val="en-CA"/>
        </w:rPr>
        <w:t>Durlak</w:t>
      </w:r>
      <w:proofErr w:type="spellEnd"/>
      <w:r w:rsidRPr="00BF67E5">
        <w:rPr>
          <w:rFonts w:ascii="Calibri" w:hAnsi="Calibri" w:cs="Times New Roman"/>
          <w:bCs/>
          <w:sz w:val="22"/>
          <w:szCs w:val="22"/>
          <w:lang w:val="en-CA"/>
        </w:rPr>
        <w:t xml:space="preserve">, J. A., </w:t>
      </w:r>
      <w:proofErr w:type="spellStart"/>
      <w:r w:rsidRPr="00BF67E5">
        <w:rPr>
          <w:rFonts w:ascii="Calibri" w:hAnsi="Calibri" w:cs="Times New Roman"/>
          <w:bCs/>
          <w:sz w:val="22"/>
          <w:szCs w:val="22"/>
          <w:lang w:val="en-CA"/>
        </w:rPr>
        <w:t>Domitrovich</w:t>
      </w:r>
      <w:proofErr w:type="spellEnd"/>
      <w:r w:rsidRPr="00BF67E5">
        <w:rPr>
          <w:rFonts w:ascii="Calibri" w:hAnsi="Calibri" w:cs="Times New Roman"/>
          <w:bCs/>
          <w:sz w:val="22"/>
          <w:szCs w:val="22"/>
          <w:lang w:val="en-CA"/>
        </w:rPr>
        <w:t xml:space="preserve">, C. E., &amp; </w:t>
      </w:r>
      <w:proofErr w:type="spellStart"/>
      <w:r w:rsidRPr="00BF67E5">
        <w:rPr>
          <w:rFonts w:ascii="Calibri" w:hAnsi="Calibri" w:cs="Times New Roman"/>
          <w:bCs/>
          <w:sz w:val="22"/>
          <w:szCs w:val="22"/>
          <w:lang w:val="en-CA"/>
        </w:rPr>
        <w:t>Gullotta</w:t>
      </w:r>
      <w:proofErr w:type="spellEnd"/>
      <w:r w:rsidRPr="00BF67E5">
        <w:rPr>
          <w:rFonts w:ascii="Calibri" w:hAnsi="Calibri" w:cs="Times New Roman"/>
          <w:bCs/>
          <w:sz w:val="22"/>
          <w:szCs w:val="22"/>
          <w:lang w:val="en-CA"/>
        </w:rPr>
        <w:t xml:space="preserve">, T. P. (2015). Social and emotional learning: Past, present, and future. In J. A. </w:t>
      </w:r>
      <w:proofErr w:type="spellStart"/>
      <w:r w:rsidRPr="00BF67E5">
        <w:rPr>
          <w:rFonts w:ascii="Calibri" w:hAnsi="Calibri" w:cs="Times New Roman"/>
          <w:bCs/>
          <w:sz w:val="22"/>
          <w:szCs w:val="22"/>
          <w:lang w:val="en-CA"/>
        </w:rPr>
        <w:t>Durlak</w:t>
      </w:r>
      <w:proofErr w:type="spellEnd"/>
      <w:r w:rsidRPr="00BF67E5">
        <w:rPr>
          <w:rFonts w:ascii="Calibri" w:hAnsi="Calibri" w:cs="Times New Roman"/>
          <w:bCs/>
          <w:sz w:val="22"/>
          <w:szCs w:val="22"/>
          <w:lang w:val="en-CA"/>
        </w:rPr>
        <w:t xml:space="preserve">, C. E. </w:t>
      </w:r>
      <w:proofErr w:type="spellStart"/>
      <w:r w:rsidRPr="00BF67E5">
        <w:rPr>
          <w:rFonts w:ascii="Calibri" w:hAnsi="Calibri" w:cs="Times New Roman"/>
          <w:bCs/>
          <w:sz w:val="22"/>
          <w:szCs w:val="22"/>
          <w:lang w:val="en-CA"/>
        </w:rPr>
        <w:t>Domitrovich</w:t>
      </w:r>
      <w:proofErr w:type="spellEnd"/>
      <w:r w:rsidRPr="00BF67E5">
        <w:rPr>
          <w:rFonts w:ascii="Calibri" w:hAnsi="Calibri" w:cs="Times New Roman"/>
          <w:bCs/>
          <w:sz w:val="22"/>
          <w:szCs w:val="22"/>
          <w:lang w:val="en-CA"/>
        </w:rPr>
        <w:t xml:space="preserve">, R. P. </w:t>
      </w:r>
      <w:proofErr w:type="spellStart"/>
      <w:r w:rsidRPr="00BF67E5">
        <w:rPr>
          <w:rFonts w:ascii="Calibri" w:hAnsi="Calibri" w:cs="Times New Roman"/>
          <w:bCs/>
          <w:sz w:val="22"/>
          <w:szCs w:val="22"/>
          <w:lang w:val="en-CA"/>
        </w:rPr>
        <w:t>Weissberg</w:t>
      </w:r>
      <w:proofErr w:type="spellEnd"/>
      <w:r w:rsidRPr="00BF67E5">
        <w:rPr>
          <w:rFonts w:ascii="Calibri" w:hAnsi="Calibri" w:cs="Times New Roman"/>
          <w:bCs/>
          <w:sz w:val="22"/>
          <w:szCs w:val="22"/>
          <w:lang w:val="en-CA"/>
        </w:rPr>
        <w:t xml:space="preserve">, &amp; T. P. </w:t>
      </w:r>
      <w:proofErr w:type="spellStart"/>
      <w:r w:rsidRPr="00BF67E5">
        <w:rPr>
          <w:rFonts w:ascii="Calibri" w:hAnsi="Calibri" w:cs="Times New Roman"/>
          <w:bCs/>
          <w:sz w:val="22"/>
          <w:szCs w:val="22"/>
          <w:lang w:val="en-CA"/>
        </w:rPr>
        <w:t>Gullotta</w:t>
      </w:r>
      <w:proofErr w:type="spellEnd"/>
      <w:r w:rsidRPr="00BF67E5">
        <w:rPr>
          <w:rFonts w:ascii="Calibri" w:hAnsi="Calibri" w:cs="Times New Roman"/>
          <w:bCs/>
          <w:sz w:val="22"/>
          <w:szCs w:val="22"/>
          <w:lang w:val="en-CA"/>
        </w:rPr>
        <w:t xml:space="preserve"> (Eds.), </w:t>
      </w:r>
      <w:r w:rsidRPr="00BF67E5">
        <w:rPr>
          <w:rFonts w:ascii="Calibri" w:hAnsi="Calibri" w:cs="Times New Roman"/>
          <w:bCs/>
          <w:i/>
          <w:sz w:val="22"/>
          <w:szCs w:val="22"/>
          <w:lang w:val="en-CA"/>
        </w:rPr>
        <w:t xml:space="preserve">Handbook of social and emotional learning: Research and practice </w:t>
      </w:r>
      <w:r w:rsidRPr="00BF67E5">
        <w:rPr>
          <w:rFonts w:ascii="Calibri" w:hAnsi="Calibri" w:cs="Times New Roman"/>
          <w:bCs/>
          <w:sz w:val="22"/>
          <w:szCs w:val="22"/>
          <w:lang w:val="en-CA"/>
        </w:rPr>
        <w:t xml:space="preserve">(pp. 3–19). New York: Guilford.  </w:t>
      </w:r>
    </w:p>
    <w:p w14:paraId="74B80719" w14:textId="77777777" w:rsidR="00CF5897" w:rsidRPr="00BF67E5" w:rsidRDefault="00CF5897" w:rsidP="00BF67E5">
      <w:pPr>
        <w:rPr>
          <w:rFonts w:ascii="Calibri" w:hAnsi="Calibri" w:cs="Times New Roman"/>
          <w:bCs/>
          <w:sz w:val="22"/>
          <w:szCs w:val="22"/>
        </w:rPr>
      </w:pPr>
    </w:p>
    <w:p w14:paraId="24B740B8" w14:textId="07CD47D6" w:rsidR="00CF5897" w:rsidRPr="00BF67E5" w:rsidRDefault="00CF5897" w:rsidP="00BF67E5">
      <w:pPr>
        <w:rPr>
          <w:rFonts w:ascii="Calibri" w:hAnsi="Calibri" w:cs="Times New Roman"/>
          <w:bCs/>
          <w:sz w:val="22"/>
          <w:szCs w:val="22"/>
        </w:rPr>
      </w:pPr>
      <w:proofErr w:type="spellStart"/>
      <w:r w:rsidRPr="00BF67E5">
        <w:rPr>
          <w:rFonts w:ascii="Calibri" w:hAnsi="Calibri" w:cs="Times New Roman"/>
          <w:bCs/>
          <w:sz w:val="22"/>
          <w:szCs w:val="22"/>
        </w:rPr>
        <w:t>Wentzel</w:t>
      </w:r>
      <w:proofErr w:type="spellEnd"/>
      <w:r w:rsidRPr="00BF67E5">
        <w:rPr>
          <w:rFonts w:ascii="Calibri" w:hAnsi="Calibri" w:cs="Times New Roman"/>
          <w:bCs/>
          <w:sz w:val="22"/>
          <w:szCs w:val="22"/>
        </w:rPr>
        <w:t xml:space="preserve">, K. R. (1993). Does being good make the grade? Social behavior and academic competence in middle school. </w:t>
      </w:r>
      <w:r w:rsidRPr="00BF67E5">
        <w:rPr>
          <w:rFonts w:ascii="Calibri" w:hAnsi="Calibri" w:cs="Times New Roman"/>
          <w:bCs/>
          <w:i/>
          <w:iCs/>
          <w:sz w:val="22"/>
          <w:szCs w:val="22"/>
        </w:rPr>
        <w:t>Journal of Educational Psychology, 85</w:t>
      </w:r>
      <w:r w:rsidRPr="00BF67E5">
        <w:rPr>
          <w:rFonts w:ascii="Calibri" w:hAnsi="Calibri" w:cs="Times New Roman"/>
          <w:bCs/>
          <w:iCs/>
          <w:sz w:val="22"/>
          <w:szCs w:val="22"/>
        </w:rPr>
        <w:t>,</w:t>
      </w:r>
      <w:r w:rsidRPr="00BF67E5">
        <w:rPr>
          <w:rFonts w:ascii="Calibri" w:hAnsi="Calibri" w:cs="Times New Roman"/>
          <w:bCs/>
          <w:sz w:val="22"/>
          <w:szCs w:val="22"/>
        </w:rPr>
        <w:t xml:space="preserve"> 357</w:t>
      </w:r>
      <w:r w:rsidRPr="00BF67E5">
        <w:rPr>
          <w:rFonts w:ascii="Calibri" w:hAnsi="Calibri" w:cs="Times New Roman"/>
          <w:bCs/>
          <w:sz w:val="22"/>
          <w:szCs w:val="22"/>
          <w:lang w:val="en-CA"/>
        </w:rPr>
        <w:t>–</w:t>
      </w:r>
      <w:r w:rsidRPr="00BF67E5">
        <w:rPr>
          <w:rFonts w:ascii="Calibri" w:hAnsi="Calibri" w:cs="Times New Roman"/>
          <w:bCs/>
          <w:sz w:val="22"/>
          <w:szCs w:val="22"/>
        </w:rPr>
        <w:t>364.</w:t>
      </w:r>
    </w:p>
    <w:p w14:paraId="225CAE8A" w14:textId="77777777" w:rsidR="00CF5897" w:rsidRPr="00BF67E5" w:rsidRDefault="00CF5897" w:rsidP="00BF67E5">
      <w:pPr>
        <w:rPr>
          <w:rFonts w:ascii="Calibri" w:hAnsi="Calibri" w:cs="Times New Roman"/>
          <w:bCs/>
          <w:sz w:val="22"/>
          <w:szCs w:val="22"/>
        </w:rPr>
      </w:pPr>
    </w:p>
    <w:p w14:paraId="587FE99C" w14:textId="33755542" w:rsidR="00E753EF" w:rsidRPr="004D04D6" w:rsidRDefault="00CF5897" w:rsidP="00BF67E5">
      <w:pPr>
        <w:rPr>
          <w:rFonts w:ascii="Times New Roman" w:hAnsi="Times New Roman" w:cs="Times New Roman"/>
        </w:rPr>
      </w:pPr>
      <w:r w:rsidRPr="00BF67E5">
        <w:rPr>
          <w:rFonts w:ascii="Calibri" w:hAnsi="Calibri" w:cs="Times New Roman"/>
          <w:bCs/>
          <w:sz w:val="22"/>
          <w:szCs w:val="22"/>
        </w:rPr>
        <w:t xml:space="preserve">Zins, J. E., </w:t>
      </w:r>
      <w:proofErr w:type="spellStart"/>
      <w:r w:rsidRPr="00BF67E5">
        <w:rPr>
          <w:rFonts w:ascii="Calibri" w:hAnsi="Calibri" w:cs="Times New Roman"/>
          <w:bCs/>
          <w:sz w:val="22"/>
          <w:szCs w:val="22"/>
        </w:rPr>
        <w:t>Bloodworth</w:t>
      </w:r>
      <w:proofErr w:type="spellEnd"/>
      <w:r w:rsidRPr="00BF67E5">
        <w:rPr>
          <w:rFonts w:ascii="Calibri" w:hAnsi="Calibri" w:cs="Times New Roman"/>
          <w:bCs/>
          <w:sz w:val="22"/>
          <w:szCs w:val="22"/>
        </w:rPr>
        <w:t xml:space="preserve">, M. R., </w:t>
      </w:r>
      <w:proofErr w:type="spellStart"/>
      <w:r w:rsidRPr="00BF67E5">
        <w:rPr>
          <w:rFonts w:ascii="Calibri" w:hAnsi="Calibri" w:cs="Times New Roman"/>
          <w:bCs/>
          <w:sz w:val="22"/>
          <w:szCs w:val="22"/>
        </w:rPr>
        <w:t>Weissberg</w:t>
      </w:r>
      <w:proofErr w:type="spellEnd"/>
      <w:r w:rsidRPr="00BF67E5">
        <w:rPr>
          <w:rFonts w:ascii="Calibri" w:hAnsi="Calibri" w:cs="Times New Roman"/>
          <w:bCs/>
          <w:sz w:val="22"/>
          <w:szCs w:val="22"/>
        </w:rPr>
        <w:t xml:space="preserve">, R. P., &amp; Walberg, H. J. (2004). The scientific base linking social and emotional learning to school success. In J. E. Zins, R. P. </w:t>
      </w:r>
      <w:proofErr w:type="spellStart"/>
      <w:r w:rsidRPr="00BF67E5">
        <w:rPr>
          <w:rFonts w:ascii="Calibri" w:hAnsi="Calibri" w:cs="Times New Roman"/>
          <w:bCs/>
          <w:sz w:val="22"/>
          <w:szCs w:val="22"/>
        </w:rPr>
        <w:t>Weissberg</w:t>
      </w:r>
      <w:proofErr w:type="spellEnd"/>
      <w:r w:rsidRPr="00BF67E5">
        <w:rPr>
          <w:rFonts w:ascii="Calibri" w:hAnsi="Calibri" w:cs="Times New Roman"/>
          <w:bCs/>
          <w:sz w:val="22"/>
          <w:szCs w:val="22"/>
        </w:rPr>
        <w:t xml:space="preserve">, M. C. Wang, &amp; H. J. Walberg (Eds.), </w:t>
      </w:r>
      <w:r w:rsidRPr="00BF67E5">
        <w:rPr>
          <w:rFonts w:ascii="Calibri" w:hAnsi="Calibri" w:cs="Times New Roman"/>
          <w:bCs/>
          <w:i/>
          <w:sz w:val="22"/>
          <w:szCs w:val="22"/>
        </w:rPr>
        <w:t>Building academic success on social and emotional learning: What does the research say?</w:t>
      </w:r>
      <w:r w:rsidRPr="00BF67E5">
        <w:rPr>
          <w:rFonts w:ascii="Calibri" w:hAnsi="Calibri" w:cs="Times New Roman"/>
          <w:bCs/>
          <w:sz w:val="22"/>
          <w:szCs w:val="22"/>
        </w:rPr>
        <w:t xml:space="preserve"> (pp. 3</w:t>
      </w:r>
      <w:r w:rsidRPr="00BF67E5">
        <w:rPr>
          <w:rFonts w:ascii="Calibri" w:hAnsi="Calibri" w:cs="Times New Roman"/>
          <w:bCs/>
          <w:sz w:val="22"/>
          <w:szCs w:val="22"/>
          <w:lang w:val="en-CA"/>
        </w:rPr>
        <w:t>–</w:t>
      </w:r>
      <w:r w:rsidRPr="00BF67E5">
        <w:rPr>
          <w:rFonts w:ascii="Calibri" w:hAnsi="Calibri" w:cs="Times New Roman"/>
          <w:bCs/>
          <w:sz w:val="22"/>
          <w:szCs w:val="22"/>
        </w:rPr>
        <w:t>22). N</w:t>
      </w:r>
      <w:r w:rsidR="00BF67E5">
        <w:rPr>
          <w:rFonts w:ascii="Calibri" w:hAnsi="Calibri" w:cs="Times New Roman"/>
          <w:bCs/>
          <w:sz w:val="22"/>
          <w:szCs w:val="22"/>
        </w:rPr>
        <w:t>ew York: Teachers College Press</w:t>
      </w:r>
    </w:p>
    <w:sectPr w:rsidR="00E753EF" w:rsidRPr="004D04D6" w:rsidSect="00F32E3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F203177"/>
    <w:multiLevelType w:val="hybridMultilevel"/>
    <w:tmpl w:val="A8565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EF"/>
    <w:rsid w:val="0021174E"/>
    <w:rsid w:val="00231BCB"/>
    <w:rsid w:val="0024056C"/>
    <w:rsid w:val="0026118A"/>
    <w:rsid w:val="002738A7"/>
    <w:rsid w:val="003C70CB"/>
    <w:rsid w:val="00403942"/>
    <w:rsid w:val="00446FE6"/>
    <w:rsid w:val="004D04D6"/>
    <w:rsid w:val="005E7755"/>
    <w:rsid w:val="005F6B85"/>
    <w:rsid w:val="00627B8A"/>
    <w:rsid w:val="00643E13"/>
    <w:rsid w:val="00651E93"/>
    <w:rsid w:val="00673091"/>
    <w:rsid w:val="0074002E"/>
    <w:rsid w:val="0085209D"/>
    <w:rsid w:val="009D4CB3"/>
    <w:rsid w:val="00A11586"/>
    <w:rsid w:val="00AE31B7"/>
    <w:rsid w:val="00B10161"/>
    <w:rsid w:val="00B11C35"/>
    <w:rsid w:val="00B87C9B"/>
    <w:rsid w:val="00BC66D4"/>
    <w:rsid w:val="00BF5B13"/>
    <w:rsid w:val="00BF67E5"/>
    <w:rsid w:val="00CD4961"/>
    <w:rsid w:val="00CF0FDE"/>
    <w:rsid w:val="00CF5897"/>
    <w:rsid w:val="00D65C4B"/>
    <w:rsid w:val="00D74064"/>
    <w:rsid w:val="00E10257"/>
    <w:rsid w:val="00E753EF"/>
    <w:rsid w:val="00EE3EFB"/>
    <w:rsid w:val="00EE4F96"/>
    <w:rsid w:val="00F3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40BF2"/>
  <w14:defaultImageDpi w14:val="300"/>
  <w15:docId w15:val="{9FF0A89B-CC87-4390-913F-A494E3F6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02E"/>
    <w:rPr>
      <w:color w:val="0000FF" w:themeColor="hyperlink"/>
      <w:u w:val="single"/>
    </w:rPr>
  </w:style>
  <w:style w:type="paragraph" w:styleId="NormalWeb">
    <w:name w:val="Normal (Web)"/>
    <w:basedOn w:val="Normal"/>
    <w:uiPriority w:val="99"/>
    <w:semiHidden/>
    <w:unhideWhenUsed/>
    <w:rsid w:val="002738A7"/>
    <w:rPr>
      <w:rFonts w:ascii="Times New Roman" w:hAnsi="Times New Roman" w:cs="Times New Roman"/>
    </w:rPr>
  </w:style>
  <w:style w:type="paragraph" w:styleId="CommentText">
    <w:name w:val="annotation text"/>
    <w:basedOn w:val="Normal"/>
    <w:link w:val="CommentTextChar"/>
    <w:uiPriority w:val="99"/>
    <w:semiHidden/>
    <w:unhideWhenUsed/>
    <w:rsid w:val="002738A7"/>
  </w:style>
  <w:style w:type="character" w:customStyle="1" w:styleId="CommentTextChar">
    <w:name w:val="Comment Text Char"/>
    <w:basedOn w:val="DefaultParagraphFont"/>
    <w:link w:val="CommentText"/>
    <w:uiPriority w:val="99"/>
    <w:semiHidden/>
    <w:rsid w:val="002738A7"/>
  </w:style>
  <w:style w:type="character" w:styleId="CommentReference">
    <w:name w:val="annotation reference"/>
    <w:basedOn w:val="DefaultParagraphFont"/>
    <w:unhideWhenUsed/>
    <w:rsid w:val="002738A7"/>
    <w:rPr>
      <w:sz w:val="16"/>
      <w:szCs w:val="16"/>
    </w:rPr>
  </w:style>
  <w:style w:type="paragraph" w:styleId="BalloonText">
    <w:name w:val="Balloon Text"/>
    <w:basedOn w:val="Normal"/>
    <w:link w:val="BalloonTextChar"/>
    <w:uiPriority w:val="99"/>
    <w:semiHidden/>
    <w:unhideWhenUsed/>
    <w:rsid w:val="00273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8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tic1.squarespace.com/static/513f79f9e4b05ce7b70e9673/t/5331c141e4b0fba62007694a/1395769665836/safe-and-sound-il-edition.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C30F1-D57E-4D96-8F22-9116DE7B2E89}"/>
</file>

<file path=customXml/itemProps2.xml><?xml version="1.0" encoding="utf-8"?>
<ds:datastoreItem xmlns:ds="http://schemas.openxmlformats.org/officeDocument/2006/customXml" ds:itemID="{78C80251-9F95-45E8-9612-BE80158A7FF6}"/>
</file>

<file path=customXml/itemProps3.xml><?xml version="1.0" encoding="utf-8"?>
<ds:datastoreItem xmlns:ds="http://schemas.openxmlformats.org/officeDocument/2006/customXml" ds:itemID="{E0987FE3-18AD-49F6-876D-6E8BE135647F}"/>
</file>

<file path=docProps/app.xml><?xml version="1.0" encoding="utf-8"?>
<Properties xmlns="http://schemas.openxmlformats.org/officeDocument/2006/extended-properties" xmlns:vt="http://schemas.openxmlformats.org/officeDocument/2006/docPropsVTypes">
  <Template>Normal</Template>
  <TotalTime>0</TotalTime>
  <Pages>8</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Schonert-Reichl</dc:creator>
  <cp:keywords/>
  <dc:description/>
  <cp:lastModifiedBy>Neumayer, Hannah K</cp:lastModifiedBy>
  <cp:revision>2</cp:revision>
  <dcterms:created xsi:type="dcterms:W3CDTF">2017-02-02T00:27:00Z</dcterms:created>
  <dcterms:modified xsi:type="dcterms:W3CDTF">2017-02-02T00:27:00Z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