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DF2" w:rsidRPr="0007748B" w:rsidRDefault="00F67D82" w:rsidP="00C62DF2">
      <w:pPr>
        <w:jc w:val="both"/>
        <w:rPr>
          <w:rFonts w:cs="Calibri"/>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4075430</wp:posOffset>
                </wp:positionH>
                <wp:positionV relativeFrom="paragraph">
                  <wp:posOffset>-51435</wp:posOffset>
                </wp:positionV>
                <wp:extent cx="2869565" cy="1267460"/>
                <wp:effectExtent l="0" t="0" r="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267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F2" w:rsidRDefault="00C62DF2" w:rsidP="00C62DF2">
                            <w:r>
                              <w:rPr>
                                <w:noProof/>
                                <w:lang w:eastAsia="en-AU"/>
                              </w:rPr>
                              <w:drawing>
                                <wp:inline distT="0" distB="0" distL="0" distR="0">
                                  <wp:extent cx="2676525" cy="1228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1228725"/>
                                          </a:xfrm>
                                          <a:prstGeom prst="rect">
                                            <a:avLst/>
                                          </a:prstGeom>
                                          <a:solidFill>
                                            <a:srgbClr val="1F497D"/>
                                          </a:solid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20.9pt;margin-top:-4.05pt;width:225.95pt;height:99.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antQIAALgFAAAOAAAAZHJzL2Uyb0RvYy54bWysVNtunDAQfa/Uf7D8TrjUsIDCVsmyVJXS&#10;i5T0A7xgFqtgI9tZNq367x2bvSV5qdrygGzP+MycmeO5fr8ferRjSnMpChxeBRgxUcuGi22Bvz1U&#10;XoqRNlQ0tJeCFfiJafx++fbN9TTmLJKd7BumEIAInU9jgTtjxtz3dd2xgeorOTIBxlaqgRrYqq3f&#10;KDoB+tD7URAk/iRVMypZM63htJyNeOnw25bV5kvbamZQX2DIzbi/cv+N/fvLa5pvFR07Xh/SoH+R&#10;xUC5gKAnqJIaih4VfwU18FpJLVtzVcvBl23La+Y4AJsweMHmvqMjc1ygOHo8lUn/P9j68+6rQrwp&#10;cIKRoAO06IHtDbqVe5TY6kyjzsHpfgQ3s4dj6LJjqsc7WX/XSMhVR8WW3Sglp47RBrIL7U3/4uqM&#10;oy3IZvokGwhDH410QPtWDbZ0UAwE6NClp1NnbCo1HEZpksVJjFENtjBKFiRxvfNpfrw+Km0+MDkg&#10;uyiwgtY7eLq708amQ/Oji40mZMX73rW/F88OwHE+geBw1dpsGq6bP7MgW6frlHgkStYeCcrSu6lW&#10;xEuqcBGX78rVqgx/2bghyTveNEzYMEdlheTPOnfQ+KyJk7a07Hlj4WxKWm03q16hHQVlV+5zRQfL&#10;2c1/noYrAnB5QSmMSHAbZV6VpAuPVCT2skWQekGY3WZJQDJSVs8p3XHB/p0SmgqcxVE8q+mc9Atu&#10;gftec6P5wA3Mjp4PBU5PTjS3GlyLxrXWUN7P64tS2PTPpYB2HxvtFGtFOsvV7Dd7QLEy3sjmCbSr&#10;JCgLBAoDDxadVD8wmmB4FFjAdMOo/yhA/VlIiJ01bkPiRQQbdWnZXFqoqAGowAajebky83x6HBXf&#10;dhBnfm9C3sCLabnT8jmnwzuD8eAoHUaZnT+Xe+d1HrjL3wAAAP//AwBQSwMEFAAGAAgAAAAhAGoL&#10;MqLjAAAACwEAAA8AAABkcnMvZG93bnJldi54bWxMj81OwzAQhO9IvIO1SFxQ6ziF/oQ4FQLBhaqo&#10;hQNHJ16SQLyObDcNPD3uCW472tHMN/l6NB0b0PnWkgQxTYAhVVa3VEt4e32cLIH5oEirzhJK+EYP&#10;6+L8LFeZtkfa4bAPNYsh5DMloQmhzzj3VYNG+antkeLvwzqjQpSu5tqpYww3HU+TZM6Naik2NKrH&#10;+warr/3BSPh5cRubppsnUb7P2iE8XH1un7dSXl6Md7fAAo7hzwwn/IgORWQq7YG0Z52E+bWI6EHC&#10;ZCmAnQzJarYAVsZrJW6AFzn/v6H4BQAA//8DAFBLAQItABQABgAIAAAAIQC2gziS/gAAAOEBAAAT&#10;AAAAAAAAAAAAAAAAAAAAAABbQ29udGVudF9UeXBlc10ueG1sUEsBAi0AFAAGAAgAAAAhADj9If/W&#10;AAAAlAEAAAsAAAAAAAAAAAAAAAAALwEAAF9yZWxzLy5yZWxzUEsBAi0AFAAGAAgAAAAhAPsdxqe1&#10;AgAAuAUAAA4AAAAAAAAAAAAAAAAALgIAAGRycy9lMm9Eb2MueG1sUEsBAi0AFAAGAAgAAAAhAGoL&#10;MqLjAAAACwEAAA8AAAAAAAAAAAAAAAAADwUAAGRycy9kb3ducmV2LnhtbFBLBQYAAAAABAAEAPMA&#10;AAAfBgAAAAA=&#10;" filled="f" stroked="f">
                <v:textbox>
                  <w:txbxContent>
                    <w:p w:rsidR="00C62DF2" w:rsidRDefault="00C62DF2" w:rsidP="00C62DF2">
                      <w:r>
                        <w:rPr>
                          <w:noProof/>
                          <w:lang w:eastAsia="en-AU"/>
                        </w:rPr>
                        <w:drawing>
                          <wp:inline distT="0" distB="0" distL="0" distR="0">
                            <wp:extent cx="2676525" cy="1228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1228725"/>
                                    </a:xfrm>
                                    <a:prstGeom prst="rect">
                                      <a:avLst/>
                                    </a:prstGeom>
                                    <a:solidFill>
                                      <a:srgbClr val="1F497D"/>
                                    </a:solidFill>
                                    <a:ln>
                                      <a:noFill/>
                                    </a:ln>
                                  </pic:spPr>
                                </pic:pic>
                              </a:graphicData>
                            </a:graphic>
                          </wp:inline>
                        </w:drawing>
                      </w:r>
                    </w:p>
                  </w:txbxContent>
                </v:textbox>
              </v:shape>
            </w:pict>
          </mc:Fallback>
        </mc:AlternateContent>
      </w:r>
      <w:r>
        <w:rPr>
          <w:rFonts w:cs="Calibri"/>
          <w:noProof/>
          <w:lang w:eastAsia="en-AU"/>
        </w:rPr>
        <mc:AlternateContent>
          <mc:Choice Requires="wps">
            <w:drawing>
              <wp:anchor distT="0" distB="0" distL="114300" distR="114300" simplePos="0" relativeHeight="251659264" behindDoc="0" locked="0" layoutInCell="1" allowOverlap="1">
                <wp:simplePos x="0" y="0"/>
                <wp:positionH relativeFrom="column">
                  <wp:posOffset>-708025</wp:posOffset>
                </wp:positionH>
                <wp:positionV relativeFrom="paragraph">
                  <wp:posOffset>-51435</wp:posOffset>
                </wp:positionV>
                <wp:extent cx="3479165" cy="115824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F2" w:rsidRDefault="00C62DF2" w:rsidP="00C62DF2">
                            <w:r>
                              <w:rPr>
                                <w:noProof/>
                                <w:lang w:eastAsia="en-AU"/>
                              </w:rPr>
                              <w:drawing>
                                <wp:inline distT="0" distB="0" distL="0" distR="0">
                                  <wp:extent cx="3286125" cy="904875"/>
                                  <wp:effectExtent l="0" t="0" r="9525" b="9525"/>
                                  <wp:docPr id="3" name="Picture 3" descr="DEE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C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904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55.75pt;margin-top:-4.05pt;width:273.95pt;height:9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LtgIAAL8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TDAStIcWPbGdQfdyh4itzjjoDJweB3AzOziGLjumeniQ1XeNhFy2VGzYnVJybBmtIbvQ3vTPrk44&#10;2oKsx0+yhjD02UgHtGtUb0sHxUCADl16OXbGplLB4TWZp+EsxqgCWxjGSURc73yaHa4PSpsPTPbI&#10;LnKsoPUOnm4ftLHp0OzgYqMJWfKuc+3vxMUBOE4nEByuWptNw3XzZxqkq2SVEI9Es5VHgqLw7sol&#10;8WZlOI+L62K5LMJfNm5IspbXNRM2zEFZIfmzzu01PmniqC0tO15bOJuSVpv1slNoS0HZpftc0cFy&#10;cvMv03BFAC6vKIVQzPso9cpZMvdISWIvnQeJF4TpfToLSEqK8pLSAxfs3ymhMcdpHMWTmk5Jv+IW&#10;uO8tN5r13MDs6Hif4+ToRDOrwZWoXWsN5d20PiuFTf9UCmj3odFOsVakk1zNbr1zT8PJ2ap5LesX&#10;kLCSIDDQKcw9WLRS/cBohBmSYwFDDqPuo4BHkIYERIqM25B4HsFGnVvW5xYqKgDKscFoWi7NNKae&#10;B8U3LcQ5PLs7eDgld5I+5bR/bjAlHLP9RLNj6HzvvE5zd/EbAAD//wMAUEsDBBQABgAIAAAAIQBv&#10;L7un3gAAAAsBAAAPAAAAZHJzL2Rvd25yZXYueG1sTI/BTsMwDIbvSLxDZCRuW5qtG6U0ndBgZ2Dw&#10;AFlj2tLGqZpsKzw93glutvzp9/cXm8n14oRjaD1pUPMEBFLlbUu1ho/33SwDEaIha3pPqOEbA2zK&#10;66vC5Naf6Q1P+1gLDqGQGw1NjEMuZagadCbM/YDEt08/OhN5HWtpR3PmcNfLRZKspTMt8YfGDLht&#10;sOr2R6chS9xL190vXoNLf9Sq2T755+FL69ub6fEBRMQp/sFw0Wd1KNnp4I9kg+g1zJRSK2Z5yhQI&#10;JtLlOgVxYPQuXYIsC/m/Q/kLAAD//wMAUEsBAi0AFAAGAAgAAAAhALaDOJL+AAAA4QEAABMAAAAA&#10;AAAAAAAAAAAAAAAAAFtDb250ZW50X1R5cGVzXS54bWxQSwECLQAUAAYACAAAACEAOP0h/9YAAACU&#10;AQAACwAAAAAAAAAAAAAAAAAvAQAAX3JlbHMvLnJlbHNQSwECLQAUAAYACAAAACEAjqLfy7YCAAC/&#10;BQAADgAAAAAAAAAAAAAAAAAuAgAAZHJzL2Uyb0RvYy54bWxQSwECLQAUAAYACAAAACEAby+7p94A&#10;AAALAQAADwAAAAAAAAAAAAAAAAAQBQAAZHJzL2Rvd25yZXYueG1sUEsFBgAAAAAEAAQA8wAAABsG&#10;AAAAAA==&#10;" filled="f" stroked="f">
                <v:textbox style="mso-fit-shape-to-text:t">
                  <w:txbxContent>
                    <w:p w:rsidR="00C62DF2" w:rsidRDefault="00C62DF2" w:rsidP="00C62DF2">
                      <w:r>
                        <w:rPr>
                          <w:noProof/>
                          <w:lang w:eastAsia="en-AU"/>
                        </w:rPr>
                        <w:drawing>
                          <wp:inline distT="0" distB="0" distL="0" distR="0">
                            <wp:extent cx="3286125" cy="904875"/>
                            <wp:effectExtent l="0" t="0" r="9525" b="9525"/>
                            <wp:docPr id="3" name="Picture 3" descr="DEE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EC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904875"/>
                                    </a:xfrm>
                                    <a:prstGeom prst="rect">
                                      <a:avLst/>
                                    </a:prstGeom>
                                    <a:noFill/>
                                    <a:ln>
                                      <a:noFill/>
                                    </a:ln>
                                  </pic:spPr>
                                </pic:pic>
                              </a:graphicData>
                            </a:graphic>
                          </wp:inline>
                        </w:drawing>
                      </w:r>
                    </w:p>
                  </w:txbxContent>
                </v:textbox>
              </v:shape>
            </w:pict>
          </mc:Fallback>
        </mc:AlternateContent>
      </w:r>
    </w:p>
    <w:p w:rsidR="00C62DF2" w:rsidRPr="0007748B" w:rsidRDefault="00C62DF2" w:rsidP="00C62DF2">
      <w:pPr>
        <w:jc w:val="both"/>
        <w:rPr>
          <w:rFonts w:cs="Calibri"/>
        </w:rPr>
      </w:pPr>
    </w:p>
    <w:p w:rsidR="00C62DF2" w:rsidRPr="0007748B" w:rsidRDefault="00C62DF2" w:rsidP="00C62DF2">
      <w:pPr>
        <w:jc w:val="both"/>
        <w:rPr>
          <w:rFonts w:cs="Calibri"/>
        </w:rPr>
      </w:pPr>
    </w:p>
    <w:p w:rsidR="00C62DF2" w:rsidRPr="0007748B" w:rsidRDefault="00F67D82" w:rsidP="00C62DF2">
      <w:pPr>
        <w:spacing w:after="120"/>
        <w:ind w:right="-1158"/>
        <w:jc w:val="right"/>
        <w:rPr>
          <w:rFonts w:cs="Calibri"/>
          <w:b/>
          <w:color w:val="005696"/>
          <w:spacing w:val="-7"/>
          <w:sz w:val="48"/>
          <w:szCs w:val="48"/>
        </w:rPr>
      </w:pP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-556895</wp:posOffset>
                </wp:positionH>
                <wp:positionV relativeFrom="paragraph">
                  <wp:posOffset>1905</wp:posOffset>
                </wp:positionV>
                <wp:extent cx="2410460" cy="19386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193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DF2" w:rsidRDefault="00C62DF2" w:rsidP="00C62DF2">
                            <w:r>
                              <w:rPr>
                                <w:noProof/>
                                <w:lang w:eastAsia="en-AU"/>
                              </w:rPr>
                              <w:drawing>
                                <wp:inline distT="0" distB="0" distL="0" distR="0">
                                  <wp:extent cx="2162175" cy="1885950"/>
                                  <wp:effectExtent l="0" t="0" r="9525" b="0"/>
                                  <wp:docPr id="1" name="Picture 1" descr="0644 Research partnership-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644 Research partnership-logo-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175" cy="1885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position:absolute;left:0;text-align:left;margin-left:-43.85pt;margin-top:.15pt;width:189.8pt;height:152.6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X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BiQGZgqsIXpZTKLYxeDZsfrg9LmHZM9&#10;soscK2i9g6e7O21sOjQ7uthoQpa861z7O/HsABynEwgOV63NpuG6+SMN0lWySohHotnKI0FReDfl&#10;knizMpzHxWWxXBbhTxs3JFnL65oJG+aorJD8WecOGp80cdKWlh2vLZxNSavNetkptKOg7NJ9h4Kc&#10;ufnP03BFAC4vKIURCW6j1CtnydwjJYm9dB4kXhCmt+ksICkpyueU7rhg/04JjTlO4yie1PRbboH7&#10;XnOjWc8NzI6O9zlOTk40sxpcidq11lDeTeuzUtj0n0oB7T422inWinSSq9mv94enAWBWzWtZP4KE&#10;lQSBgRhh7sGileo7RiPMkBzrb1uqGEbdewHPIA0JsUPHbUg8j2Cjzi3rcwsVFUDl2GA0LZdmGlTb&#10;QfFNC5GmhyfkDTydhjtRP2V1eHAwJxy3w0yzg+h877yeJu/iFwAAAP//AwBQSwMEFAAGAAgAAAAh&#10;ADzYhhffAAAACAEAAA8AAABkcnMvZG93bnJldi54bWxMj81OwzAQhO9IvIO1lbi1Tgtp2hCnQqgc&#10;kDhAKXfX2fyUeB3FThp4epYTHEczmvkm2022FSP2vnGkYLmIQCAZVzRUKTi+P803IHzQVOjWESr4&#10;Qg+7/Poq02nhLvSG4yFUgkvIp1pBHUKXSulNjVb7heuQ2Ctdb3Vg2Vey6PWFy20rV1G0llY3xAu1&#10;7vCxRvN5GKyC8vkjsS935f64H+Lv8xib6bUySt3Mpod7EAGn8BeGX3xGh5yZTm6gwotWwXyTJBxV&#10;cAuC7dV2uQVxYhnFa5B5Jv8fyH8AAAD//wMAUEsBAi0AFAAGAAgAAAAhALaDOJL+AAAA4QEAABMA&#10;AAAAAAAAAAAAAAAAAAAAAFtDb250ZW50X1R5cGVzXS54bWxQSwECLQAUAAYACAAAACEAOP0h/9YA&#10;AACUAQAACwAAAAAAAAAAAAAAAAAvAQAAX3JlbHMvLnJlbHNQSwECLQAUAAYACAAAACEA2vjVl7gC&#10;AADBBQAADgAAAAAAAAAAAAAAAAAuAgAAZHJzL2Uyb0RvYy54bWxQSwECLQAUAAYACAAAACEAPNiG&#10;F98AAAAIAQAADwAAAAAAAAAAAAAAAAASBQAAZHJzL2Rvd25yZXYueG1sUEsFBgAAAAAEAAQA8wAA&#10;AB4GAAAAAA==&#10;" filled="f" stroked="f">
                <v:textbox>
                  <w:txbxContent>
                    <w:p w:rsidR="00C62DF2" w:rsidRDefault="00C62DF2" w:rsidP="00C62DF2">
                      <w:r>
                        <w:rPr>
                          <w:noProof/>
                          <w:lang w:eastAsia="en-AU"/>
                        </w:rPr>
                        <w:drawing>
                          <wp:inline distT="0" distB="0" distL="0" distR="0">
                            <wp:extent cx="2162175" cy="1885950"/>
                            <wp:effectExtent l="0" t="0" r="9525" b="0"/>
                            <wp:docPr id="1" name="Picture 1" descr="0644 Research partnership-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644 Research partnership-logo-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2175" cy="1885950"/>
                                    </a:xfrm>
                                    <a:prstGeom prst="rect">
                                      <a:avLst/>
                                    </a:prstGeom>
                                    <a:noFill/>
                                    <a:ln>
                                      <a:noFill/>
                                    </a:ln>
                                  </pic:spPr>
                                </pic:pic>
                              </a:graphicData>
                            </a:graphic>
                          </wp:inline>
                        </w:drawing>
                      </w:r>
                    </w:p>
                  </w:txbxContent>
                </v:textbox>
              </v:shape>
            </w:pict>
          </mc:Fallback>
        </mc:AlternateContent>
      </w:r>
    </w:p>
    <w:p w:rsidR="00C62DF2" w:rsidRDefault="00C62DF2" w:rsidP="00C62DF2">
      <w:pPr>
        <w:spacing w:after="120"/>
        <w:jc w:val="both"/>
        <w:rPr>
          <w:rFonts w:cs="Calibri"/>
          <w:b/>
          <w:color w:val="005696"/>
          <w:spacing w:val="-7"/>
          <w:sz w:val="48"/>
          <w:szCs w:val="48"/>
        </w:rPr>
      </w:pPr>
    </w:p>
    <w:p w:rsidR="00C62DF2" w:rsidRDefault="00C62DF2" w:rsidP="00C62DF2">
      <w:pPr>
        <w:spacing w:after="120"/>
        <w:jc w:val="right"/>
        <w:rPr>
          <w:rFonts w:cs="Calibri"/>
          <w:b/>
          <w:color w:val="005696"/>
          <w:spacing w:val="-7"/>
          <w:sz w:val="48"/>
          <w:szCs w:val="48"/>
        </w:rPr>
      </w:pPr>
      <w:r>
        <w:rPr>
          <w:rFonts w:cs="Calibri"/>
          <w:b/>
          <w:color w:val="005696"/>
          <w:spacing w:val="-7"/>
          <w:sz w:val="48"/>
          <w:szCs w:val="48"/>
        </w:rPr>
        <w:t>SUMMARY NOTE</w:t>
      </w:r>
    </w:p>
    <w:p w:rsidR="00C62DF2" w:rsidRDefault="00C62DF2" w:rsidP="00C62DF2">
      <w:pPr>
        <w:spacing w:after="120"/>
        <w:jc w:val="both"/>
        <w:rPr>
          <w:rFonts w:cs="Calibri"/>
          <w:b/>
          <w:color w:val="005696"/>
          <w:spacing w:val="-7"/>
          <w:sz w:val="48"/>
          <w:szCs w:val="48"/>
        </w:rPr>
      </w:pPr>
    </w:p>
    <w:p w:rsidR="00C62DF2" w:rsidRPr="00C62DF2" w:rsidRDefault="00C62DF2" w:rsidP="00CA3DA1">
      <w:pPr>
        <w:spacing w:after="120"/>
        <w:jc w:val="both"/>
        <w:rPr>
          <w:rFonts w:cs="Calibri"/>
          <w:b/>
          <w:color w:val="005696"/>
          <w:spacing w:val="-7"/>
          <w:sz w:val="48"/>
          <w:szCs w:val="48"/>
        </w:rPr>
      </w:pPr>
      <w:r w:rsidRPr="00C62DF2">
        <w:rPr>
          <w:rFonts w:cs="Calibri"/>
          <w:b/>
          <w:color w:val="005696"/>
          <w:spacing w:val="-7"/>
          <w:sz w:val="48"/>
          <w:szCs w:val="48"/>
        </w:rPr>
        <w:t>Peer Effects and Achievement in Victori</w:t>
      </w:r>
      <w:r w:rsidR="008A426E">
        <w:rPr>
          <w:rFonts w:cs="Calibri"/>
          <w:b/>
          <w:color w:val="005696"/>
          <w:spacing w:val="-7"/>
          <w:sz w:val="48"/>
          <w:szCs w:val="48"/>
        </w:rPr>
        <w:t xml:space="preserve">an </w:t>
      </w:r>
      <w:r w:rsidRPr="00C62DF2">
        <w:rPr>
          <w:rFonts w:cs="Calibri"/>
          <w:b/>
          <w:color w:val="005696"/>
          <w:spacing w:val="-7"/>
          <w:sz w:val="48"/>
          <w:szCs w:val="48"/>
        </w:rPr>
        <w:t xml:space="preserve">Schools </w:t>
      </w:r>
    </w:p>
    <w:p w:rsidR="008A426E" w:rsidRPr="008A426E" w:rsidRDefault="00C62DF2" w:rsidP="008A426E">
      <w:pPr>
        <w:jc w:val="both"/>
        <w:rPr>
          <w:rFonts w:cs="Calibri"/>
          <w:b/>
          <w:sz w:val="28"/>
          <w:szCs w:val="28"/>
        </w:rPr>
      </w:pPr>
      <w:r>
        <w:rPr>
          <w:rFonts w:cs="Calibri"/>
          <w:b/>
          <w:sz w:val="28"/>
          <w:szCs w:val="28"/>
        </w:rPr>
        <w:t>This</w:t>
      </w:r>
      <w:r w:rsidRPr="00354C8F">
        <w:rPr>
          <w:rFonts w:cs="Calibri"/>
          <w:b/>
          <w:sz w:val="28"/>
          <w:szCs w:val="28"/>
        </w:rPr>
        <w:t xml:space="preserve"> research</w:t>
      </w:r>
      <w:r>
        <w:rPr>
          <w:rFonts w:cs="Calibri"/>
          <w:b/>
          <w:sz w:val="28"/>
          <w:szCs w:val="28"/>
        </w:rPr>
        <w:t xml:space="preserve"> analysed the</w:t>
      </w:r>
      <w:r w:rsidR="008A426E">
        <w:rPr>
          <w:rFonts w:cs="Calibri"/>
          <w:b/>
          <w:sz w:val="28"/>
          <w:szCs w:val="28"/>
        </w:rPr>
        <w:t xml:space="preserve"> </w:t>
      </w:r>
      <w:r w:rsidR="008A426E" w:rsidRPr="008A426E">
        <w:rPr>
          <w:rFonts w:cs="Calibri"/>
          <w:b/>
          <w:sz w:val="28"/>
          <w:szCs w:val="28"/>
        </w:rPr>
        <w:t>effect of a child’s peers at school on their achievement using Victorian government school National Assessment Program – Literacy and Numeracy (NAPLAN) data.</w:t>
      </w:r>
    </w:p>
    <w:p w:rsidR="00C62DF2" w:rsidRPr="00C62DF2" w:rsidRDefault="00C62DF2" w:rsidP="00C62DF2">
      <w:pPr>
        <w:pStyle w:val="H1"/>
        <w:spacing w:before="120" w:after="120"/>
        <w:jc w:val="both"/>
        <w:rPr>
          <w:rFonts w:ascii="Calibri" w:hAnsi="Calibri" w:cs="Calibri"/>
          <w:sz w:val="28"/>
          <w:szCs w:val="28"/>
        </w:rPr>
      </w:pPr>
      <w:r w:rsidRPr="00C62DF2">
        <w:rPr>
          <w:rFonts w:ascii="Calibri" w:hAnsi="Calibri" w:cs="Calibri"/>
          <w:sz w:val="28"/>
          <w:szCs w:val="28"/>
        </w:rPr>
        <w:t>Key Findings and Conclusions</w:t>
      </w:r>
    </w:p>
    <w:p w:rsidR="00C62DF2" w:rsidRPr="00C62DF2" w:rsidRDefault="00C62DF2" w:rsidP="00C62DF2">
      <w:pPr>
        <w:pStyle w:val="ListParagraph"/>
        <w:numPr>
          <w:ilvl w:val="0"/>
          <w:numId w:val="1"/>
        </w:numPr>
        <w:jc w:val="both"/>
        <w:rPr>
          <w:rFonts w:eastAsia="Times New Roman" w:cs="Arial"/>
          <w:sz w:val="24"/>
          <w:szCs w:val="24"/>
          <w:lang w:eastAsia="en-AU"/>
        </w:rPr>
      </w:pPr>
      <w:r w:rsidRPr="00C62DF2">
        <w:rPr>
          <w:rFonts w:eastAsia="Times New Roman" w:cs="Arial"/>
          <w:sz w:val="24"/>
          <w:szCs w:val="24"/>
          <w:lang w:eastAsia="en-AU"/>
        </w:rPr>
        <w:t>The paper found positive and significant peer effects across all NAPLAN domains</w:t>
      </w:r>
      <w:r w:rsidR="008A426E">
        <w:rPr>
          <w:rFonts w:eastAsia="Times New Roman" w:cs="Arial"/>
          <w:sz w:val="24"/>
          <w:szCs w:val="24"/>
          <w:lang w:eastAsia="en-AU"/>
        </w:rPr>
        <w:t xml:space="preserve"> (</w:t>
      </w:r>
      <w:r w:rsidR="00A132CD">
        <w:rPr>
          <w:rFonts w:eastAsia="Times New Roman" w:cs="Arial"/>
          <w:sz w:val="24"/>
          <w:szCs w:val="24"/>
          <w:lang w:eastAsia="en-AU"/>
        </w:rPr>
        <w:t>reading, writing, numeracy, spelling, grammar and punctuation)</w:t>
      </w:r>
      <w:r w:rsidRPr="00C62DF2">
        <w:rPr>
          <w:rFonts w:eastAsia="Times New Roman" w:cs="Arial"/>
          <w:sz w:val="24"/>
          <w:szCs w:val="24"/>
          <w:lang w:eastAsia="en-AU"/>
        </w:rPr>
        <w:t xml:space="preserve"> in Years 3 and 5.  That is, a child’s achievement is positively </w:t>
      </w:r>
      <w:r w:rsidR="00903C2A">
        <w:rPr>
          <w:rFonts w:eastAsia="Times New Roman" w:cs="Arial"/>
          <w:sz w:val="24"/>
          <w:szCs w:val="24"/>
          <w:lang w:eastAsia="en-AU"/>
        </w:rPr>
        <w:t xml:space="preserve">affected by </w:t>
      </w:r>
      <w:r w:rsidR="00A132CD">
        <w:rPr>
          <w:rFonts w:eastAsia="Times New Roman" w:cs="Arial"/>
          <w:sz w:val="24"/>
          <w:szCs w:val="24"/>
          <w:lang w:eastAsia="en-AU"/>
        </w:rPr>
        <w:t>high</w:t>
      </w:r>
      <w:r w:rsidR="00762DFB">
        <w:rPr>
          <w:rFonts w:eastAsia="Times New Roman" w:cs="Arial"/>
          <w:sz w:val="24"/>
          <w:szCs w:val="24"/>
          <w:lang w:eastAsia="en-AU"/>
        </w:rPr>
        <w:t>er</w:t>
      </w:r>
      <w:r w:rsidR="00A132CD">
        <w:rPr>
          <w:rFonts w:eastAsia="Times New Roman" w:cs="Arial"/>
          <w:sz w:val="24"/>
          <w:szCs w:val="24"/>
          <w:lang w:eastAsia="en-AU"/>
        </w:rPr>
        <w:t xml:space="preserve"> </w:t>
      </w:r>
      <w:r w:rsidR="00762DFB">
        <w:rPr>
          <w:rFonts w:eastAsia="Times New Roman" w:cs="Arial"/>
          <w:sz w:val="24"/>
          <w:szCs w:val="24"/>
          <w:lang w:eastAsia="en-AU"/>
        </w:rPr>
        <w:t>average</w:t>
      </w:r>
      <w:r w:rsidR="00762DFB" w:rsidRPr="00C62DF2">
        <w:rPr>
          <w:rFonts w:eastAsia="Times New Roman" w:cs="Arial"/>
          <w:sz w:val="24"/>
          <w:szCs w:val="24"/>
          <w:lang w:eastAsia="en-AU"/>
        </w:rPr>
        <w:t xml:space="preserve"> </w:t>
      </w:r>
      <w:r w:rsidRPr="00C62DF2">
        <w:rPr>
          <w:rFonts w:eastAsia="Times New Roman" w:cs="Arial"/>
          <w:sz w:val="24"/>
          <w:szCs w:val="24"/>
          <w:lang w:eastAsia="en-AU"/>
        </w:rPr>
        <w:t>peer</w:t>
      </w:r>
      <w:r w:rsidR="00762DFB">
        <w:rPr>
          <w:rFonts w:eastAsia="Times New Roman" w:cs="Arial"/>
          <w:sz w:val="24"/>
          <w:szCs w:val="24"/>
          <w:lang w:eastAsia="en-AU"/>
        </w:rPr>
        <w:t xml:space="preserve"> performance</w:t>
      </w:r>
      <w:r w:rsidRPr="00C62DF2">
        <w:rPr>
          <w:rFonts w:eastAsia="Times New Roman" w:cs="Arial"/>
          <w:sz w:val="24"/>
          <w:szCs w:val="24"/>
          <w:lang w:eastAsia="en-AU"/>
        </w:rPr>
        <w:t xml:space="preserve">. </w:t>
      </w:r>
    </w:p>
    <w:p w:rsidR="00C62DF2" w:rsidRPr="00C62DF2" w:rsidRDefault="00C62DF2" w:rsidP="00C62DF2">
      <w:pPr>
        <w:pStyle w:val="ListParagraph"/>
        <w:numPr>
          <w:ilvl w:val="1"/>
          <w:numId w:val="1"/>
        </w:numPr>
        <w:ind w:left="709" w:hanging="283"/>
        <w:jc w:val="both"/>
        <w:rPr>
          <w:rFonts w:eastAsia="Times New Roman" w:cs="Arial"/>
          <w:sz w:val="24"/>
          <w:szCs w:val="24"/>
          <w:lang w:eastAsia="en-AU"/>
        </w:rPr>
      </w:pPr>
      <w:r w:rsidRPr="00C62DF2">
        <w:rPr>
          <w:rFonts w:eastAsia="Times New Roman" w:cs="Arial"/>
          <w:sz w:val="24"/>
          <w:szCs w:val="24"/>
          <w:lang w:eastAsia="en-AU"/>
        </w:rPr>
        <w:t>For example, in reading for both Years 3 and 5, a one point increase in peers’ average test scores is associated with between a 0.221 and 0.250 point increase in an individual child’s test score. This would mean that a one standard deviation increase in peers’ average test scores (about 30 NAPLAN points) leads to a 7 NAPLAN point increase in an individual child’s test score.</w:t>
      </w:r>
    </w:p>
    <w:p w:rsidR="00C62DF2" w:rsidRPr="00C62DF2" w:rsidRDefault="00C62DF2" w:rsidP="00C62DF2">
      <w:pPr>
        <w:pStyle w:val="ListParagraph"/>
        <w:numPr>
          <w:ilvl w:val="0"/>
          <w:numId w:val="1"/>
        </w:numPr>
        <w:jc w:val="both"/>
        <w:rPr>
          <w:rFonts w:eastAsia="Times New Roman" w:cs="Arial"/>
          <w:sz w:val="24"/>
          <w:szCs w:val="24"/>
          <w:lang w:eastAsia="en-AU"/>
        </w:rPr>
      </w:pPr>
      <w:r w:rsidRPr="00C62DF2">
        <w:rPr>
          <w:rFonts w:eastAsia="Times New Roman" w:cs="Arial"/>
          <w:sz w:val="24"/>
          <w:szCs w:val="24"/>
          <w:lang w:eastAsia="en-AU"/>
        </w:rPr>
        <w:t xml:space="preserve">The estimated effects for Year 7 students were smaller than those of Years 3 and 5, and only significant for numeracy.  Given that students undertake Year 7 NAPLAN in the first couple of months at a new school; this </w:t>
      </w:r>
      <w:r w:rsidR="0055552F">
        <w:rPr>
          <w:rFonts w:eastAsia="Times New Roman" w:cs="Arial"/>
          <w:sz w:val="24"/>
          <w:szCs w:val="24"/>
          <w:lang w:eastAsia="en-AU"/>
        </w:rPr>
        <w:t>was</w:t>
      </w:r>
      <w:r w:rsidRPr="00C62DF2">
        <w:rPr>
          <w:rFonts w:eastAsia="Times New Roman" w:cs="Arial"/>
          <w:sz w:val="24"/>
          <w:szCs w:val="24"/>
          <w:lang w:eastAsia="en-AU"/>
        </w:rPr>
        <w:t xml:space="preserve"> explained as peers having had less opportunity to influence individual students than is the case in other year levels.  The effects for Year 9 students were larger and significant for all</w:t>
      </w:r>
      <w:r w:rsidR="00A132CD">
        <w:rPr>
          <w:rFonts w:eastAsia="Times New Roman" w:cs="Arial"/>
          <w:sz w:val="24"/>
          <w:szCs w:val="24"/>
          <w:lang w:eastAsia="en-AU"/>
        </w:rPr>
        <w:t xml:space="preserve"> NAPLAN</w:t>
      </w:r>
      <w:r w:rsidRPr="00C62DF2">
        <w:rPr>
          <w:rFonts w:eastAsia="Times New Roman" w:cs="Arial"/>
          <w:sz w:val="24"/>
          <w:szCs w:val="24"/>
          <w:lang w:eastAsia="en-AU"/>
        </w:rPr>
        <w:t xml:space="preserve"> domains.</w:t>
      </w:r>
    </w:p>
    <w:p w:rsidR="00C62DF2" w:rsidRPr="008A426E" w:rsidRDefault="00C62DF2" w:rsidP="008A426E">
      <w:pPr>
        <w:pStyle w:val="ListParagraph"/>
        <w:numPr>
          <w:ilvl w:val="0"/>
          <w:numId w:val="1"/>
        </w:numPr>
        <w:jc w:val="both"/>
        <w:rPr>
          <w:rFonts w:eastAsia="Times New Roman" w:cs="Arial"/>
          <w:sz w:val="24"/>
          <w:szCs w:val="24"/>
          <w:lang w:eastAsia="en-AU"/>
        </w:rPr>
      </w:pPr>
      <w:r w:rsidRPr="00C62DF2">
        <w:rPr>
          <w:rFonts w:eastAsia="Times New Roman" w:cs="Arial"/>
          <w:sz w:val="24"/>
          <w:szCs w:val="24"/>
          <w:lang w:eastAsia="en-AU"/>
        </w:rPr>
        <w:t>There were stronger peer effects for boys than girls in Years 3 and 5 across all domains. Peer effects tended to be slightly smaller for high-SES students than for low-SES s</w:t>
      </w:r>
      <w:r w:rsidR="00CA5C81">
        <w:rPr>
          <w:rFonts w:eastAsia="Times New Roman" w:cs="Arial"/>
          <w:sz w:val="24"/>
          <w:szCs w:val="24"/>
          <w:lang w:eastAsia="en-AU"/>
        </w:rPr>
        <w:t>tudents in Years 3 and 5.  Peer</w:t>
      </w:r>
      <w:r w:rsidRPr="00C62DF2">
        <w:rPr>
          <w:rFonts w:eastAsia="Times New Roman" w:cs="Arial"/>
          <w:sz w:val="24"/>
          <w:szCs w:val="24"/>
          <w:lang w:eastAsia="en-AU"/>
        </w:rPr>
        <w:t xml:space="preserve"> effects were also found to be similar in both small and large school</w:t>
      </w:r>
      <w:r w:rsidR="0055552F">
        <w:rPr>
          <w:rFonts w:eastAsia="Times New Roman" w:cs="Arial"/>
          <w:sz w:val="24"/>
          <w:szCs w:val="24"/>
          <w:lang w:eastAsia="en-AU"/>
        </w:rPr>
        <w:t>s</w:t>
      </w:r>
      <w:r w:rsidRPr="00C62DF2">
        <w:rPr>
          <w:rFonts w:eastAsia="Times New Roman" w:cs="Arial"/>
          <w:sz w:val="24"/>
          <w:szCs w:val="24"/>
          <w:lang w:eastAsia="en-AU"/>
        </w:rPr>
        <w:t>.</w:t>
      </w:r>
    </w:p>
    <w:p w:rsidR="00C62DF2" w:rsidRPr="00C62DF2" w:rsidRDefault="00C62DF2" w:rsidP="00C62DF2">
      <w:pPr>
        <w:pStyle w:val="ListParagraph"/>
        <w:numPr>
          <w:ilvl w:val="0"/>
          <w:numId w:val="1"/>
        </w:numPr>
        <w:jc w:val="both"/>
        <w:rPr>
          <w:rFonts w:eastAsia="Times New Roman" w:cs="Arial"/>
          <w:sz w:val="24"/>
          <w:szCs w:val="24"/>
          <w:lang w:eastAsia="en-AU"/>
        </w:rPr>
      </w:pPr>
      <w:r w:rsidRPr="00C62DF2">
        <w:rPr>
          <w:rFonts w:eastAsia="Times New Roman" w:cs="Arial"/>
          <w:sz w:val="24"/>
          <w:szCs w:val="24"/>
          <w:lang w:eastAsia="en-AU"/>
        </w:rPr>
        <w:lastRenderedPageBreak/>
        <w:t>The paper concludes that variations in the backgrounds (low- or high-SES) or characteristics of peers are not important for an individual child’s achievement but that the performance of their peers is.</w:t>
      </w:r>
    </w:p>
    <w:p w:rsidR="00C62DF2" w:rsidRPr="00C62DF2" w:rsidRDefault="00C62DF2" w:rsidP="00C62DF2">
      <w:pPr>
        <w:pStyle w:val="H1"/>
        <w:spacing w:before="120" w:after="120"/>
        <w:jc w:val="both"/>
        <w:rPr>
          <w:rFonts w:ascii="Calibri" w:hAnsi="Calibri" w:cs="Calibri"/>
          <w:sz w:val="28"/>
          <w:szCs w:val="28"/>
        </w:rPr>
      </w:pPr>
      <w:r w:rsidRPr="00C62DF2">
        <w:rPr>
          <w:rFonts w:ascii="Calibri" w:hAnsi="Calibri" w:cs="Calibri"/>
          <w:sz w:val="28"/>
          <w:szCs w:val="28"/>
        </w:rPr>
        <w:t>Project Background</w:t>
      </w:r>
    </w:p>
    <w:p w:rsidR="00C62DF2" w:rsidRPr="00C62DF2" w:rsidRDefault="00C62DF2" w:rsidP="00C62DF2">
      <w:pPr>
        <w:pStyle w:val="ListParagraph"/>
        <w:numPr>
          <w:ilvl w:val="0"/>
          <w:numId w:val="1"/>
        </w:numPr>
        <w:jc w:val="both"/>
        <w:rPr>
          <w:rFonts w:eastAsia="Times New Roman" w:cs="Arial"/>
          <w:sz w:val="24"/>
          <w:szCs w:val="24"/>
          <w:lang w:eastAsia="en-AU"/>
        </w:rPr>
      </w:pPr>
      <w:r w:rsidRPr="00C62DF2">
        <w:rPr>
          <w:rFonts w:eastAsia="Times New Roman" w:cs="Arial"/>
          <w:sz w:val="24"/>
          <w:szCs w:val="24"/>
          <w:lang w:eastAsia="en-AU"/>
        </w:rPr>
        <w:t xml:space="preserve">Peer effects refer to the ways in which the actions or background characteristics of classroom peers affect an individual child’s behaviour or outcomes.  Peer effects in educational achievement might work through a number of mechanisms: including direct learning between peers; competition between peers; classroom disruption; and the influence of peers on the pace and level at which the teacher can teach the class.  Peer effects also operate via current peer behaviour or achievement (e.g. individuals study harder and/or perform better in tests if their peers study harder and/or perform better in tests).   </w:t>
      </w:r>
    </w:p>
    <w:p w:rsidR="00C62DF2" w:rsidRPr="00C62DF2" w:rsidRDefault="00C62DF2" w:rsidP="00C62DF2">
      <w:pPr>
        <w:pStyle w:val="ListParagraph"/>
        <w:numPr>
          <w:ilvl w:val="0"/>
          <w:numId w:val="1"/>
        </w:numPr>
        <w:jc w:val="both"/>
        <w:rPr>
          <w:rFonts w:eastAsia="Times New Roman" w:cs="Arial"/>
          <w:sz w:val="24"/>
          <w:szCs w:val="24"/>
          <w:lang w:eastAsia="en-AU"/>
        </w:rPr>
      </w:pPr>
      <w:r w:rsidRPr="00C62DF2">
        <w:rPr>
          <w:rFonts w:eastAsia="Times New Roman" w:cs="Arial"/>
          <w:sz w:val="24"/>
          <w:szCs w:val="24"/>
          <w:lang w:eastAsia="en-AU"/>
        </w:rPr>
        <w:t xml:space="preserve">Most of the economic literature on peer effects in education has focused on exploring the influence of peer background characteristics (e.g. race, gender) on student achievement; however this paper focusses on the influence of peer achievement. </w:t>
      </w:r>
    </w:p>
    <w:p w:rsidR="00C62DF2" w:rsidRPr="00C62DF2" w:rsidRDefault="00C62DF2" w:rsidP="00013778">
      <w:pPr>
        <w:pStyle w:val="ListParagraph"/>
        <w:numPr>
          <w:ilvl w:val="0"/>
          <w:numId w:val="1"/>
        </w:numPr>
        <w:ind w:left="357" w:hanging="357"/>
        <w:jc w:val="both"/>
        <w:rPr>
          <w:rFonts w:eastAsia="Times New Roman" w:cs="Arial"/>
          <w:sz w:val="24"/>
          <w:szCs w:val="24"/>
          <w:lang w:eastAsia="en-AU"/>
        </w:rPr>
      </w:pPr>
      <w:r w:rsidRPr="00C62DF2">
        <w:rPr>
          <w:rFonts w:eastAsia="Times New Roman" w:cs="Arial"/>
          <w:sz w:val="24"/>
          <w:szCs w:val="24"/>
          <w:lang w:eastAsia="en-AU"/>
        </w:rPr>
        <w:t>The paper asserts that this is the first such study of peer effects using Australian school achievement data in place of survey data allowing for greater reliability of findings.</w:t>
      </w:r>
    </w:p>
    <w:p w:rsidR="00C62DF2" w:rsidRPr="00C62DF2" w:rsidRDefault="00C62DF2" w:rsidP="00C62DF2">
      <w:pPr>
        <w:pStyle w:val="H1"/>
        <w:spacing w:before="120" w:after="120"/>
        <w:jc w:val="both"/>
        <w:rPr>
          <w:rFonts w:ascii="Calibri" w:hAnsi="Calibri" w:cs="Calibri"/>
          <w:sz w:val="28"/>
          <w:szCs w:val="28"/>
        </w:rPr>
      </w:pPr>
      <w:r w:rsidRPr="00C62DF2">
        <w:rPr>
          <w:rFonts w:ascii="Calibri" w:hAnsi="Calibri" w:cs="Calibri"/>
          <w:sz w:val="28"/>
          <w:szCs w:val="28"/>
        </w:rPr>
        <w:t>Project Methodology</w:t>
      </w:r>
    </w:p>
    <w:p w:rsidR="00C62DF2" w:rsidRPr="00C62DF2" w:rsidRDefault="00C62DF2" w:rsidP="00C62DF2">
      <w:pPr>
        <w:pStyle w:val="ListParagraph"/>
        <w:numPr>
          <w:ilvl w:val="0"/>
          <w:numId w:val="1"/>
        </w:numPr>
        <w:jc w:val="both"/>
        <w:rPr>
          <w:rFonts w:eastAsia="Times New Roman" w:cs="Arial"/>
          <w:sz w:val="24"/>
          <w:szCs w:val="24"/>
          <w:lang w:eastAsia="en-AU"/>
        </w:rPr>
      </w:pPr>
      <w:r w:rsidRPr="00C62DF2">
        <w:rPr>
          <w:rFonts w:eastAsia="Times New Roman" w:cs="Arial"/>
          <w:sz w:val="24"/>
          <w:szCs w:val="24"/>
          <w:lang w:eastAsia="en-AU"/>
        </w:rPr>
        <w:t xml:space="preserve">The researchers used NAPLAN data for Victorian government school students from 2008 to 2011 to estimate peer effects in school achievement in Years 3, 5, 7 and 9 across five achievement domains: reading; writing; numeracy; spelling; grammar; and punctuation.  </w:t>
      </w:r>
    </w:p>
    <w:p w:rsidR="00C62DF2" w:rsidRPr="00C62DF2" w:rsidRDefault="00C62DF2" w:rsidP="00C62DF2">
      <w:pPr>
        <w:pStyle w:val="ListParagraph"/>
        <w:numPr>
          <w:ilvl w:val="0"/>
          <w:numId w:val="1"/>
        </w:numPr>
        <w:jc w:val="both"/>
        <w:rPr>
          <w:rFonts w:eastAsia="Times New Roman" w:cs="Arial"/>
          <w:sz w:val="24"/>
          <w:szCs w:val="24"/>
          <w:lang w:eastAsia="en-AU"/>
        </w:rPr>
      </w:pPr>
      <w:r w:rsidRPr="00C62DF2">
        <w:rPr>
          <w:rFonts w:eastAsia="Times New Roman" w:cs="Arial"/>
          <w:sz w:val="24"/>
          <w:szCs w:val="24"/>
          <w:lang w:eastAsia="en-AU"/>
        </w:rPr>
        <w:t>Background characteristics were also considered: including gender; date of birth; Indigenous status; whether English is the main language spoken at home; and parents’ occupations and education levels.</w:t>
      </w:r>
    </w:p>
    <w:p w:rsidR="00C62DF2" w:rsidRPr="004C0376" w:rsidRDefault="00C62DF2" w:rsidP="00C62DF2">
      <w:pPr>
        <w:pStyle w:val="H1"/>
        <w:spacing w:before="120" w:after="120"/>
        <w:jc w:val="both"/>
        <w:rPr>
          <w:rFonts w:ascii="Calibri" w:hAnsi="Calibri" w:cs="Calibri"/>
          <w:sz w:val="28"/>
          <w:szCs w:val="28"/>
        </w:rPr>
      </w:pPr>
      <w:r>
        <w:rPr>
          <w:rFonts w:ascii="Calibri" w:hAnsi="Calibri" w:cs="Calibri"/>
          <w:sz w:val="28"/>
          <w:szCs w:val="28"/>
        </w:rPr>
        <w:t>Acknowledgments</w:t>
      </w:r>
    </w:p>
    <w:p w:rsidR="00C62DF2" w:rsidRPr="008A426E" w:rsidRDefault="00C62DF2" w:rsidP="008A426E">
      <w:pPr>
        <w:jc w:val="both"/>
        <w:rPr>
          <w:rFonts w:eastAsia="Times New Roman" w:cs="Arial"/>
          <w:sz w:val="24"/>
          <w:szCs w:val="24"/>
          <w:lang w:eastAsia="en-AU"/>
        </w:rPr>
      </w:pPr>
      <w:r w:rsidRPr="008A426E">
        <w:rPr>
          <w:rFonts w:eastAsia="Times New Roman" w:cs="Arial"/>
          <w:sz w:val="24"/>
          <w:szCs w:val="24"/>
          <w:lang w:eastAsia="en-AU"/>
        </w:rPr>
        <w:t xml:space="preserve">This summary note is based on the 2013 research report, </w:t>
      </w:r>
      <w:r w:rsidRPr="008A426E">
        <w:rPr>
          <w:rFonts w:eastAsia="Times New Roman" w:cs="Arial"/>
          <w:i/>
          <w:sz w:val="24"/>
          <w:szCs w:val="24"/>
          <w:lang w:eastAsia="en-AU"/>
        </w:rPr>
        <w:t>Right Peer, Right Now? Endogenous Peer Effects and Achievement in Victorian Primary Schools</w:t>
      </w:r>
      <w:r w:rsidRPr="008A426E">
        <w:rPr>
          <w:rFonts w:eastAsia="Times New Roman" w:cs="Arial"/>
          <w:sz w:val="24"/>
          <w:szCs w:val="24"/>
          <w:lang w:eastAsia="en-AU"/>
        </w:rPr>
        <w:t>, by Duncan McVicar, Julie Moschion and Chris Ryan. The research report can be accessed at:</w:t>
      </w:r>
    </w:p>
    <w:p w:rsidR="00C62DF2" w:rsidRDefault="00F21305" w:rsidP="00C62DF2">
      <w:pPr>
        <w:jc w:val="both"/>
        <w:rPr>
          <w:rFonts w:eastAsia="Times New Roman" w:cs="Arial"/>
          <w:sz w:val="24"/>
          <w:szCs w:val="24"/>
          <w:lang w:eastAsia="en-AU"/>
        </w:rPr>
      </w:pPr>
      <w:hyperlink r:id="rId15" w:history="1">
        <w:r w:rsidR="00762DFB" w:rsidRPr="009B5A89">
          <w:rPr>
            <w:rStyle w:val="Hyperlink"/>
            <w:rFonts w:eastAsia="Times New Roman" w:cs="Arial"/>
            <w:sz w:val="24"/>
            <w:szCs w:val="24"/>
            <w:lang w:eastAsia="en-AU"/>
          </w:rPr>
          <w:t>https://www.m</w:t>
        </w:r>
        <w:bookmarkStart w:id="0" w:name="_GoBack"/>
        <w:bookmarkEnd w:id="0"/>
        <w:r w:rsidR="00762DFB" w:rsidRPr="009B5A89">
          <w:rPr>
            <w:rStyle w:val="Hyperlink"/>
            <w:rFonts w:eastAsia="Times New Roman" w:cs="Arial"/>
            <w:sz w:val="24"/>
            <w:szCs w:val="24"/>
            <w:lang w:eastAsia="en-AU"/>
          </w:rPr>
          <w:t>e</w:t>
        </w:r>
        <w:r w:rsidR="00762DFB" w:rsidRPr="009B5A89">
          <w:rPr>
            <w:rStyle w:val="Hyperlink"/>
            <w:rFonts w:eastAsia="Times New Roman" w:cs="Arial"/>
            <w:sz w:val="24"/>
            <w:szCs w:val="24"/>
            <w:lang w:eastAsia="en-AU"/>
          </w:rPr>
          <w:t>lbourneinstitute.com/downloa</w:t>
        </w:r>
        <w:r w:rsidR="00762DFB" w:rsidRPr="009B5A89">
          <w:rPr>
            <w:rStyle w:val="Hyperlink"/>
            <w:rFonts w:eastAsia="Times New Roman" w:cs="Arial"/>
            <w:sz w:val="24"/>
            <w:szCs w:val="24"/>
            <w:lang w:eastAsia="en-AU"/>
          </w:rPr>
          <w:t>d</w:t>
        </w:r>
        <w:r w:rsidR="00762DFB" w:rsidRPr="009B5A89">
          <w:rPr>
            <w:rStyle w:val="Hyperlink"/>
            <w:rFonts w:eastAsia="Times New Roman" w:cs="Arial"/>
            <w:sz w:val="24"/>
            <w:szCs w:val="24"/>
            <w:lang w:eastAsia="en-AU"/>
          </w:rPr>
          <w:t>s/working_paper_series/wp2013n22.pdf</w:t>
        </w:r>
      </w:hyperlink>
    </w:p>
    <w:p w:rsidR="00F67D82" w:rsidRDefault="00F67D82" w:rsidP="00C62DF2">
      <w:pPr>
        <w:pStyle w:val="ListParagraph"/>
        <w:ind w:left="360"/>
        <w:jc w:val="both"/>
        <w:rPr>
          <w:rFonts w:cs="Calibri"/>
          <w:b/>
          <w:sz w:val="20"/>
          <w:szCs w:val="20"/>
        </w:rPr>
      </w:pPr>
    </w:p>
    <w:p w:rsidR="00F67D82" w:rsidRDefault="00F67D82" w:rsidP="00C62DF2">
      <w:pPr>
        <w:pStyle w:val="ListParagraph"/>
        <w:ind w:left="360"/>
        <w:jc w:val="both"/>
        <w:rPr>
          <w:rFonts w:cs="Calibri"/>
          <w:b/>
          <w:sz w:val="20"/>
          <w:szCs w:val="20"/>
        </w:rPr>
      </w:pPr>
    </w:p>
    <w:p w:rsidR="00F67D82" w:rsidRDefault="00F67D82" w:rsidP="00C62DF2">
      <w:pPr>
        <w:pStyle w:val="ListParagraph"/>
        <w:ind w:left="360"/>
        <w:jc w:val="both"/>
        <w:rPr>
          <w:rFonts w:cs="Calibri"/>
          <w:b/>
          <w:sz w:val="20"/>
          <w:szCs w:val="20"/>
        </w:rPr>
      </w:pPr>
    </w:p>
    <w:p w:rsidR="00F67D82" w:rsidRDefault="00F67D82" w:rsidP="00C62DF2">
      <w:pPr>
        <w:pStyle w:val="ListParagraph"/>
        <w:ind w:left="360"/>
        <w:jc w:val="both"/>
        <w:rPr>
          <w:rFonts w:cs="Calibri"/>
          <w:b/>
          <w:sz w:val="20"/>
          <w:szCs w:val="20"/>
        </w:rPr>
      </w:pPr>
    </w:p>
    <w:p w:rsidR="00F67D82" w:rsidRDefault="00F67D82" w:rsidP="00C62DF2">
      <w:pPr>
        <w:pStyle w:val="ListParagraph"/>
        <w:ind w:left="360"/>
        <w:jc w:val="both"/>
        <w:rPr>
          <w:rFonts w:cs="Calibri"/>
          <w:b/>
          <w:sz w:val="20"/>
          <w:szCs w:val="20"/>
        </w:rPr>
      </w:pPr>
    </w:p>
    <w:p w:rsidR="00F67D82" w:rsidRDefault="00F67D82" w:rsidP="00C62DF2">
      <w:pPr>
        <w:pStyle w:val="ListParagraph"/>
        <w:ind w:left="360"/>
        <w:jc w:val="both"/>
        <w:rPr>
          <w:rFonts w:cs="Calibri"/>
          <w:b/>
          <w:sz w:val="20"/>
          <w:szCs w:val="20"/>
        </w:rPr>
      </w:pPr>
    </w:p>
    <w:p w:rsidR="00F67D82" w:rsidRDefault="00F67D82" w:rsidP="00C62DF2">
      <w:pPr>
        <w:pStyle w:val="ListParagraph"/>
        <w:ind w:left="360"/>
        <w:jc w:val="both"/>
        <w:rPr>
          <w:rFonts w:cs="Calibri"/>
          <w:b/>
          <w:sz w:val="20"/>
          <w:szCs w:val="20"/>
        </w:rPr>
      </w:pPr>
    </w:p>
    <w:p w:rsidR="00F67D82" w:rsidRDefault="00F67D82" w:rsidP="00C62DF2">
      <w:pPr>
        <w:pStyle w:val="ListParagraph"/>
        <w:ind w:left="360"/>
        <w:jc w:val="both"/>
        <w:rPr>
          <w:rFonts w:cs="Calibri"/>
          <w:b/>
          <w:sz w:val="20"/>
          <w:szCs w:val="20"/>
        </w:rPr>
      </w:pPr>
    </w:p>
    <w:p w:rsidR="00C62DF2" w:rsidRPr="00C62DF2" w:rsidRDefault="00C62DF2" w:rsidP="00C62DF2">
      <w:pPr>
        <w:pStyle w:val="ListParagraph"/>
        <w:ind w:left="360"/>
        <w:jc w:val="both"/>
        <w:rPr>
          <w:rFonts w:ascii="Arial" w:hAnsi="Arial" w:cs="Arial"/>
          <w:sz w:val="24"/>
          <w:szCs w:val="24"/>
        </w:rPr>
      </w:pPr>
      <w:r w:rsidRPr="00801119">
        <w:rPr>
          <w:rFonts w:cs="Calibri"/>
          <w:b/>
          <w:sz w:val="20"/>
          <w:szCs w:val="20"/>
        </w:rPr>
        <w:t>This research is a result of a partnership arrangement between the Department of Education and Early Childhood Development and the Melbourn</w:t>
      </w:r>
      <w:r>
        <w:rPr>
          <w:rFonts w:cs="Calibri"/>
          <w:b/>
          <w:sz w:val="20"/>
          <w:szCs w:val="20"/>
        </w:rPr>
        <w:t xml:space="preserve">e Institute of Applied Economic </w:t>
      </w:r>
      <w:r w:rsidRPr="00801119">
        <w:rPr>
          <w:rFonts w:cs="Calibri"/>
          <w:b/>
          <w:sz w:val="20"/>
          <w:szCs w:val="20"/>
        </w:rPr>
        <w:t xml:space="preserve">and Social Research. </w:t>
      </w:r>
    </w:p>
    <w:sectPr w:rsidR="00C62DF2" w:rsidRPr="00C62DF2" w:rsidSect="005149E7">
      <w:headerReference w:type="default" r:id="rId16"/>
      <w:footerReference w:type="default" r:id="rId17"/>
      <w:pgSz w:w="11906" w:h="16838"/>
      <w:pgMar w:top="1440" w:right="127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FC6" w:rsidRDefault="00771FC6" w:rsidP="00C62DF2">
      <w:pPr>
        <w:spacing w:after="0" w:line="240" w:lineRule="auto"/>
      </w:pPr>
      <w:r>
        <w:separator/>
      </w:r>
    </w:p>
  </w:endnote>
  <w:endnote w:type="continuationSeparator" w:id="0">
    <w:p w:rsidR="00771FC6" w:rsidRDefault="00771FC6" w:rsidP="00C6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DDF" w:rsidRDefault="00F67D82">
    <w:pPr>
      <w:pStyle w:val="Footer"/>
    </w:pPr>
    <w:r>
      <w:rPr>
        <w:noProof/>
        <w:lang w:eastAsia="en-AU"/>
      </w:rPr>
      <mc:AlternateContent>
        <mc:Choice Requires="wps">
          <w:drawing>
            <wp:anchor distT="0" distB="0" distL="114300" distR="114300" simplePos="0" relativeHeight="251657728" behindDoc="0" locked="0" layoutInCell="1" allowOverlap="1">
              <wp:simplePos x="0" y="0"/>
              <wp:positionH relativeFrom="margin">
                <wp:posOffset>-965200</wp:posOffset>
              </wp:positionH>
              <wp:positionV relativeFrom="page">
                <wp:posOffset>9896475</wp:posOffset>
              </wp:positionV>
              <wp:extent cx="15083155" cy="942975"/>
              <wp:effectExtent l="0" t="0" r="444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3155" cy="94297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id="Rectangle 7" o:spid="_x0000_s1026" style="position:absolute;margin-left:-76pt;margin-top:779.25pt;width:1187.65pt;height:7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cGggIAAP8EAAAOAAAAZHJzL2Uyb0RvYy54bWysVG1v0zAQ/o7Ef7D8vcsLydpES6dtpQhp&#10;wMTgB7i201g4trHdphviv3N22tICHxCiH1xf7vz4ubvnfHW96yXacuuEVg3OLlKMuKKaCbVu8OdP&#10;y8kMI+eJYkRqxRv8xB2+nr98cTWYmue605JxiwBEuXowDe68N3WSONrxnrgLbbgCZ6ttTzyYdp0w&#10;SwZA72WSp+llMmjLjNWUOwdfF6MTzyN+23LqP7St4x7JBgM3H1cb11VYk/kVqdeWmE7QPQ3yDyx6&#10;IhRceoRaEE/QxorfoHpBrXa69RdU94luW0F5zAGyydJfsnnsiOExFyiOM8cyuf8HS99vHywSrMFT&#10;jBTpoUUfoWhErSVH01Cewbgaoh7Ngw0JOnOv6ReHlL7rIIrfWKuHjhMGpLIQn5wdCIaDo2g1vNMM&#10;0MnG61ipXWv7AAg1QLvYkKdjQ/jOIwofszKdvcrKEiMKzqrIq2kZ7yD14bixzr/hukdh02AL5CM8&#10;2d47H+iQ+hAS6Wsp2FJIGQ27Xt1Ji7YE1FEsZ9ntYo/uTsOkCsFKh2Mj4vgFWMIdwRf4xm5/q7K8&#10;SG/zarK8nE0nxbIoJ9U0nU3SrLqtLtOiKhbL74FgVtSdYIyre6H4QXlZ8Xed3c/AqJmoPTQ0OC+L&#10;NI3Jn9F3p1mm8fenLHvhYRKl6Bs8OwaROrT2tWKQN6k9EXLcJ+f8Y5mhCIf/WJYohND7UUMrzZ5A&#10;B1ZDl2AS4c2ATaftM0YDzF+D3dcNsRwj+VaBlqqsKMLARqMopzkY9tSzOvUQRQGqwdRbjEbjzo9j&#10;vjFWrDu4K4ulUfoGFNiKqI2gzpHXXrcwZTGH/YsQxvjUjlE/3635DwAAAP//AwBQSwMEFAAGAAgA&#10;AAAhADbj/9XjAAAADwEAAA8AAABkcnMvZG93bnJldi54bWxMj81OwzAQhO9IvIO1SNxau67cViFO&#10;hRCFAxIVgQs3J3bjCP9EsZuGt2c5wXF3Zme/Kfezd2QyY+pjkLBaMiAmtFH3oZPw8X5Y7ICkrIJW&#10;LgYj4dsk2FfXV6UqdLyENzPVuSMYElKhJNich4LS1FrjVVrGwQTUTnH0KuM4dlSP6oLh3lHO2IZ6&#10;1Qf8YNVgHqxpv+qzR4yXTe2nJ/f6+WwP/vjYNyfhGilvb+b7OyDZzPnPDL/4eAMVMjXxHHQiTsJi&#10;JTiWyagIsRNA0MM5X6+BNLjbsi0DWpX0f4/qBwAA//8DAFBLAQItABQABgAIAAAAIQC2gziS/gAA&#10;AOEBAAATAAAAAAAAAAAAAAAAAAAAAABbQ29udGVudF9UeXBlc10ueG1sUEsBAi0AFAAGAAgAAAAh&#10;ADj9If/WAAAAlAEAAAsAAAAAAAAAAAAAAAAALwEAAF9yZWxzLy5yZWxzUEsBAi0AFAAGAAgAAAAh&#10;AKRiRwaCAgAA/wQAAA4AAAAAAAAAAAAAAAAALgIAAGRycy9lMm9Eb2MueG1sUEsBAi0AFAAGAAgA&#10;AAAhADbj/9XjAAAADwEAAA8AAAAAAAAAAAAAAAAA3AQAAGRycy9kb3ducmV2LnhtbFBLBQYAAAAA&#10;BAAEAPMAAADsBQAAAAA=&#10;" fillcolor="#4f81bd" stroked="f" strokeweight="2pt">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FC6" w:rsidRDefault="00771FC6" w:rsidP="00C62DF2">
      <w:pPr>
        <w:spacing w:after="0" w:line="240" w:lineRule="auto"/>
      </w:pPr>
      <w:r>
        <w:separator/>
      </w:r>
    </w:p>
  </w:footnote>
  <w:footnote w:type="continuationSeparator" w:id="0">
    <w:p w:rsidR="00771FC6" w:rsidRDefault="00771FC6" w:rsidP="00C62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DDF" w:rsidRPr="00C93443" w:rsidRDefault="00F67D82" w:rsidP="00C93443">
    <w:pPr>
      <w:pStyle w:val="Header"/>
      <w:jc w:val="both"/>
      <w:rPr>
        <w:color w:val="FFFF00"/>
      </w:rPr>
    </w:pPr>
    <w:r>
      <w:rPr>
        <w:noProof/>
        <w:lang w:eastAsia="en-AU"/>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ge">
                <wp:align>top</wp:align>
              </wp:positionV>
              <wp:extent cx="10800080" cy="946150"/>
              <wp:effectExtent l="0" t="0" r="127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80" cy="946150"/>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id="Rectangle 8" o:spid="_x0000_s1026" style="position:absolute;margin-left:0;margin-top:0;width:850.4pt;height:74.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agQIAAP8EAAAOAAAAZHJzL2Uyb0RvYy54bWysVFGPEyEQfjfxPxDee8s22153c9vLtbXG&#10;5NSLpz+AAtslsoBAuz2N/92BbWtPfTDGJmUZGIbvm/mGm9tDp9BeOC+NrnF+RTASmhku9bbGnz6u&#10;RzOMfKCaU2W0qPGT8Ph2/vLFTW8rMTatUVw4BEG0r3pb4zYEW2WZZ63oqL8yVmjYbIzraADTbTPu&#10;aA/RO5WNCZlmvXHcOsOE97C6GjbxPMVvGsHC+6bxIiBVY8AW0ujSuIljNr+h1dZR20p2hEH/AUVH&#10;pYZLz6FWNFC0c/K3UJ1kznjThCtmusw0jWQicQA2OfmFzWNLrUhcIDnentPk/19Y9m7/4JDkNYZC&#10;adpBiT5A0qjeKoFmMT299RV4PdoHFwl6e2/YZ4+0WbbgJe6cM30rKAdQefTPnh2IhoejaNO/NRyi&#10;010wKVOHxnUxIOQAHVJBns4FEYeAGCzmZEYI/DFisFkW03ySSpbR6nTcOh9eC9OhOKmxA/ApPN3f&#10;+xDh0OrkkuAbJflaKpUMt90slUN7Cuoo1rN8sUoMgOWlm9LRWZt4bIg4rABKuCPuRbyp2t/KfFyQ&#10;xbgcraez61GxLiaj8prMRiQvF+WUFGWxWn+PAPOiaiXnQt9LLU7Ky4u/q+yxBwbNJO2hvsbjSUFI&#10;Iv8Mvr9kCemE359YdjJAJyrZgRTOTrSKpX2lOfCmVaBSDfPsOf6UZkjC6ZvSkoQQaz9oaGP4E+jA&#10;GagSFBTeDJi0xn3FqIf+q7H/sqNOYKTeaNBSmRdFbNhkFJPrMRjucmdzuUM1g1A1ZsFhNBjLMLT5&#10;zjq5beGuPKVGmztQYCOTNqI6B1xH3UKXJQ7HFyG28aWdvH6+W/MfAAAA//8DAFBLAwQUAAYACAAA&#10;ACEAO4UE4tsAAAAGAQAADwAAAGRycy9kb3ducmV2LnhtbEyPQU/DMAyF70j8h8hI3FgCggGl6YQQ&#10;gwPSEIULt7TxmorEqZqsK/8ejwtcLFvPfv5euZqDFxOOqY+k4XyhQCC10fbUafh4X5/dgEjZkDU+&#10;Emr4xgSr6vioNIWNe3rDqc6dYBNKhdHgch4KKVPrMJi0iAMSa9s4BpN5HDtpR7Nn8+DlhVJLGUxP&#10;/MGZAR8ctl/1LjDGy7IO05PffD67dXh97JvtlW+0Pj2Z7+9AZJzz3zIc8PkGKmZq4o5sEl4DB8m/&#10;9aBdK8U5Gu4ubxXIqpT/8asfAAAA//8DAFBLAQItABQABgAIAAAAIQC2gziS/gAAAOEBAAATAAAA&#10;AAAAAAAAAAAAAAAAAABbQ29udGVudF9UeXBlc10ueG1sUEsBAi0AFAAGAAgAAAAhADj9If/WAAAA&#10;lAEAAAsAAAAAAAAAAAAAAAAALwEAAF9yZWxzLy5yZWxzUEsBAi0AFAAGAAgAAAAhAH/A5FqBAgAA&#10;/wQAAA4AAAAAAAAAAAAAAAAALgIAAGRycy9lMm9Eb2MueG1sUEsBAi0AFAAGAAgAAAAhADuFBOLb&#10;AAAABgEAAA8AAAAAAAAAAAAAAAAA2wQAAGRycy9kb3ducmV2LnhtbFBLBQYAAAAABAAEAPMAAADj&#10;BQAAAAA=&#10;" fillcolor="#4f81bd" stroked="f" strokeweight="2pt">
              <w10:wrap anchorx="margin" anchory="page"/>
            </v:rect>
          </w:pict>
        </mc:Fallback>
      </mc:AlternateContent>
    </w:r>
  </w:p>
  <w:p w:rsidR="00DE5DDF" w:rsidRDefault="00F213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93D"/>
    <w:multiLevelType w:val="hybridMultilevel"/>
    <w:tmpl w:val="8370EE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76B6318"/>
    <w:multiLevelType w:val="hybridMultilevel"/>
    <w:tmpl w:val="E04666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694A17AA"/>
    <w:multiLevelType w:val="hybridMultilevel"/>
    <w:tmpl w:val="9FC284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4715DD3"/>
    <w:multiLevelType w:val="hybridMultilevel"/>
    <w:tmpl w:val="5A4A5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7D101030"/>
    <w:multiLevelType w:val="hybridMultilevel"/>
    <w:tmpl w:val="3C3C2B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DF2"/>
    <w:rsid w:val="00013778"/>
    <w:rsid w:val="001802A5"/>
    <w:rsid w:val="002622DF"/>
    <w:rsid w:val="00433282"/>
    <w:rsid w:val="0055552F"/>
    <w:rsid w:val="00762DFB"/>
    <w:rsid w:val="00771FC6"/>
    <w:rsid w:val="008A426E"/>
    <w:rsid w:val="00903C2A"/>
    <w:rsid w:val="009A71D6"/>
    <w:rsid w:val="00A132CD"/>
    <w:rsid w:val="00A57497"/>
    <w:rsid w:val="00C62DF2"/>
    <w:rsid w:val="00CA3DA1"/>
    <w:rsid w:val="00CA5C81"/>
    <w:rsid w:val="00D40C64"/>
    <w:rsid w:val="00DE2C96"/>
    <w:rsid w:val="00DE2EF9"/>
    <w:rsid w:val="00F071B1"/>
    <w:rsid w:val="00F21305"/>
    <w:rsid w:val="00F330A2"/>
    <w:rsid w:val="00F6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DF2"/>
    <w:pPr>
      <w:tabs>
        <w:tab w:val="center" w:pos="4513"/>
        <w:tab w:val="right" w:pos="9026"/>
      </w:tabs>
    </w:pPr>
  </w:style>
  <w:style w:type="character" w:customStyle="1" w:styleId="HeaderChar">
    <w:name w:val="Header Char"/>
    <w:basedOn w:val="DefaultParagraphFont"/>
    <w:link w:val="Header"/>
    <w:uiPriority w:val="99"/>
    <w:rsid w:val="00C62DF2"/>
    <w:rPr>
      <w:rFonts w:ascii="Calibri" w:eastAsia="Calibri" w:hAnsi="Calibri" w:cs="Times New Roman"/>
    </w:rPr>
  </w:style>
  <w:style w:type="paragraph" w:styleId="Footer">
    <w:name w:val="footer"/>
    <w:basedOn w:val="Normal"/>
    <w:link w:val="FooterChar"/>
    <w:uiPriority w:val="99"/>
    <w:unhideWhenUsed/>
    <w:rsid w:val="00C62DF2"/>
    <w:pPr>
      <w:tabs>
        <w:tab w:val="center" w:pos="4513"/>
        <w:tab w:val="right" w:pos="9026"/>
      </w:tabs>
    </w:pPr>
  </w:style>
  <w:style w:type="character" w:customStyle="1" w:styleId="FooterChar">
    <w:name w:val="Footer Char"/>
    <w:basedOn w:val="DefaultParagraphFont"/>
    <w:link w:val="Footer"/>
    <w:uiPriority w:val="99"/>
    <w:rsid w:val="00C62DF2"/>
    <w:rPr>
      <w:rFonts w:ascii="Calibri" w:eastAsia="Calibri" w:hAnsi="Calibri" w:cs="Times New Roman"/>
    </w:rPr>
  </w:style>
  <w:style w:type="paragraph" w:customStyle="1" w:styleId="H1">
    <w:name w:val="H1"/>
    <w:basedOn w:val="Normal"/>
    <w:uiPriority w:val="99"/>
    <w:rsid w:val="00C62DF2"/>
    <w:pPr>
      <w:suppressAutoHyphens/>
      <w:autoSpaceDE w:val="0"/>
      <w:autoSpaceDN w:val="0"/>
      <w:adjustRightInd w:val="0"/>
      <w:spacing w:before="283" w:after="283" w:line="280" w:lineRule="atLeast"/>
      <w:textAlignment w:val="center"/>
    </w:pPr>
    <w:rPr>
      <w:rFonts w:ascii="Verdana" w:hAnsi="Verdana" w:cs="Verdana"/>
      <w:b/>
      <w:bCs/>
      <w:color w:val="005696"/>
      <w:sz w:val="24"/>
      <w:szCs w:val="24"/>
      <w:u w:color="005596"/>
      <w:lang w:val="en-US" w:eastAsia="en-AU"/>
    </w:rPr>
  </w:style>
  <w:style w:type="character" w:styleId="Hyperlink">
    <w:name w:val="Hyperlink"/>
    <w:uiPriority w:val="99"/>
    <w:unhideWhenUsed/>
    <w:rsid w:val="00C62DF2"/>
    <w:rPr>
      <w:color w:val="0000FF"/>
      <w:u w:val="single"/>
    </w:rPr>
  </w:style>
  <w:style w:type="paragraph" w:styleId="ListParagraph">
    <w:name w:val="List Paragraph"/>
    <w:basedOn w:val="Normal"/>
    <w:uiPriority w:val="34"/>
    <w:qFormat/>
    <w:rsid w:val="00C62DF2"/>
    <w:pPr>
      <w:ind w:left="720"/>
      <w:contextualSpacing/>
    </w:pPr>
  </w:style>
  <w:style w:type="paragraph" w:styleId="BalloonText">
    <w:name w:val="Balloon Text"/>
    <w:basedOn w:val="Normal"/>
    <w:link w:val="BalloonTextChar"/>
    <w:uiPriority w:val="99"/>
    <w:semiHidden/>
    <w:unhideWhenUsed/>
    <w:rsid w:val="00C6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DF2"/>
    <w:rPr>
      <w:rFonts w:ascii="Tahoma" w:eastAsia="Calibri" w:hAnsi="Tahoma" w:cs="Tahoma"/>
      <w:sz w:val="16"/>
      <w:szCs w:val="16"/>
    </w:rPr>
  </w:style>
  <w:style w:type="paragraph" w:styleId="FootnoteText">
    <w:name w:val="footnote text"/>
    <w:basedOn w:val="Normal"/>
    <w:link w:val="FootnoteTextChar"/>
    <w:uiPriority w:val="99"/>
    <w:semiHidden/>
    <w:unhideWhenUsed/>
    <w:rsid w:val="00C62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DF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62DF2"/>
    <w:rPr>
      <w:vertAlign w:val="superscript"/>
    </w:rPr>
  </w:style>
  <w:style w:type="character" w:styleId="CommentReference">
    <w:name w:val="annotation reference"/>
    <w:basedOn w:val="DefaultParagraphFont"/>
    <w:uiPriority w:val="99"/>
    <w:semiHidden/>
    <w:unhideWhenUsed/>
    <w:rsid w:val="008A426E"/>
    <w:rPr>
      <w:sz w:val="16"/>
      <w:szCs w:val="16"/>
    </w:rPr>
  </w:style>
  <w:style w:type="paragraph" w:styleId="CommentText">
    <w:name w:val="annotation text"/>
    <w:basedOn w:val="Normal"/>
    <w:link w:val="CommentTextChar"/>
    <w:uiPriority w:val="99"/>
    <w:semiHidden/>
    <w:unhideWhenUsed/>
    <w:rsid w:val="008A426E"/>
    <w:pPr>
      <w:spacing w:line="240" w:lineRule="auto"/>
    </w:pPr>
    <w:rPr>
      <w:sz w:val="20"/>
      <w:szCs w:val="20"/>
    </w:rPr>
  </w:style>
  <w:style w:type="character" w:customStyle="1" w:styleId="CommentTextChar">
    <w:name w:val="Comment Text Char"/>
    <w:basedOn w:val="DefaultParagraphFont"/>
    <w:link w:val="CommentText"/>
    <w:uiPriority w:val="99"/>
    <w:semiHidden/>
    <w:rsid w:val="008A4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426E"/>
    <w:rPr>
      <w:b/>
      <w:bCs/>
    </w:rPr>
  </w:style>
  <w:style w:type="character" w:customStyle="1" w:styleId="CommentSubjectChar">
    <w:name w:val="Comment Subject Char"/>
    <w:basedOn w:val="CommentTextChar"/>
    <w:link w:val="CommentSubject"/>
    <w:uiPriority w:val="99"/>
    <w:semiHidden/>
    <w:rsid w:val="008A426E"/>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0137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DF2"/>
    <w:pPr>
      <w:tabs>
        <w:tab w:val="center" w:pos="4513"/>
        <w:tab w:val="right" w:pos="9026"/>
      </w:tabs>
    </w:pPr>
  </w:style>
  <w:style w:type="character" w:customStyle="1" w:styleId="HeaderChar">
    <w:name w:val="Header Char"/>
    <w:basedOn w:val="DefaultParagraphFont"/>
    <w:link w:val="Header"/>
    <w:uiPriority w:val="99"/>
    <w:rsid w:val="00C62DF2"/>
    <w:rPr>
      <w:rFonts w:ascii="Calibri" w:eastAsia="Calibri" w:hAnsi="Calibri" w:cs="Times New Roman"/>
    </w:rPr>
  </w:style>
  <w:style w:type="paragraph" w:styleId="Footer">
    <w:name w:val="footer"/>
    <w:basedOn w:val="Normal"/>
    <w:link w:val="FooterChar"/>
    <w:uiPriority w:val="99"/>
    <w:unhideWhenUsed/>
    <w:rsid w:val="00C62DF2"/>
    <w:pPr>
      <w:tabs>
        <w:tab w:val="center" w:pos="4513"/>
        <w:tab w:val="right" w:pos="9026"/>
      </w:tabs>
    </w:pPr>
  </w:style>
  <w:style w:type="character" w:customStyle="1" w:styleId="FooterChar">
    <w:name w:val="Footer Char"/>
    <w:basedOn w:val="DefaultParagraphFont"/>
    <w:link w:val="Footer"/>
    <w:uiPriority w:val="99"/>
    <w:rsid w:val="00C62DF2"/>
    <w:rPr>
      <w:rFonts w:ascii="Calibri" w:eastAsia="Calibri" w:hAnsi="Calibri" w:cs="Times New Roman"/>
    </w:rPr>
  </w:style>
  <w:style w:type="paragraph" w:customStyle="1" w:styleId="H1">
    <w:name w:val="H1"/>
    <w:basedOn w:val="Normal"/>
    <w:uiPriority w:val="99"/>
    <w:rsid w:val="00C62DF2"/>
    <w:pPr>
      <w:suppressAutoHyphens/>
      <w:autoSpaceDE w:val="0"/>
      <w:autoSpaceDN w:val="0"/>
      <w:adjustRightInd w:val="0"/>
      <w:spacing w:before="283" w:after="283" w:line="280" w:lineRule="atLeast"/>
      <w:textAlignment w:val="center"/>
    </w:pPr>
    <w:rPr>
      <w:rFonts w:ascii="Verdana" w:hAnsi="Verdana" w:cs="Verdana"/>
      <w:b/>
      <w:bCs/>
      <w:color w:val="005696"/>
      <w:sz w:val="24"/>
      <w:szCs w:val="24"/>
      <w:u w:color="005596"/>
      <w:lang w:val="en-US" w:eastAsia="en-AU"/>
    </w:rPr>
  </w:style>
  <w:style w:type="character" w:styleId="Hyperlink">
    <w:name w:val="Hyperlink"/>
    <w:uiPriority w:val="99"/>
    <w:unhideWhenUsed/>
    <w:rsid w:val="00C62DF2"/>
    <w:rPr>
      <w:color w:val="0000FF"/>
      <w:u w:val="single"/>
    </w:rPr>
  </w:style>
  <w:style w:type="paragraph" w:styleId="ListParagraph">
    <w:name w:val="List Paragraph"/>
    <w:basedOn w:val="Normal"/>
    <w:uiPriority w:val="34"/>
    <w:qFormat/>
    <w:rsid w:val="00C62DF2"/>
    <w:pPr>
      <w:ind w:left="720"/>
      <w:contextualSpacing/>
    </w:pPr>
  </w:style>
  <w:style w:type="paragraph" w:styleId="BalloonText">
    <w:name w:val="Balloon Text"/>
    <w:basedOn w:val="Normal"/>
    <w:link w:val="BalloonTextChar"/>
    <w:uiPriority w:val="99"/>
    <w:semiHidden/>
    <w:unhideWhenUsed/>
    <w:rsid w:val="00C6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DF2"/>
    <w:rPr>
      <w:rFonts w:ascii="Tahoma" w:eastAsia="Calibri" w:hAnsi="Tahoma" w:cs="Tahoma"/>
      <w:sz w:val="16"/>
      <w:szCs w:val="16"/>
    </w:rPr>
  </w:style>
  <w:style w:type="paragraph" w:styleId="FootnoteText">
    <w:name w:val="footnote text"/>
    <w:basedOn w:val="Normal"/>
    <w:link w:val="FootnoteTextChar"/>
    <w:uiPriority w:val="99"/>
    <w:semiHidden/>
    <w:unhideWhenUsed/>
    <w:rsid w:val="00C62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DF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62DF2"/>
    <w:rPr>
      <w:vertAlign w:val="superscript"/>
    </w:rPr>
  </w:style>
  <w:style w:type="character" w:styleId="CommentReference">
    <w:name w:val="annotation reference"/>
    <w:basedOn w:val="DefaultParagraphFont"/>
    <w:uiPriority w:val="99"/>
    <w:semiHidden/>
    <w:unhideWhenUsed/>
    <w:rsid w:val="008A426E"/>
    <w:rPr>
      <w:sz w:val="16"/>
      <w:szCs w:val="16"/>
    </w:rPr>
  </w:style>
  <w:style w:type="paragraph" w:styleId="CommentText">
    <w:name w:val="annotation text"/>
    <w:basedOn w:val="Normal"/>
    <w:link w:val="CommentTextChar"/>
    <w:uiPriority w:val="99"/>
    <w:semiHidden/>
    <w:unhideWhenUsed/>
    <w:rsid w:val="008A426E"/>
    <w:pPr>
      <w:spacing w:line="240" w:lineRule="auto"/>
    </w:pPr>
    <w:rPr>
      <w:sz w:val="20"/>
      <w:szCs w:val="20"/>
    </w:rPr>
  </w:style>
  <w:style w:type="character" w:customStyle="1" w:styleId="CommentTextChar">
    <w:name w:val="Comment Text Char"/>
    <w:basedOn w:val="DefaultParagraphFont"/>
    <w:link w:val="CommentText"/>
    <w:uiPriority w:val="99"/>
    <w:semiHidden/>
    <w:rsid w:val="008A4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426E"/>
    <w:rPr>
      <w:b/>
      <w:bCs/>
    </w:rPr>
  </w:style>
  <w:style w:type="character" w:customStyle="1" w:styleId="CommentSubjectChar">
    <w:name w:val="Comment Subject Char"/>
    <w:basedOn w:val="CommentTextChar"/>
    <w:link w:val="CommentSubject"/>
    <w:uiPriority w:val="99"/>
    <w:semiHidden/>
    <w:rsid w:val="008A426E"/>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013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melbourneinstitute.com/downloads/working_paper_series/wp2013n22.pdf" TargetMode="External"/><Relationship Id="rId10" Type="http://schemas.openxmlformats.org/officeDocument/2006/relationships/image" Target="media/image10.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94</Value>
      <Value>93</Value>
      <Value>101</Value>
    </TaxCatchAll>
    <DEECD_Expired xmlns="http://schemas.microsoft.com/sharepoint/v3">false</DEECD_Expired>
    <DEECD_Keywords xmlns="http://schemas.microsoft.com/sharepoint/v3">peer effects, peer achievement, peer effect, NAPLAN achievement</DEECD_Keywords>
    <PublishingExpirationDate xmlns="http://schemas.microsoft.com/sharepoint/v3" xsi:nil="true"/>
    <DEECD_Description xmlns="http://schemas.microsoft.com/sharepoint/v3">This research analysed the effect of a child’s peers at school on their achievement using Victorian government school National Assessment Program – Literacy and Numeracy (NAPLAN) data.</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General Public</TermName>
          <TermId xmlns="http://schemas.microsoft.com/office/infopath/2007/PartnerControls">ef488336-45f4-40cf-bd6f-84d3a45c44c0</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B29D6-E41C-41FC-A429-92A3BEF4515A}"/>
</file>

<file path=customXml/itemProps2.xml><?xml version="1.0" encoding="utf-8"?>
<ds:datastoreItem xmlns:ds="http://schemas.openxmlformats.org/officeDocument/2006/customXml" ds:itemID="{C516BB36-C4FA-4662-BDAC-AAA9591C0D3F}"/>
</file>

<file path=customXml/itemProps3.xml><?xml version="1.0" encoding="utf-8"?>
<ds:datastoreItem xmlns:ds="http://schemas.openxmlformats.org/officeDocument/2006/customXml" ds:itemID="{CEEA1D99-627A-47C2-9921-7391B4F7CC1C}"/>
</file>

<file path=customXml/itemProps4.xml><?xml version="1.0" encoding="utf-8"?>
<ds:datastoreItem xmlns:ds="http://schemas.openxmlformats.org/officeDocument/2006/customXml" ds:itemID="{37420943-F5DF-4294-9E3B-5FEA2691051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3397</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DEECD</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effects and achievement in Victorian Schools</dc:title>
  <dc:creator>Endekov, Zoran Z</dc:creator>
  <cp:lastModifiedBy>Endekov, Zoran Z</cp:lastModifiedBy>
  <cp:revision>2</cp:revision>
  <cp:lastPrinted>2014-08-19T00:00:00Z</cp:lastPrinted>
  <dcterms:created xsi:type="dcterms:W3CDTF">2014-08-19T00:14:00Z</dcterms:created>
  <dcterms:modified xsi:type="dcterms:W3CDTF">2014-08-19T00:14:00Z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93;#General Public|ef488336-45f4-40cf-bd6f-84d3a45c44c0</vt:lpwstr>
  </property>
</Properties>
</file>