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6F2" w:rsidRPr="00971D39" w:rsidRDefault="005B36F2" w:rsidP="005B36F2">
      <w:pPr>
        <w:pStyle w:val="Heading1"/>
        <w:rPr>
          <w:rFonts w:asciiTheme="minorHAnsi" w:eastAsia="Calibri" w:hAnsiTheme="minorHAnsi" w:cs="Arial"/>
          <w:b w:val="0"/>
          <w:bCs w:val="0"/>
          <w:sz w:val="96"/>
          <w:szCs w:val="96"/>
        </w:rPr>
      </w:pPr>
    </w:p>
    <w:p w:rsidR="005B36F2" w:rsidRPr="00971D39" w:rsidRDefault="005B36F2" w:rsidP="005B36F2">
      <w:pPr>
        <w:pStyle w:val="Heading1"/>
        <w:rPr>
          <w:rFonts w:asciiTheme="minorHAnsi" w:eastAsia="Calibri" w:hAnsiTheme="minorHAnsi" w:cs="Arial"/>
          <w:b w:val="0"/>
          <w:bCs w:val="0"/>
          <w:sz w:val="96"/>
          <w:szCs w:val="96"/>
        </w:rPr>
      </w:pPr>
      <w:r w:rsidRPr="00971D39">
        <w:rPr>
          <w:rFonts w:asciiTheme="minorHAnsi" w:hAnsiTheme="minorHAnsi"/>
          <w:noProof/>
          <w:lang w:eastAsia="en-AU"/>
        </w:rPr>
        <w:drawing>
          <wp:anchor distT="0" distB="0" distL="114300" distR="114300" simplePos="0" relativeHeight="251659264" behindDoc="1" locked="0" layoutInCell="1" allowOverlap="1" wp14:anchorId="1CB4A288" wp14:editId="58CBF014">
            <wp:simplePos x="0" y="0"/>
            <wp:positionH relativeFrom="column">
              <wp:posOffset>2190750</wp:posOffset>
            </wp:positionH>
            <wp:positionV relativeFrom="paragraph">
              <wp:posOffset>-896620</wp:posOffset>
            </wp:positionV>
            <wp:extent cx="1657350" cy="1552575"/>
            <wp:effectExtent l="0" t="0" r="0" b="9525"/>
            <wp:wrapNone/>
            <wp:docPr id="16" name="Picture 16" descr="Description: acfe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fe_logo_blac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7350" cy="1552575"/>
                    </a:xfrm>
                    <a:prstGeom prst="rect">
                      <a:avLst/>
                    </a:prstGeom>
                    <a:noFill/>
                  </pic:spPr>
                </pic:pic>
              </a:graphicData>
            </a:graphic>
            <wp14:sizeRelH relativeFrom="page">
              <wp14:pctWidth>0</wp14:pctWidth>
            </wp14:sizeRelH>
            <wp14:sizeRelV relativeFrom="page">
              <wp14:pctHeight>0</wp14:pctHeight>
            </wp14:sizeRelV>
          </wp:anchor>
        </w:drawing>
      </w:r>
    </w:p>
    <w:p w:rsidR="005B36F2" w:rsidRPr="00067AFD" w:rsidRDefault="004A34CC" w:rsidP="005B36F2">
      <w:pPr>
        <w:rPr>
          <w:rFonts w:asciiTheme="minorHAnsi" w:hAnsiTheme="minorHAnsi" w:cs="Arial"/>
          <w:b/>
          <w:color w:val="365F91" w:themeColor="accent1" w:themeShade="BF"/>
          <w:sz w:val="96"/>
          <w:szCs w:val="96"/>
        </w:rPr>
      </w:pPr>
      <w:r w:rsidRPr="00067AFD">
        <w:rPr>
          <w:rFonts w:asciiTheme="minorHAnsi" w:hAnsiTheme="minorHAnsi" w:cs="Arial"/>
          <w:b/>
          <w:color w:val="365F91" w:themeColor="accent1" w:themeShade="BF"/>
          <w:sz w:val="96"/>
          <w:szCs w:val="96"/>
        </w:rPr>
        <w:t>Glossary</w:t>
      </w:r>
      <w:r w:rsidR="006776B0" w:rsidRPr="00067AFD">
        <w:rPr>
          <w:rFonts w:asciiTheme="minorHAnsi" w:hAnsiTheme="minorHAnsi" w:cs="Arial"/>
          <w:b/>
          <w:color w:val="365F91" w:themeColor="accent1" w:themeShade="BF"/>
          <w:sz w:val="96"/>
          <w:szCs w:val="96"/>
        </w:rPr>
        <w:t xml:space="preserve"> of term</w:t>
      </w:r>
      <w:r w:rsidRPr="00067AFD">
        <w:rPr>
          <w:rFonts w:asciiTheme="minorHAnsi" w:hAnsiTheme="minorHAnsi" w:cs="Arial"/>
          <w:b/>
          <w:color w:val="365F91" w:themeColor="accent1" w:themeShade="BF"/>
          <w:sz w:val="96"/>
          <w:szCs w:val="96"/>
        </w:rPr>
        <w:t>inology</w:t>
      </w:r>
      <w:r w:rsidR="006776B0" w:rsidRPr="00067AFD">
        <w:rPr>
          <w:rFonts w:asciiTheme="minorHAnsi" w:hAnsiTheme="minorHAnsi" w:cs="Arial"/>
          <w:b/>
          <w:color w:val="365F91" w:themeColor="accent1" w:themeShade="BF"/>
          <w:sz w:val="96"/>
          <w:szCs w:val="96"/>
        </w:rPr>
        <w:t xml:space="preserve"> </w:t>
      </w:r>
      <w:r w:rsidR="00EE078C" w:rsidRPr="00067AFD">
        <w:rPr>
          <w:rFonts w:asciiTheme="minorHAnsi" w:hAnsiTheme="minorHAnsi" w:cs="Arial"/>
          <w:b/>
          <w:color w:val="365F91" w:themeColor="accent1" w:themeShade="BF"/>
          <w:sz w:val="96"/>
          <w:szCs w:val="96"/>
        </w:rPr>
        <w:t>commonly used in ACFE</w:t>
      </w:r>
      <w:bookmarkStart w:id="0" w:name="_GoBack"/>
      <w:bookmarkEnd w:id="0"/>
    </w:p>
    <w:p w:rsidR="005B36F2" w:rsidRDefault="005B36F2" w:rsidP="005B36F2">
      <w:pPr>
        <w:rPr>
          <w:rFonts w:asciiTheme="minorHAnsi" w:hAnsiTheme="minorHAnsi" w:cs="Arial"/>
          <w:color w:val="365F91" w:themeColor="accent1" w:themeShade="BF"/>
          <w:sz w:val="96"/>
          <w:szCs w:val="96"/>
        </w:rPr>
      </w:pPr>
    </w:p>
    <w:p w:rsidR="0065386C" w:rsidRDefault="0065386C" w:rsidP="005B36F2">
      <w:pPr>
        <w:rPr>
          <w:rFonts w:asciiTheme="minorHAnsi" w:hAnsiTheme="minorHAnsi" w:cs="Arial"/>
          <w:color w:val="365F91" w:themeColor="accent1" w:themeShade="BF"/>
          <w:sz w:val="96"/>
          <w:szCs w:val="96"/>
        </w:rPr>
      </w:pPr>
    </w:p>
    <w:p w:rsidR="005B36F2" w:rsidRPr="00281D8A" w:rsidRDefault="0087129F" w:rsidP="005B36F2">
      <w:pPr>
        <w:rPr>
          <w:rFonts w:asciiTheme="minorHAnsi" w:hAnsiTheme="minorHAnsi"/>
        </w:rPr>
      </w:pPr>
      <w:r>
        <w:rPr>
          <w:rFonts w:asciiTheme="minorHAnsi" w:hAnsiTheme="minorHAnsi"/>
        </w:rPr>
        <w:t>Version: 1.0</w:t>
      </w:r>
    </w:p>
    <w:p w:rsidR="005B36F2" w:rsidRPr="00281D8A" w:rsidRDefault="0087129F" w:rsidP="005B36F2">
      <w:pPr>
        <w:rPr>
          <w:rFonts w:asciiTheme="minorHAnsi" w:hAnsiTheme="minorHAnsi"/>
        </w:rPr>
      </w:pPr>
      <w:r>
        <w:rPr>
          <w:rFonts w:asciiTheme="minorHAnsi" w:hAnsiTheme="minorHAnsi"/>
        </w:rPr>
        <w:t>Version date: 01/09</w:t>
      </w:r>
      <w:r w:rsidR="005B36F2">
        <w:rPr>
          <w:rFonts w:asciiTheme="minorHAnsi" w:hAnsiTheme="minorHAnsi"/>
        </w:rPr>
        <w:t>/2015</w:t>
      </w:r>
    </w:p>
    <w:p w:rsidR="005B36F2" w:rsidRPr="00281D8A" w:rsidRDefault="005B36F2" w:rsidP="005B36F2">
      <w:pPr>
        <w:rPr>
          <w:rFonts w:asciiTheme="minorHAnsi" w:hAnsiTheme="minorHAnsi"/>
        </w:rPr>
      </w:pPr>
      <w:r w:rsidRPr="00281D8A">
        <w:rPr>
          <w:rFonts w:asciiTheme="minorHAnsi" w:hAnsiTheme="minorHAnsi"/>
        </w:rPr>
        <w:t>Document owner: Manager, ACFE Board Secretariat</w:t>
      </w:r>
    </w:p>
    <w:p w:rsidR="004A34CC" w:rsidRDefault="005B36F2" w:rsidP="005B36F2">
      <w:pPr>
        <w:rPr>
          <w:rFonts w:asciiTheme="minorHAnsi" w:hAnsiTheme="minorHAnsi"/>
        </w:rPr>
      </w:pPr>
      <w:r w:rsidRPr="00281D8A">
        <w:rPr>
          <w:rFonts w:asciiTheme="minorHAnsi" w:hAnsiTheme="minorHAnsi"/>
        </w:rPr>
        <w:t>Document sponsor: ACFE Board</w:t>
      </w:r>
    </w:p>
    <w:p w:rsidR="0065386C" w:rsidRDefault="0065386C" w:rsidP="005B36F2">
      <w:pPr>
        <w:rPr>
          <w:rFonts w:asciiTheme="minorHAnsi" w:hAnsiTheme="minorHAnsi"/>
        </w:rPr>
      </w:pPr>
    </w:p>
    <w:p w:rsidR="0065386C" w:rsidRDefault="0065386C" w:rsidP="005B36F2">
      <w:pPr>
        <w:rPr>
          <w:rFonts w:asciiTheme="minorHAnsi" w:hAnsiTheme="minorHAnsi"/>
        </w:rPr>
      </w:pPr>
    </w:p>
    <w:p w:rsidR="0065386C" w:rsidRPr="005472BC" w:rsidRDefault="0065386C" w:rsidP="0065386C">
      <w:pPr>
        <w:pStyle w:val="AddressBold"/>
        <w:pBdr>
          <w:top w:val="single" w:sz="4" w:space="1" w:color="auto"/>
          <w:bottom w:val="single" w:sz="4" w:space="1" w:color="auto"/>
        </w:pBdr>
        <w:rPr>
          <w:color w:val="auto"/>
          <w:sz w:val="22"/>
          <w:szCs w:val="22"/>
        </w:rPr>
      </w:pPr>
      <w:r w:rsidRPr="005472BC">
        <w:rPr>
          <w:color w:val="auto"/>
          <w:sz w:val="22"/>
          <w:szCs w:val="22"/>
        </w:rPr>
        <w:t>Adult,</w:t>
      </w:r>
      <w:r w:rsidRPr="0017280B">
        <w:rPr>
          <w:color w:val="FFFFFF"/>
          <w:sz w:val="22"/>
          <w:szCs w:val="22"/>
        </w:rPr>
        <w:t xml:space="preserve"> </w:t>
      </w:r>
      <w:r w:rsidRPr="005472BC">
        <w:rPr>
          <w:color w:val="auto"/>
          <w:sz w:val="22"/>
          <w:szCs w:val="22"/>
        </w:rPr>
        <w:t>Community and Further Education Board</w:t>
      </w:r>
    </w:p>
    <w:p w:rsidR="0065386C" w:rsidRPr="002F672D" w:rsidRDefault="0065386C" w:rsidP="0065386C">
      <w:pPr>
        <w:pStyle w:val="AddressStandard"/>
        <w:pBdr>
          <w:top w:val="single" w:sz="4" w:space="1" w:color="auto"/>
          <w:bottom w:val="single" w:sz="4" w:space="1" w:color="auto"/>
        </w:pBdr>
        <w:rPr>
          <w:color w:val="auto"/>
          <w:sz w:val="20"/>
          <w:szCs w:val="20"/>
        </w:rPr>
      </w:pPr>
      <w:r w:rsidRPr="005472BC">
        <w:rPr>
          <w:color w:val="auto"/>
          <w:sz w:val="20"/>
          <w:szCs w:val="20"/>
        </w:rPr>
        <w:t xml:space="preserve">Level 3, 2 Treasury Place, East Melbourne </w:t>
      </w:r>
      <w:r>
        <w:rPr>
          <w:color w:val="auto"/>
          <w:sz w:val="20"/>
          <w:szCs w:val="20"/>
        </w:rPr>
        <w:t xml:space="preserve">VIC </w:t>
      </w:r>
      <w:r w:rsidRPr="005472BC">
        <w:rPr>
          <w:color w:val="auto"/>
          <w:sz w:val="20"/>
          <w:szCs w:val="20"/>
        </w:rPr>
        <w:t>3002</w:t>
      </w:r>
      <w:r w:rsidR="00A6663F">
        <w:rPr>
          <w:color w:val="auto"/>
          <w:sz w:val="20"/>
          <w:szCs w:val="20"/>
        </w:rPr>
        <w:t xml:space="preserve"> </w:t>
      </w:r>
      <w:r w:rsidRPr="005472BC">
        <w:rPr>
          <w:color w:val="auto"/>
          <w:sz w:val="20"/>
          <w:szCs w:val="20"/>
        </w:rPr>
        <w:t>I</w:t>
      </w:r>
      <w:r w:rsidR="00A6663F">
        <w:rPr>
          <w:color w:val="auto"/>
          <w:sz w:val="20"/>
          <w:szCs w:val="20"/>
        </w:rPr>
        <w:t xml:space="preserve"> </w:t>
      </w:r>
      <w:r w:rsidRPr="002F672D">
        <w:rPr>
          <w:color w:val="auto"/>
          <w:sz w:val="20"/>
          <w:szCs w:val="20"/>
        </w:rPr>
        <w:t>GPO Box 4367, Melbourne VIC 3001</w:t>
      </w:r>
    </w:p>
    <w:p w:rsidR="0065386C" w:rsidRDefault="0065386C" w:rsidP="0065386C">
      <w:pPr>
        <w:pStyle w:val="AddressStandard"/>
        <w:pBdr>
          <w:top w:val="single" w:sz="4" w:space="1" w:color="auto"/>
          <w:bottom w:val="single" w:sz="4" w:space="1" w:color="auto"/>
        </w:pBdr>
        <w:rPr>
          <w:color w:val="auto"/>
          <w:sz w:val="20"/>
          <w:szCs w:val="20"/>
        </w:rPr>
      </w:pPr>
      <w:r w:rsidRPr="008D6BDC">
        <w:rPr>
          <w:b/>
          <w:color w:val="auto"/>
          <w:sz w:val="20"/>
          <w:szCs w:val="20"/>
        </w:rPr>
        <w:t>T:</w:t>
      </w:r>
      <w:r w:rsidRPr="005472BC">
        <w:rPr>
          <w:color w:val="auto"/>
          <w:sz w:val="20"/>
          <w:szCs w:val="20"/>
        </w:rPr>
        <w:t xml:space="preserve"> (03) 9637 </w:t>
      </w:r>
      <w:proofErr w:type="gramStart"/>
      <w:r w:rsidRPr="005472BC">
        <w:rPr>
          <w:color w:val="auto"/>
          <w:sz w:val="20"/>
          <w:szCs w:val="20"/>
        </w:rPr>
        <w:t>2072</w:t>
      </w:r>
      <w:r w:rsidR="00A6663F">
        <w:rPr>
          <w:color w:val="auto"/>
          <w:sz w:val="20"/>
          <w:szCs w:val="20"/>
        </w:rPr>
        <w:t xml:space="preserve">  </w:t>
      </w:r>
      <w:r w:rsidRPr="008D6BDC">
        <w:rPr>
          <w:b/>
          <w:color w:val="auto"/>
          <w:sz w:val="20"/>
          <w:szCs w:val="20"/>
        </w:rPr>
        <w:t>F</w:t>
      </w:r>
      <w:proofErr w:type="gramEnd"/>
      <w:r w:rsidRPr="008D6BDC">
        <w:rPr>
          <w:b/>
          <w:color w:val="auto"/>
          <w:sz w:val="20"/>
          <w:szCs w:val="20"/>
        </w:rPr>
        <w:t>:</w:t>
      </w:r>
      <w:r w:rsidRPr="005472BC">
        <w:rPr>
          <w:color w:val="auto"/>
          <w:sz w:val="20"/>
          <w:szCs w:val="20"/>
        </w:rPr>
        <w:t xml:space="preserve"> (03) 9637 3693</w:t>
      </w:r>
      <w:r w:rsidR="00A6663F">
        <w:rPr>
          <w:color w:val="auto"/>
          <w:sz w:val="20"/>
          <w:szCs w:val="20"/>
        </w:rPr>
        <w:t xml:space="preserve">  </w:t>
      </w:r>
      <w:r w:rsidRPr="008D6BDC">
        <w:rPr>
          <w:b/>
          <w:color w:val="auto"/>
          <w:sz w:val="20"/>
          <w:szCs w:val="20"/>
        </w:rPr>
        <w:t>E:</w:t>
      </w:r>
      <w:r w:rsidRPr="005472BC">
        <w:rPr>
          <w:color w:val="auto"/>
          <w:sz w:val="20"/>
          <w:szCs w:val="20"/>
        </w:rPr>
        <w:t xml:space="preserve"> acfe@edumail.vic.gov.au</w:t>
      </w:r>
      <w:r w:rsidR="00A6663F">
        <w:rPr>
          <w:color w:val="auto"/>
          <w:sz w:val="20"/>
          <w:szCs w:val="20"/>
        </w:rPr>
        <w:t xml:space="preserve">  </w:t>
      </w:r>
    </w:p>
    <w:p w:rsidR="0065386C" w:rsidRPr="00C10F96" w:rsidRDefault="0065386C" w:rsidP="0065386C">
      <w:pPr>
        <w:pStyle w:val="AddressStandard"/>
        <w:pBdr>
          <w:top w:val="single" w:sz="4" w:space="1" w:color="auto"/>
          <w:bottom w:val="single" w:sz="4" w:space="1" w:color="auto"/>
        </w:pBdr>
        <w:rPr>
          <w:sz w:val="20"/>
          <w:szCs w:val="20"/>
        </w:rPr>
      </w:pPr>
      <w:r w:rsidRPr="008D6BDC">
        <w:rPr>
          <w:b/>
          <w:color w:val="auto"/>
          <w:sz w:val="20"/>
          <w:szCs w:val="20"/>
        </w:rPr>
        <w:t>W:</w:t>
      </w:r>
      <w:r w:rsidRPr="005472BC">
        <w:rPr>
          <w:color w:val="auto"/>
          <w:sz w:val="20"/>
          <w:szCs w:val="20"/>
        </w:rPr>
        <w:t xml:space="preserve"> </w:t>
      </w:r>
      <w:hyperlink r:id="rId10" w:history="1">
        <w:r w:rsidRPr="00E31D08">
          <w:rPr>
            <w:rStyle w:val="Hyperlink"/>
            <w:sz w:val="20"/>
            <w:szCs w:val="20"/>
          </w:rPr>
          <w:t>www.education.vic.gov.au/acfeboard</w:t>
        </w:r>
      </w:hyperlink>
      <w:r>
        <w:rPr>
          <w:sz w:val="20"/>
          <w:szCs w:val="20"/>
        </w:rPr>
        <w:t xml:space="preserve"> </w:t>
      </w:r>
    </w:p>
    <w:p w:rsidR="005B36F2" w:rsidRPr="00281D8A" w:rsidRDefault="005B36F2" w:rsidP="005B36F2">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5"/>
        <w:gridCol w:w="4079"/>
        <w:gridCol w:w="1231"/>
        <w:gridCol w:w="2050"/>
      </w:tblGrid>
      <w:tr w:rsidR="005B36F2" w:rsidRPr="00A72E60" w:rsidTr="005B36F2">
        <w:tc>
          <w:tcPr>
            <w:tcW w:w="9105" w:type="dxa"/>
            <w:gridSpan w:val="4"/>
            <w:tcBorders>
              <w:top w:val="single" w:sz="4" w:space="0" w:color="auto"/>
              <w:left w:val="single" w:sz="4" w:space="0" w:color="auto"/>
              <w:bottom w:val="single" w:sz="4" w:space="0" w:color="auto"/>
              <w:right w:val="single" w:sz="4" w:space="0" w:color="auto"/>
            </w:tcBorders>
            <w:shd w:val="pct15" w:color="CAD2DC" w:fill="CAD2DC"/>
            <w:tcMar>
              <w:top w:w="113" w:type="dxa"/>
              <w:left w:w="108" w:type="dxa"/>
              <w:bottom w:w="113" w:type="dxa"/>
              <w:right w:w="108" w:type="dxa"/>
            </w:tcMar>
            <w:hideMark/>
          </w:tcPr>
          <w:p w:rsidR="005B36F2" w:rsidRPr="00A72E60" w:rsidRDefault="005B36F2" w:rsidP="00E21209">
            <w:pPr>
              <w:rPr>
                <w:rFonts w:asciiTheme="minorHAnsi" w:hAnsiTheme="minorHAnsi"/>
                <w:b/>
              </w:rPr>
            </w:pPr>
            <w:r w:rsidRPr="00A72E60">
              <w:rPr>
                <w:rFonts w:asciiTheme="minorHAnsi" w:hAnsiTheme="minorHAnsi"/>
                <w:b/>
              </w:rPr>
              <w:lastRenderedPageBreak/>
              <w:t xml:space="preserve">Document </w:t>
            </w:r>
            <w:r w:rsidR="00E21209">
              <w:rPr>
                <w:rFonts w:asciiTheme="minorHAnsi" w:hAnsiTheme="minorHAnsi"/>
                <w:b/>
              </w:rPr>
              <w:t>p</w:t>
            </w:r>
            <w:r w:rsidR="00E21209" w:rsidRPr="00A72E60">
              <w:rPr>
                <w:rFonts w:asciiTheme="minorHAnsi" w:hAnsiTheme="minorHAnsi"/>
                <w:b/>
              </w:rPr>
              <w:t>articulars</w:t>
            </w:r>
          </w:p>
        </w:tc>
      </w:tr>
      <w:tr w:rsidR="005B36F2" w:rsidRPr="00A72E60" w:rsidTr="005B36F2">
        <w:tc>
          <w:tcPr>
            <w:tcW w:w="1745"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5B36F2" w:rsidRPr="00A72E60" w:rsidRDefault="005B36F2" w:rsidP="005B36F2">
            <w:pPr>
              <w:rPr>
                <w:rFonts w:asciiTheme="minorHAnsi" w:hAnsiTheme="minorHAnsi"/>
                <w:b/>
              </w:rPr>
            </w:pPr>
            <w:r w:rsidRPr="00A72E60">
              <w:rPr>
                <w:rFonts w:asciiTheme="minorHAnsi" w:hAnsiTheme="minorHAnsi"/>
                <w:b/>
              </w:rPr>
              <w:t>Title</w:t>
            </w:r>
          </w:p>
        </w:tc>
        <w:tc>
          <w:tcPr>
            <w:tcW w:w="7360"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5B36F2" w:rsidRPr="00A72E60" w:rsidRDefault="004A34CC" w:rsidP="005B36F2">
            <w:pPr>
              <w:rPr>
                <w:rFonts w:asciiTheme="minorHAnsi" w:hAnsiTheme="minorHAnsi"/>
              </w:rPr>
            </w:pPr>
            <w:r>
              <w:rPr>
                <w:rFonts w:asciiTheme="minorHAnsi" w:hAnsiTheme="minorHAnsi"/>
              </w:rPr>
              <w:t>Glossary o</w:t>
            </w:r>
            <w:r w:rsidR="007136CA">
              <w:rPr>
                <w:rFonts w:asciiTheme="minorHAnsi" w:hAnsiTheme="minorHAnsi"/>
              </w:rPr>
              <w:t>f terminology</w:t>
            </w:r>
            <w:r>
              <w:rPr>
                <w:rFonts w:asciiTheme="minorHAnsi" w:hAnsiTheme="minorHAnsi"/>
              </w:rPr>
              <w:t xml:space="preserve"> </w:t>
            </w:r>
            <w:r w:rsidR="007136CA">
              <w:rPr>
                <w:rFonts w:asciiTheme="minorHAnsi" w:hAnsiTheme="minorHAnsi"/>
              </w:rPr>
              <w:t>commonly used in ACFE</w:t>
            </w:r>
          </w:p>
        </w:tc>
      </w:tr>
      <w:tr w:rsidR="005B36F2" w:rsidRPr="00A72E60" w:rsidTr="005B36F2">
        <w:tc>
          <w:tcPr>
            <w:tcW w:w="1745"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5B36F2" w:rsidRPr="00A72E60" w:rsidRDefault="005B36F2" w:rsidP="00E21209">
            <w:pPr>
              <w:rPr>
                <w:rFonts w:asciiTheme="minorHAnsi" w:hAnsiTheme="minorHAnsi"/>
                <w:b/>
              </w:rPr>
            </w:pPr>
            <w:r w:rsidRPr="00A72E60">
              <w:rPr>
                <w:rFonts w:asciiTheme="minorHAnsi" w:hAnsiTheme="minorHAnsi"/>
                <w:b/>
              </w:rPr>
              <w:t xml:space="preserve">Last </w:t>
            </w:r>
            <w:r w:rsidR="00E21209">
              <w:rPr>
                <w:rFonts w:asciiTheme="minorHAnsi" w:hAnsiTheme="minorHAnsi"/>
                <w:b/>
              </w:rPr>
              <w:t>u</w:t>
            </w:r>
            <w:r w:rsidR="00E21209" w:rsidRPr="00A72E60">
              <w:rPr>
                <w:rFonts w:asciiTheme="minorHAnsi" w:hAnsiTheme="minorHAnsi"/>
                <w:b/>
              </w:rPr>
              <w:t>pdated</w:t>
            </w:r>
          </w:p>
        </w:tc>
        <w:tc>
          <w:tcPr>
            <w:tcW w:w="407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5B36F2" w:rsidRPr="00A72E60" w:rsidRDefault="0087129F" w:rsidP="005B36F2">
            <w:pPr>
              <w:rPr>
                <w:rFonts w:asciiTheme="minorHAnsi" w:hAnsiTheme="minorHAnsi"/>
              </w:rPr>
            </w:pPr>
            <w:r>
              <w:rPr>
                <w:rFonts w:asciiTheme="minorHAnsi" w:hAnsiTheme="minorHAnsi"/>
              </w:rPr>
              <w:t>01/09/15</w:t>
            </w:r>
          </w:p>
        </w:tc>
        <w:tc>
          <w:tcPr>
            <w:tcW w:w="1231"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5B36F2" w:rsidRPr="00A72E60" w:rsidRDefault="005B36F2" w:rsidP="005B36F2">
            <w:pPr>
              <w:rPr>
                <w:rFonts w:asciiTheme="minorHAnsi" w:hAnsiTheme="minorHAnsi"/>
                <w:b/>
              </w:rPr>
            </w:pPr>
            <w:r w:rsidRPr="00A72E60">
              <w:rPr>
                <w:rFonts w:asciiTheme="minorHAnsi" w:hAnsiTheme="minorHAnsi"/>
                <w:b/>
              </w:rPr>
              <w:t>Status</w:t>
            </w:r>
          </w:p>
        </w:tc>
        <w:tc>
          <w:tcPr>
            <w:tcW w:w="205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5B36F2" w:rsidRPr="00A72E60" w:rsidRDefault="0087129F" w:rsidP="005B36F2">
            <w:pPr>
              <w:rPr>
                <w:rFonts w:asciiTheme="minorHAnsi" w:hAnsiTheme="minorHAnsi"/>
              </w:rPr>
            </w:pPr>
            <w:r>
              <w:rPr>
                <w:rFonts w:asciiTheme="minorHAnsi" w:hAnsiTheme="minorHAnsi"/>
              </w:rPr>
              <w:t>Final</w:t>
            </w:r>
          </w:p>
        </w:tc>
      </w:tr>
      <w:tr w:rsidR="005B36F2" w:rsidRPr="00A72E60" w:rsidTr="005B36F2">
        <w:tc>
          <w:tcPr>
            <w:tcW w:w="1745"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5B36F2" w:rsidRPr="00A72E60" w:rsidRDefault="005B36F2" w:rsidP="00E21209">
            <w:pPr>
              <w:rPr>
                <w:rFonts w:asciiTheme="minorHAnsi" w:hAnsiTheme="minorHAnsi"/>
                <w:b/>
              </w:rPr>
            </w:pPr>
            <w:r w:rsidRPr="00A72E60">
              <w:rPr>
                <w:rFonts w:asciiTheme="minorHAnsi" w:hAnsiTheme="minorHAnsi"/>
                <w:b/>
              </w:rPr>
              <w:t xml:space="preserve">Due for </w:t>
            </w:r>
            <w:r w:rsidR="00E21209">
              <w:rPr>
                <w:rFonts w:asciiTheme="minorHAnsi" w:hAnsiTheme="minorHAnsi"/>
                <w:b/>
              </w:rPr>
              <w:t>r</w:t>
            </w:r>
            <w:r w:rsidR="00E21209" w:rsidRPr="00A72E60">
              <w:rPr>
                <w:rFonts w:asciiTheme="minorHAnsi" w:hAnsiTheme="minorHAnsi"/>
                <w:b/>
              </w:rPr>
              <w:t>eview</w:t>
            </w:r>
          </w:p>
        </w:tc>
        <w:tc>
          <w:tcPr>
            <w:tcW w:w="7360"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5B36F2" w:rsidRPr="00A72E60" w:rsidRDefault="0087129F" w:rsidP="005B36F2">
            <w:pPr>
              <w:rPr>
                <w:rFonts w:asciiTheme="minorHAnsi" w:hAnsiTheme="minorHAnsi"/>
              </w:rPr>
            </w:pPr>
            <w:r>
              <w:rPr>
                <w:rFonts w:asciiTheme="minorHAnsi" w:hAnsiTheme="minorHAnsi"/>
              </w:rPr>
              <w:t>01/09/16</w:t>
            </w:r>
          </w:p>
        </w:tc>
      </w:tr>
      <w:tr w:rsidR="005B36F2" w:rsidRPr="00A72E60" w:rsidTr="005B36F2">
        <w:tc>
          <w:tcPr>
            <w:tcW w:w="1745"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5B36F2" w:rsidRPr="00A72E60" w:rsidRDefault="005B36F2" w:rsidP="00E21209">
            <w:pPr>
              <w:rPr>
                <w:rFonts w:asciiTheme="minorHAnsi" w:hAnsiTheme="minorHAnsi"/>
                <w:b/>
              </w:rPr>
            </w:pPr>
            <w:r w:rsidRPr="00A72E60">
              <w:rPr>
                <w:rFonts w:asciiTheme="minorHAnsi" w:hAnsiTheme="minorHAnsi"/>
                <w:b/>
              </w:rPr>
              <w:t xml:space="preserve">Document </w:t>
            </w:r>
            <w:r w:rsidR="00E21209">
              <w:rPr>
                <w:rFonts w:asciiTheme="minorHAnsi" w:hAnsiTheme="minorHAnsi"/>
                <w:b/>
              </w:rPr>
              <w:t>o</w:t>
            </w:r>
            <w:r w:rsidR="00E21209" w:rsidRPr="00A72E60">
              <w:rPr>
                <w:rFonts w:asciiTheme="minorHAnsi" w:hAnsiTheme="minorHAnsi"/>
                <w:b/>
              </w:rPr>
              <w:t>wner</w:t>
            </w:r>
          </w:p>
        </w:tc>
        <w:tc>
          <w:tcPr>
            <w:tcW w:w="7360"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5B36F2" w:rsidRPr="00A72E60" w:rsidRDefault="005B36F2" w:rsidP="005B36F2">
            <w:pPr>
              <w:rPr>
                <w:rFonts w:asciiTheme="minorHAnsi" w:hAnsiTheme="minorHAnsi"/>
              </w:rPr>
            </w:pPr>
            <w:r w:rsidRPr="00A72E60">
              <w:rPr>
                <w:rFonts w:asciiTheme="minorHAnsi" w:hAnsiTheme="minorHAnsi"/>
              </w:rPr>
              <w:t xml:space="preserve">Manager, ACFE Board Secretariat </w:t>
            </w:r>
          </w:p>
        </w:tc>
      </w:tr>
      <w:tr w:rsidR="005B36F2" w:rsidRPr="00A72E60" w:rsidTr="005B36F2">
        <w:tc>
          <w:tcPr>
            <w:tcW w:w="1745"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5B36F2" w:rsidRPr="00A72E60" w:rsidRDefault="005B36F2" w:rsidP="00E21209">
            <w:pPr>
              <w:rPr>
                <w:rFonts w:asciiTheme="minorHAnsi" w:hAnsiTheme="minorHAnsi"/>
                <w:b/>
              </w:rPr>
            </w:pPr>
            <w:r w:rsidRPr="00A72E60">
              <w:rPr>
                <w:rFonts w:asciiTheme="minorHAnsi" w:hAnsiTheme="minorHAnsi"/>
                <w:b/>
              </w:rPr>
              <w:t xml:space="preserve">Document </w:t>
            </w:r>
            <w:r w:rsidR="00E21209">
              <w:rPr>
                <w:rFonts w:asciiTheme="minorHAnsi" w:hAnsiTheme="minorHAnsi"/>
                <w:b/>
              </w:rPr>
              <w:t>s</w:t>
            </w:r>
            <w:r w:rsidR="00E21209" w:rsidRPr="00A72E60">
              <w:rPr>
                <w:rFonts w:asciiTheme="minorHAnsi" w:hAnsiTheme="minorHAnsi"/>
                <w:b/>
              </w:rPr>
              <w:t>ponsor</w:t>
            </w:r>
          </w:p>
        </w:tc>
        <w:tc>
          <w:tcPr>
            <w:tcW w:w="7360"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5B36F2" w:rsidRPr="00A72E60" w:rsidRDefault="005B36F2" w:rsidP="005B36F2">
            <w:pPr>
              <w:rPr>
                <w:rFonts w:asciiTheme="minorHAnsi" w:hAnsiTheme="minorHAnsi"/>
              </w:rPr>
            </w:pPr>
            <w:r w:rsidRPr="00A72E60">
              <w:rPr>
                <w:rFonts w:asciiTheme="minorHAnsi" w:hAnsiTheme="minorHAnsi"/>
              </w:rPr>
              <w:t>ACFE Board</w:t>
            </w:r>
          </w:p>
        </w:tc>
      </w:tr>
      <w:tr w:rsidR="005B36F2" w:rsidRPr="00A72E60" w:rsidTr="005B36F2">
        <w:tc>
          <w:tcPr>
            <w:tcW w:w="1745"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5B36F2" w:rsidRPr="00A72E60" w:rsidRDefault="005B36F2" w:rsidP="005B36F2">
            <w:pPr>
              <w:rPr>
                <w:rFonts w:asciiTheme="minorHAnsi" w:hAnsiTheme="minorHAnsi"/>
                <w:b/>
              </w:rPr>
            </w:pPr>
            <w:r w:rsidRPr="00A72E60">
              <w:rPr>
                <w:rFonts w:asciiTheme="minorHAnsi" w:hAnsiTheme="minorHAnsi"/>
                <w:b/>
              </w:rPr>
              <w:t>Approved by</w:t>
            </w:r>
          </w:p>
        </w:tc>
        <w:tc>
          <w:tcPr>
            <w:tcW w:w="7360"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5B36F2" w:rsidRPr="00A72E60" w:rsidRDefault="0087129F" w:rsidP="005B36F2">
            <w:pPr>
              <w:rPr>
                <w:rFonts w:asciiTheme="minorHAnsi" w:hAnsiTheme="minorHAnsi"/>
              </w:rPr>
            </w:pPr>
            <w:r>
              <w:rPr>
                <w:rFonts w:asciiTheme="minorHAnsi" w:hAnsiTheme="minorHAnsi"/>
              </w:rPr>
              <w:t>ACFE Board</w:t>
            </w:r>
          </w:p>
        </w:tc>
      </w:tr>
      <w:tr w:rsidR="005B36F2" w:rsidRPr="00A72E60" w:rsidTr="005B36F2">
        <w:tc>
          <w:tcPr>
            <w:tcW w:w="9105" w:type="dxa"/>
            <w:gridSpan w:val="4"/>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5B36F2" w:rsidRPr="00A72E60" w:rsidRDefault="005B36F2" w:rsidP="005B36F2">
            <w:pPr>
              <w:rPr>
                <w:rFonts w:asciiTheme="minorHAnsi" w:hAnsiTheme="minorHAnsi"/>
              </w:rPr>
            </w:pPr>
            <w:r w:rsidRPr="00A72E60">
              <w:rPr>
                <w:rFonts w:asciiTheme="minorHAnsi" w:hAnsiTheme="minorHAnsi"/>
              </w:rPr>
              <w:t xml:space="preserve">NOTE: </w:t>
            </w:r>
          </w:p>
          <w:p w:rsidR="005B36F2" w:rsidRPr="00A72E60" w:rsidRDefault="005B36F2" w:rsidP="005B36F2">
            <w:pPr>
              <w:rPr>
                <w:rFonts w:asciiTheme="minorHAnsi" w:hAnsiTheme="minorHAnsi"/>
              </w:rPr>
            </w:pPr>
          </w:p>
        </w:tc>
      </w:tr>
      <w:tr w:rsidR="005B36F2" w:rsidRPr="00A72E60" w:rsidTr="005B36F2">
        <w:tc>
          <w:tcPr>
            <w:tcW w:w="9105" w:type="dxa"/>
            <w:gridSpan w:val="4"/>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5B36F2" w:rsidRPr="00A72E60" w:rsidRDefault="005B36F2" w:rsidP="005B36F2">
            <w:pPr>
              <w:rPr>
                <w:rFonts w:asciiTheme="minorHAnsi" w:hAnsiTheme="minorHAnsi"/>
              </w:rPr>
            </w:pPr>
            <w:r w:rsidRPr="00A72E60">
              <w:rPr>
                <w:rFonts w:asciiTheme="minorHAnsi" w:hAnsiTheme="minorHAnsi"/>
              </w:rPr>
              <w:t>Copyright info:</w:t>
            </w:r>
          </w:p>
          <w:p w:rsidR="005B36F2" w:rsidRPr="00A72E60" w:rsidRDefault="005B36F2" w:rsidP="005B36F2">
            <w:pPr>
              <w:rPr>
                <w:rFonts w:asciiTheme="minorHAnsi" w:hAnsiTheme="minorHAnsi"/>
              </w:rPr>
            </w:pPr>
          </w:p>
        </w:tc>
      </w:tr>
    </w:tbl>
    <w:p w:rsidR="005B36F2" w:rsidRPr="00A72E60" w:rsidRDefault="005B36F2" w:rsidP="005B36F2">
      <w:pPr>
        <w:spacing w:after="200" w:line="276"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9"/>
        <w:gridCol w:w="1409"/>
        <w:gridCol w:w="2049"/>
        <w:gridCol w:w="4695"/>
      </w:tblGrid>
      <w:tr w:rsidR="005B36F2" w:rsidRPr="00A72E60" w:rsidTr="005B36F2">
        <w:tc>
          <w:tcPr>
            <w:tcW w:w="9570" w:type="dxa"/>
            <w:gridSpan w:val="4"/>
            <w:tcBorders>
              <w:top w:val="single" w:sz="4" w:space="0" w:color="auto"/>
              <w:left w:val="single" w:sz="4" w:space="0" w:color="auto"/>
              <w:bottom w:val="single" w:sz="4" w:space="0" w:color="auto"/>
              <w:right w:val="single" w:sz="4" w:space="0" w:color="auto"/>
            </w:tcBorders>
            <w:shd w:val="pct15" w:color="CAD2DC" w:fill="CAD2DC"/>
            <w:tcMar>
              <w:top w:w="113" w:type="dxa"/>
              <w:left w:w="108" w:type="dxa"/>
              <w:bottom w:w="113" w:type="dxa"/>
              <w:right w:w="108" w:type="dxa"/>
            </w:tcMar>
            <w:hideMark/>
          </w:tcPr>
          <w:p w:rsidR="005B36F2" w:rsidRPr="00A72E60" w:rsidRDefault="005B36F2" w:rsidP="00E21209">
            <w:pPr>
              <w:rPr>
                <w:rFonts w:asciiTheme="minorHAnsi" w:hAnsiTheme="minorHAnsi"/>
                <w:b/>
              </w:rPr>
            </w:pPr>
            <w:r w:rsidRPr="00A72E60">
              <w:rPr>
                <w:rFonts w:asciiTheme="minorHAnsi" w:hAnsiTheme="minorHAnsi"/>
                <w:b/>
              </w:rPr>
              <w:t xml:space="preserve">Document </w:t>
            </w:r>
            <w:r w:rsidR="00E21209">
              <w:rPr>
                <w:rFonts w:asciiTheme="minorHAnsi" w:hAnsiTheme="minorHAnsi"/>
                <w:b/>
              </w:rPr>
              <w:t>h</w:t>
            </w:r>
            <w:r w:rsidR="00E21209" w:rsidRPr="00A72E60">
              <w:rPr>
                <w:rFonts w:asciiTheme="minorHAnsi" w:hAnsiTheme="minorHAnsi"/>
                <w:b/>
              </w:rPr>
              <w:t>istory</w:t>
            </w:r>
          </w:p>
        </w:tc>
      </w:tr>
      <w:tr w:rsidR="005B36F2" w:rsidRPr="00A72E60" w:rsidTr="005B36F2">
        <w:tc>
          <w:tcPr>
            <w:tcW w:w="1101"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5B36F2" w:rsidRPr="00A72E60" w:rsidRDefault="005B36F2" w:rsidP="005B36F2">
            <w:pPr>
              <w:rPr>
                <w:rFonts w:asciiTheme="minorHAnsi" w:hAnsiTheme="minorHAnsi"/>
                <w:b/>
              </w:rPr>
            </w:pPr>
            <w:r w:rsidRPr="00A72E60">
              <w:rPr>
                <w:rFonts w:asciiTheme="minorHAnsi" w:hAnsiTheme="minorHAnsi"/>
                <w:b/>
              </w:rPr>
              <w:t>Version</w:t>
            </w:r>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5B36F2" w:rsidRPr="00A72E60" w:rsidRDefault="005B36F2" w:rsidP="005B36F2">
            <w:pPr>
              <w:rPr>
                <w:rFonts w:asciiTheme="minorHAnsi" w:hAnsiTheme="minorHAnsi"/>
                <w:b/>
              </w:rPr>
            </w:pPr>
            <w:r w:rsidRPr="00A72E60">
              <w:rPr>
                <w:rFonts w:asciiTheme="minorHAnsi" w:hAnsiTheme="minorHAnsi"/>
                <w:b/>
              </w:rPr>
              <w:t>Date</w:t>
            </w:r>
          </w:p>
        </w:tc>
        <w:tc>
          <w:tcPr>
            <w:tcW w:w="212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5B36F2" w:rsidRPr="00A72E60" w:rsidRDefault="005B36F2" w:rsidP="005B36F2">
            <w:pPr>
              <w:rPr>
                <w:rFonts w:asciiTheme="minorHAnsi" w:hAnsiTheme="minorHAnsi"/>
                <w:b/>
              </w:rPr>
            </w:pPr>
            <w:r w:rsidRPr="00A72E60">
              <w:rPr>
                <w:rFonts w:asciiTheme="minorHAnsi" w:hAnsiTheme="minorHAnsi"/>
                <w:b/>
              </w:rPr>
              <w:t>Author</w:t>
            </w:r>
          </w:p>
        </w:tc>
        <w:tc>
          <w:tcPr>
            <w:tcW w:w="492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5B36F2" w:rsidRPr="00A72E60" w:rsidRDefault="005B36F2" w:rsidP="005B36F2">
            <w:pPr>
              <w:rPr>
                <w:rFonts w:asciiTheme="minorHAnsi" w:hAnsiTheme="minorHAnsi"/>
                <w:b/>
              </w:rPr>
            </w:pPr>
            <w:r w:rsidRPr="00A72E60">
              <w:rPr>
                <w:rFonts w:asciiTheme="minorHAnsi" w:hAnsiTheme="minorHAnsi"/>
                <w:b/>
              </w:rPr>
              <w:t>Summary</w:t>
            </w:r>
          </w:p>
        </w:tc>
      </w:tr>
      <w:tr w:rsidR="005B36F2" w:rsidRPr="00A72E60" w:rsidTr="005B36F2">
        <w:tc>
          <w:tcPr>
            <w:tcW w:w="1101"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5B36F2" w:rsidRPr="00A72E60" w:rsidRDefault="005B36F2" w:rsidP="005B36F2">
            <w:pPr>
              <w:rPr>
                <w:rFonts w:asciiTheme="minorHAnsi" w:hAnsiTheme="minorHAnsi"/>
              </w:rPr>
            </w:pPr>
            <w:r w:rsidRPr="00A72E60">
              <w:rPr>
                <w:rFonts w:asciiTheme="minorHAnsi" w:hAnsiTheme="minorHAnsi"/>
              </w:rPr>
              <w:t>0.7</w:t>
            </w:r>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5B36F2" w:rsidRPr="00A72E60" w:rsidRDefault="00813A37" w:rsidP="005B36F2">
            <w:pPr>
              <w:rPr>
                <w:rFonts w:asciiTheme="minorHAnsi" w:hAnsiTheme="minorHAnsi"/>
              </w:rPr>
            </w:pPr>
            <w:r>
              <w:rPr>
                <w:rFonts w:asciiTheme="minorHAnsi" w:hAnsiTheme="minorHAnsi"/>
              </w:rPr>
              <w:t>2/07</w:t>
            </w:r>
            <w:r w:rsidR="007136CA">
              <w:rPr>
                <w:rFonts w:asciiTheme="minorHAnsi" w:hAnsiTheme="minorHAnsi"/>
              </w:rPr>
              <w:t>/2015</w:t>
            </w:r>
          </w:p>
        </w:tc>
        <w:tc>
          <w:tcPr>
            <w:tcW w:w="212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5B36F2" w:rsidRPr="00A72E60" w:rsidRDefault="005B36F2" w:rsidP="005B36F2">
            <w:pPr>
              <w:rPr>
                <w:rFonts w:asciiTheme="minorHAnsi" w:hAnsiTheme="minorHAnsi"/>
              </w:rPr>
            </w:pPr>
            <w:r w:rsidRPr="00A72E60">
              <w:rPr>
                <w:rFonts w:asciiTheme="minorHAnsi" w:hAnsiTheme="minorHAnsi"/>
              </w:rPr>
              <w:t>Alison Vickers</w:t>
            </w:r>
          </w:p>
        </w:tc>
        <w:tc>
          <w:tcPr>
            <w:tcW w:w="492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5B36F2" w:rsidRPr="00A72E60" w:rsidRDefault="005B36F2" w:rsidP="005B36F2">
            <w:pPr>
              <w:rPr>
                <w:rFonts w:asciiTheme="minorHAnsi" w:hAnsiTheme="minorHAnsi"/>
              </w:rPr>
            </w:pPr>
          </w:p>
        </w:tc>
      </w:tr>
      <w:tr w:rsidR="005B36F2" w:rsidRPr="00A72E60" w:rsidTr="005B36F2">
        <w:tc>
          <w:tcPr>
            <w:tcW w:w="1101"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5B36F2" w:rsidRPr="00A72E60" w:rsidRDefault="0087129F" w:rsidP="005B36F2">
            <w:pPr>
              <w:rPr>
                <w:rFonts w:asciiTheme="minorHAnsi" w:hAnsiTheme="minorHAnsi"/>
              </w:rPr>
            </w:pPr>
            <w:r>
              <w:rPr>
                <w:rFonts w:asciiTheme="minorHAnsi" w:hAnsiTheme="minorHAnsi"/>
              </w:rPr>
              <w:t>1.0</w:t>
            </w:r>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5B36F2" w:rsidRPr="00A72E60" w:rsidRDefault="0087129F" w:rsidP="005B36F2">
            <w:pPr>
              <w:rPr>
                <w:rFonts w:asciiTheme="minorHAnsi" w:hAnsiTheme="minorHAnsi"/>
              </w:rPr>
            </w:pPr>
            <w:r>
              <w:rPr>
                <w:rFonts w:asciiTheme="minorHAnsi" w:hAnsiTheme="minorHAnsi"/>
              </w:rPr>
              <w:t>01/09/2015</w:t>
            </w:r>
          </w:p>
        </w:tc>
        <w:tc>
          <w:tcPr>
            <w:tcW w:w="212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5B36F2" w:rsidRPr="00A72E60" w:rsidRDefault="0087129F" w:rsidP="005B36F2">
            <w:pPr>
              <w:rPr>
                <w:rFonts w:asciiTheme="minorHAnsi" w:hAnsiTheme="minorHAnsi"/>
              </w:rPr>
            </w:pPr>
            <w:r>
              <w:rPr>
                <w:rFonts w:asciiTheme="minorHAnsi" w:hAnsiTheme="minorHAnsi"/>
              </w:rPr>
              <w:t>Alison Vickers</w:t>
            </w:r>
          </w:p>
        </w:tc>
        <w:tc>
          <w:tcPr>
            <w:tcW w:w="492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5B36F2" w:rsidRPr="00A72E60" w:rsidRDefault="0087129F" w:rsidP="005B36F2">
            <w:pPr>
              <w:rPr>
                <w:rFonts w:asciiTheme="minorHAnsi" w:hAnsiTheme="minorHAnsi"/>
              </w:rPr>
            </w:pPr>
            <w:r>
              <w:rPr>
                <w:rFonts w:asciiTheme="minorHAnsi" w:hAnsiTheme="minorHAnsi"/>
              </w:rPr>
              <w:t>Endorsed by the Regional Governing Project Board</w:t>
            </w:r>
          </w:p>
        </w:tc>
      </w:tr>
    </w:tbl>
    <w:p w:rsidR="005B36F2" w:rsidRPr="00A72E60" w:rsidRDefault="005B36F2" w:rsidP="005B36F2">
      <w:pPr>
        <w:spacing w:after="200" w:line="276" w:lineRule="auto"/>
        <w:rPr>
          <w:rFonts w:asciiTheme="minorHAnsi" w:hAnsiTheme="minorHAnsi"/>
        </w:rPr>
      </w:pPr>
    </w:p>
    <w:p w:rsidR="005B36F2" w:rsidRDefault="005B36F2">
      <w:pPr>
        <w:spacing w:after="200" w:line="276" w:lineRule="auto"/>
      </w:pPr>
      <w:r>
        <w:br w:type="page"/>
      </w:r>
    </w:p>
    <w:p w:rsidR="007136CA" w:rsidRDefault="007136CA" w:rsidP="004665AE">
      <w:pPr>
        <w:pStyle w:val="Heading4"/>
        <w:keepNext w:val="0"/>
        <w:keepLines w:val="0"/>
        <w:spacing w:before="120" w:after="120"/>
        <w:rPr>
          <w:rFonts w:asciiTheme="minorHAnsi" w:hAnsiTheme="minorHAnsi"/>
        </w:rPr>
      </w:pPr>
      <w:r w:rsidRPr="007136CA">
        <w:rPr>
          <w:rFonts w:asciiTheme="minorHAnsi" w:hAnsiTheme="minorHAnsi"/>
        </w:rPr>
        <w:lastRenderedPageBreak/>
        <w:t>Introduction</w:t>
      </w:r>
    </w:p>
    <w:p w:rsidR="004665AE" w:rsidRDefault="004665AE" w:rsidP="007136CA">
      <w:pPr>
        <w:rPr>
          <w:rFonts w:asciiTheme="minorHAnsi" w:hAnsiTheme="minorHAnsi"/>
        </w:rPr>
      </w:pPr>
      <w:r>
        <w:rPr>
          <w:rFonts w:asciiTheme="minorHAnsi" w:hAnsiTheme="minorHAnsi"/>
        </w:rPr>
        <w:t xml:space="preserve">This </w:t>
      </w:r>
      <w:r w:rsidR="00B04DE9">
        <w:rPr>
          <w:rFonts w:asciiTheme="minorHAnsi" w:hAnsiTheme="minorHAnsi"/>
        </w:rPr>
        <w:t xml:space="preserve">glossary of terms commonly used in </w:t>
      </w:r>
      <w:r w:rsidR="00702F39">
        <w:rPr>
          <w:rFonts w:asciiTheme="minorHAnsi" w:hAnsiTheme="minorHAnsi"/>
        </w:rPr>
        <w:t>adult community and further education (</w:t>
      </w:r>
      <w:r w:rsidR="00B04DE9">
        <w:rPr>
          <w:rFonts w:asciiTheme="minorHAnsi" w:hAnsiTheme="minorHAnsi"/>
        </w:rPr>
        <w:t>ACFE</w:t>
      </w:r>
      <w:r w:rsidR="00702F39">
        <w:rPr>
          <w:rFonts w:asciiTheme="minorHAnsi" w:hAnsiTheme="minorHAnsi"/>
        </w:rPr>
        <w:t>)</w:t>
      </w:r>
      <w:r w:rsidR="0069382F">
        <w:rPr>
          <w:rFonts w:asciiTheme="minorHAnsi" w:hAnsiTheme="minorHAnsi"/>
        </w:rPr>
        <w:t xml:space="preserve"> is designed to help ACFE Board </w:t>
      </w:r>
      <w:r w:rsidR="00F20B2C">
        <w:rPr>
          <w:rFonts w:asciiTheme="minorHAnsi" w:hAnsiTheme="minorHAnsi"/>
        </w:rPr>
        <w:t>(</w:t>
      </w:r>
      <w:r w:rsidR="00FD669C">
        <w:rPr>
          <w:rFonts w:asciiTheme="minorHAnsi" w:hAnsiTheme="minorHAnsi"/>
        </w:rPr>
        <w:t xml:space="preserve">Board) </w:t>
      </w:r>
      <w:r w:rsidR="0069382F">
        <w:rPr>
          <w:rFonts w:asciiTheme="minorHAnsi" w:hAnsiTheme="minorHAnsi"/>
        </w:rPr>
        <w:t>members</w:t>
      </w:r>
      <w:r w:rsidR="00B04DE9">
        <w:rPr>
          <w:rFonts w:asciiTheme="minorHAnsi" w:hAnsiTheme="minorHAnsi"/>
        </w:rPr>
        <w:t xml:space="preserve"> and Regional Council </w:t>
      </w:r>
      <w:r w:rsidR="00F20B2C">
        <w:rPr>
          <w:rFonts w:asciiTheme="minorHAnsi" w:hAnsiTheme="minorHAnsi"/>
        </w:rPr>
        <w:t>(</w:t>
      </w:r>
      <w:r w:rsidR="00FD669C">
        <w:rPr>
          <w:rFonts w:asciiTheme="minorHAnsi" w:hAnsiTheme="minorHAnsi"/>
        </w:rPr>
        <w:t xml:space="preserve">Council) </w:t>
      </w:r>
      <w:r w:rsidR="00B04DE9">
        <w:rPr>
          <w:rFonts w:asciiTheme="minorHAnsi" w:hAnsiTheme="minorHAnsi"/>
        </w:rPr>
        <w:t>members understand the</w:t>
      </w:r>
      <w:r w:rsidR="00702F39">
        <w:rPr>
          <w:rFonts w:asciiTheme="minorHAnsi" w:hAnsiTheme="minorHAnsi"/>
        </w:rPr>
        <w:t xml:space="preserve"> </w:t>
      </w:r>
      <w:r w:rsidR="00251686">
        <w:rPr>
          <w:rFonts w:asciiTheme="minorHAnsi" w:hAnsiTheme="minorHAnsi"/>
        </w:rPr>
        <w:t>terminology</w:t>
      </w:r>
      <w:r w:rsidR="00B04DE9">
        <w:rPr>
          <w:rFonts w:asciiTheme="minorHAnsi" w:hAnsiTheme="minorHAnsi"/>
        </w:rPr>
        <w:t xml:space="preserve"> used in the sector. </w:t>
      </w:r>
    </w:p>
    <w:p w:rsidR="00B04DE9" w:rsidRPr="00B04DE9" w:rsidRDefault="00A6330E" w:rsidP="00A6330E">
      <w:pPr>
        <w:rPr>
          <w:rFonts w:asciiTheme="minorHAnsi" w:hAnsiTheme="minorHAnsi"/>
        </w:rPr>
      </w:pPr>
      <w:r>
        <w:rPr>
          <w:rFonts w:asciiTheme="minorHAnsi" w:hAnsiTheme="minorHAnsi"/>
        </w:rPr>
        <w:t>It</w:t>
      </w:r>
      <w:r w:rsidR="00B04DE9">
        <w:rPr>
          <w:rFonts w:asciiTheme="minorHAnsi" w:hAnsiTheme="minorHAnsi"/>
        </w:rPr>
        <w:t xml:space="preserve"> </w:t>
      </w:r>
      <w:r w:rsidR="00B04DE9" w:rsidRPr="00B04DE9">
        <w:rPr>
          <w:rFonts w:asciiTheme="minorHAnsi" w:hAnsiTheme="minorHAnsi"/>
        </w:rPr>
        <w:t>contains:</w:t>
      </w:r>
    </w:p>
    <w:p w:rsidR="00B04DE9" w:rsidRPr="00702F39" w:rsidRDefault="00620419" w:rsidP="00702F39">
      <w:pPr>
        <w:pStyle w:val="ListParagraph"/>
        <w:numPr>
          <w:ilvl w:val="0"/>
          <w:numId w:val="10"/>
        </w:numPr>
      </w:pPr>
      <w:r>
        <w:t xml:space="preserve">Victorian </w:t>
      </w:r>
      <w:r w:rsidR="00702F39">
        <w:t>ACFE programs, organisations, acronyms and jargon</w:t>
      </w:r>
    </w:p>
    <w:p w:rsidR="00B04DE9" w:rsidRDefault="00702F39" w:rsidP="00170AD6">
      <w:pPr>
        <w:pStyle w:val="ListParagraph"/>
        <w:numPr>
          <w:ilvl w:val="0"/>
          <w:numId w:val="10"/>
        </w:numPr>
      </w:pPr>
      <w:r>
        <w:t xml:space="preserve">VET </w:t>
      </w:r>
      <w:r w:rsidR="00170AD6">
        <w:t xml:space="preserve">and senior secondary </w:t>
      </w:r>
      <w:r w:rsidR="00985AC2">
        <w:t>terms</w:t>
      </w:r>
      <w:r w:rsidR="00FC6BB2">
        <w:t xml:space="preserve">, particularly </w:t>
      </w:r>
      <w:r w:rsidR="00170AD6">
        <w:t>those used by Learn Local organisations</w:t>
      </w:r>
    </w:p>
    <w:p w:rsidR="00620419" w:rsidRDefault="00E21209" w:rsidP="00170AD6">
      <w:pPr>
        <w:pStyle w:val="ListParagraph"/>
        <w:numPr>
          <w:ilvl w:val="0"/>
          <w:numId w:val="10"/>
        </w:numPr>
      </w:pPr>
      <w:r>
        <w:t xml:space="preserve">website </w:t>
      </w:r>
      <w:r w:rsidR="00620419">
        <w:t>l</w:t>
      </w:r>
      <w:r w:rsidR="00433088">
        <w:t>inks for</w:t>
      </w:r>
      <w:r w:rsidR="00620419">
        <w:t xml:space="preserve"> further information</w:t>
      </w:r>
    </w:p>
    <w:p w:rsidR="00620419" w:rsidRPr="00702F39" w:rsidRDefault="00E21209" w:rsidP="00170AD6">
      <w:pPr>
        <w:pStyle w:val="ListParagraph"/>
        <w:numPr>
          <w:ilvl w:val="0"/>
          <w:numId w:val="10"/>
        </w:numPr>
      </w:pPr>
      <w:proofErr w:type="gramStart"/>
      <w:r>
        <w:t>related</w:t>
      </w:r>
      <w:proofErr w:type="gramEnd"/>
      <w:r>
        <w:t xml:space="preserve"> </w:t>
      </w:r>
      <w:r w:rsidR="00620419">
        <w:t>terminology</w:t>
      </w:r>
      <w:r>
        <w:t>.</w:t>
      </w:r>
    </w:p>
    <w:p w:rsidR="00B04DE9" w:rsidRDefault="00A6330E" w:rsidP="00620419">
      <w:pPr>
        <w:pStyle w:val="Heading4"/>
        <w:keepNext w:val="0"/>
        <w:keepLines w:val="0"/>
        <w:spacing w:before="120" w:after="120"/>
        <w:rPr>
          <w:rFonts w:asciiTheme="minorHAnsi" w:hAnsiTheme="minorHAnsi"/>
        </w:rPr>
      </w:pPr>
      <w:r>
        <w:rPr>
          <w:rFonts w:asciiTheme="minorHAnsi" w:hAnsiTheme="minorHAnsi"/>
        </w:rPr>
        <w:t>R</w:t>
      </w:r>
      <w:r w:rsidR="00620419">
        <w:rPr>
          <w:rFonts w:asciiTheme="minorHAnsi" w:hAnsiTheme="minorHAnsi"/>
        </w:rPr>
        <w:t xml:space="preserve">elationship </w:t>
      </w:r>
      <w:r w:rsidR="009E52A7">
        <w:rPr>
          <w:rFonts w:asciiTheme="minorHAnsi" w:hAnsiTheme="minorHAnsi"/>
        </w:rPr>
        <w:t xml:space="preserve">between </w:t>
      </w:r>
      <w:r w:rsidR="00A06B8A">
        <w:rPr>
          <w:rFonts w:asciiTheme="minorHAnsi" w:hAnsiTheme="minorHAnsi"/>
        </w:rPr>
        <w:t xml:space="preserve">entities and </w:t>
      </w:r>
      <w:r w:rsidR="009E52A7">
        <w:rPr>
          <w:rFonts w:asciiTheme="minorHAnsi" w:hAnsiTheme="minorHAnsi"/>
        </w:rPr>
        <w:t>terminology</w:t>
      </w:r>
    </w:p>
    <w:p w:rsidR="00412768" w:rsidRDefault="00A6330E" w:rsidP="00412768">
      <w:pPr>
        <w:rPr>
          <w:rFonts w:asciiTheme="minorHAnsi" w:hAnsiTheme="minorHAnsi"/>
        </w:rPr>
      </w:pPr>
      <w:r>
        <w:rPr>
          <w:rFonts w:asciiTheme="minorHAnsi" w:hAnsiTheme="minorHAnsi"/>
        </w:rPr>
        <w:t>T</w:t>
      </w:r>
      <w:r w:rsidR="00412768">
        <w:rPr>
          <w:rFonts w:asciiTheme="minorHAnsi" w:hAnsiTheme="minorHAnsi"/>
        </w:rPr>
        <w:t>erms have been listed alphabetically for easy reference</w:t>
      </w:r>
      <w:r w:rsidR="00E21209">
        <w:rPr>
          <w:rFonts w:asciiTheme="minorHAnsi" w:hAnsiTheme="minorHAnsi"/>
        </w:rPr>
        <w:t>. As</w:t>
      </w:r>
      <w:r w:rsidR="00412768">
        <w:rPr>
          <w:rFonts w:asciiTheme="minorHAnsi" w:hAnsiTheme="minorHAnsi"/>
        </w:rPr>
        <w:t xml:space="preserve"> </w:t>
      </w:r>
      <w:r>
        <w:rPr>
          <w:rFonts w:asciiTheme="minorHAnsi" w:hAnsiTheme="minorHAnsi"/>
        </w:rPr>
        <w:t xml:space="preserve">terms are </w:t>
      </w:r>
      <w:r w:rsidR="00412768">
        <w:rPr>
          <w:rFonts w:asciiTheme="minorHAnsi" w:hAnsiTheme="minorHAnsi"/>
        </w:rPr>
        <w:t>rarely used in isolation, the figures below cluster t</w:t>
      </w:r>
      <w:r>
        <w:rPr>
          <w:rFonts w:asciiTheme="minorHAnsi" w:hAnsiTheme="minorHAnsi"/>
        </w:rPr>
        <w:t>hem</w:t>
      </w:r>
      <w:r w:rsidR="00412768">
        <w:rPr>
          <w:rFonts w:asciiTheme="minorHAnsi" w:hAnsiTheme="minorHAnsi"/>
        </w:rPr>
        <w:t xml:space="preserve"> into categories to assist understanding. </w:t>
      </w:r>
    </w:p>
    <w:p w:rsidR="004665AE" w:rsidRDefault="009D1A12" w:rsidP="0047024F">
      <w:pPr>
        <w:rPr>
          <w:rFonts w:asciiTheme="minorHAnsi" w:hAnsiTheme="minorHAnsi"/>
        </w:rPr>
      </w:pPr>
      <w:r>
        <w:rPr>
          <w:rFonts w:asciiTheme="minorHAnsi" w:hAnsiTheme="minorHAnsi"/>
        </w:rPr>
        <w:t xml:space="preserve">The terms </w:t>
      </w:r>
      <w:r w:rsidR="00A6330E">
        <w:rPr>
          <w:rFonts w:asciiTheme="minorHAnsi" w:hAnsiTheme="minorHAnsi"/>
        </w:rPr>
        <w:t>all relate to</w:t>
      </w:r>
      <w:r w:rsidR="0047024F">
        <w:rPr>
          <w:rFonts w:asciiTheme="minorHAnsi" w:hAnsiTheme="minorHAnsi"/>
        </w:rPr>
        <w:t xml:space="preserve"> pre-accredited and</w:t>
      </w:r>
      <w:r w:rsidR="009E52A7">
        <w:rPr>
          <w:rFonts w:asciiTheme="minorHAnsi" w:hAnsiTheme="minorHAnsi"/>
        </w:rPr>
        <w:t>/or</w:t>
      </w:r>
      <w:r w:rsidR="0047024F">
        <w:rPr>
          <w:rFonts w:asciiTheme="minorHAnsi" w:hAnsiTheme="minorHAnsi"/>
        </w:rPr>
        <w:t xml:space="preserve"> accredited learner programs</w:t>
      </w:r>
      <w:r w:rsidR="00E567CA">
        <w:rPr>
          <w:rFonts w:asciiTheme="minorHAnsi" w:hAnsiTheme="minorHAnsi"/>
        </w:rPr>
        <w:t xml:space="preserve">. </w:t>
      </w:r>
      <w:r w:rsidR="00B40611">
        <w:rPr>
          <w:rFonts w:asciiTheme="minorHAnsi" w:hAnsiTheme="minorHAnsi"/>
        </w:rPr>
        <w:t>M</w:t>
      </w:r>
      <w:r w:rsidR="00433088">
        <w:rPr>
          <w:rFonts w:asciiTheme="minorHAnsi" w:hAnsiTheme="minorHAnsi"/>
        </w:rPr>
        <w:t xml:space="preserve">any </w:t>
      </w:r>
      <w:r w:rsidR="00755AB1">
        <w:rPr>
          <w:rFonts w:asciiTheme="minorHAnsi" w:hAnsiTheme="minorHAnsi"/>
        </w:rPr>
        <w:t xml:space="preserve">Learn Local organisations </w:t>
      </w:r>
      <w:r>
        <w:rPr>
          <w:rFonts w:asciiTheme="minorHAnsi" w:hAnsiTheme="minorHAnsi"/>
        </w:rPr>
        <w:t xml:space="preserve">offer </w:t>
      </w:r>
      <w:r w:rsidR="00AD7702">
        <w:rPr>
          <w:rFonts w:asciiTheme="minorHAnsi" w:hAnsiTheme="minorHAnsi"/>
        </w:rPr>
        <w:t>pre</w:t>
      </w:r>
      <w:r w:rsidR="00B40611">
        <w:rPr>
          <w:rFonts w:asciiTheme="minorHAnsi" w:hAnsiTheme="minorHAnsi"/>
        </w:rPr>
        <w:t xml:space="preserve">-accredited </w:t>
      </w:r>
      <w:r w:rsidR="00755AB1">
        <w:rPr>
          <w:rFonts w:asciiTheme="minorHAnsi" w:hAnsiTheme="minorHAnsi"/>
        </w:rPr>
        <w:t xml:space="preserve">programs </w:t>
      </w:r>
      <w:r w:rsidR="00B40611">
        <w:rPr>
          <w:rFonts w:asciiTheme="minorHAnsi" w:hAnsiTheme="minorHAnsi"/>
        </w:rPr>
        <w:t>that provide</w:t>
      </w:r>
      <w:r w:rsidR="00433088">
        <w:rPr>
          <w:rFonts w:asciiTheme="minorHAnsi" w:hAnsiTheme="minorHAnsi"/>
        </w:rPr>
        <w:t xml:space="preserve"> pathways for learners into accredited </w:t>
      </w:r>
      <w:r w:rsidR="00B40611">
        <w:rPr>
          <w:rFonts w:asciiTheme="minorHAnsi" w:hAnsiTheme="minorHAnsi"/>
        </w:rPr>
        <w:t>programs</w:t>
      </w:r>
      <w:r w:rsidR="00F20B2C">
        <w:rPr>
          <w:rFonts w:asciiTheme="minorHAnsi" w:hAnsiTheme="minorHAnsi"/>
        </w:rPr>
        <w:t>. This means</w:t>
      </w:r>
      <w:r>
        <w:rPr>
          <w:rFonts w:asciiTheme="minorHAnsi" w:hAnsiTheme="minorHAnsi"/>
        </w:rPr>
        <w:t xml:space="preserve"> </w:t>
      </w:r>
      <w:r w:rsidR="00755AB1">
        <w:rPr>
          <w:rFonts w:asciiTheme="minorHAnsi" w:hAnsiTheme="minorHAnsi"/>
        </w:rPr>
        <w:t xml:space="preserve">a number of Learn Local organisations are also registered training organisations </w:t>
      </w:r>
      <w:r w:rsidR="00A6330E">
        <w:rPr>
          <w:rFonts w:asciiTheme="minorHAnsi" w:hAnsiTheme="minorHAnsi"/>
        </w:rPr>
        <w:t xml:space="preserve">(RTOs) </w:t>
      </w:r>
      <w:r w:rsidR="00755AB1">
        <w:rPr>
          <w:rFonts w:asciiTheme="minorHAnsi" w:hAnsiTheme="minorHAnsi"/>
        </w:rPr>
        <w:t xml:space="preserve">and/or </w:t>
      </w:r>
      <w:r w:rsidR="00F20B2C">
        <w:rPr>
          <w:rFonts w:asciiTheme="minorHAnsi" w:hAnsiTheme="minorHAnsi"/>
        </w:rPr>
        <w:t xml:space="preserve">are </w:t>
      </w:r>
      <w:r w:rsidR="00755AB1">
        <w:rPr>
          <w:rFonts w:asciiTheme="minorHAnsi" w:hAnsiTheme="minorHAnsi"/>
        </w:rPr>
        <w:t xml:space="preserve">non-school providers of senior secondary certificates. </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6"/>
        <w:gridCol w:w="4687"/>
      </w:tblGrid>
      <w:tr w:rsidR="00755AB1" w:rsidTr="009107B2">
        <w:trPr>
          <w:trHeight w:val="5238"/>
        </w:trPr>
        <w:tc>
          <w:tcPr>
            <w:tcW w:w="4708" w:type="dxa"/>
          </w:tcPr>
          <w:p w:rsidR="00755AB1" w:rsidRDefault="008574F4" w:rsidP="0047024F">
            <w:pPr>
              <w:rPr>
                <w:rFonts w:asciiTheme="minorHAnsi" w:hAnsiTheme="minorHAnsi"/>
              </w:rPr>
            </w:pPr>
            <w:r>
              <w:rPr>
                <w:noProof/>
                <w:lang w:eastAsia="en-AU"/>
              </w:rPr>
              <w:drawing>
                <wp:inline distT="0" distB="0" distL="0" distR="0" wp14:anchorId="3FEE7B9B" wp14:editId="62CB50F7">
                  <wp:extent cx="3251707" cy="3045350"/>
                  <wp:effectExtent l="0" t="0" r="635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257121" cy="3050421"/>
                          </a:xfrm>
                          <a:prstGeom prst="rect">
                            <a:avLst/>
                          </a:prstGeom>
                        </pic:spPr>
                      </pic:pic>
                    </a:graphicData>
                  </a:graphic>
                </wp:inline>
              </w:drawing>
            </w:r>
          </w:p>
        </w:tc>
        <w:tc>
          <w:tcPr>
            <w:tcW w:w="4756" w:type="dxa"/>
          </w:tcPr>
          <w:p w:rsidR="00755AB1" w:rsidRDefault="009107B2" w:rsidP="0047024F">
            <w:pPr>
              <w:rPr>
                <w:rFonts w:asciiTheme="minorHAnsi" w:hAnsiTheme="minorHAnsi"/>
              </w:rPr>
            </w:pPr>
            <w:r>
              <w:rPr>
                <w:noProof/>
                <w:lang w:eastAsia="en-AU"/>
              </w:rPr>
              <w:drawing>
                <wp:inline distT="0" distB="0" distL="0" distR="0" wp14:anchorId="15D47943" wp14:editId="36FB3B85">
                  <wp:extent cx="2839274" cy="3045350"/>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840626" cy="3046800"/>
                          </a:xfrm>
                          <a:prstGeom prst="rect">
                            <a:avLst/>
                          </a:prstGeom>
                        </pic:spPr>
                      </pic:pic>
                    </a:graphicData>
                  </a:graphic>
                </wp:inline>
              </w:drawing>
            </w:r>
          </w:p>
        </w:tc>
      </w:tr>
      <w:tr w:rsidR="009E52A7" w:rsidRPr="00B40611" w:rsidTr="009107B2">
        <w:trPr>
          <w:trHeight w:val="1124"/>
        </w:trPr>
        <w:tc>
          <w:tcPr>
            <w:tcW w:w="4708" w:type="dxa"/>
          </w:tcPr>
          <w:p w:rsidR="009E52A7" w:rsidRPr="00B40611" w:rsidRDefault="009E52A7" w:rsidP="0047024F">
            <w:pPr>
              <w:rPr>
                <w:rFonts w:asciiTheme="minorHAnsi" w:hAnsiTheme="minorHAnsi"/>
                <w:i/>
                <w:sz w:val="20"/>
                <w:szCs w:val="20"/>
              </w:rPr>
            </w:pPr>
            <w:r w:rsidRPr="00B40611">
              <w:rPr>
                <w:rFonts w:asciiTheme="minorHAnsi" w:hAnsiTheme="minorHAnsi"/>
                <w:i/>
                <w:sz w:val="20"/>
                <w:szCs w:val="20"/>
              </w:rPr>
              <w:t xml:space="preserve">Figure </w:t>
            </w:r>
            <w:r w:rsidRPr="00B40611">
              <w:rPr>
                <w:rFonts w:asciiTheme="minorHAnsi" w:hAnsiTheme="minorHAnsi"/>
                <w:i/>
                <w:sz w:val="20"/>
                <w:szCs w:val="20"/>
              </w:rPr>
              <w:fldChar w:fldCharType="begin"/>
            </w:r>
            <w:r w:rsidRPr="00B40611">
              <w:rPr>
                <w:rFonts w:asciiTheme="minorHAnsi" w:hAnsiTheme="minorHAnsi"/>
                <w:i/>
                <w:sz w:val="20"/>
                <w:szCs w:val="20"/>
              </w:rPr>
              <w:instrText xml:space="preserve"> SEQ Figure \* ARABIC </w:instrText>
            </w:r>
            <w:r w:rsidRPr="00B40611">
              <w:rPr>
                <w:rFonts w:asciiTheme="minorHAnsi" w:hAnsiTheme="minorHAnsi"/>
                <w:i/>
                <w:sz w:val="20"/>
                <w:szCs w:val="20"/>
              </w:rPr>
              <w:fldChar w:fldCharType="separate"/>
            </w:r>
            <w:r w:rsidR="000A747E">
              <w:rPr>
                <w:rFonts w:asciiTheme="minorHAnsi" w:hAnsiTheme="minorHAnsi"/>
                <w:i/>
                <w:noProof/>
                <w:sz w:val="20"/>
                <w:szCs w:val="20"/>
              </w:rPr>
              <w:t>1</w:t>
            </w:r>
            <w:r w:rsidRPr="00B40611">
              <w:rPr>
                <w:rFonts w:asciiTheme="minorHAnsi" w:hAnsiTheme="minorHAnsi"/>
                <w:i/>
                <w:sz w:val="20"/>
                <w:szCs w:val="20"/>
              </w:rPr>
              <w:fldChar w:fldCharType="end"/>
            </w:r>
            <w:r w:rsidR="00F07EA8">
              <w:rPr>
                <w:rFonts w:asciiTheme="minorHAnsi" w:hAnsiTheme="minorHAnsi"/>
                <w:i/>
                <w:sz w:val="20"/>
                <w:szCs w:val="20"/>
              </w:rPr>
              <w:t>:</w:t>
            </w:r>
            <w:r w:rsidRPr="00B40611">
              <w:rPr>
                <w:rFonts w:asciiTheme="minorHAnsi" w:hAnsiTheme="minorHAnsi"/>
                <w:i/>
                <w:sz w:val="20"/>
                <w:szCs w:val="20"/>
              </w:rPr>
              <w:t xml:space="preserve"> Terminology that typically relates to learner programs that are pre-accredited or accredited.</w:t>
            </w:r>
          </w:p>
        </w:tc>
        <w:tc>
          <w:tcPr>
            <w:tcW w:w="4756" w:type="dxa"/>
          </w:tcPr>
          <w:p w:rsidR="009E52A7" w:rsidRPr="00B40611" w:rsidRDefault="009E52A7" w:rsidP="00096C11">
            <w:pPr>
              <w:rPr>
                <w:rFonts w:asciiTheme="minorHAnsi" w:hAnsiTheme="minorHAnsi"/>
                <w:i/>
                <w:sz w:val="20"/>
                <w:szCs w:val="20"/>
              </w:rPr>
            </w:pPr>
            <w:r w:rsidRPr="00B40611">
              <w:rPr>
                <w:rFonts w:asciiTheme="minorHAnsi" w:hAnsiTheme="minorHAnsi"/>
                <w:i/>
                <w:sz w:val="20"/>
                <w:szCs w:val="20"/>
              </w:rPr>
              <w:t>Figure 2</w:t>
            </w:r>
            <w:r w:rsidR="00F07EA8">
              <w:rPr>
                <w:rFonts w:asciiTheme="minorHAnsi" w:hAnsiTheme="minorHAnsi"/>
                <w:i/>
                <w:sz w:val="20"/>
                <w:szCs w:val="20"/>
              </w:rPr>
              <w:t>:</w:t>
            </w:r>
            <w:r w:rsidRPr="00B40611">
              <w:rPr>
                <w:rFonts w:asciiTheme="minorHAnsi" w:hAnsiTheme="minorHAnsi"/>
                <w:i/>
                <w:sz w:val="20"/>
                <w:szCs w:val="20"/>
              </w:rPr>
              <w:t xml:space="preserve"> Terminology that typically relates to Learn Local </w:t>
            </w:r>
            <w:r w:rsidR="00096C11">
              <w:rPr>
                <w:rFonts w:asciiTheme="minorHAnsi" w:hAnsiTheme="minorHAnsi"/>
                <w:i/>
                <w:sz w:val="20"/>
                <w:szCs w:val="20"/>
              </w:rPr>
              <w:t>r</w:t>
            </w:r>
            <w:r w:rsidR="00096C11" w:rsidRPr="00B40611">
              <w:rPr>
                <w:rFonts w:asciiTheme="minorHAnsi" w:hAnsiTheme="minorHAnsi"/>
                <w:i/>
                <w:sz w:val="20"/>
                <w:szCs w:val="20"/>
              </w:rPr>
              <w:t xml:space="preserve">egistration </w:t>
            </w:r>
            <w:r w:rsidRPr="00B40611">
              <w:rPr>
                <w:rFonts w:asciiTheme="minorHAnsi" w:hAnsiTheme="minorHAnsi"/>
                <w:i/>
                <w:sz w:val="20"/>
                <w:szCs w:val="20"/>
              </w:rPr>
              <w:t xml:space="preserve">and </w:t>
            </w:r>
            <w:r w:rsidR="00096C11">
              <w:rPr>
                <w:rFonts w:asciiTheme="minorHAnsi" w:hAnsiTheme="minorHAnsi"/>
                <w:i/>
                <w:sz w:val="20"/>
                <w:szCs w:val="20"/>
              </w:rPr>
              <w:t>c</w:t>
            </w:r>
            <w:r w:rsidR="00096C11" w:rsidRPr="00B40611">
              <w:rPr>
                <w:rFonts w:asciiTheme="minorHAnsi" w:hAnsiTheme="minorHAnsi"/>
                <w:i/>
                <w:sz w:val="20"/>
                <w:szCs w:val="20"/>
              </w:rPr>
              <w:t xml:space="preserve">ompliance </w:t>
            </w:r>
            <w:r w:rsidRPr="00B40611">
              <w:rPr>
                <w:rFonts w:asciiTheme="minorHAnsi" w:hAnsiTheme="minorHAnsi"/>
                <w:i/>
                <w:sz w:val="20"/>
                <w:szCs w:val="20"/>
              </w:rPr>
              <w:t xml:space="preserve">for pre-accredited and accredited programs. </w:t>
            </w:r>
          </w:p>
        </w:tc>
      </w:tr>
    </w:tbl>
    <w:p w:rsidR="004665AE" w:rsidRDefault="00FD669C" w:rsidP="00652409">
      <w:pPr>
        <w:rPr>
          <w:rFonts w:asciiTheme="minorHAnsi" w:hAnsiTheme="minorHAnsi"/>
        </w:rPr>
      </w:pPr>
      <w:r>
        <w:rPr>
          <w:rFonts w:asciiTheme="minorHAnsi" w:hAnsiTheme="minorHAnsi"/>
        </w:rPr>
        <w:t>The</w:t>
      </w:r>
      <w:r w:rsidR="00652409" w:rsidRPr="00652409">
        <w:rPr>
          <w:rFonts w:asciiTheme="minorHAnsi" w:hAnsiTheme="minorHAnsi"/>
        </w:rPr>
        <w:t xml:space="preserve"> Board </w:t>
      </w:r>
      <w:r w:rsidR="00723583">
        <w:rPr>
          <w:rFonts w:asciiTheme="minorHAnsi" w:hAnsiTheme="minorHAnsi"/>
        </w:rPr>
        <w:t xml:space="preserve">provides funding, resources and information to </w:t>
      </w:r>
      <w:r w:rsidR="00652409" w:rsidRPr="00652409">
        <w:rPr>
          <w:rFonts w:asciiTheme="minorHAnsi" w:hAnsiTheme="minorHAnsi"/>
        </w:rPr>
        <w:t>Learn Local organisations</w:t>
      </w:r>
      <w:r w:rsidR="00723583">
        <w:rPr>
          <w:rFonts w:asciiTheme="minorHAnsi" w:hAnsiTheme="minorHAnsi"/>
        </w:rPr>
        <w:t>, and p</w:t>
      </w:r>
      <w:r w:rsidR="00652409" w:rsidRPr="00652409">
        <w:rPr>
          <w:rFonts w:asciiTheme="minorHAnsi" w:hAnsiTheme="minorHAnsi"/>
        </w:rPr>
        <w:t xml:space="preserve">urchases pre-accredited training from Learn Local organisations and </w:t>
      </w:r>
      <w:r w:rsidR="00096C11">
        <w:rPr>
          <w:rFonts w:asciiTheme="minorHAnsi" w:hAnsiTheme="minorHAnsi"/>
        </w:rPr>
        <w:t>a</w:t>
      </w:r>
      <w:r w:rsidR="00096C11" w:rsidRPr="00652409">
        <w:rPr>
          <w:rFonts w:asciiTheme="minorHAnsi" w:hAnsiTheme="minorHAnsi"/>
        </w:rPr>
        <w:t xml:space="preserve">dult </w:t>
      </w:r>
      <w:r w:rsidR="00096C11">
        <w:rPr>
          <w:rFonts w:asciiTheme="minorHAnsi" w:hAnsiTheme="minorHAnsi"/>
        </w:rPr>
        <w:t>e</w:t>
      </w:r>
      <w:r w:rsidR="00096C11" w:rsidRPr="00652409">
        <w:rPr>
          <w:rFonts w:asciiTheme="minorHAnsi" w:hAnsiTheme="minorHAnsi"/>
        </w:rPr>
        <w:t xml:space="preserve">ducation </w:t>
      </w:r>
      <w:r w:rsidR="00096C11">
        <w:rPr>
          <w:rFonts w:asciiTheme="minorHAnsi" w:hAnsiTheme="minorHAnsi"/>
        </w:rPr>
        <w:t>i</w:t>
      </w:r>
      <w:r w:rsidR="00096C11" w:rsidRPr="00652409">
        <w:rPr>
          <w:rFonts w:asciiTheme="minorHAnsi" w:hAnsiTheme="minorHAnsi"/>
        </w:rPr>
        <w:t>nstitutions</w:t>
      </w:r>
      <w:r w:rsidR="00652409" w:rsidRPr="00652409">
        <w:rPr>
          <w:rFonts w:asciiTheme="minorHAnsi" w:hAnsiTheme="minorHAnsi"/>
        </w:rPr>
        <w:t xml:space="preserve">. In addition, </w:t>
      </w:r>
      <w:r w:rsidR="00723583">
        <w:rPr>
          <w:rFonts w:asciiTheme="minorHAnsi" w:hAnsiTheme="minorHAnsi"/>
        </w:rPr>
        <w:t>it</w:t>
      </w:r>
      <w:r w:rsidR="00652409" w:rsidRPr="00652409">
        <w:rPr>
          <w:rFonts w:asciiTheme="minorHAnsi" w:hAnsiTheme="minorHAnsi"/>
        </w:rPr>
        <w:t xml:space="preserve"> provides grant funding </w:t>
      </w:r>
      <w:r w:rsidR="00A06B8A">
        <w:rPr>
          <w:rFonts w:asciiTheme="minorHAnsi" w:hAnsiTheme="minorHAnsi"/>
        </w:rPr>
        <w:t xml:space="preserve">and other initiatives </w:t>
      </w:r>
      <w:r w:rsidR="00652409" w:rsidRPr="00652409">
        <w:rPr>
          <w:rFonts w:asciiTheme="minorHAnsi" w:hAnsiTheme="minorHAnsi"/>
        </w:rPr>
        <w:t>for organisations to develop their capacity and support partnerships and innovation.</w:t>
      </w:r>
      <w:r w:rsidR="00AD7702">
        <w:rPr>
          <w:rFonts w:asciiTheme="minorHAnsi" w:hAnsiTheme="minorHAnsi"/>
        </w:rPr>
        <w:t xml:space="preserve"> These initiatives are listed below.</w:t>
      </w:r>
    </w:p>
    <w:p w:rsidR="00652409" w:rsidRDefault="00120044" w:rsidP="00652409">
      <w:pPr>
        <w:rPr>
          <w:rFonts w:asciiTheme="minorHAnsi" w:hAnsiTheme="minorHAnsi"/>
        </w:rPr>
      </w:pPr>
      <w:r>
        <w:rPr>
          <w:noProof/>
          <w:lang w:eastAsia="en-AU"/>
        </w:rPr>
        <w:lastRenderedPageBreak/>
        <w:drawing>
          <wp:inline distT="0" distB="0" distL="0" distR="0" wp14:anchorId="5788638E" wp14:editId="00958FAD">
            <wp:extent cx="2814762" cy="2567869"/>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14084" cy="2567251"/>
                    </a:xfrm>
                    <a:prstGeom prst="rect">
                      <a:avLst/>
                    </a:prstGeom>
                  </pic:spPr>
                </pic:pic>
              </a:graphicData>
            </a:graphic>
          </wp:inline>
        </w:drawing>
      </w:r>
    </w:p>
    <w:p w:rsidR="001A16C7" w:rsidRPr="00A06B8A" w:rsidRDefault="00A06B8A" w:rsidP="007136CA">
      <w:pPr>
        <w:rPr>
          <w:rFonts w:asciiTheme="minorHAnsi" w:hAnsiTheme="minorHAnsi"/>
          <w:i/>
          <w:sz w:val="20"/>
          <w:szCs w:val="20"/>
        </w:rPr>
      </w:pPr>
      <w:r w:rsidRPr="00A06B8A">
        <w:rPr>
          <w:rFonts w:asciiTheme="minorHAnsi" w:hAnsiTheme="minorHAnsi"/>
          <w:i/>
          <w:sz w:val="20"/>
          <w:szCs w:val="20"/>
        </w:rPr>
        <w:t>Figure 3</w:t>
      </w:r>
      <w:r w:rsidR="00723583">
        <w:rPr>
          <w:rFonts w:asciiTheme="minorHAnsi" w:hAnsiTheme="minorHAnsi"/>
          <w:i/>
          <w:sz w:val="20"/>
          <w:szCs w:val="20"/>
        </w:rPr>
        <w:t>:</w:t>
      </w:r>
      <w:r w:rsidRPr="00A06B8A">
        <w:rPr>
          <w:rFonts w:asciiTheme="minorHAnsi" w:hAnsiTheme="minorHAnsi"/>
          <w:i/>
          <w:sz w:val="20"/>
          <w:szCs w:val="20"/>
        </w:rPr>
        <w:t xml:space="preserve"> ACFE Board initiatives for Learn Local organisations</w:t>
      </w:r>
    </w:p>
    <w:p w:rsidR="007136CA" w:rsidRDefault="007136CA" w:rsidP="007136CA">
      <w:pPr>
        <w:rPr>
          <w:rFonts w:asciiTheme="minorHAnsi" w:hAnsiTheme="minorHAnsi"/>
        </w:rPr>
      </w:pPr>
    </w:p>
    <w:p w:rsidR="00E562CC" w:rsidRDefault="00412768" w:rsidP="00E562CC">
      <w:pPr>
        <w:spacing w:after="200" w:line="276" w:lineRule="auto"/>
      </w:pPr>
      <w:r w:rsidRPr="004821B2">
        <w:rPr>
          <w:rFonts w:asciiTheme="minorHAnsi" w:hAnsiTheme="minorHAnsi"/>
        </w:rPr>
        <w:t xml:space="preserve">Established under the </w:t>
      </w:r>
      <w:r w:rsidRPr="009D4860">
        <w:rPr>
          <w:rFonts w:asciiTheme="minorHAnsi" w:hAnsiTheme="minorHAnsi"/>
          <w:i/>
        </w:rPr>
        <w:t>Education and Training Reform Act 2006</w:t>
      </w:r>
      <w:r w:rsidR="00FD669C">
        <w:rPr>
          <w:rFonts w:asciiTheme="minorHAnsi" w:hAnsiTheme="minorHAnsi"/>
        </w:rPr>
        <w:t>, the</w:t>
      </w:r>
      <w:r w:rsidRPr="004821B2">
        <w:rPr>
          <w:rFonts w:asciiTheme="minorHAnsi" w:hAnsiTheme="minorHAnsi"/>
        </w:rPr>
        <w:t xml:space="preserve"> Board is a statutory body </w:t>
      </w:r>
      <w:r w:rsidR="00096C11">
        <w:rPr>
          <w:rFonts w:asciiTheme="minorHAnsi" w:hAnsiTheme="minorHAnsi"/>
        </w:rPr>
        <w:t>that</w:t>
      </w:r>
      <w:r w:rsidR="00096C11" w:rsidRPr="004821B2">
        <w:rPr>
          <w:rFonts w:asciiTheme="minorHAnsi" w:hAnsiTheme="minorHAnsi"/>
        </w:rPr>
        <w:t xml:space="preserve"> </w:t>
      </w:r>
      <w:r w:rsidRPr="004821B2">
        <w:rPr>
          <w:rFonts w:asciiTheme="minorHAnsi" w:hAnsiTheme="minorHAnsi"/>
        </w:rPr>
        <w:t xml:space="preserve">supports the </w:t>
      </w:r>
      <w:r>
        <w:rPr>
          <w:rFonts w:asciiTheme="minorHAnsi" w:hAnsiTheme="minorHAnsi"/>
        </w:rPr>
        <w:t>development of adult, community and further education in Victoria. Its relationship to a number of entities is illustrated below and is also briefly explained in this glossary of terminology.</w:t>
      </w:r>
      <w:r w:rsidR="00D731DD">
        <w:rPr>
          <w:rFonts w:asciiTheme="minorHAnsi" w:hAnsiTheme="minorHAnsi"/>
        </w:rPr>
        <w:t xml:space="preserve"> </w:t>
      </w:r>
      <w:r w:rsidR="00E562CC" w:rsidRPr="005B36F2">
        <w:rPr>
          <w:rFonts w:asciiTheme="minorHAnsi" w:hAnsiTheme="minorHAnsi" w:cs="Arial"/>
        </w:rPr>
        <w:t xml:space="preserve">The Board and Regional Councils work together to develop the ACFE </w:t>
      </w:r>
      <w:r w:rsidR="00FD669C">
        <w:rPr>
          <w:rFonts w:asciiTheme="minorHAnsi" w:hAnsiTheme="minorHAnsi" w:cs="Arial"/>
        </w:rPr>
        <w:t xml:space="preserve">Board’s </w:t>
      </w:r>
      <w:r w:rsidR="00F20B2C">
        <w:rPr>
          <w:rFonts w:asciiTheme="minorHAnsi" w:hAnsiTheme="minorHAnsi" w:cs="Arial"/>
        </w:rPr>
        <w:t>Strategic Plan</w:t>
      </w:r>
      <w:r w:rsidR="00E562CC" w:rsidRPr="005B36F2">
        <w:rPr>
          <w:rFonts w:asciiTheme="minorHAnsi" w:hAnsiTheme="minorHAnsi" w:cs="Arial"/>
        </w:rPr>
        <w:t xml:space="preserve"> and a yearly ACFE Business Plan.</w:t>
      </w:r>
      <w:r w:rsidR="00E562CC" w:rsidRPr="00E562CC">
        <w:rPr>
          <w:rFonts w:asciiTheme="minorHAnsi" w:hAnsiTheme="minorHAnsi"/>
        </w:rPr>
        <w:t xml:space="preserve"> </w:t>
      </w:r>
      <w:r w:rsidR="00E562CC" w:rsidRPr="006946D8">
        <w:rPr>
          <w:rFonts w:asciiTheme="minorHAnsi" w:hAnsiTheme="minorHAnsi"/>
        </w:rPr>
        <w:t>ACFE Chairpersons’ Forums</w:t>
      </w:r>
      <w:r w:rsidR="00E562CC" w:rsidRPr="005B36F2">
        <w:rPr>
          <w:rFonts w:asciiTheme="minorHAnsi" w:hAnsiTheme="minorHAnsi"/>
        </w:rPr>
        <w:t xml:space="preserve"> </w:t>
      </w:r>
      <w:r w:rsidR="00E562CC">
        <w:rPr>
          <w:rFonts w:asciiTheme="minorHAnsi" w:hAnsiTheme="minorHAnsi"/>
        </w:rPr>
        <w:t>and the ACFE Board Regional Champions facilitate</w:t>
      </w:r>
      <w:r w:rsidR="00E562CC" w:rsidRPr="005B36F2">
        <w:rPr>
          <w:rFonts w:asciiTheme="minorHAnsi" w:hAnsiTheme="minorHAnsi"/>
        </w:rPr>
        <w:t xml:space="preserve"> consultation between the ACFE Board and Regional C</w:t>
      </w:r>
      <w:r w:rsidR="00E562CC">
        <w:rPr>
          <w:rFonts w:asciiTheme="minorHAnsi" w:hAnsiTheme="minorHAnsi"/>
        </w:rPr>
        <w:t>ouncils required under the Act.</w:t>
      </w:r>
      <w:r w:rsidR="00A6663F">
        <w:rPr>
          <w:rFonts w:asciiTheme="minorHAnsi" w:hAnsiTheme="minorHAnsi"/>
        </w:rPr>
        <w:t xml:space="preserve"> </w:t>
      </w:r>
      <w:r w:rsidR="00E562CC">
        <w:rPr>
          <w:rFonts w:asciiTheme="minorHAnsi" w:hAnsiTheme="minorHAnsi"/>
        </w:rPr>
        <w:t>These initiatives</w:t>
      </w:r>
      <w:r w:rsidR="00E562CC" w:rsidRPr="005B36F2">
        <w:rPr>
          <w:rFonts w:asciiTheme="minorHAnsi" w:hAnsiTheme="minorHAnsi"/>
        </w:rPr>
        <w:t xml:space="preserve"> </w:t>
      </w:r>
      <w:r w:rsidR="00E562CC">
        <w:rPr>
          <w:rFonts w:asciiTheme="minorHAnsi" w:hAnsiTheme="minorHAnsi"/>
        </w:rPr>
        <w:t>bring together the ACFE Board and the</w:t>
      </w:r>
      <w:r w:rsidR="00E562CC" w:rsidRPr="005B36F2">
        <w:rPr>
          <w:rFonts w:asciiTheme="minorHAnsi" w:hAnsiTheme="minorHAnsi"/>
        </w:rPr>
        <w:t xml:space="preserve"> </w:t>
      </w:r>
      <w:r w:rsidR="00E562CC">
        <w:rPr>
          <w:rFonts w:asciiTheme="minorHAnsi" w:hAnsiTheme="minorHAnsi"/>
        </w:rPr>
        <w:t xml:space="preserve">eight </w:t>
      </w:r>
      <w:r w:rsidR="00E562CC" w:rsidRPr="005B36F2">
        <w:rPr>
          <w:rFonts w:asciiTheme="minorHAnsi" w:hAnsiTheme="minorHAnsi"/>
        </w:rPr>
        <w:t>Regional Councils to discuss key strategic and operational matters</w:t>
      </w:r>
      <w:r w:rsidR="00E562CC">
        <w:rPr>
          <w:rFonts w:asciiTheme="minorHAnsi" w:hAnsiTheme="minorHAnsi"/>
        </w:rPr>
        <w:t xml:space="preserve"> in the sector</w:t>
      </w:r>
      <w:r w:rsidR="00E562CC" w:rsidRPr="005B36F2">
        <w:rPr>
          <w:rFonts w:asciiTheme="minorHAnsi" w:hAnsiTheme="minorHAnsi"/>
        </w:rPr>
        <w:t>.</w:t>
      </w:r>
      <w:r w:rsidR="00E562CC" w:rsidRPr="00E562CC">
        <w:rPr>
          <w:rFonts w:asciiTheme="minorHAnsi" w:hAnsiTheme="minorHAnsi" w:cs="Arial"/>
        </w:rPr>
        <w:t xml:space="preserve"> </w:t>
      </w:r>
    </w:p>
    <w:p w:rsidR="00E562CC" w:rsidRDefault="00412768">
      <w:pPr>
        <w:spacing w:after="200" w:line="276" w:lineRule="auto"/>
      </w:pPr>
      <w:r>
        <w:rPr>
          <w:rFonts w:asciiTheme="minorHAnsi" w:hAnsiTheme="minorHAnsi"/>
          <w:noProof/>
          <w:lang w:eastAsia="en-AU"/>
        </w:rPr>
        <w:drawing>
          <wp:inline distT="0" distB="0" distL="0" distR="0" wp14:anchorId="655D52B6" wp14:editId="483B0D52">
            <wp:extent cx="3712127" cy="2981739"/>
            <wp:effectExtent l="0" t="0" r="3175" b="0"/>
            <wp:docPr id="8" name="Picture 8" descr="D:\Users\02159401\Pictures\Sector relationship between key entit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02159401\Pictures\Sector relationship between key entiti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6905" cy="2985577"/>
                    </a:xfrm>
                    <a:prstGeom prst="rect">
                      <a:avLst/>
                    </a:prstGeom>
                    <a:noFill/>
                    <a:ln>
                      <a:noFill/>
                    </a:ln>
                  </pic:spPr>
                </pic:pic>
              </a:graphicData>
            </a:graphic>
          </wp:inline>
        </w:drawing>
      </w:r>
    </w:p>
    <w:p w:rsidR="00E562CC" w:rsidRPr="00E562CC" w:rsidRDefault="00E562CC">
      <w:pPr>
        <w:spacing w:after="200" w:line="276" w:lineRule="auto"/>
        <w:rPr>
          <w:rFonts w:asciiTheme="minorHAnsi" w:hAnsiTheme="minorHAnsi" w:cs="Arial"/>
        </w:rPr>
      </w:pPr>
      <w:r w:rsidRPr="00E562CC">
        <w:rPr>
          <w:rFonts w:asciiTheme="minorHAnsi" w:hAnsiTheme="minorHAnsi" w:cs="Arial"/>
        </w:rPr>
        <w:t xml:space="preserve">In addition Regional Councils develop their own </w:t>
      </w:r>
      <w:r w:rsidR="00F20B2C">
        <w:rPr>
          <w:rFonts w:asciiTheme="minorHAnsi" w:hAnsiTheme="minorHAnsi" w:cs="Arial"/>
        </w:rPr>
        <w:t>Regional Council Plan</w:t>
      </w:r>
      <w:r w:rsidRPr="00E562CC">
        <w:rPr>
          <w:rFonts w:asciiTheme="minorHAnsi" w:hAnsiTheme="minorHAnsi" w:cs="Arial"/>
        </w:rPr>
        <w:t xml:space="preserve"> and instigate regional projects.</w:t>
      </w:r>
    </w:p>
    <w:tbl>
      <w:tblPr>
        <w:tblStyle w:val="TableGrid"/>
        <w:tblW w:w="9286" w:type="dxa"/>
        <w:tblLayout w:type="fixed"/>
        <w:tblLook w:val="04A0" w:firstRow="1" w:lastRow="0" w:firstColumn="1" w:lastColumn="0" w:noHBand="0" w:noVBand="1"/>
      </w:tblPr>
      <w:tblGrid>
        <w:gridCol w:w="1809"/>
        <w:gridCol w:w="7477"/>
      </w:tblGrid>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lastRenderedPageBreak/>
              <w:t>Accreditation</w:t>
            </w:r>
          </w:p>
        </w:tc>
        <w:tc>
          <w:tcPr>
            <w:tcW w:w="7477" w:type="dxa"/>
          </w:tcPr>
          <w:p w:rsidR="006946D8" w:rsidRPr="001544D4" w:rsidRDefault="006946D8" w:rsidP="00EE10C6">
            <w:pPr>
              <w:autoSpaceDE w:val="0"/>
              <w:autoSpaceDN w:val="0"/>
              <w:adjustRightInd w:val="0"/>
              <w:spacing w:before="120" w:after="120"/>
              <w:rPr>
                <w:rFonts w:asciiTheme="minorHAnsi" w:hAnsiTheme="minorHAnsi"/>
                <w:sz w:val="20"/>
                <w:szCs w:val="20"/>
              </w:rPr>
            </w:pPr>
            <w:r w:rsidRPr="001544D4">
              <w:rPr>
                <w:rFonts w:asciiTheme="minorHAnsi" w:hAnsiTheme="minorHAnsi"/>
                <w:sz w:val="20"/>
                <w:szCs w:val="20"/>
              </w:rPr>
              <w:t xml:space="preserve">Accreditation is the process </w:t>
            </w:r>
            <w:r w:rsidR="00DB2DB4" w:rsidRPr="001544D4">
              <w:rPr>
                <w:rFonts w:asciiTheme="minorHAnsi" w:hAnsiTheme="minorHAnsi"/>
                <w:sz w:val="20"/>
                <w:szCs w:val="20"/>
              </w:rPr>
              <w:t xml:space="preserve">where </w:t>
            </w:r>
            <w:r w:rsidRPr="001544D4">
              <w:rPr>
                <w:rFonts w:asciiTheme="minorHAnsi" w:hAnsiTheme="minorHAnsi"/>
                <w:sz w:val="20"/>
                <w:szCs w:val="20"/>
              </w:rPr>
              <w:t xml:space="preserve">an accrediting authority </w:t>
            </w:r>
            <w:r w:rsidR="00DB2DB4" w:rsidRPr="001544D4">
              <w:rPr>
                <w:rFonts w:asciiTheme="minorHAnsi" w:hAnsiTheme="minorHAnsi"/>
                <w:sz w:val="20"/>
                <w:szCs w:val="20"/>
              </w:rPr>
              <w:t xml:space="preserve">approves </w:t>
            </w:r>
            <w:r w:rsidRPr="001544D4">
              <w:rPr>
                <w:rFonts w:asciiTheme="minorHAnsi" w:hAnsiTheme="minorHAnsi"/>
                <w:sz w:val="20"/>
                <w:szCs w:val="20"/>
              </w:rPr>
              <w:t xml:space="preserve">a program of learning </w:t>
            </w:r>
            <w:r w:rsidR="00AA170B" w:rsidRPr="001544D4">
              <w:rPr>
                <w:rFonts w:asciiTheme="minorHAnsi" w:hAnsiTheme="minorHAnsi"/>
                <w:sz w:val="20"/>
                <w:szCs w:val="20"/>
              </w:rPr>
              <w:t xml:space="preserve">that </w:t>
            </w:r>
            <w:r w:rsidRPr="001544D4">
              <w:rPr>
                <w:rFonts w:asciiTheme="minorHAnsi" w:hAnsiTheme="minorHAnsi"/>
                <w:sz w:val="20"/>
                <w:szCs w:val="20"/>
              </w:rPr>
              <w:t>lead</w:t>
            </w:r>
            <w:r w:rsidR="00AA170B" w:rsidRPr="001544D4">
              <w:rPr>
                <w:rFonts w:asciiTheme="minorHAnsi" w:hAnsiTheme="minorHAnsi"/>
                <w:sz w:val="20"/>
                <w:szCs w:val="20"/>
              </w:rPr>
              <w:t>s</w:t>
            </w:r>
            <w:r w:rsidRPr="001544D4">
              <w:rPr>
                <w:rFonts w:asciiTheme="minorHAnsi" w:hAnsiTheme="minorHAnsi"/>
                <w:sz w:val="20"/>
                <w:szCs w:val="20"/>
              </w:rPr>
              <w:t xml:space="preserve"> to an A</w:t>
            </w:r>
            <w:r w:rsidR="00A80FA6" w:rsidRPr="001544D4">
              <w:rPr>
                <w:rFonts w:asciiTheme="minorHAnsi" w:hAnsiTheme="minorHAnsi"/>
                <w:sz w:val="20"/>
                <w:szCs w:val="20"/>
              </w:rPr>
              <w:t>ustralian Qualifications</w:t>
            </w:r>
            <w:r w:rsidR="004016BF" w:rsidRPr="001544D4">
              <w:rPr>
                <w:rFonts w:asciiTheme="minorHAnsi" w:hAnsiTheme="minorHAnsi"/>
                <w:sz w:val="20"/>
                <w:szCs w:val="20"/>
              </w:rPr>
              <w:t xml:space="preserve"> Framework (A</w:t>
            </w:r>
            <w:r w:rsidRPr="001544D4">
              <w:rPr>
                <w:rFonts w:asciiTheme="minorHAnsi" w:hAnsiTheme="minorHAnsi"/>
                <w:sz w:val="20"/>
                <w:szCs w:val="20"/>
              </w:rPr>
              <w:t>QF</w:t>
            </w:r>
            <w:r w:rsidR="004016BF" w:rsidRPr="001544D4">
              <w:rPr>
                <w:rFonts w:asciiTheme="minorHAnsi" w:hAnsiTheme="minorHAnsi"/>
                <w:sz w:val="20"/>
                <w:szCs w:val="20"/>
              </w:rPr>
              <w:t>)</w:t>
            </w:r>
            <w:r w:rsidRPr="001544D4">
              <w:rPr>
                <w:rFonts w:asciiTheme="minorHAnsi" w:hAnsiTheme="minorHAnsi"/>
                <w:sz w:val="20"/>
                <w:szCs w:val="20"/>
              </w:rPr>
              <w:t xml:space="preserve"> qualification</w:t>
            </w:r>
            <w:r w:rsidR="00DB2DB4" w:rsidRPr="001544D4">
              <w:rPr>
                <w:rFonts w:asciiTheme="minorHAnsi" w:hAnsiTheme="minorHAnsi"/>
                <w:sz w:val="20"/>
                <w:szCs w:val="20"/>
              </w:rPr>
              <w:t>,</w:t>
            </w:r>
            <w:r w:rsidRPr="001544D4">
              <w:rPr>
                <w:rFonts w:asciiTheme="minorHAnsi" w:hAnsiTheme="minorHAnsi"/>
                <w:sz w:val="20"/>
                <w:szCs w:val="20"/>
              </w:rPr>
              <w:t xml:space="preserve"> using the quality assurance standards for the relevant education and training sector.</w:t>
            </w:r>
            <w:r w:rsidRPr="001544D4">
              <w:rPr>
                <w:rStyle w:val="FootnoteReference"/>
                <w:rFonts w:asciiTheme="minorHAnsi" w:hAnsiTheme="minorHAnsi"/>
                <w:sz w:val="20"/>
                <w:szCs w:val="20"/>
              </w:rPr>
              <w:footnoteReference w:id="1"/>
            </w:r>
          </w:p>
          <w:p w:rsidR="006946D8" w:rsidRPr="001544D4" w:rsidRDefault="006946D8" w:rsidP="00EE10C6">
            <w:pPr>
              <w:autoSpaceDE w:val="0"/>
              <w:autoSpaceDN w:val="0"/>
              <w:adjustRightInd w:val="0"/>
              <w:spacing w:before="120" w:after="120"/>
              <w:rPr>
                <w:rFonts w:asciiTheme="minorHAnsi" w:hAnsiTheme="minorHAnsi"/>
                <w:i/>
                <w:sz w:val="20"/>
                <w:szCs w:val="20"/>
              </w:rPr>
            </w:pPr>
            <w:r w:rsidRPr="001544D4">
              <w:rPr>
                <w:rFonts w:asciiTheme="minorHAnsi" w:hAnsiTheme="minorHAnsi"/>
                <w:i/>
                <w:sz w:val="20"/>
                <w:szCs w:val="20"/>
              </w:rPr>
              <w:t>See accredited training, AQF, accrediting authority</w:t>
            </w:r>
          </w:p>
        </w:tc>
      </w:tr>
      <w:tr w:rsidR="006946D8" w:rsidRPr="008512FB" w:rsidTr="0076777E">
        <w:tc>
          <w:tcPr>
            <w:tcW w:w="1809" w:type="dxa"/>
          </w:tcPr>
          <w:p w:rsidR="006946D8" w:rsidRPr="001544D4" w:rsidRDefault="006946D8" w:rsidP="00EE10C6">
            <w:pPr>
              <w:pStyle w:val="Heading4"/>
              <w:keepNext w:val="0"/>
              <w:keepLines w:val="0"/>
              <w:spacing w:before="120" w:after="120"/>
              <w:outlineLvl w:val="3"/>
              <w:rPr>
                <w:rFonts w:asciiTheme="minorHAnsi" w:hAnsiTheme="minorHAnsi" w:cs="Arial"/>
                <w:sz w:val="20"/>
                <w:szCs w:val="20"/>
                <w:lang w:val="en-US"/>
              </w:rPr>
            </w:pPr>
            <w:r w:rsidRPr="001544D4">
              <w:rPr>
                <w:rFonts w:asciiTheme="minorHAnsi" w:hAnsiTheme="minorHAnsi" w:cs="Arial"/>
                <w:sz w:val="20"/>
                <w:szCs w:val="20"/>
                <w:lang w:val="en-US"/>
              </w:rPr>
              <w:t>Accredited courses managed by the ACFE Board</w:t>
            </w:r>
          </w:p>
        </w:tc>
        <w:tc>
          <w:tcPr>
            <w:tcW w:w="7477" w:type="dxa"/>
          </w:tcPr>
          <w:p w:rsidR="006946D8" w:rsidRPr="001544D4" w:rsidRDefault="006946D8" w:rsidP="00EE10C6">
            <w:pPr>
              <w:spacing w:before="120" w:after="120"/>
              <w:rPr>
                <w:rFonts w:asciiTheme="minorHAnsi" w:hAnsiTheme="minorHAnsi" w:cs="Tahoma"/>
                <w:sz w:val="20"/>
                <w:szCs w:val="20"/>
                <w:lang w:eastAsia="en-AU"/>
              </w:rPr>
            </w:pPr>
            <w:r w:rsidRPr="001544D4">
              <w:rPr>
                <w:rFonts w:asciiTheme="minorHAnsi" w:hAnsiTheme="minorHAnsi" w:cs="Tahoma"/>
                <w:sz w:val="20"/>
                <w:szCs w:val="20"/>
                <w:lang w:eastAsia="en-AU"/>
              </w:rPr>
              <w:t>The ACFE Board manages the development and maintenance of the following courses accredited by the Victorian Registration and Qualifications Authority</w:t>
            </w:r>
            <w:r w:rsidR="004016BF" w:rsidRPr="001544D4">
              <w:rPr>
                <w:rFonts w:asciiTheme="minorHAnsi" w:hAnsiTheme="minorHAnsi" w:cs="Tahoma"/>
                <w:sz w:val="20"/>
                <w:szCs w:val="20"/>
                <w:lang w:eastAsia="en-AU"/>
              </w:rPr>
              <w:t xml:space="preserve"> (VRQA)</w:t>
            </w:r>
            <w:r w:rsidRPr="001544D4">
              <w:rPr>
                <w:rFonts w:asciiTheme="minorHAnsi" w:hAnsiTheme="minorHAnsi" w:cs="Tahoma"/>
                <w:sz w:val="20"/>
                <w:szCs w:val="20"/>
                <w:lang w:eastAsia="en-AU"/>
              </w:rPr>
              <w:t>:</w:t>
            </w:r>
            <w:r w:rsidR="00A6663F" w:rsidRPr="001544D4">
              <w:rPr>
                <w:rFonts w:asciiTheme="minorHAnsi" w:hAnsiTheme="minorHAnsi" w:cs="Tahoma"/>
                <w:sz w:val="20"/>
                <w:szCs w:val="20"/>
                <w:lang w:eastAsia="en-AU"/>
              </w:rPr>
              <w:t xml:space="preserve"> </w:t>
            </w:r>
          </w:p>
          <w:p w:rsidR="006946D8" w:rsidRPr="001544D4" w:rsidRDefault="006946D8" w:rsidP="00EE10C6">
            <w:pPr>
              <w:pStyle w:val="ListParagraph"/>
              <w:numPr>
                <w:ilvl w:val="0"/>
                <w:numId w:val="4"/>
              </w:numPr>
              <w:spacing w:before="120" w:after="120" w:line="240" w:lineRule="auto"/>
              <w:rPr>
                <w:rFonts w:eastAsia="Calibri" w:cs="Tahoma"/>
                <w:sz w:val="20"/>
                <w:szCs w:val="20"/>
                <w:lang w:eastAsia="en-AU"/>
              </w:rPr>
            </w:pPr>
            <w:r w:rsidRPr="001544D4">
              <w:rPr>
                <w:rFonts w:eastAsia="Calibri" w:cs="Tahoma"/>
                <w:sz w:val="20"/>
                <w:szCs w:val="20"/>
                <w:lang w:eastAsia="en-AU"/>
              </w:rPr>
              <w:t>Certificates in General Education for Adults</w:t>
            </w:r>
          </w:p>
          <w:p w:rsidR="006946D8" w:rsidRPr="001544D4" w:rsidRDefault="006946D8" w:rsidP="00EE10C6">
            <w:pPr>
              <w:pStyle w:val="ListParagraph"/>
              <w:numPr>
                <w:ilvl w:val="0"/>
                <w:numId w:val="4"/>
              </w:numPr>
              <w:spacing w:before="120" w:after="120" w:line="240" w:lineRule="auto"/>
              <w:rPr>
                <w:rFonts w:eastAsia="Calibri" w:cs="Tahoma"/>
                <w:sz w:val="20"/>
                <w:szCs w:val="20"/>
                <w:lang w:eastAsia="en-AU"/>
              </w:rPr>
            </w:pPr>
            <w:r w:rsidRPr="001544D4">
              <w:rPr>
                <w:rFonts w:eastAsia="Calibri" w:cs="Tahoma"/>
                <w:sz w:val="20"/>
                <w:szCs w:val="20"/>
                <w:lang w:eastAsia="en-AU"/>
              </w:rPr>
              <w:t>Certificate IV in Tertiary Preparation</w:t>
            </w:r>
          </w:p>
          <w:p w:rsidR="006946D8" w:rsidRPr="001544D4" w:rsidRDefault="006946D8" w:rsidP="00EE10C6">
            <w:pPr>
              <w:pStyle w:val="ListParagraph"/>
              <w:numPr>
                <w:ilvl w:val="0"/>
                <w:numId w:val="4"/>
              </w:numPr>
              <w:spacing w:before="120" w:after="120" w:line="240" w:lineRule="auto"/>
              <w:rPr>
                <w:rFonts w:eastAsia="Calibri" w:cs="Tahoma"/>
                <w:sz w:val="20"/>
                <w:szCs w:val="20"/>
                <w:lang w:eastAsia="en-AU"/>
              </w:rPr>
            </w:pPr>
            <w:r w:rsidRPr="001544D4">
              <w:rPr>
                <w:rFonts w:eastAsia="Calibri" w:cs="Tahoma"/>
                <w:sz w:val="20"/>
                <w:szCs w:val="20"/>
                <w:lang w:eastAsia="en-AU"/>
              </w:rPr>
              <w:t>Certificate IV in Liberal Arts</w:t>
            </w:r>
          </w:p>
          <w:p w:rsidR="006946D8" w:rsidRPr="001544D4" w:rsidRDefault="006946D8" w:rsidP="00EE10C6">
            <w:pPr>
              <w:pStyle w:val="ListParagraph"/>
              <w:numPr>
                <w:ilvl w:val="0"/>
                <w:numId w:val="4"/>
              </w:numPr>
              <w:spacing w:before="120" w:after="120" w:line="240" w:lineRule="auto"/>
              <w:rPr>
                <w:rFonts w:eastAsia="Calibri" w:cs="Tahoma"/>
                <w:sz w:val="20"/>
                <w:szCs w:val="20"/>
                <w:lang w:eastAsia="en-AU"/>
              </w:rPr>
            </w:pPr>
            <w:r w:rsidRPr="001544D4">
              <w:rPr>
                <w:rFonts w:eastAsia="Calibri" w:cs="Tahoma"/>
                <w:sz w:val="20"/>
                <w:szCs w:val="20"/>
                <w:lang w:eastAsia="en-AU"/>
              </w:rPr>
              <w:t>Course in Recognition of Informal Learning</w:t>
            </w:r>
          </w:p>
          <w:p w:rsidR="006946D8" w:rsidRPr="001544D4" w:rsidRDefault="006946D8" w:rsidP="00EE10C6">
            <w:pPr>
              <w:pStyle w:val="ListParagraph"/>
              <w:numPr>
                <w:ilvl w:val="0"/>
                <w:numId w:val="4"/>
              </w:numPr>
              <w:spacing w:before="120" w:after="120" w:line="240" w:lineRule="auto"/>
              <w:rPr>
                <w:rFonts w:eastAsia="Calibri" w:cs="Tahoma"/>
                <w:sz w:val="20"/>
                <w:szCs w:val="20"/>
                <w:lang w:eastAsia="en-AU"/>
              </w:rPr>
            </w:pPr>
            <w:r w:rsidRPr="001544D4">
              <w:rPr>
                <w:rFonts w:eastAsia="Calibri" w:cs="Tahoma"/>
                <w:sz w:val="20"/>
                <w:szCs w:val="20"/>
                <w:lang w:eastAsia="en-AU"/>
              </w:rPr>
              <w:t xml:space="preserve">Course in Assessment of </w:t>
            </w:r>
            <w:r w:rsidR="004016BF" w:rsidRPr="001544D4">
              <w:rPr>
                <w:rFonts w:eastAsia="Calibri" w:cs="Tahoma"/>
                <w:sz w:val="20"/>
                <w:szCs w:val="20"/>
                <w:lang w:eastAsia="en-AU"/>
              </w:rPr>
              <w:t xml:space="preserve">Informal </w:t>
            </w:r>
            <w:r w:rsidRPr="001544D4">
              <w:rPr>
                <w:rFonts w:eastAsia="Calibri" w:cs="Tahoma"/>
                <w:sz w:val="20"/>
                <w:szCs w:val="20"/>
                <w:lang w:eastAsia="en-AU"/>
              </w:rPr>
              <w:t xml:space="preserve">Learning. </w:t>
            </w:r>
          </w:p>
          <w:p w:rsidR="006946D8" w:rsidRPr="001544D4" w:rsidRDefault="006946D8" w:rsidP="00EE10C6">
            <w:pPr>
              <w:spacing w:before="120" w:after="120"/>
              <w:rPr>
                <w:rFonts w:asciiTheme="minorHAnsi" w:hAnsiTheme="minorHAnsi" w:cs="Tahoma"/>
                <w:i/>
                <w:sz w:val="20"/>
                <w:szCs w:val="20"/>
                <w:lang w:eastAsia="en-AU"/>
              </w:rPr>
            </w:pPr>
            <w:r w:rsidRPr="001544D4">
              <w:rPr>
                <w:rFonts w:asciiTheme="minorHAnsi" w:hAnsiTheme="minorHAnsi" w:cs="Tahoma"/>
                <w:i/>
                <w:sz w:val="20"/>
                <w:szCs w:val="20"/>
                <w:lang w:eastAsia="en-AU"/>
              </w:rPr>
              <w:t>See accredited training, accrediting authority</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Accredited training</w:t>
            </w:r>
          </w:p>
        </w:tc>
        <w:tc>
          <w:tcPr>
            <w:tcW w:w="7477" w:type="dxa"/>
          </w:tcPr>
          <w:p w:rsidR="009A7AA4" w:rsidRPr="001544D4" w:rsidRDefault="004C2E9D" w:rsidP="00EE10C6">
            <w:pPr>
              <w:pStyle w:val="ACFEBodytext"/>
              <w:rPr>
                <w:rFonts w:asciiTheme="minorHAnsi" w:hAnsiTheme="minorHAnsi"/>
                <w:sz w:val="20"/>
                <w:szCs w:val="20"/>
              </w:rPr>
            </w:pPr>
            <w:r w:rsidRPr="001544D4">
              <w:rPr>
                <w:rFonts w:asciiTheme="minorHAnsi" w:hAnsiTheme="minorHAnsi"/>
                <w:sz w:val="20"/>
                <w:szCs w:val="20"/>
              </w:rPr>
              <w:t>Accredited training</w:t>
            </w:r>
            <w:r w:rsidR="004016BF" w:rsidRPr="001544D4">
              <w:rPr>
                <w:rFonts w:asciiTheme="minorHAnsi" w:hAnsiTheme="minorHAnsi"/>
                <w:sz w:val="20"/>
                <w:szCs w:val="20"/>
              </w:rPr>
              <w:t xml:space="preserve"> is a</w:t>
            </w:r>
            <w:r w:rsidR="006946D8" w:rsidRPr="001544D4">
              <w:rPr>
                <w:rFonts w:asciiTheme="minorHAnsi" w:hAnsiTheme="minorHAnsi"/>
                <w:sz w:val="20"/>
                <w:szCs w:val="20"/>
              </w:rPr>
              <w:t xml:space="preserve">n accredited program of study </w:t>
            </w:r>
            <w:r w:rsidRPr="001544D4">
              <w:rPr>
                <w:rFonts w:asciiTheme="minorHAnsi" w:hAnsiTheme="minorHAnsi"/>
                <w:sz w:val="20"/>
                <w:szCs w:val="20"/>
              </w:rPr>
              <w:t>leading</w:t>
            </w:r>
            <w:r w:rsidR="006946D8" w:rsidRPr="001544D4">
              <w:rPr>
                <w:rFonts w:asciiTheme="minorHAnsi" w:hAnsiTheme="minorHAnsi"/>
                <w:sz w:val="20"/>
                <w:szCs w:val="20"/>
              </w:rPr>
              <w:t xml:space="preserve"> to </w:t>
            </w:r>
            <w:r w:rsidR="004016BF" w:rsidRPr="001544D4">
              <w:rPr>
                <w:rFonts w:asciiTheme="minorHAnsi" w:hAnsiTheme="minorHAnsi"/>
                <w:sz w:val="20"/>
                <w:szCs w:val="20"/>
              </w:rPr>
              <w:t>Australian Qualifications Framework (</w:t>
            </w:r>
            <w:r w:rsidR="006946D8" w:rsidRPr="001544D4">
              <w:rPr>
                <w:rFonts w:asciiTheme="minorHAnsi" w:hAnsiTheme="minorHAnsi"/>
                <w:sz w:val="20"/>
                <w:szCs w:val="20"/>
              </w:rPr>
              <w:t>AQF</w:t>
            </w:r>
            <w:r w:rsidR="004016BF" w:rsidRPr="001544D4">
              <w:rPr>
                <w:rFonts w:asciiTheme="minorHAnsi" w:hAnsiTheme="minorHAnsi"/>
                <w:sz w:val="20"/>
                <w:szCs w:val="20"/>
              </w:rPr>
              <w:t>)</w:t>
            </w:r>
            <w:r w:rsidR="006946D8" w:rsidRPr="001544D4">
              <w:rPr>
                <w:rFonts w:asciiTheme="minorHAnsi" w:hAnsiTheme="minorHAnsi"/>
                <w:sz w:val="20"/>
                <w:szCs w:val="20"/>
              </w:rPr>
              <w:t xml:space="preserve"> vocational qualifications and credentials that are recognised across Australia. Only registered training organisations</w:t>
            </w:r>
            <w:r w:rsidR="004016BF" w:rsidRPr="001544D4">
              <w:rPr>
                <w:rFonts w:asciiTheme="minorHAnsi" w:hAnsiTheme="minorHAnsi"/>
                <w:sz w:val="20"/>
                <w:szCs w:val="20"/>
              </w:rPr>
              <w:t xml:space="preserve"> (RTOs)</w:t>
            </w:r>
            <w:r w:rsidR="006946D8" w:rsidRPr="001544D4">
              <w:rPr>
                <w:rFonts w:asciiTheme="minorHAnsi" w:hAnsiTheme="minorHAnsi"/>
                <w:sz w:val="20"/>
                <w:szCs w:val="20"/>
              </w:rPr>
              <w:t xml:space="preserve"> that meet government quality standards such as TAFE, private providers and vocational divisions of universities can provide nationally recognised training. </w:t>
            </w:r>
          </w:p>
          <w:p w:rsidR="006946D8" w:rsidRPr="001544D4" w:rsidRDefault="004C2E9D" w:rsidP="00EE10C6">
            <w:pPr>
              <w:pStyle w:val="ACFEBodytext"/>
              <w:rPr>
                <w:rFonts w:asciiTheme="minorHAnsi" w:hAnsiTheme="minorHAnsi"/>
                <w:sz w:val="20"/>
                <w:szCs w:val="20"/>
              </w:rPr>
            </w:pPr>
            <w:r w:rsidRPr="001544D4">
              <w:rPr>
                <w:rFonts w:asciiTheme="minorHAnsi" w:hAnsiTheme="minorHAnsi"/>
                <w:sz w:val="20"/>
                <w:szCs w:val="20"/>
              </w:rPr>
              <w:t xml:space="preserve">Accredited training </w:t>
            </w:r>
            <w:r w:rsidR="006946D8" w:rsidRPr="001544D4">
              <w:rPr>
                <w:rFonts w:asciiTheme="minorHAnsi" w:hAnsiTheme="minorHAnsi"/>
                <w:sz w:val="20"/>
                <w:szCs w:val="20"/>
              </w:rPr>
              <w:t>includes accredited courses, endorsed training package qualifications and associated subjects.</w:t>
            </w:r>
            <w:r w:rsidR="00CE18EA" w:rsidRPr="001544D4">
              <w:rPr>
                <w:rStyle w:val="FootnoteReference"/>
                <w:rFonts w:asciiTheme="minorHAnsi" w:eastAsia="Calibri" w:hAnsiTheme="minorHAnsi" w:cs="Arial"/>
                <w:color w:val="0000FF"/>
                <w:sz w:val="20"/>
                <w:szCs w:val="20"/>
              </w:rPr>
              <w:t xml:space="preserve"> </w:t>
            </w:r>
            <w:r w:rsidR="00CE18EA" w:rsidRPr="001544D4">
              <w:rPr>
                <w:rStyle w:val="FootnoteReference"/>
                <w:rFonts w:asciiTheme="minorHAnsi" w:eastAsia="Calibri" w:hAnsiTheme="minorHAnsi" w:cs="Arial"/>
                <w:sz w:val="20"/>
                <w:szCs w:val="20"/>
              </w:rPr>
              <w:footnoteReference w:id="2"/>
            </w:r>
          </w:p>
          <w:p w:rsidR="006946D8" w:rsidRPr="001544D4" w:rsidRDefault="004C2E9D">
            <w:pPr>
              <w:pStyle w:val="ACFEBodytext"/>
              <w:rPr>
                <w:rFonts w:asciiTheme="minorHAnsi" w:hAnsiTheme="minorHAnsi"/>
                <w:sz w:val="20"/>
                <w:szCs w:val="20"/>
              </w:rPr>
            </w:pPr>
            <w:r w:rsidRPr="001544D4">
              <w:rPr>
                <w:rFonts w:asciiTheme="minorHAnsi" w:hAnsiTheme="minorHAnsi" w:cs="Arial"/>
                <w:sz w:val="20"/>
                <w:szCs w:val="20"/>
              </w:rPr>
              <w:t>To access t</w:t>
            </w:r>
            <w:r w:rsidR="006946D8" w:rsidRPr="001544D4">
              <w:rPr>
                <w:rFonts w:asciiTheme="minorHAnsi" w:hAnsiTheme="minorHAnsi" w:cs="Arial"/>
                <w:sz w:val="20"/>
                <w:szCs w:val="20"/>
              </w:rPr>
              <w:t>he National Register of accredited training</w:t>
            </w:r>
            <w:r w:rsidRPr="001544D4">
              <w:rPr>
                <w:rFonts w:asciiTheme="minorHAnsi" w:hAnsiTheme="minorHAnsi" w:cs="Arial"/>
                <w:sz w:val="20"/>
                <w:szCs w:val="20"/>
              </w:rPr>
              <w:t>, visit:</w:t>
            </w:r>
            <w:r w:rsidR="006946D8" w:rsidRPr="001544D4">
              <w:rPr>
                <w:rFonts w:asciiTheme="minorHAnsi" w:hAnsiTheme="minorHAnsi" w:cs="Arial"/>
                <w:sz w:val="20"/>
                <w:szCs w:val="20"/>
              </w:rPr>
              <w:t xml:space="preserve"> </w:t>
            </w:r>
            <w:hyperlink r:id="rId15" w:history="1">
              <w:r w:rsidR="006946D8" w:rsidRPr="001544D4">
                <w:rPr>
                  <w:rStyle w:val="Hyperlink"/>
                  <w:rFonts w:asciiTheme="minorHAnsi" w:eastAsia="Calibri" w:hAnsiTheme="minorHAnsi" w:cs="Arial"/>
                  <w:sz w:val="20"/>
                  <w:szCs w:val="20"/>
                </w:rPr>
                <w:t>training.gov.au</w:t>
              </w:r>
            </w:hyperlink>
          </w:p>
        </w:tc>
      </w:tr>
      <w:tr w:rsidR="006946D8" w:rsidRPr="005B36F2" w:rsidTr="00046624">
        <w:trPr>
          <w:cantSplit/>
        </w:trPr>
        <w:tc>
          <w:tcPr>
            <w:tcW w:w="1809" w:type="dxa"/>
          </w:tcPr>
          <w:p w:rsidR="006946D8" w:rsidRPr="001544D4" w:rsidRDefault="006946D8" w:rsidP="005F6DCC">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 xml:space="preserve">Accrediting </w:t>
            </w:r>
            <w:r w:rsidR="005F6DCC" w:rsidRPr="001544D4">
              <w:rPr>
                <w:rFonts w:asciiTheme="minorHAnsi" w:hAnsiTheme="minorHAnsi"/>
                <w:sz w:val="20"/>
                <w:szCs w:val="20"/>
              </w:rPr>
              <w:t>authority</w:t>
            </w:r>
          </w:p>
        </w:tc>
        <w:tc>
          <w:tcPr>
            <w:tcW w:w="7477" w:type="dxa"/>
          </w:tcPr>
          <w:p w:rsidR="006946D8" w:rsidRPr="001544D4" w:rsidRDefault="006946D8" w:rsidP="00EE10C6">
            <w:pPr>
              <w:pStyle w:val="ACFEBodytext"/>
              <w:rPr>
                <w:rFonts w:asciiTheme="minorHAnsi" w:hAnsiTheme="minorHAnsi"/>
                <w:sz w:val="20"/>
                <w:szCs w:val="20"/>
              </w:rPr>
            </w:pPr>
            <w:r w:rsidRPr="001544D4">
              <w:rPr>
                <w:rFonts w:asciiTheme="minorHAnsi" w:hAnsiTheme="minorHAnsi"/>
                <w:sz w:val="20"/>
                <w:szCs w:val="20"/>
              </w:rPr>
              <w:t>An accrediting authority is either authorised under legislation or has been given responsibility to accredit programs of learning</w:t>
            </w:r>
            <w:r w:rsidR="00022A52" w:rsidRPr="001544D4">
              <w:rPr>
                <w:rFonts w:asciiTheme="minorHAnsi" w:hAnsiTheme="minorHAnsi"/>
                <w:sz w:val="20"/>
                <w:szCs w:val="20"/>
              </w:rPr>
              <w:t>,</w:t>
            </w:r>
            <w:r w:rsidRPr="001544D4">
              <w:rPr>
                <w:rFonts w:asciiTheme="minorHAnsi" w:hAnsiTheme="minorHAnsi"/>
                <w:sz w:val="20"/>
                <w:szCs w:val="20"/>
              </w:rPr>
              <w:t xml:space="preserve"> leading to </w:t>
            </w:r>
            <w:r w:rsidR="004C2E9D" w:rsidRPr="001544D4">
              <w:rPr>
                <w:rFonts w:asciiTheme="minorHAnsi" w:hAnsiTheme="minorHAnsi"/>
                <w:sz w:val="20"/>
                <w:szCs w:val="20"/>
              </w:rPr>
              <w:t>Australian Qualifications Framework (</w:t>
            </w:r>
            <w:r w:rsidRPr="001544D4">
              <w:rPr>
                <w:rFonts w:asciiTheme="minorHAnsi" w:hAnsiTheme="minorHAnsi"/>
                <w:sz w:val="20"/>
                <w:szCs w:val="20"/>
              </w:rPr>
              <w:t>AQF</w:t>
            </w:r>
            <w:r w:rsidR="004C2E9D" w:rsidRPr="001544D4">
              <w:rPr>
                <w:rFonts w:asciiTheme="minorHAnsi" w:hAnsiTheme="minorHAnsi"/>
                <w:sz w:val="20"/>
                <w:szCs w:val="20"/>
              </w:rPr>
              <w:t>)</w:t>
            </w:r>
            <w:r w:rsidRPr="001544D4">
              <w:rPr>
                <w:rFonts w:asciiTheme="minorHAnsi" w:hAnsiTheme="minorHAnsi"/>
                <w:sz w:val="20"/>
                <w:szCs w:val="20"/>
              </w:rPr>
              <w:t xml:space="preserve"> qualifications and/or to register providers to issue AQF qualifications</w:t>
            </w:r>
            <w:r w:rsidR="004016BF" w:rsidRPr="001544D4">
              <w:rPr>
                <w:rFonts w:asciiTheme="minorHAnsi" w:hAnsiTheme="minorHAnsi"/>
                <w:sz w:val="20"/>
                <w:szCs w:val="20"/>
              </w:rPr>
              <w:t>.</w:t>
            </w:r>
            <w:r w:rsidRPr="001544D4">
              <w:rPr>
                <w:rStyle w:val="FootnoteReference"/>
                <w:rFonts w:asciiTheme="minorHAnsi" w:hAnsiTheme="minorHAnsi"/>
                <w:sz w:val="20"/>
                <w:szCs w:val="20"/>
              </w:rPr>
              <w:footnoteReference w:id="3"/>
            </w:r>
            <w:r w:rsidRPr="001544D4">
              <w:rPr>
                <w:rFonts w:asciiTheme="minorHAnsi" w:hAnsiTheme="minorHAnsi"/>
                <w:sz w:val="20"/>
                <w:szCs w:val="20"/>
              </w:rPr>
              <w:t xml:space="preserve"> In the VET sector th</w:t>
            </w:r>
            <w:r w:rsidR="005F6DCC" w:rsidRPr="001544D4">
              <w:rPr>
                <w:rFonts w:asciiTheme="minorHAnsi" w:hAnsiTheme="minorHAnsi"/>
                <w:sz w:val="20"/>
                <w:szCs w:val="20"/>
              </w:rPr>
              <w:t>is i</w:t>
            </w:r>
            <w:r w:rsidRPr="001544D4">
              <w:rPr>
                <w:rFonts w:asciiTheme="minorHAnsi" w:hAnsiTheme="minorHAnsi"/>
                <w:sz w:val="20"/>
                <w:szCs w:val="20"/>
              </w:rPr>
              <w:t>s called a Registering Body.</w:t>
            </w:r>
          </w:p>
          <w:p w:rsidR="006946D8" w:rsidRPr="001544D4" w:rsidRDefault="006946D8">
            <w:pPr>
              <w:pStyle w:val="ACFEBodytext"/>
              <w:rPr>
                <w:rFonts w:asciiTheme="minorHAnsi" w:hAnsiTheme="minorHAnsi"/>
                <w:i/>
                <w:sz w:val="20"/>
                <w:szCs w:val="20"/>
              </w:rPr>
            </w:pPr>
            <w:r w:rsidRPr="001544D4">
              <w:rPr>
                <w:rFonts w:asciiTheme="minorHAnsi" w:hAnsiTheme="minorHAnsi"/>
                <w:i/>
                <w:sz w:val="20"/>
                <w:szCs w:val="20"/>
              </w:rPr>
              <w:t xml:space="preserve">See </w:t>
            </w:r>
            <w:r w:rsidR="00763A4B" w:rsidRPr="001544D4">
              <w:rPr>
                <w:rFonts w:asciiTheme="minorHAnsi" w:hAnsiTheme="minorHAnsi"/>
                <w:i/>
                <w:sz w:val="20"/>
                <w:szCs w:val="20"/>
              </w:rPr>
              <w:t>AQF</w:t>
            </w:r>
            <w:r w:rsidRPr="001544D4">
              <w:rPr>
                <w:rFonts w:asciiTheme="minorHAnsi" w:hAnsiTheme="minorHAnsi"/>
                <w:i/>
                <w:sz w:val="20"/>
                <w:szCs w:val="20"/>
              </w:rPr>
              <w:t>, Registering Body</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ACFE Board Pre-Ac</w:t>
            </w:r>
            <w:r w:rsidR="002A3D9C" w:rsidRPr="001544D4">
              <w:rPr>
                <w:rFonts w:asciiTheme="minorHAnsi" w:hAnsiTheme="minorHAnsi"/>
                <w:sz w:val="20"/>
                <w:szCs w:val="20"/>
              </w:rPr>
              <w:t>credited Training Delivery Handbook (2016</w:t>
            </w:r>
            <w:r w:rsidRPr="001544D4">
              <w:rPr>
                <w:rFonts w:asciiTheme="minorHAnsi" w:hAnsiTheme="minorHAnsi"/>
                <w:sz w:val="20"/>
                <w:szCs w:val="20"/>
              </w:rPr>
              <w:t>)</w:t>
            </w:r>
          </w:p>
        </w:tc>
        <w:tc>
          <w:tcPr>
            <w:tcW w:w="7477" w:type="dxa"/>
          </w:tcPr>
          <w:p w:rsidR="00022A52" w:rsidRPr="001544D4" w:rsidRDefault="004016BF" w:rsidP="00EE10C6">
            <w:pPr>
              <w:pStyle w:val="ACFEBodytext"/>
              <w:rPr>
                <w:rStyle w:val="CharacterStyle5"/>
                <w:rFonts w:asciiTheme="minorHAnsi" w:eastAsia="Calibri" w:hAnsiTheme="minorHAnsi" w:cs="Arial"/>
              </w:rPr>
            </w:pPr>
            <w:r w:rsidRPr="001544D4">
              <w:rPr>
                <w:rStyle w:val="CharacterStyle5"/>
                <w:rFonts w:asciiTheme="minorHAnsi" w:eastAsia="Calibri" w:hAnsiTheme="minorHAnsi" w:cs="Arial"/>
              </w:rPr>
              <w:t xml:space="preserve">This document outlines </w:t>
            </w:r>
            <w:r w:rsidR="002A3D9C" w:rsidRPr="001544D4">
              <w:rPr>
                <w:rStyle w:val="CharacterStyle5"/>
                <w:rFonts w:asciiTheme="minorHAnsi" w:eastAsia="Calibri" w:hAnsiTheme="minorHAnsi" w:cs="Arial"/>
              </w:rPr>
              <w:t>2016</w:t>
            </w:r>
            <w:r w:rsidR="006946D8" w:rsidRPr="001544D4">
              <w:rPr>
                <w:rStyle w:val="CharacterStyle5"/>
                <w:rFonts w:asciiTheme="minorHAnsi" w:eastAsia="Calibri" w:hAnsiTheme="minorHAnsi" w:cs="Arial"/>
              </w:rPr>
              <w:t xml:space="preserve"> funding guidelines for the ACFE Board’s purchase of pre-accredited training from Learn Local organisations.</w:t>
            </w:r>
            <w:r w:rsidR="00A6663F" w:rsidRPr="001544D4">
              <w:rPr>
                <w:rStyle w:val="CharacterStyle5"/>
                <w:rFonts w:asciiTheme="minorHAnsi" w:eastAsia="Calibri" w:hAnsiTheme="minorHAnsi" w:cs="Arial"/>
              </w:rPr>
              <w:t xml:space="preserve"> </w:t>
            </w:r>
          </w:p>
          <w:p w:rsidR="006946D8" w:rsidRPr="001544D4" w:rsidRDefault="004016BF" w:rsidP="00EE10C6">
            <w:pPr>
              <w:pStyle w:val="ACFEBodytext"/>
              <w:rPr>
                <w:rFonts w:asciiTheme="minorHAnsi" w:hAnsiTheme="minorHAnsi"/>
                <w:sz w:val="20"/>
                <w:szCs w:val="20"/>
              </w:rPr>
            </w:pPr>
            <w:r w:rsidRPr="001544D4">
              <w:rPr>
                <w:rStyle w:val="CharacterStyle5"/>
                <w:rFonts w:asciiTheme="minorHAnsi" w:eastAsia="Calibri" w:hAnsiTheme="minorHAnsi" w:cs="Arial"/>
              </w:rPr>
              <w:t>Visit:</w:t>
            </w:r>
            <w:r w:rsidR="006946D8" w:rsidRPr="001544D4">
              <w:rPr>
                <w:rStyle w:val="CharacterStyle5"/>
                <w:rFonts w:asciiTheme="minorHAnsi" w:eastAsia="Calibri" w:hAnsiTheme="minorHAnsi" w:cs="Arial"/>
              </w:rPr>
              <w:t xml:space="preserve"> </w:t>
            </w:r>
            <w:hyperlink r:id="rId16" w:history="1">
              <w:r w:rsidR="002A3D9C" w:rsidRPr="001544D4">
                <w:rPr>
                  <w:rStyle w:val="Hyperlink"/>
                  <w:rFonts w:asciiTheme="minorHAnsi" w:hAnsiTheme="minorHAnsi"/>
                  <w:sz w:val="20"/>
                  <w:szCs w:val="20"/>
                </w:rPr>
                <w:t>http://www.education.vic.gov.au/Documents/training/providers/learnlocal/grants/2016%20Pre-accredited%20Delivery%20Handbook.docx</w:t>
              </w:r>
            </w:hyperlink>
          </w:p>
          <w:p w:rsidR="006946D8" w:rsidRPr="001544D4" w:rsidRDefault="006946D8">
            <w:pPr>
              <w:pStyle w:val="ACFEBodytext"/>
              <w:rPr>
                <w:rStyle w:val="CharacterStyle5"/>
                <w:rFonts w:asciiTheme="minorHAnsi" w:eastAsia="Calibri" w:hAnsiTheme="minorHAnsi" w:cs="Arial"/>
                <w:i/>
              </w:rPr>
            </w:pPr>
            <w:r w:rsidRPr="001544D4">
              <w:rPr>
                <w:rStyle w:val="Hyperlink"/>
                <w:rFonts w:asciiTheme="minorHAnsi" w:hAnsiTheme="minorHAnsi" w:cs="Arial"/>
                <w:i/>
                <w:color w:val="auto"/>
                <w:sz w:val="20"/>
                <w:szCs w:val="20"/>
                <w:u w:val="none"/>
              </w:rPr>
              <w:t xml:space="preserve">See Learn Local organisations, </w:t>
            </w:r>
            <w:r w:rsidR="005F6DCC" w:rsidRPr="001544D4">
              <w:rPr>
                <w:rStyle w:val="Hyperlink"/>
                <w:rFonts w:asciiTheme="minorHAnsi" w:hAnsiTheme="minorHAnsi" w:cs="Arial"/>
                <w:i/>
                <w:color w:val="auto"/>
                <w:sz w:val="20"/>
                <w:szCs w:val="20"/>
                <w:u w:val="none"/>
              </w:rPr>
              <w:t>pre</w:t>
            </w:r>
            <w:r w:rsidRPr="001544D4">
              <w:rPr>
                <w:rStyle w:val="Hyperlink"/>
                <w:rFonts w:asciiTheme="minorHAnsi" w:hAnsiTheme="minorHAnsi" w:cs="Arial"/>
                <w:i/>
                <w:color w:val="auto"/>
                <w:sz w:val="20"/>
                <w:szCs w:val="20"/>
                <w:u w:val="none"/>
              </w:rPr>
              <w:t xml:space="preserve">-accredited </w:t>
            </w:r>
            <w:r w:rsidR="003A29AE" w:rsidRPr="001544D4">
              <w:rPr>
                <w:rStyle w:val="Hyperlink"/>
                <w:rFonts w:asciiTheme="minorHAnsi" w:hAnsiTheme="minorHAnsi" w:cs="Arial"/>
                <w:i/>
                <w:color w:val="auto"/>
                <w:sz w:val="20"/>
                <w:szCs w:val="20"/>
                <w:u w:val="none"/>
              </w:rPr>
              <w:t>training</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bookmarkStart w:id="1" w:name="_Toc337630035"/>
            <w:r w:rsidRPr="001544D4">
              <w:rPr>
                <w:rFonts w:asciiTheme="minorHAnsi" w:hAnsiTheme="minorHAnsi"/>
                <w:sz w:val="20"/>
                <w:szCs w:val="20"/>
              </w:rPr>
              <w:t>ACFE Board Regional Champions</w:t>
            </w:r>
            <w:bookmarkEnd w:id="1"/>
          </w:p>
          <w:p w:rsidR="006946D8" w:rsidRPr="001544D4" w:rsidRDefault="006946D8" w:rsidP="00EE10C6">
            <w:pPr>
              <w:spacing w:before="120" w:after="120"/>
              <w:rPr>
                <w:rFonts w:asciiTheme="minorHAnsi" w:hAnsiTheme="minorHAnsi" w:cs="Arial"/>
                <w:color w:val="000000"/>
                <w:sz w:val="20"/>
                <w:szCs w:val="20"/>
              </w:rPr>
            </w:pPr>
          </w:p>
        </w:tc>
        <w:tc>
          <w:tcPr>
            <w:tcW w:w="7477" w:type="dxa"/>
          </w:tcPr>
          <w:p w:rsidR="009A7AA4" w:rsidRPr="001544D4" w:rsidRDefault="009A7AA4" w:rsidP="00F20B2C">
            <w:pPr>
              <w:spacing w:before="120" w:after="120"/>
              <w:rPr>
                <w:rFonts w:asciiTheme="minorHAnsi" w:hAnsiTheme="minorHAnsi" w:cs="Arial"/>
                <w:sz w:val="20"/>
                <w:szCs w:val="20"/>
              </w:rPr>
            </w:pPr>
            <w:r w:rsidRPr="001544D4">
              <w:rPr>
                <w:rFonts w:asciiTheme="minorHAnsi" w:hAnsiTheme="minorHAnsi" w:cs="Arial"/>
                <w:sz w:val="20"/>
                <w:szCs w:val="20"/>
              </w:rPr>
              <w:t>In this initiative, a</w:t>
            </w:r>
            <w:r w:rsidR="006946D8" w:rsidRPr="001544D4">
              <w:rPr>
                <w:rFonts w:asciiTheme="minorHAnsi" w:hAnsiTheme="minorHAnsi" w:cs="Arial"/>
                <w:sz w:val="20"/>
                <w:szCs w:val="20"/>
              </w:rPr>
              <w:t>n ACFE Board member pair</w:t>
            </w:r>
            <w:r w:rsidR="004016BF" w:rsidRPr="001544D4">
              <w:rPr>
                <w:rFonts w:asciiTheme="minorHAnsi" w:hAnsiTheme="minorHAnsi" w:cs="Arial"/>
                <w:sz w:val="20"/>
                <w:szCs w:val="20"/>
              </w:rPr>
              <w:t>s</w:t>
            </w:r>
            <w:r w:rsidR="006946D8" w:rsidRPr="001544D4">
              <w:rPr>
                <w:rFonts w:asciiTheme="minorHAnsi" w:hAnsiTheme="minorHAnsi" w:cs="Arial"/>
                <w:sz w:val="20"/>
                <w:szCs w:val="20"/>
              </w:rPr>
              <w:t xml:space="preserve"> with an ACFE region to improve the links between the ACFE Board and its Regional Council. </w:t>
            </w:r>
          </w:p>
          <w:p w:rsidR="006946D8" w:rsidRPr="001544D4" w:rsidRDefault="006946D8" w:rsidP="00F20B2C">
            <w:pPr>
              <w:spacing w:before="120" w:after="120"/>
              <w:rPr>
                <w:rFonts w:asciiTheme="minorHAnsi" w:hAnsiTheme="minorHAnsi" w:cs="Arial"/>
                <w:sz w:val="20"/>
                <w:szCs w:val="20"/>
              </w:rPr>
            </w:pPr>
            <w:r w:rsidRPr="001544D4">
              <w:rPr>
                <w:rFonts w:asciiTheme="minorHAnsi" w:hAnsiTheme="minorHAnsi" w:cs="Arial"/>
                <w:sz w:val="20"/>
                <w:szCs w:val="20"/>
              </w:rPr>
              <w:t>Regional Champions</w:t>
            </w:r>
            <w:r w:rsidR="00FD0535" w:rsidRPr="001544D4">
              <w:rPr>
                <w:rFonts w:asciiTheme="minorHAnsi" w:hAnsiTheme="minorHAnsi" w:cs="Arial"/>
                <w:sz w:val="20"/>
                <w:szCs w:val="20"/>
              </w:rPr>
              <w:t xml:space="preserve"> </w:t>
            </w:r>
            <w:r w:rsidRPr="001544D4">
              <w:rPr>
                <w:rFonts w:asciiTheme="minorHAnsi" w:hAnsiTheme="minorHAnsi" w:cs="Arial"/>
                <w:sz w:val="20"/>
                <w:szCs w:val="20"/>
              </w:rPr>
              <w:t>provide an additional channel of communication between Regional Chairs/Councils and the ACFE Board</w:t>
            </w:r>
            <w:r w:rsidR="00FD0535" w:rsidRPr="001544D4">
              <w:rPr>
                <w:rFonts w:asciiTheme="minorHAnsi" w:hAnsiTheme="minorHAnsi" w:cs="Arial"/>
                <w:sz w:val="20"/>
                <w:szCs w:val="20"/>
              </w:rPr>
              <w:t xml:space="preserve">, </w:t>
            </w:r>
            <w:r w:rsidRPr="001544D4">
              <w:rPr>
                <w:rFonts w:asciiTheme="minorHAnsi" w:hAnsiTheme="minorHAnsi" w:cs="Arial"/>
                <w:sz w:val="20"/>
                <w:szCs w:val="20"/>
              </w:rPr>
              <w:t>encourage engagement and information exchange between all parts of the ACFE system</w:t>
            </w:r>
            <w:r w:rsidR="00FD0535" w:rsidRPr="001544D4">
              <w:rPr>
                <w:rFonts w:asciiTheme="minorHAnsi" w:hAnsiTheme="minorHAnsi" w:cs="Arial"/>
                <w:sz w:val="20"/>
                <w:szCs w:val="20"/>
              </w:rPr>
              <w:t xml:space="preserve">, and </w:t>
            </w:r>
            <w:r w:rsidRPr="001544D4">
              <w:rPr>
                <w:rFonts w:asciiTheme="minorHAnsi" w:hAnsiTheme="minorHAnsi" w:cs="Arial"/>
                <w:sz w:val="20"/>
                <w:szCs w:val="20"/>
              </w:rPr>
              <w:t>provide Board members with greater opportunity to engage directly with Regional Councils, Learn Local</w:t>
            </w:r>
            <w:r w:rsidRPr="001544D4">
              <w:rPr>
                <w:rFonts w:asciiTheme="minorHAnsi" w:hAnsiTheme="minorHAnsi" w:cs="Arial"/>
                <w:i/>
                <w:sz w:val="20"/>
                <w:szCs w:val="20"/>
              </w:rPr>
              <w:t xml:space="preserve"> </w:t>
            </w:r>
            <w:r w:rsidRPr="001544D4">
              <w:rPr>
                <w:rFonts w:asciiTheme="minorHAnsi" w:hAnsiTheme="minorHAnsi" w:cs="Arial"/>
                <w:sz w:val="20"/>
                <w:szCs w:val="20"/>
              </w:rPr>
              <w:t>organisations and learners.</w:t>
            </w:r>
          </w:p>
          <w:p w:rsidR="006946D8" w:rsidRPr="001544D4" w:rsidRDefault="006946D8" w:rsidP="00115BEF">
            <w:pPr>
              <w:spacing w:before="120" w:after="120"/>
              <w:rPr>
                <w:rFonts w:asciiTheme="minorHAnsi" w:hAnsiTheme="minorHAnsi" w:cs="Arial"/>
                <w:i/>
                <w:sz w:val="20"/>
                <w:szCs w:val="20"/>
              </w:rPr>
            </w:pPr>
            <w:r w:rsidRPr="001544D4">
              <w:rPr>
                <w:rFonts w:asciiTheme="minorHAnsi" w:hAnsiTheme="minorHAnsi" w:cs="Arial"/>
                <w:i/>
                <w:sz w:val="20"/>
                <w:szCs w:val="20"/>
              </w:rPr>
              <w:t>See ACFE Board, Regional Council</w:t>
            </w:r>
            <w:r w:rsidR="00A6663F" w:rsidRPr="001544D4">
              <w:rPr>
                <w:rFonts w:asciiTheme="minorHAnsi" w:hAnsiTheme="minorHAnsi" w:cs="Arial"/>
                <w:i/>
                <w:sz w:val="20"/>
                <w:szCs w:val="20"/>
              </w:rPr>
              <w:t>s</w:t>
            </w:r>
            <w:r w:rsidRPr="001544D4">
              <w:rPr>
                <w:rFonts w:asciiTheme="minorHAnsi" w:hAnsiTheme="minorHAnsi" w:cs="Arial"/>
                <w:i/>
                <w:sz w:val="20"/>
                <w:szCs w:val="20"/>
              </w:rPr>
              <w:t xml:space="preserve"> of ACFE, Learn Local organisations</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lastRenderedPageBreak/>
              <w:t>ACFE Chairpersons’ Forums</w:t>
            </w:r>
          </w:p>
        </w:tc>
        <w:tc>
          <w:tcPr>
            <w:tcW w:w="7477" w:type="dxa"/>
          </w:tcPr>
          <w:p w:rsidR="006946D8" w:rsidRPr="001544D4" w:rsidRDefault="006946D8" w:rsidP="00EE10C6">
            <w:pPr>
              <w:pStyle w:val="ACFEBodytext"/>
              <w:rPr>
                <w:rFonts w:asciiTheme="minorHAnsi" w:hAnsiTheme="minorHAnsi"/>
                <w:sz w:val="20"/>
                <w:szCs w:val="20"/>
                <w:lang w:val="en-AU"/>
              </w:rPr>
            </w:pPr>
            <w:r w:rsidRPr="001544D4">
              <w:rPr>
                <w:rFonts w:asciiTheme="minorHAnsi" w:hAnsiTheme="minorHAnsi"/>
                <w:sz w:val="20"/>
                <w:szCs w:val="20"/>
                <w:lang w:val="en-AU"/>
              </w:rPr>
              <w:t>To facilitate consultation between the ACFE Board and Regional Councils required under the Act, ACFE Chairpersons’ Forums are held quarterly.</w:t>
            </w:r>
            <w:r w:rsidR="00A6663F" w:rsidRPr="001544D4">
              <w:rPr>
                <w:rFonts w:asciiTheme="minorHAnsi" w:hAnsiTheme="minorHAnsi"/>
                <w:sz w:val="20"/>
                <w:szCs w:val="20"/>
                <w:lang w:val="en-AU"/>
              </w:rPr>
              <w:t xml:space="preserve"> </w:t>
            </w:r>
            <w:r w:rsidRPr="001544D4">
              <w:rPr>
                <w:rFonts w:asciiTheme="minorHAnsi" w:hAnsiTheme="minorHAnsi"/>
                <w:sz w:val="20"/>
                <w:szCs w:val="20"/>
                <w:lang w:val="en-AU"/>
              </w:rPr>
              <w:t>They bring together the Chair of the ACFE Board and the Chairs of Regional Councils to discuss key strategic and operational matters.</w:t>
            </w:r>
          </w:p>
          <w:p w:rsidR="006946D8" w:rsidRPr="001544D4" w:rsidRDefault="006946D8" w:rsidP="00EE10C6">
            <w:pPr>
              <w:pStyle w:val="ACFEBodytext"/>
              <w:rPr>
                <w:rFonts w:asciiTheme="minorHAnsi" w:hAnsiTheme="minorHAnsi"/>
                <w:i/>
                <w:sz w:val="20"/>
                <w:szCs w:val="20"/>
                <w:lang w:val="en-AU"/>
              </w:rPr>
            </w:pPr>
            <w:r w:rsidRPr="001544D4">
              <w:rPr>
                <w:rFonts w:asciiTheme="minorHAnsi" w:hAnsiTheme="minorHAnsi"/>
                <w:i/>
                <w:sz w:val="20"/>
                <w:szCs w:val="20"/>
                <w:lang w:val="en-AU"/>
              </w:rPr>
              <w:t>See ACFE Board, Regional Councils of ACFE</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ACFE Strategic Plan and ACFE Business Plan</w:t>
            </w:r>
          </w:p>
          <w:p w:rsidR="006946D8" w:rsidRPr="001544D4" w:rsidRDefault="006946D8" w:rsidP="00EE10C6">
            <w:pPr>
              <w:spacing w:before="120" w:after="120"/>
              <w:rPr>
                <w:rFonts w:asciiTheme="minorHAnsi" w:hAnsiTheme="minorHAnsi" w:cs="Arial"/>
                <w:color w:val="000000"/>
                <w:sz w:val="20"/>
                <w:szCs w:val="20"/>
              </w:rPr>
            </w:pPr>
          </w:p>
        </w:tc>
        <w:tc>
          <w:tcPr>
            <w:tcW w:w="7477" w:type="dxa"/>
          </w:tcPr>
          <w:p w:rsidR="006946D8" w:rsidRPr="001544D4" w:rsidRDefault="006946D8" w:rsidP="00EE10C6">
            <w:pPr>
              <w:spacing w:before="120" w:after="120"/>
              <w:rPr>
                <w:rFonts w:asciiTheme="minorHAnsi" w:hAnsiTheme="minorHAnsi" w:cs="Arial"/>
                <w:sz w:val="20"/>
                <w:szCs w:val="20"/>
              </w:rPr>
            </w:pPr>
            <w:r w:rsidRPr="001544D4">
              <w:rPr>
                <w:rFonts w:asciiTheme="minorHAnsi" w:hAnsiTheme="minorHAnsi" w:cs="Arial"/>
                <w:sz w:val="20"/>
                <w:szCs w:val="20"/>
              </w:rPr>
              <w:t>The ACFE Board and Regional Councils work together to develop the ACFE Strategic Plan and a yearly ACFE Business Plan.</w:t>
            </w:r>
            <w:r w:rsidR="00A6663F" w:rsidRPr="001544D4">
              <w:rPr>
                <w:rFonts w:asciiTheme="minorHAnsi" w:hAnsiTheme="minorHAnsi" w:cs="Arial"/>
                <w:sz w:val="20"/>
                <w:szCs w:val="20"/>
              </w:rPr>
              <w:t xml:space="preserve"> </w:t>
            </w:r>
          </w:p>
          <w:p w:rsidR="006946D8" w:rsidRPr="001544D4" w:rsidRDefault="006946D8" w:rsidP="00EE10C6">
            <w:pPr>
              <w:spacing w:before="120" w:after="120"/>
              <w:rPr>
                <w:rFonts w:asciiTheme="minorHAnsi" w:hAnsiTheme="minorHAnsi" w:cs="Arial"/>
                <w:sz w:val="20"/>
                <w:szCs w:val="20"/>
              </w:rPr>
            </w:pPr>
            <w:r w:rsidRPr="001544D4">
              <w:rPr>
                <w:rFonts w:asciiTheme="minorHAnsi" w:hAnsiTheme="minorHAnsi" w:cs="Arial"/>
                <w:sz w:val="20"/>
                <w:szCs w:val="20"/>
              </w:rPr>
              <w:t xml:space="preserve">See </w:t>
            </w:r>
            <w:r w:rsidRPr="001544D4">
              <w:rPr>
                <w:rStyle w:val="CharacterStyle5"/>
                <w:rFonts w:asciiTheme="minorHAnsi" w:hAnsiTheme="minorHAnsi" w:cs="Arial"/>
                <w:i/>
              </w:rPr>
              <w:t>Learn Local: Focusing on the Future, ACFE Board, Regional Councils of ACFE</w:t>
            </w:r>
          </w:p>
        </w:tc>
      </w:tr>
      <w:tr w:rsidR="001F2E81" w:rsidRPr="005B36F2" w:rsidTr="00046624">
        <w:trPr>
          <w:cantSplit/>
        </w:trPr>
        <w:tc>
          <w:tcPr>
            <w:tcW w:w="1809" w:type="dxa"/>
          </w:tcPr>
          <w:p w:rsidR="001F2E81" w:rsidRPr="001544D4" w:rsidRDefault="001F2E81"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Adult and community education (ACE)</w:t>
            </w:r>
          </w:p>
        </w:tc>
        <w:tc>
          <w:tcPr>
            <w:tcW w:w="7477" w:type="dxa"/>
          </w:tcPr>
          <w:p w:rsidR="001F2E81" w:rsidRPr="001544D4" w:rsidRDefault="003F1608" w:rsidP="003F1608">
            <w:pPr>
              <w:autoSpaceDE w:val="0"/>
              <w:autoSpaceDN w:val="0"/>
              <w:adjustRightInd w:val="0"/>
              <w:spacing w:before="120" w:after="120"/>
              <w:rPr>
                <w:rFonts w:asciiTheme="minorHAnsi" w:hAnsiTheme="minorHAnsi" w:cs="Arial"/>
                <w:color w:val="000000"/>
                <w:sz w:val="20"/>
                <w:szCs w:val="20"/>
              </w:rPr>
            </w:pPr>
            <w:r w:rsidRPr="001544D4">
              <w:rPr>
                <w:rFonts w:asciiTheme="minorHAnsi" w:hAnsiTheme="minorHAnsi" w:cs="Arial"/>
                <w:color w:val="000000"/>
                <w:sz w:val="20"/>
                <w:szCs w:val="20"/>
              </w:rPr>
              <w:t>ACE is th</w:t>
            </w:r>
            <w:r w:rsidR="001F2E81" w:rsidRPr="001544D4">
              <w:rPr>
                <w:rFonts w:asciiTheme="minorHAnsi" w:hAnsiTheme="minorHAnsi" w:cs="Arial"/>
                <w:color w:val="000000"/>
                <w:sz w:val="20"/>
                <w:szCs w:val="20"/>
              </w:rPr>
              <w:t>e national term for ACFE.</w:t>
            </w:r>
            <w:r w:rsidRPr="001544D4">
              <w:rPr>
                <w:rFonts w:asciiTheme="minorHAnsi" w:hAnsiTheme="minorHAnsi" w:cs="Arial"/>
                <w:color w:val="000000"/>
                <w:sz w:val="20"/>
                <w:szCs w:val="20"/>
              </w:rPr>
              <w:t xml:space="preserve"> It describes e</w:t>
            </w:r>
            <w:r w:rsidR="001F2E81" w:rsidRPr="001544D4">
              <w:rPr>
                <w:rFonts w:asciiTheme="minorHAnsi" w:hAnsiTheme="minorHAnsi" w:cs="Arial"/>
                <w:color w:val="000000"/>
                <w:sz w:val="20"/>
                <w:szCs w:val="20"/>
              </w:rPr>
              <w:t xml:space="preserve">ducation and training intended principally for adults, including general, vocational, </w:t>
            </w:r>
            <w:proofErr w:type="gramStart"/>
            <w:r w:rsidR="001F2E81" w:rsidRPr="001544D4">
              <w:rPr>
                <w:rFonts w:asciiTheme="minorHAnsi" w:hAnsiTheme="minorHAnsi" w:cs="Arial"/>
                <w:color w:val="000000"/>
                <w:sz w:val="20"/>
                <w:szCs w:val="20"/>
              </w:rPr>
              <w:t>basic</w:t>
            </w:r>
            <w:proofErr w:type="gramEnd"/>
            <w:r w:rsidR="001F2E81" w:rsidRPr="001544D4">
              <w:rPr>
                <w:rFonts w:asciiTheme="minorHAnsi" w:hAnsiTheme="minorHAnsi" w:cs="Arial"/>
                <w:color w:val="000000"/>
                <w:sz w:val="20"/>
                <w:szCs w:val="20"/>
              </w:rPr>
              <w:t xml:space="preserve"> and community education, and recreation, leisure and personal enrichment programs</w:t>
            </w:r>
            <w:r w:rsidRPr="001544D4">
              <w:rPr>
                <w:rFonts w:asciiTheme="minorHAnsi" w:hAnsiTheme="minorHAnsi" w:cs="Arial"/>
                <w:color w:val="000000"/>
                <w:sz w:val="20"/>
                <w:szCs w:val="20"/>
              </w:rPr>
              <w:t>.</w:t>
            </w:r>
            <w:r w:rsidR="001F2E81" w:rsidRPr="001544D4">
              <w:rPr>
                <w:rStyle w:val="FootnoteReference"/>
                <w:rFonts w:asciiTheme="minorHAnsi" w:hAnsiTheme="minorHAnsi" w:cs="Arial"/>
                <w:color w:val="000000"/>
                <w:sz w:val="20"/>
                <w:szCs w:val="20"/>
              </w:rPr>
              <w:footnoteReference w:id="4"/>
            </w:r>
          </w:p>
        </w:tc>
      </w:tr>
      <w:tr w:rsidR="006946D8" w:rsidRPr="005B36F2" w:rsidTr="00046624">
        <w:trPr>
          <w:cantSplit/>
        </w:trPr>
        <w:tc>
          <w:tcPr>
            <w:tcW w:w="1809" w:type="dxa"/>
          </w:tcPr>
          <w:p w:rsidR="006946D8" w:rsidRPr="001544D4" w:rsidRDefault="006946D8">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Adult</w:t>
            </w:r>
            <w:r w:rsidR="00A6663F" w:rsidRPr="001544D4">
              <w:rPr>
                <w:rFonts w:asciiTheme="minorHAnsi" w:hAnsiTheme="minorHAnsi"/>
                <w:sz w:val="20"/>
                <w:szCs w:val="20"/>
              </w:rPr>
              <w:t>,</w:t>
            </w:r>
            <w:r w:rsidRPr="001544D4">
              <w:rPr>
                <w:rFonts w:asciiTheme="minorHAnsi" w:hAnsiTheme="minorHAnsi"/>
                <w:sz w:val="20"/>
                <w:szCs w:val="20"/>
              </w:rPr>
              <w:t xml:space="preserve"> </w:t>
            </w:r>
            <w:r w:rsidR="00A6663F" w:rsidRPr="001544D4">
              <w:rPr>
                <w:rFonts w:asciiTheme="minorHAnsi" w:hAnsiTheme="minorHAnsi"/>
                <w:sz w:val="20"/>
                <w:szCs w:val="20"/>
              </w:rPr>
              <w:t xml:space="preserve">community </w:t>
            </w:r>
            <w:r w:rsidRPr="001544D4">
              <w:rPr>
                <w:rFonts w:asciiTheme="minorHAnsi" w:hAnsiTheme="minorHAnsi"/>
                <w:sz w:val="20"/>
                <w:szCs w:val="20"/>
              </w:rPr>
              <w:t xml:space="preserve">and </w:t>
            </w:r>
            <w:r w:rsidR="00A6663F" w:rsidRPr="001544D4">
              <w:rPr>
                <w:rFonts w:asciiTheme="minorHAnsi" w:hAnsiTheme="minorHAnsi"/>
                <w:sz w:val="20"/>
                <w:szCs w:val="20"/>
              </w:rPr>
              <w:t xml:space="preserve">further education </w:t>
            </w:r>
            <w:r w:rsidRPr="001544D4">
              <w:rPr>
                <w:rFonts w:asciiTheme="minorHAnsi" w:hAnsiTheme="minorHAnsi"/>
                <w:sz w:val="20"/>
                <w:szCs w:val="20"/>
              </w:rPr>
              <w:t>(ACFE)</w:t>
            </w:r>
          </w:p>
        </w:tc>
        <w:tc>
          <w:tcPr>
            <w:tcW w:w="7477" w:type="dxa"/>
          </w:tcPr>
          <w:p w:rsidR="006946D8" w:rsidRPr="001544D4" w:rsidRDefault="003F1608" w:rsidP="00EE10C6">
            <w:pPr>
              <w:autoSpaceDE w:val="0"/>
              <w:autoSpaceDN w:val="0"/>
              <w:adjustRightInd w:val="0"/>
              <w:spacing w:before="120" w:after="120"/>
              <w:rPr>
                <w:rFonts w:asciiTheme="minorHAnsi" w:hAnsiTheme="minorHAnsi" w:cs="Arial"/>
                <w:color w:val="000000"/>
                <w:sz w:val="20"/>
                <w:szCs w:val="20"/>
              </w:rPr>
            </w:pPr>
            <w:r w:rsidRPr="001544D4">
              <w:rPr>
                <w:rFonts w:asciiTheme="minorHAnsi" w:hAnsiTheme="minorHAnsi" w:cs="Arial"/>
                <w:color w:val="000000"/>
                <w:sz w:val="20"/>
                <w:szCs w:val="20"/>
              </w:rPr>
              <w:t>ACFE is d</w:t>
            </w:r>
            <w:r w:rsidR="006946D8" w:rsidRPr="001544D4">
              <w:rPr>
                <w:rFonts w:asciiTheme="minorHAnsi" w:hAnsiTheme="minorHAnsi" w:cs="Arial"/>
                <w:color w:val="000000"/>
                <w:sz w:val="20"/>
                <w:szCs w:val="20"/>
              </w:rPr>
              <w:t xml:space="preserve">efined in the </w:t>
            </w:r>
            <w:r w:rsidR="006946D8" w:rsidRPr="001544D4">
              <w:rPr>
                <w:rFonts w:asciiTheme="minorHAnsi" w:hAnsiTheme="minorHAnsi" w:cs="Arial"/>
                <w:i/>
                <w:color w:val="000000"/>
                <w:sz w:val="20"/>
                <w:szCs w:val="20"/>
              </w:rPr>
              <w:t>E</w:t>
            </w:r>
            <w:r w:rsidR="009827D2" w:rsidRPr="001544D4">
              <w:rPr>
                <w:rFonts w:asciiTheme="minorHAnsi" w:hAnsiTheme="minorHAnsi" w:cs="Arial"/>
                <w:i/>
                <w:color w:val="000000"/>
                <w:sz w:val="20"/>
                <w:szCs w:val="20"/>
              </w:rPr>
              <w:t xml:space="preserve">ducation and </w:t>
            </w:r>
            <w:r w:rsidR="006946D8" w:rsidRPr="001544D4">
              <w:rPr>
                <w:rFonts w:asciiTheme="minorHAnsi" w:hAnsiTheme="minorHAnsi" w:cs="Arial"/>
                <w:i/>
                <w:color w:val="000000"/>
                <w:sz w:val="20"/>
                <w:szCs w:val="20"/>
              </w:rPr>
              <w:t>T</w:t>
            </w:r>
            <w:r w:rsidR="009827D2" w:rsidRPr="001544D4">
              <w:rPr>
                <w:rFonts w:asciiTheme="minorHAnsi" w:hAnsiTheme="minorHAnsi" w:cs="Arial"/>
                <w:i/>
                <w:color w:val="000000"/>
                <w:sz w:val="20"/>
                <w:szCs w:val="20"/>
              </w:rPr>
              <w:t xml:space="preserve">raining </w:t>
            </w:r>
            <w:r w:rsidR="006946D8" w:rsidRPr="001544D4">
              <w:rPr>
                <w:rFonts w:asciiTheme="minorHAnsi" w:hAnsiTheme="minorHAnsi" w:cs="Arial"/>
                <w:i/>
                <w:color w:val="000000"/>
                <w:sz w:val="20"/>
                <w:szCs w:val="20"/>
              </w:rPr>
              <w:t>R</w:t>
            </w:r>
            <w:r w:rsidR="009827D2" w:rsidRPr="001544D4">
              <w:rPr>
                <w:rFonts w:asciiTheme="minorHAnsi" w:hAnsiTheme="minorHAnsi" w:cs="Arial"/>
                <w:i/>
                <w:color w:val="000000"/>
                <w:sz w:val="20"/>
                <w:szCs w:val="20"/>
              </w:rPr>
              <w:t>eform</w:t>
            </w:r>
            <w:r w:rsidR="006946D8" w:rsidRPr="001544D4">
              <w:rPr>
                <w:rFonts w:asciiTheme="minorHAnsi" w:hAnsiTheme="minorHAnsi" w:cs="Arial"/>
                <w:i/>
                <w:color w:val="000000"/>
                <w:sz w:val="20"/>
                <w:szCs w:val="20"/>
              </w:rPr>
              <w:t xml:space="preserve"> Act</w:t>
            </w:r>
            <w:r w:rsidR="009827D2" w:rsidRPr="001544D4">
              <w:rPr>
                <w:rFonts w:asciiTheme="minorHAnsi" w:hAnsiTheme="minorHAnsi" w:cs="Arial"/>
                <w:i/>
                <w:color w:val="000000"/>
                <w:sz w:val="20"/>
                <w:szCs w:val="20"/>
              </w:rPr>
              <w:t xml:space="preserve"> 2006</w:t>
            </w:r>
            <w:r w:rsidR="006946D8" w:rsidRPr="001544D4">
              <w:rPr>
                <w:rFonts w:asciiTheme="minorHAnsi" w:hAnsiTheme="minorHAnsi" w:cs="Arial"/>
                <w:color w:val="000000"/>
                <w:sz w:val="20"/>
                <w:szCs w:val="20"/>
              </w:rPr>
              <w:t xml:space="preserve"> as:</w:t>
            </w:r>
          </w:p>
          <w:p w:rsidR="006946D8" w:rsidRPr="001544D4" w:rsidRDefault="006946D8" w:rsidP="00EE10C6">
            <w:pPr>
              <w:pBdr>
                <w:left w:val="single" w:sz="24" w:space="6" w:color="FB7826"/>
                <w:right w:val="single" w:sz="24" w:space="6" w:color="FB7826"/>
              </w:pBdr>
              <w:autoSpaceDE w:val="0"/>
              <w:autoSpaceDN w:val="0"/>
              <w:adjustRightInd w:val="0"/>
              <w:spacing w:before="120" w:after="120"/>
              <w:rPr>
                <w:rFonts w:asciiTheme="minorHAnsi" w:hAnsiTheme="minorHAnsi" w:cs="Arial"/>
                <w:color w:val="000000"/>
                <w:sz w:val="20"/>
                <w:szCs w:val="20"/>
              </w:rPr>
            </w:pPr>
            <w:r w:rsidRPr="001544D4">
              <w:rPr>
                <w:rFonts w:asciiTheme="minorHAnsi" w:hAnsiTheme="minorHAnsi" w:cs="Arial"/>
                <w:color w:val="000000"/>
                <w:sz w:val="20"/>
                <w:szCs w:val="20"/>
              </w:rPr>
              <w:t>(a) further education; or</w:t>
            </w:r>
          </w:p>
          <w:p w:rsidR="006946D8" w:rsidRPr="001544D4" w:rsidRDefault="006946D8" w:rsidP="00EE10C6">
            <w:pPr>
              <w:pBdr>
                <w:left w:val="single" w:sz="24" w:space="6" w:color="FB7826"/>
                <w:right w:val="single" w:sz="24" w:space="6" w:color="FB7826"/>
              </w:pBdr>
              <w:autoSpaceDE w:val="0"/>
              <w:autoSpaceDN w:val="0"/>
              <w:adjustRightInd w:val="0"/>
              <w:spacing w:before="120" w:after="120"/>
              <w:rPr>
                <w:rFonts w:asciiTheme="minorHAnsi" w:hAnsiTheme="minorHAnsi" w:cs="Arial"/>
                <w:color w:val="000000"/>
                <w:sz w:val="20"/>
                <w:szCs w:val="20"/>
              </w:rPr>
            </w:pPr>
            <w:r w:rsidRPr="001544D4">
              <w:rPr>
                <w:rFonts w:asciiTheme="minorHAnsi" w:hAnsiTheme="minorHAnsi" w:cs="Arial"/>
                <w:color w:val="000000"/>
                <w:sz w:val="20"/>
                <w:szCs w:val="20"/>
              </w:rPr>
              <w:t>(b) secondary education for adults; or</w:t>
            </w:r>
          </w:p>
          <w:p w:rsidR="006946D8" w:rsidRPr="001544D4" w:rsidRDefault="006946D8" w:rsidP="00EE10C6">
            <w:pPr>
              <w:spacing w:before="120" w:after="120"/>
              <w:rPr>
                <w:rFonts w:asciiTheme="minorHAnsi" w:hAnsiTheme="minorHAnsi" w:cs="Arial"/>
                <w:color w:val="000000"/>
                <w:sz w:val="20"/>
                <w:szCs w:val="20"/>
              </w:rPr>
            </w:pPr>
            <w:r w:rsidRPr="001544D4">
              <w:rPr>
                <w:rFonts w:asciiTheme="minorHAnsi" w:hAnsiTheme="minorHAnsi" w:cs="Arial"/>
                <w:color w:val="000000"/>
                <w:sz w:val="20"/>
                <w:szCs w:val="20"/>
              </w:rPr>
              <w:t xml:space="preserve">(c) that part of education and training which is directed towards the development of skills and knowledge in relation to work when it is provided by an adult education institution established by or under the </w:t>
            </w:r>
            <w:r w:rsidR="003F1608" w:rsidRPr="001544D4">
              <w:rPr>
                <w:rFonts w:asciiTheme="minorHAnsi" w:hAnsiTheme="minorHAnsi" w:cs="Arial"/>
                <w:color w:val="000000"/>
                <w:sz w:val="20"/>
                <w:szCs w:val="20"/>
              </w:rPr>
              <w:t xml:space="preserve">Education and Training Reform </w:t>
            </w:r>
            <w:r w:rsidRPr="001544D4">
              <w:rPr>
                <w:rFonts w:asciiTheme="minorHAnsi" w:hAnsiTheme="minorHAnsi" w:cs="Arial"/>
                <w:color w:val="000000"/>
                <w:sz w:val="20"/>
                <w:szCs w:val="20"/>
              </w:rPr>
              <w:t xml:space="preserve">Act or a community based organisation </w:t>
            </w:r>
            <w:r w:rsidR="003F1608" w:rsidRPr="001544D4">
              <w:rPr>
                <w:rFonts w:asciiTheme="minorHAnsi" w:hAnsiTheme="minorHAnsi" w:cs="Arial"/>
                <w:color w:val="000000"/>
                <w:sz w:val="20"/>
                <w:szCs w:val="20"/>
              </w:rPr>
              <w:t xml:space="preserve">that </w:t>
            </w:r>
            <w:r w:rsidRPr="001544D4">
              <w:rPr>
                <w:rFonts w:asciiTheme="minorHAnsi" w:hAnsiTheme="minorHAnsi" w:cs="Arial"/>
                <w:color w:val="000000"/>
                <w:sz w:val="20"/>
                <w:szCs w:val="20"/>
              </w:rPr>
              <w:t>is not a TAFE college, commercial provider or industry provider.</w:t>
            </w:r>
            <w:r w:rsidRPr="001544D4">
              <w:rPr>
                <w:rStyle w:val="FootnoteReference"/>
                <w:rFonts w:asciiTheme="minorHAnsi" w:hAnsiTheme="minorHAnsi" w:cs="Arial"/>
                <w:color w:val="000000"/>
                <w:sz w:val="20"/>
                <w:szCs w:val="20"/>
              </w:rPr>
              <w:footnoteReference w:id="5"/>
            </w:r>
          </w:p>
          <w:p w:rsidR="006946D8" w:rsidRPr="001544D4" w:rsidRDefault="006946D8">
            <w:pPr>
              <w:spacing w:before="120" w:after="120"/>
              <w:rPr>
                <w:rFonts w:asciiTheme="minorHAnsi" w:hAnsiTheme="minorHAnsi" w:cs="Arial"/>
                <w:i/>
                <w:sz w:val="20"/>
                <w:szCs w:val="20"/>
              </w:rPr>
            </w:pPr>
            <w:r w:rsidRPr="001544D4">
              <w:rPr>
                <w:rFonts w:asciiTheme="minorHAnsi" w:hAnsiTheme="minorHAnsi" w:cs="Arial"/>
                <w:i/>
                <w:color w:val="000000"/>
                <w:sz w:val="20"/>
                <w:szCs w:val="20"/>
              </w:rPr>
              <w:t xml:space="preserve">See </w:t>
            </w:r>
            <w:r w:rsidR="00763A4B" w:rsidRPr="001544D4">
              <w:rPr>
                <w:rFonts w:asciiTheme="minorHAnsi" w:hAnsiTheme="minorHAnsi" w:cs="Arial"/>
                <w:i/>
                <w:color w:val="000000"/>
                <w:sz w:val="20"/>
                <w:szCs w:val="20"/>
              </w:rPr>
              <w:t>AEI</w:t>
            </w:r>
            <w:r w:rsidR="00121407" w:rsidRPr="001544D4">
              <w:rPr>
                <w:rFonts w:asciiTheme="minorHAnsi" w:hAnsiTheme="minorHAnsi" w:cs="Arial"/>
                <w:i/>
                <w:color w:val="000000"/>
                <w:sz w:val="20"/>
                <w:szCs w:val="20"/>
              </w:rPr>
              <w:t>s</w:t>
            </w:r>
            <w:r w:rsidRPr="001544D4">
              <w:rPr>
                <w:rFonts w:asciiTheme="minorHAnsi" w:hAnsiTheme="minorHAnsi" w:cs="Arial"/>
                <w:i/>
                <w:color w:val="000000"/>
                <w:sz w:val="20"/>
                <w:szCs w:val="20"/>
              </w:rPr>
              <w:t>, Learn Local organisations</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Adult Community Education Victoria (</w:t>
            </w:r>
            <w:proofErr w:type="spellStart"/>
            <w:r w:rsidRPr="001544D4">
              <w:rPr>
                <w:rFonts w:asciiTheme="minorHAnsi" w:hAnsiTheme="minorHAnsi"/>
                <w:sz w:val="20"/>
                <w:szCs w:val="20"/>
              </w:rPr>
              <w:t>ACEVic</w:t>
            </w:r>
            <w:proofErr w:type="spellEnd"/>
            <w:r w:rsidRPr="001544D4">
              <w:rPr>
                <w:rFonts w:asciiTheme="minorHAnsi" w:hAnsiTheme="minorHAnsi"/>
                <w:sz w:val="20"/>
                <w:szCs w:val="20"/>
              </w:rPr>
              <w:t>)</w:t>
            </w:r>
          </w:p>
        </w:tc>
        <w:tc>
          <w:tcPr>
            <w:tcW w:w="7477" w:type="dxa"/>
          </w:tcPr>
          <w:p w:rsidR="006946D8" w:rsidRPr="001544D4" w:rsidRDefault="006946D8" w:rsidP="00EE10C6">
            <w:pPr>
              <w:autoSpaceDE w:val="0"/>
              <w:autoSpaceDN w:val="0"/>
              <w:adjustRightInd w:val="0"/>
              <w:spacing w:before="120" w:after="120"/>
              <w:rPr>
                <w:rFonts w:asciiTheme="minorHAnsi" w:hAnsiTheme="minorHAnsi" w:cs="Arial"/>
                <w:color w:val="000000"/>
                <w:sz w:val="20"/>
                <w:szCs w:val="20"/>
              </w:rPr>
            </w:pPr>
            <w:proofErr w:type="spellStart"/>
            <w:r w:rsidRPr="001544D4">
              <w:rPr>
                <w:rFonts w:asciiTheme="minorHAnsi" w:hAnsiTheme="minorHAnsi" w:cs="Arial"/>
                <w:color w:val="000000"/>
                <w:sz w:val="20"/>
                <w:szCs w:val="20"/>
              </w:rPr>
              <w:t>ACEVic</w:t>
            </w:r>
            <w:proofErr w:type="spellEnd"/>
            <w:r w:rsidRPr="001544D4">
              <w:rPr>
                <w:rFonts w:asciiTheme="minorHAnsi" w:hAnsiTheme="minorHAnsi" w:cs="Arial"/>
                <w:color w:val="000000"/>
                <w:sz w:val="20"/>
                <w:szCs w:val="20"/>
              </w:rPr>
              <w:t xml:space="preserve"> is Victoria’s peak policy, industrial and development body for the </w:t>
            </w:r>
            <w:r w:rsidR="009F77C0" w:rsidRPr="001544D4">
              <w:rPr>
                <w:rFonts w:asciiTheme="minorHAnsi" w:hAnsiTheme="minorHAnsi" w:cs="Arial"/>
                <w:color w:val="000000"/>
                <w:sz w:val="20"/>
                <w:szCs w:val="20"/>
              </w:rPr>
              <w:t xml:space="preserve">adult community education </w:t>
            </w:r>
            <w:r w:rsidRPr="001544D4">
              <w:rPr>
                <w:rFonts w:asciiTheme="minorHAnsi" w:hAnsiTheme="minorHAnsi" w:cs="Arial"/>
                <w:color w:val="000000"/>
                <w:sz w:val="20"/>
                <w:szCs w:val="20"/>
              </w:rPr>
              <w:t xml:space="preserve">sector. </w:t>
            </w:r>
            <w:proofErr w:type="spellStart"/>
            <w:r w:rsidRPr="001544D4">
              <w:rPr>
                <w:rFonts w:asciiTheme="minorHAnsi" w:hAnsiTheme="minorHAnsi" w:cs="Arial"/>
                <w:color w:val="000000"/>
                <w:sz w:val="20"/>
                <w:szCs w:val="20"/>
              </w:rPr>
              <w:t>ACEVic</w:t>
            </w:r>
            <w:proofErr w:type="spellEnd"/>
            <w:r w:rsidRPr="001544D4">
              <w:rPr>
                <w:rFonts w:asciiTheme="minorHAnsi" w:hAnsiTheme="minorHAnsi" w:cs="Arial"/>
                <w:color w:val="000000"/>
                <w:sz w:val="20"/>
                <w:szCs w:val="20"/>
              </w:rPr>
              <w:t xml:space="preserve"> represent</w:t>
            </w:r>
            <w:r w:rsidR="009F77C0" w:rsidRPr="001544D4">
              <w:rPr>
                <w:rFonts w:asciiTheme="minorHAnsi" w:hAnsiTheme="minorHAnsi" w:cs="Arial"/>
                <w:color w:val="000000"/>
                <w:sz w:val="20"/>
                <w:szCs w:val="20"/>
              </w:rPr>
              <w:t>s</w:t>
            </w:r>
            <w:r w:rsidRPr="001544D4">
              <w:rPr>
                <w:rFonts w:asciiTheme="minorHAnsi" w:hAnsiTheme="minorHAnsi" w:cs="Arial"/>
                <w:color w:val="000000"/>
                <w:sz w:val="20"/>
                <w:szCs w:val="20"/>
              </w:rPr>
              <w:t xml:space="preserve"> Victoria’s </w:t>
            </w:r>
            <w:r w:rsidR="009F77C0" w:rsidRPr="001544D4">
              <w:rPr>
                <w:rFonts w:asciiTheme="minorHAnsi" w:hAnsiTheme="minorHAnsi" w:cs="Arial"/>
                <w:color w:val="000000"/>
                <w:sz w:val="20"/>
                <w:szCs w:val="20"/>
              </w:rPr>
              <w:t xml:space="preserve">adult community education </w:t>
            </w:r>
            <w:r w:rsidRPr="001544D4">
              <w:rPr>
                <w:rFonts w:asciiTheme="minorHAnsi" w:hAnsiTheme="minorHAnsi" w:cs="Arial"/>
                <w:color w:val="000000"/>
                <w:sz w:val="20"/>
                <w:szCs w:val="20"/>
              </w:rPr>
              <w:t>centres.</w:t>
            </w:r>
          </w:p>
          <w:p w:rsidR="006946D8" w:rsidRPr="001544D4" w:rsidRDefault="003F1608" w:rsidP="009F77C0">
            <w:pPr>
              <w:autoSpaceDE w:val="0"/>
              <w:autoSpaceDN w:val="0"/>
              <w:adjustRightInd w:val="0"/>
              <w:spacing w:before="120" w:after="120"/>
              <w:rPr>
                <w:rFonts w:asciiTheme="minorHAnsi" w:hAnsiTheme="minorHAnsi" w:cs="Arial"/>
                <w:color w:val="000000"/>
                <w:sz w:val="20"/>
                <w:szCs w:val="20"/>
              </w:rPr>
            </w:pPr>
            <w:r w:rsidRPr="001544D4">
              <w:rPr>
                <w:rFonts w:asciiTheme="minorHAnsi" w:hAnsiTheme="minorHAnsi" w:cs="Arial"/>
                <w:color w:val="000000"/>
                <w:sz w:val="20"/>
                <w:szCs w:val="20"/>
              </w:rPr>
              <w:t>Visit:</w:t>
            </w:r>
            <w:r w:rsidR="006946D8" w:rsidRPr="001544D4">
              <w:rPr>
                <w:rFonts w:asciiTheme="minorHAnsi" w:hAnsiTheme="minorHAnsi" w:cs="Arial"/>
                <w:color w:val="000000"/>
                <w:sz w:val="20"/>
                <w:szCs w:val="20"/>
              </w:rPr>
              <w:t xml:space="preserve"> </w:t>
            </w:r>
            <w:hyperlink r:id="rId17" w:history="1">
              <w:r w:rsidR="006946D8" w:rsidRPr="001544D4">
                <w:rPr>
                  <w:rStyle w:val="Hyperlink"/>
                  <w:rFonts w:asciiTheme="minorHAnsi" w:hAnsiTheme="minorHAnsi" w:cs="Arial"/>
                  <w:sz w:val="20"/>
                  <w:szCs w:val="20"/>
                </w:rPr>
                <w:t>acevic.org.au/</w:t>
              </w:r>
            </w:hyperlink>
          </w:p>
        </w:tc>
      </w:tr>
      <w:tr w:rsidR="006946D8" w:rsidRPr="005B36F2" w:rsidTr="00046624">
        <w:trPr>
          <w:cantSplit/>
        </w:trPr>
        <w:tc>
          <w:tcPr>
            <w:tcW w:w="1809" w:type="dxa"/>
          </w:tcPr>
          <w:p w:rsidR="006946D8" w:rsidRPr="001544D4" w:rsidRDefault="006946D8" w:rsidP="009F77C0">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Adul</w:t>
            </w:r>
            <w:r w:rsidR="007E7B8C" w:rsidRPr="001544D4">
              <w:rPr>
                <w:rFonts w:asciiTheme="minorHAnsi" w:hAnsiTheme="minorHAnsi"/>
                <w:sz w:val="20"/>
                <w:szCs w:val="20"/>
              </w:rPr>
              <w:t xml:space="preserve">t </w:t>
            </w:r>
            <w:r w:rsidR="009F77C0" w:rsidRPr="001544D4">
              <w:rPr>
                <w:rFonts w:asciiTheme="minorHAnsi" w:hAnsiTheme="minorHAnsi"/>
                <w:sz w:val="20"/>
                <w:szCs w:val="20"/>
              </w:rPr>
              <w:t xml:space="preserve">education institutions </w:t>
            </w:r>
            <w:r w:rsidR="007E7B8C" w:rsidRPr="001544D4">
              <w:rPr>
                <w:rFonts w:asciiTheme="minorHAnsi" w:hAnsiTheme="minorHAnsi"/>
                <w:sz w:val="20"/>
                <w:szCs w:val="20"/>
              </w:rPr>
              <w:t>(AEIs)</w:t>
            </w:r>
          </w:p>
        </w:tc>
        <w:tc>
          <w:tcPr>
            <w:tcW w:w="7477" w:type="dxa"/>
          </w:tcPr>
          <w:p w:rsidR="006946D8" w:rsidRPr="001544D4" w:rsidRDefault="006946D8" w:rsidP="00EE10C6">
            <w:pPr>
              <w:autoSpaceDE w:val="0"/>
              <w:autoSpaceDN w:val="0"/>
              <w:adjustRightInd w:val="0"/>
              <w:spacing w:before="120" w:after="120"/>
              <w:rPr>
                <w:rFonts w:asciiTheme="minorHAnsi" w:hAnsiTheme="minorHAnsi" w:cs="Arial"/>
                <w:color w:val="000000"/>
                <w:sz w:val="20"/>
                <w:szCs w:val="20"/>
              </w:rPr>
            </w:pPr>
            <w:r w:rsidRPr="001544D4">
              <w:rPr>
                <w:rFonts w:asciiTheme="minorHAnsi" w:hAnsiTheme="minorHAnsi" w:cs="Arial"/>
                <w:color w:val="000000"/>
                <w:sz w:val="20"/>
                <w:szCs w:val="20"/>
              </w:rPr>
              <w:t xml:space="preserve">The Centre for Adult Education (CAE) and </w:t>
            </w:r>
            <w:r w:rsidR="002A3D9C" w:rsidRPr="001544D4">
              <w:rPr>
                <w:rFonts w:asciiTheme="minorHAnsi" w:hAnsiTheme="minorHAnsi" w:cs="Arial"/>
                <w:color w:val="000000"/>
                <w:sz w:val="20"/>
                <w:szCs w:val="20"/>
              </w:rPr>
              <w:t>AMES Australia</w:t>
            </w:r>
            <w:r w:rsidR="007E7B8C" w:rsidRPr="001544D4">
              <w:rPr>
                <w:rFonts w:asciiTheme="minorHAnsi" w:hAnsiTheme="minorHAnsi" w:cs="Arial"/>
                <w:color w:val="000000"/>
                <w:sz w:val="20"/>
                <w:szCs w:val="20"/>
              </w:rPr>
              <w:t xml:space="preserve"> are </w:t>
            </w:r>
            <w:r w:rsidR="00FF0822" w:rsidRPr="001544D4">
              <w:rPr>
                <w:rFonts w:asciiTheme="minorHAnsi" w:hAnsiTheme="minorHAnsi" w:cs="Arial"/>
                <w:color w:val="000000"/>
                <w:sz w:val="20"/>
                <w:szCs w:val="20"/>
              </w:rPr>
              <w:t>AEIs</w:t>
            </w:r>
            <w:r w:rsidRPr="001544D4">
              <w:rPr>
                <w:rFonts w:asciiTheme="minorHAnsi" w:hAnsiTheme="minorHAnsi" w:cs="Arial"/>
                <w:color w:val="000000"/>
                <w:sz w:val="20"/>
                <w:szCs w:val="20"/>
              </w:rPr>
              <w:t xml:space="preserve">. </w:t>
            </w:r>
            <w:r w:rsidR="007E7B8C" w:rsidRPr="001544D4">
              <w:rPr>
                <w:rFonts w:asciiTheme="minorHAnsi" w:hAnsiTheme="minorHAnsi" w:cs="Arial"/>
                <w:color w:val="000000"/>
                <w:sz w:val="20"/>
                <w:szCs w:val="20"/>
              </w:rPr>
              <w:t xml:space="preserve">This means they are </w:t>
            </w:r>
            <w:r w:rsidRPr="001544D4">
              <w:rPr>
                <w:rFonts w:asciiTheme="minorHAnsi" w:hAnsiTheme="minorHAnsi" w:cs="Arial"/>
                <w:color w:val="000000"/>
                <w:sz w:val="20"/>
                <w:szCs w:val="20"/>
              </w:rPr>
              <w:t xml:space="preserve">public providers </w:t>
            </w:r>
            <w:r w:rsidR="009F77C0" w:rsidRPr="001544D4">
              <w:rPr>
                <w:rFonts w:asciiTheme="minorHAnsi" w:hAnsiTheme="minorHAnsi" w:cs="Arial"/>
                <w:color w:val="000000"/>
                <w:sz w:val="20"/>
                <w:szCs w:val="20"/>
              </w:rPr>
              <w:t xml:space="preserve">that </w:t>
            </w:r>
            <w:r w:rsidRPr="001544D4">
              <w:rPr>
                <w:rFonts w:asciiTheme="minorHAnsi" w:hAnsiTheme="minorHAnsi" w:cs="Arial"/>
                <w:color w:val="000000"/>
                <w:sz w:val="20"/>
                <w:szCs w:val="20"/>
              </w:rPr>
              <w:t>operate as statutory entities with their own Boards</w:t>
            </w:r>
            <w:r w:rsidR="00FF0822" w:rsidRPr="001544D4">
              <w:rPr>
                <w:rFonts w:asciiTheme="minorHAnsi" w:hAnsiTheme="minorHAnsi" w:cs="Arial"/>
                <w:color w:val="000000"/>
                <w:sz w:val="20"/>
                <w:szCs w:val="20"/>
              </w:rPr>
              <w:t xml:space="preserve">, which </w:t>
            </w:r>
            <w:r w:rsidRPr="001544D4">
              <w:rPr>
                <w:rFonts w:asciiTheme="minorHAnsi" w:hAnsiTheme="minorHAnsi" w:cs="Arial"/>
                <w:color w:val="000000"/>
                <w:sz w:val="20"/>
                <w:szCs w:val="20"/>
              </w:rPr>
              <w:t>report annually to Parliament.</w:t>
            </w:r>
            <w:r w:rsidR="00A6663F" w:rsidRPr="001544D4">
              <w:rPr>
                <w:rFonts w:asciiTheme="minorHAnsi" w:hAnsiTheme="minorHAnsi" w:cs="Arial"/>
                <w:color w:val="000000"/>
                <w:sz w:val="20"/>
                <w:szCs w:val="20"/>
              </w:rPr>
              <w:t xml:space="preserve"> </w:t>
            </w:r>
            <w:r w:rsidRPr="001544D4">
              <w:rPr>
                <w:rFonts w:asciiTheme="minorHAnsi" w:hAnsiTheme="minorHAnsi" w:cs="Arial"/>
                <w:color w:val="000000"/>
                <w:sz w:val="20"/>
                <w:szCs w:val="20"/>
              </w:rPr>
              <w:t>AEI Boards are made up of members appointed by the Minister and a Chair appointed by the Governor</w:t>
            </w:r>
            <w:r w:rsidR="009F77C0" w:rsidRPr="001544D4">
              <w:rPr>
                <w:rFonts w:asciiTheme="minorHAnsi" w:hAnsiTheme="minorHAnsi" w:cs="Arial"/>
                <w:color w:val="000000"/>
                <w:sz w:val="20"/>
                <w:szCs w:val="20"/>
              </w:rPr>
              <w:t xml:space="preserve"> </w:t>
            </w:r>
            <w:r w:rsidRPr="001544D4">
              <w:rPr>
                <w:rFonts w:asciiTheme="minorHAnsi" w:hAnsiTheme="minorHAnsi" w:cs="Arial"/>
                <w:color w:val="000000"/>
                <w:sz w:val="20"/>
                <w:szCs w:val="20"/>
              </w:rPr>
              <w:t>in</w:t>
            </w:r>
            <w:r w:rsidR="009F77C0" w:rsidRPr="001544D4">
              <w:rPr>
                <w:rFonts w:asciiTheme="minorHAnsi" w:hAnsiTheme="minorHAnsi" w:cs="Arial"/>
                <w:color w:val="000000"/>
                <w:sz w:val="20"/>
                <w:szCs w:val="20"/>
              </w:rPr>
              <w:t xml:space="preserve"> </w:t>
            </w:r>
            <w:r w:rsidRPr="001544D4">
              <w:rPr>
                <w:rFonts w:asciiTheme="minorHAnsi" w:hAnsiTheme="minorHAnsi" w:cs="Arial"/>
                <w:color w:val="000000"/>
                <w:sz w:val="20"/>
                <w:szCs w:val="20"/>
              </w:rPr>
              <w:t>Council.</w:t>
            </w:r>
          </w:p>
          <w:p w:rsidR="006946D8" w:rsidRPr="001544D4" w:rsidRDefault="006946D8">
            <w:pPr>
              <w:autoSpaceDE w:val="0"/>
              <w:autoSpaceDN w:val="0"/>
              <w:adjustRightInd w:val="0"/>
              <w:spacing w:before="120" w:after="120"/>
              <w:rPr>
                <w:rFonts w:asciiTheme="minorHAnsi" w:hAnsiTheme="minorHAnsi" w:cs="Arial"/>
                <w:color w:val="000000"/>
                <w:sz w:val="20"/>
                <w:szCs w:val="20"/>
              </w:rPr>
            </w:pPr>
            <w:r w:rsidRPr="001544D4">
              <w:rPr>
                <w:rFonts w:asciiTheme="minorHAnsi" w:hAnsiTheme="minorHAnsi" w:cs="Arial"/>
                <w:color w:val="000000"/>
                <w:sz w:val="20"/>
                <w:szCs w:val="20"/>
              </w:rPr>
              <w:t xml:space="preserve">See </w:t>
            </w:r>
            <w:r w:rsidR="00763A4B" w:rsidRPr="001544D4">
              <w:rPr>
                <w:rFonts w:asciiTheme="minorHAnsi" w:hAnsiTheme="minorHAnsi" w:cs="Arial"/>
                <w:i/>
                <w:sz w:val="20"/>
                <w:szCs w:val="20"/>
                <w:lang w:val="en-US"/>
              </w:rPr>
              <w:t>AMES</w:t>
            </w:r>
            <w:r w:rsidR="002A3D9C" w:rsidRPr="001544D4">
              <w:rPr>
                <w:rFonts w:asciiTheme="minorHAnsi" w:hAnsiTheme="minorHAnsi" w:cs="Arial"/>
                <w:i/>
                <w:sz w:val="20"/>
                <w:szCs w:val="20"/>
                <w:lang w:val="en-US"/>
              </w:rPr>
              <w:t xml:space="preserve"> Australia</w:t>
            </w:r>
            <w:r w:rsidRPr="001544D4">
              <w:rPr>
                <w:rFonts w:asciiTheme="minorHAnsi" w:hAnsiTheme="minorHAnsi" w:cs="Arial"/>
                <w:i/>
                <w:color w:val="000000"/>
                <w:sz w:val="20"/>
                <w:szCs w:val="20"/>
              </w:rPr>
              <w:t xml:space="preserve">, </w:t>
            </w:r>
            <w:r w:rsidR="00763A4B" w:rsidRPr="001544D4">
              <w:rPr>
                <w:rFonts w:asciiTheme="minorHAnsi" w:hAnsiTheme="minorHAnsi" w:cs="Arial"/>
                <w:i/>
                <w:color w:val="000000"/>
                <w:sz w:val="20"/>
                <w:szCs w:val="20"/>
              </w:rPr>
              <w:t>CAE</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cs="Arial"/>
                <w:sz w:val="20"/>
                <w:szCs w:val="20"/>
                <w:lang w:val="en-US"/>
              </w:rPr>
            </w:pPr>
            <w:r w:rsidRPr="001544D4">
              <w:rPr>
                <w:rFonts w:asciiTheme="minorHAnsi" w:hAnsiTheme="minorHAnsi" w:cs="Arial"/>
                <w:sz w:val="20"/>
                <w:szCs w:val="20"/>
                <w:lang w:val="en-US"/>
              </w:rPr>
              <w:t>Adult Learning Australia (ALA)</w:t>
            </w:r>
          </w:p>
        </w:tc>
        <w:tc>
          <w:tcPr>
            <w:tcW w:w="7477" w:type="dxa"/>
          </w:tcPr>
          <w:p w:rsidR="006946D8" w:rsidRPr="001544D4" w:rsidRDefault="006946D8" w:rsidP="00EE10C6">
            <w:pPr>
              <w:pStyle w:val="ACFEBodytext"/>
              <w:rPr>
                <w:rStyle w:val="CharacterStyle5"/>
                <w:rFonts w:asciiTheme="minorHAnsi" w:eastAsia="Calibri" w:hAnsiTheme="minorHAnsi" w:cs="Arial"/>
              </w:rPr>
            </w:pPr>
            <w:r w:rsidRPr="001544D4">
              <w:rPr>
                <w:rStyle w:val="CharacterStyle5"/>
                <w:rFonts w:asciiTheme="minorHAnsi" w:eastAsia="Calibri" w:hAnsiTheme="minorHAnsi" w:cs="Arial"/>
              </w:rPr>
              <w:t xml:space="preserve">ALA is the national peak body for the adult and community education </w:t>
            </w:r>
            <w:r w:rsidR="00FF0822" w:rsidRPr="001544D4">
              <w:rPr>
                <w:rStyle w:val="CharacterStyle5"/>
                <w:rFonts w:asciiTheme="minorHAnsi" w:eastAsia="Calibri" w:hAnsiTheme="minorHAnsi" w:cs="Arial"/>
              </w:rPr>
              <w:t>(ACE) sector</w:t>
            </w:r>
            <w:r w:rsidRPr="001544D4">
              <w:rPr>
                <w:rStyle w:val="CharacterStyle5"/>
                <w:rFonts w:asciiTheme="minorHAnsi" w:eastAsia="Calibri" w:hAnsiTheme="minorHAnsi" w:cs="Arial"/>
              </w:rPr>
              <w:t xml:space="preserve">. </w:t>
            </w:r>
          </w:p>
          <w:p w:rsidR="006946D8" w:rsidRPr="001544D4" w:rsidRDefault="00FF0822" w:rsidP="009F77C0">
            <w:pPr>
              <w:pStyle w:val="ACFEBodytext"/>
              <w:rPr>
                <w:rStyle w:val="CharacterStyle5"/>
                <w:rFonts w:asciiTheme="minorHAnsi" w:eastAsia="Calibri" w:hAnsiTheme="minorHAnsi" w:cs="Arial"/>
              </w:rPr>
            </w:pPr>
            <w:r w:rsidRPr="001544D4">
              <w:rPr>
                <w:rStyle w:val="CharacterStyle5"/>
                <w:rFonts w:asciiTheme="minorHAnsi" w:eastAsia="Calibri" w:hAnsiTheme="minorHAnsi" w:cs="Arial"/>
              </w:rPr>
              <w:t>Visit:</w:t>
            </w:r>
            <w:r w:rsidR="006946D8" w:rsidRPr="001544D4">
              <w:rPr>
                <w:rStyle w:val="CharacterStyle5"/>
                <w:rFonts w:asciiTheme="minorHAnsi" w:eastAsia="Calibri" w:hAnsiTheme="minorHAnsi" w:cs="Arial"/>
              </w:rPr>
              <w:t xml:space="preserve"> </w:t>
            </w:r>
            <w:hyperlink r:id="rId18" w:history="1">
              <w:r w:rsidR="006946D8" w:rsidRPr="001544D4">
                <w:rPr>
                  <w:rStyle w:val="Hyperlink"/>
                  <w:rFonts w:asciiTheme="minorHAnsi" w:eastAsia="Calibri" w:hAnsiTheme="minorHAnsi" w:cs="Arial"/>
                  <w:sz w:val="20"/>
                  <w:szCs w:val="20"/>
                </w:rPr>
                <w:t>ala.asn.au/</w:t>
              </w:r>
            </w:hyperlink>
          </w:p>
        </w:tc>
      </w:tr>
      <w:tr w:rsidR="006946D8" w:rsidRPr="005B36F2" w:rsidTr="00046624">
        <w:trPr>
          <w:cantSplit/>
        </w:trPr>
        <w:tc>
          <w:tcPr>
            <w:tcW w:w="1809" w:type="dxa"/>
          </w:tcPr>
          <w:p w:rsidR="006946D8" w:rsidRPr="001544D4" w:rsidRDefault="002A3D9C" w:rsidP="00EE10C6">
            <w:pPr>
              <w:pStyle w:val="Heading4"/>
              <w:keepNext w:val="0"/>
              <w:keepLines w:val="0"/>
              <w:spacing w:before="120" w:after="120"/>
              <w:outlineLvl w:val="3"/>
              <w:rPr>
                <w:rFonts w:asciiTheme="minorHAnsi" w:hAnsiTheme="minorHAnsi" w:cs="Arial"/>
                <w:sz w:val="20"/>
                <w:szCs w:val="20"/>
                <w:lang w:val="en-US"/>
              </w:rPr>
            </w:pPr>
            <w:r w:rsidRPr="001544D4">
              <w:rPr>
                <w:rFonts w:asciiTheme="minorHAnsi" w:hAnsiTheme="minorHAnsi" w:cs="Arial"/>
                <w:sz w:val="20"/>
                <w:szCs w:val="20"/>
                <w:lang w:val="en-US"/>
              </w:rPr>
              <w:t>AMES Australia</w:t>
            </w:r>
          </w:p>
        </w:tc>
        <w:tc>
          <w:tcPr>
            <w:tcW w:w="7477" w:type="dxa"/>
          </w:tcPr>
          <w:p w:rsidR="006946D8" w:rsidRPr="001544D4" w:rsidRDefault="006946D8" w:rsidP="00EE10C6">
            <w:pPr>
              <w:pStyle w:val="ACFEBodytext"/>
              <w:rPr>
                <w:rFonts w:asciiTheme="minorHAnsi" w:hAnsiTheme="minorHAnsi"/>
                <w:sz w:val="20"/>
                <w:szCs w:val="20"/>
              </w:rPr>
            </w:pPr>
            <w:r w:rsidRPr="001544D4">
              <w:rPr>
                <w:rFonts w:asciiTheme="minorHAnsi" w:hAnsiTheme="minorHAnsi"/>
                <w:sz w:val="20"/>
                <w:szCs w:val="20"/>
              </w:rPr>
              <w:t xml:space="preserve">AMES </w:t>
            </w:r>
            <w:r w:rsidR="002A3D9C" w:rsidRPr="001544D4">
              <w:rPr>
                <w:rFonts w:asciiTheme="minorHAnsi" w:hAnsiTheme="minorHAnsi"/>
                <w:sz w:val="20"/>
                <w:szCs w:val="20"/>
              </w:rPr>
              <w:t xml:space="preserve">Australia </w:t>
            </w:r>
            <w:r w:rsidR="009F77C0" w:rsidRPr="001544D4">
              <w:rPr>
                <w:rFonts w:asciiTheme="minorHAnsi" w:hAnsiTheme="minorHAnsi"/>
                <w:sz w:val="20"/>
                <w:szCs w:val="20"/>
              </w:rPr>
              <w:t>provides</w:t>
            </w:r>
            <w:r w:rsidRPr="001544D4">
              <w:rPr>
                <w:rFonts w:asciiTheme="minorHAnsi" w:hAnsiTheme="minorHAnsi"/>
                <w:sz w:val="20"/>
                <w:szCs w:val="20"/>
              </w:rPr>
              <w:t xml:space="preserve"> settlement, language, skills and vocational training</w:t>
            </w:r>
            <w:r w:rsidR="006413E4" w:rsidRPr="001544D4">
              <w:rPr>
                <w:rFonts w:asciiTheme="minorHAnsi" w:hAnsiTheme="minorHAnsi"/>
                <w:sz w:val="20"/>
                <w:szCs w:val="20"/>
              </w:rPr>
              <w:t>,</w:t>
            </w:r>
            <w:r w:rsidRPr="001544D4">
              <w:rPr>
                <w:rFonts w:asciiTheme="minorHAnsi" w:hAnsiTheme="minorHAnsi"/>
                <w:sz w:val="20"/>
                <w:szCs w:val="20"/>
              </w:rPr>
              <w:t xml:space="preserve"> and employment assistance to refugees and newly arrived migrants. Its primary sou</w:t>
            </w:r>
            <w:r w:rsidR="007E7B8C" w:rsidRPr="001544D4">
              <w:rPr>
                <w:rFonts w:asciiTheme="minorHAnsi" w:hAnsiTheme="minorHAnsi"/>
                <w:sz w:val="20"/>
                <w:szCs w:val="20"/>
              </w:rPr>
              <w:t>rce of funds is contracts with</w:t>
            </w:r>
            <w:r w:rsidRPr="001544D4">
              <w:rPr>
                <w:rFonts w:asciiTheme="minorHAnsi" w:hAnsiTheme="minorHAnsi"/>
                <w:sz w:val="20"/>
                <w:szCs w:val="20"/>
              </w:rPr>
              <w:t xml:space="preserve"> the Commonwealth Government.</w:t>
            </w:r>
          </w:p>
          <w:p w:rsidR="006946D8" w:rsidRPr="001544D4" w:rsidRDefault="00FF0822" w:rsidP="00EE10C6">
            <w:pPr>
              <w:pStyle w:val="ACFEBodytext"/>
              <w:rPr>
                <w:rStyle w:val="Hyperlink"/>
                <w:rFonts w:asciiTheme="minorHAnsi" w:hAnsiTheme="minorHAnsi"/>
                <w:sz w:val="20"/>
                <w:szCs w:val="20"/>
              </w:rPr>
            </w:pPr>
            <w:r w:rsidRPr="001544D4">
              <w:rPr>
                <w:rFonts w:asciiTheme="minorHAnsi" w:hAnsiTheme="minorHAnsi"/>
                <w:sz w:val="20"/>
                <w:szCs w:val="20"/>
              </w:rPr>
              <w:t>Visit:</w:t>
            </w:r>
            <w:r w:rsidR="006946D8" w:rsidRPr="001544D4">
              <w:rPr>
                <w:rFonts w:asciiTheme="minorHAnsi" w:hAnsiTheme="minorHAnsi"/>
                <w:sz w:val="20"/>
                <w:szCs w:val="20"/>
              </w:rPr>
              <w:t xml:space="preserve"> </w:t>
            </w:r>
            <w:hyperlink r:id="rId19" w:history="1">
              <w:r w:rsidR="00571EE1" w:rsidRPr="001544D4">
                <w:rPr>
                  <w:rStyle w:val="Hyperlink"/>
                  <w:rFonts w:asciiTheme="minorHAnsi" w:hAnsiTheme="minorHAnsi"/>
                  <w:sz w:val="20"/>
                  <w:szCs w:val="20"/>
                </w:rPr>
                <w:t>www.ames.net.au/</w:t>
              </w:r>
            </w:hyperlink>
          </w:p>
          <w:p w:rsidR="006946D8" w:rsidRPr="001544D4" w:rsidRDefault="006946D8">
            <w:pPr>
              <w:pStyle w:val="ACFEBodytext"/>
              <w:rPr>
                <w:i/>
                <w:sz w:val="20"/>
                <w:szCs w:val="20"/>
              </w:rPr>
            </w:pPr>
            <w:r w:rsidRPr="001544D4">
              <w:rPr>
                <w:rStyle w:val="Hyperlink"/>
                <w:rFonts w:asciiTheme="minorHAnsi" w:hAnsiTheme="minorHAnsi"/>
                <w:i/>
                <w:color w:val="auto"/>
                <w:sz w:val="20"/>
                <w:szCs w:val="20"/>
                <w:u w:val="none"/>
              </w:rPr>
              <w:t xml:space="preserve">See </w:t>
            </w:r>
            <w:r w:rsidR="00763A4B" w:rsidRPr="001544D4">
              <w:rPr>
                <w:rFonts w:asciiTheme="minorHAnsi" w:hAnsiTheme="minorHAnsi" w:cs="Arial"/>
                <w:i/>
                <w:color w:val="000000"/>
                <w:sz w:val="20"/>
                <w:szCs w:val="20"/>
              </w:rPr>
              <w:t>AEI</w:t>
            </w:r>
            <w:r w:rsidR="00D12A51" w:rsidRPr="001544D4">
              <w:rPr>
                <w:rFonts w:asciiTheme="minorHAnsi" w:hAnsiTheme="minorHAnsi" w:cs="Arial"/>
                <w:i/>
                <w:color w:val="000000"/>
                <w:sz w:val="20"/>
                <w:szCs w:val="20"/>
              </w:rPr>
              <w:t>s</w:t>
            </w:r>
          </w:p>
        </w:tc>
      </w:tr>
      <w:tr w:rsidR="006946D8" w:rsidRPr="005B36F2" w:rsidTr="00046624">
        <w:trPr>
          <w:cantSplit/>
        </w:trPr>
        <w:tc>
          <w:tcPr>
            <w:tcW w:w="1809" w:type="dxa"/>
          </w:tcPr>
          <w:p w:rsidR="003A29AE" w:rsidRPr="001544D4" w:rsidRDefault="006946D8" w:rsidP="00EE10C6">
            <w:pPr>
              <w:pStyle w:val="Heading4"/>
              <w:keepNext w:val="0"/>
              <w:keepLines w:val="0"/>
              <w:spacing w:before="120" w:after="120"/>
              <w:outlineLvl w:val="3"/>
              <w:rPr>
                <w:rStyle w:val="CharacterStyle5"/>
                <w:rFonts w:asciiTheme="minorHAnsi" w:eastAsia="Calibri" w:hAnsiTheme="minorHAnsi" w:cs="Arial"/>
              </w:rPr>
            </w:pPr>
            <w:r w:rsidRPr="001544D4">
              <w:rPr>
                <w:rStyle w:val="CharacterStyle5"/>
                <w:rFonts w:asciiTheme="minorHAnsi" w:eastAsia="Calibri" w:hAnsiTheme="minorHAnsi" w:cs="Arial"/>
              </w:rPr>
              <w:lastRenderedPageBreak/>
              <w:t>Adult, Commun</w:t>
            </w:r>
            <w:r w:rsidR="001F2E81" w:rsidRPr="001544D4">
              <w:rPr>
                <w:rStyle w:val="CharacterStyle5"/>
                <w:rFonts w:asciiTheme="minorHAnsi" w:eastAsia="Calibri" w:hAnsiTheme="minorHAnsi" w:cs="Arial"/>
              </w:rPr>
              <w:t>ity and Further Education</w:t>
            </w:r>
            <w:r w:rsidRPr="001544D4">
              <w:rPr>
                <w:rStyle w:val="CharacterStyle5"/>
                <w:rFonts w:asciiTheme="minorHAnsi" w:eastAsia="Calibri" w:hAnsiTheme="minorHAnsi" w:cs="Arial"/>
              </w:rPr>
              <w:t xml:space="preserve"> </w:t>
            </w:r>
            <w:r w:rsidR="003A29AE" w:rsidRPr="001544D4">
              <w:rPr>
                <w:rStyle w:val="CharacterStyle5"/>
                <w:rFonts w:asciiTheme="minorHAnsi" w:eastAsia="Calibri" w:hAnsiTheme="minorHAnsi" w:cs="Arial"/>
              </w:rPr>
              <w:t xml:space="preserve">(ACFE) </w:t>
            </w:r>
            <w:r w:rsidRPr="001544D4">
              <w:rPr>
                <w:rStyle w:val="CharacterStyle5"/>
                <w:rFonts w:asciiTheme="minorHAnsi" w:eastAsia="Calibri" w:hAnsiTheme="minorHAnsi" w:cs="Arial"/>
              </w:rPr>
              <w:t>Board</w:t>
            </w:r>
            <w:r w:rsidR="001F2E81" w:rsidRPr="001544D4">
              <w:rPr>
                <w:rStyle w:val="CharacterStyle5"/>
                <w:rFonts w:asciiTheme="minorHAnsi" w:eastAsia="Calibri" w:hAnsiTheme="minorHAnsi" w:cs="Arial"/>
              </w:rPr>
              <w:t xml:space="preserve"> </w:t>
            </w:r>
          </w:p>
          <w:p w:rsidR="006946D8" w:rsidRPr="001544D4" w:rsidRDefault="001F2E81" w:rsidP="00EE10C6">
            <w:pPr>
              <w:pStyle w:val="Heading4"/>
              <w:keepNext w:val="0"/>
              <w:keepLines w:val="0"/>
              <w:spacing w:before="120" w:after="120"/>
              <w:outlineLvl w:val="3"/>
              <w:rPr>
                <w:rFonts w:asciiTheme="minorHAnsi" w:hAnsiTheme="minorHAnsi"/>
                <w:sz w:val="20"/>
                <w:szCs w:val="20"/>
              </w:rPr>
            </w:pPr>
            <w:r w:rsidRPr="001544D4">
              <w:rPr>
                <w:rStyle w:val="CharacterStyle5"/>
                <w:rFonts w:asciiTheme="minorHAnsi" w:eastAsia="Calibri" w:hAnsiTheme="minorHAnsi" w:cs="Arial"/>
              </w:rPr>
              <w:t>(</w:t>
            </w:r>
            <w:proofErr w:type="gramStart"/>
            <w:r w:rsidR="003A29AE" w:rsidRPr="001544D4">
              <w:rPr>
                <w:rStyle w:val="CharacterStyle5"/>
                <w:rFonts w:asciiTheme="minorHAnsi" w:eastAsia="Calibri" w:hAnsiTheme="minorHAnsi" w:cs="Arial"/>
              </w:rPr>
              <w:t>also</w:t>
            </w:r>
            <w:proofErr w:type="gramEnd"/>
            <w:r w:rsidR="003A29AE" w:rsidRPr="001544D4">
              <w:rPr>
                <w:rStyle w:val="CharacterStyle5"/>
                <w:rFonts w:asciiTheme="minorHAnsi" w:eastAsia="Calibri" w:hAnsiTheme="minorHAnsi" w:cs="Arial"/>
              </w:rPr>
              <w:t xml:space="preserve"> known as </w:t>
            </w:r>
            <w:r w:rsidRPr="001544D4">
              <w:rPr>
                <w:rStyle w:val="CharacterStyle5"/>
                <w:rFonts w:asciiTheme="minorHAnsi" w:eastAsia="Calibri" w:hAnsiTheme="minorHAnsi" w:cs="Arial"/>
              </w:rPr>
              <w:t>ACFEB)</w:t>
            </w:r>
          </w:p>
        </w:tc>
        <w:tc>
          <w:tcPr>
            <w:tcW w:w="7477" w:type="dxa"/>
          </w:tcPr>
          <w:p w:rsidR="006946D8" w:rsidRPr="001544D4" w:rsidRDefault="003A29AE" w:rsidP="00EE10C6">
            <w:pPr>
              <w:pStyle w:val="ACFEBodytext"/>
              <w:rPr>
                <w:rStyle w:val="CharacterStyle5"/>
                <w:rFonts w:asciiTheme="minorHAnsi" w:eastAsia="Calibri" w:hAnsiTheme="minorHAnsi" w:cs="Arial"/>
              </w:rPr>
            </w:pPr>
            <w:r w:rsidRPr="001544D4">
              <w:rPr>
                <w:rStyle w:val="CharacterStyle5"/>
                <w:rFonts w:asciiTheme="minorHAnsi" w:eastAsia="Calibri" w:hAnsiTheme="minorHAnsi" w:cs="Arial"/>
              </w:rPr>
              <w:t xml:space="preserve">The </w:t>
            </w:r>
            <w:r w:rsidR="00FF0822" w:rsidRPr="001544D4">
              <w:rPr>
                <w:rStyle w:val="CharacterStyle5"/>
                <w:rFonts w:asciiTheme="minorHAnsi" w:eastAsia="Calibri" w:hAnsiTheme="minorHAnsi" w:cs="Arial"/>
              </w:rPr>
              <w:t>ACFE</w:t>
            </w:r>
            <w:r w:rsidRPr="001544D4">
              <w:rPr>
                <w:rStyle w:val="CharacterStyle5"/>
                <w:rFonts w:asciiTheme="minorHAnsi" w:eastAsia="Calibri" w:hAnsiTheme="minorHAnsi" w:cs="Arial"/>
              </w:rPr>
              <w:t xml:space="preserve"> </w:t>
            </w:r>
            <w:r w:rsidR="00FF0822" w:rsidRPr="001544D4">
              <w:rPr>
                <w:rStyle w:val="CharacterStyle5"/>
                <w:rFonts w:asciiTheme="minorHAnsi" w:eastAsia="Calibri" w:hAnsiTheme="minorHAnsi" w:cs="Arial"/>
              </w:rPr>
              <w:t>B</w:t>
            </w:r>
            <w:r w:rsidRPr="001544D4">
              <w:rPr>
                <w:rStyle w:val="CharacterStyle5"/>
                <w:rFonts w:asciiTheme="minorHAnsi" w:eastAsia="Calibri" w:hAnsiTheme="minorHAnsi" w:cs="Arial"/>
              </w:rPr>
              <w:t>oard</w:t>
            </w:r>
            <w:r w:rsidR="006946D8" w:rsidRPr="001544D4">
              <w:rPr>
                <w:rStyle w:val="CharacterStyle5"/>
                <w:rFonts w:asciiTheme="minorHAnsi" w:eastAsia="Calibri" w:hAnsiTheme="minorHAnsi" w:cs="Arial"/>
              </w:rPr>
              <w:t xml:space="preserve"> is a statutory authority established by the Minister under the </w:t>
            </w:r>
            <w:r w:rsidR="006946D8" w:rsidRPr="001544D4">
              <w:rPr>
                <w:rStyle w:val="CharacterStyle5"/>
                <w:rFonts w:asciiTheme="minorHAnsi" w:eastAsia="Calibri" w:hAnsiTheme="minorHAnsi" w:cs="Arial"/>
                <w:i/>
              </w:rPr>
              <w:t>Education and Training Reform Act</w:t>
            </w:r>
            <w:r w:rsidR="00FF0822" w:rsidRPr="001544D4">
              <w:rPr>
                <w:rStyle w:val="CharacterStyle5"/>
                <w:rFonts w:asciiTheme="minorHAnsi" w:eastAsia="Calibri" w:hAnsiTheme="minorHAnsi" w:cs="Arial"/>
                <w:i/>
              </w:rPr>
              <w:t xml:space="preserve"> 2006</w:t>
            </w:r>
            <w:r w:rsidR="006946D8" w:rsidRPr="001544D4">
              <w:rPr>
                <w:rStyle w:val="CharacterStyle5"/>
                <w:rFonts w:asciiTheme="minorHAnsi" w:eastAsia="Calibri" w:hAnsiTheme="minorHAnsi" w:cs="Arial"/>
              </w:rPr>
              <w:t xml:space="preserve">. It supports the development of adult, community and further education in Victoria. </w:t>
            </w:r>
          </w:p>
          <w:p w:rsidR="006946D8" w:rsidRPr="001544D4" w:rsidRDefault="006946D8" w:rsidP="00EE10C6">
            <w:pPr>
              <w:pStyle w:val="ACFEBodytext"/>
              <w:rPr>
                <w:rStyle w:val="CharacterStyle5"/>
                <w:rFonts w:asciiTheme="minorHAnsi" w:eastAsia="Calibri" w:hAnsiTheme="minorHAnsi" w:cs="Arial"/>
              </w:rPr>
            </w:pPr>
            <w:r w:rsidRPr="001544D4">
              <w:rPr>
                <w:rStyle w:val="CharacterStyle5"/>
                <w:rFonts w:asciiTheme="minorHAnsi" w:eastAsia="Calibri" w:hAnsiTheme="minorHAnsi" w:cs="Arial"/>
              </w:rPr>
              <w:t>The Board’s statutory roles include planning for and promoting adult learning, allocating resources, developing policies and advising the Minister on matters related to adult, community and further education programs and needs</w:t>
            </w:r>
            <w:r w:rsidR="00FF0822" w:rsidRPr="001544D4">
              <w:rPr>
                <w:rStyle w:val="CharacterStyle5"/>
                <w:rFonts w:asciiTheme="minorHAnsi" w:eastAsia="Calibri" w:hAnsiTheme="minorHAnsi" w:cs="Arial"/>
              </w:rPr>
              <w:t>.</w:t>
            </w:r>
            <w:r w:rsidR="009F77C0" w:rsidRPr="001544D4">
              <w:rPr>
                <w:rStyle w:val="FootnoteReference"/>
                <w:rFonts w:asciiTheme="minorHAnsi" w:eastAsia="Calibri" w:hAnsiTheme="minorHAnsi" w:cs="Arial"/>
                <w:sz w:val="20"/>
                <w:szCs w:val="20"/>
              </w:rPr>
              <w:footnoteReference w:id="6"/>
            </w:r>
          </w:p>
          <w:p w:rsidR="006946D8" w:rsidRPr="001544D4" w:rsidRDefault="006946D8">
            <w:pPr>
              <w:pStyle w:val="ACFEBodytext"/>
              <w:rPr>
                <w:rStyle w:val="CharacterStyle5"/>
                <w:rFonts w:asciiTheme="minorHAnsi" w:eastAsia="Calibri" w:hAnsiTheme="minorHAnsi" w:cs="Arial"/>
                <w:i/>
                <w:lang w:val="en-AU" w:eastAsia="en-US"/>
              </w:rPr>
            </w:pPr>
            <w:r w:rsidRPr="001544D4">
              <w:rPr>
                <w:rStyle w:val="CharacterStyle5"/>
                <w:rFonts w:asciiTheme="minorHAnsi" w:eastAsia="Calibri" w:hAnsiTheme="minorHAnsi" w:cs="Arial"/>
                <w:i/>
              </w:rPr>
              <w:t xml:space="preserve">See </w:t>
            </w:r>
            <w:r w:rsidR="00DC71A8" w:rsidRPr="001544D4">
              <w:rPr>
                <w:rFonts w:asciiTheme="minorHAnsi" w:hAnsiTheme="minorHAnsi"/>
                <w:i/>
                <w:sz w:val="20"/>
                <w:szCs w:val="20"/>
              </w:rPr>
              <w:t>A</w:t>
            </w:r>
            <w:r w:rsidR="00763A4B" w:rsidRPr="001544D4">
              <w:rPr>
                <w:rFonts w:asciiTheme="minorHAnsi" w:hAnsiTheme="minorHAnsi"/>
                <w:i/>
                <w:sz w:val="20"/>
                <w:szCs w:val="20"/>
              </w:rPr>
              <w:t>CFE</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cs="Arial"/>
                <w:sz w:val="20"/>
                <w:szCs w:val="20"/>
                <w:lang w:val="en-US"/>
              </w:rPr>
            </w:pPr>
            <w:r w:rsidRPr="001544D4">
              <w:rPr>
                <w:rFonts w:asciiTheme="minorHAnsi" w:hAnsiTheme="minorHAnsi" w:cs="Arial"/>
                <w:sz w:val="20"/>
                <w:szCs w:val="20"/>
                <w:lang w:val="en-US"/>
              </w:rPr>
              <w:t>A-frame</w:t>
            </w:r>
          </w:p>
        </w:tc>
        <w:tc>
          <w:tcPr>
            <w:tcW w:w="7477" w:type="dxa"/>
          </w:tcPr>
          <w:p w:rsidR="006413E4" w:rsidRPr="001544D4" w:rsidRDefault="006946D8" w:rsidP="00EE10C6">
            <w:pPr>
              <w:pStyle w:val="ACFEBodytext"/>
              <w:rPr>
                <w:rStyle w:val="CharacterStyle5"/>
                <w:rFonts w:asciiTheme="minorHAnsi" w:eastAsia="Calibri" w:hAnsiTheme="minorHAnsi" w:cs="Arial"/>
              </w:rPr>
            </w:pPr>
            <w:r w:rsidRPr="001544D4">
              <w:rPr>
                <w:rStyle w:val="CharacterStyle5"/>
                <w:rFonts w:asciiTheme="minorHAnsi" w:eastAsia="Calibri" w:hAnsiTheme="minorHAnsi" w:cs="Arial"/>
              </w:rPr>
              <w:t>The A-frame is a system for planning and documenting educational practices</w:t>
            </w:r>
            <w:r w:rsidR="00FF0822" w:rsidRPr="001544D4">
              <w:rPr>
                <w:rStyle w:val="CharacterStyle5"/>
                <w:rFonts w:asciiTheme="minorHAnsi" w:eastAsia="Calibri" w:hAnsiTheme="minorHAnsi" w:cs="Arial"/>
              </w:rPr>
              <w:t xml:space="preserve"> that </w:t>
            </w:r>
            <w:r w:rsidRPr="001544D4">
              <w:rPr>
                <w:rStyle w:val="CharacterStyle5"/>
                <w:rFonts w:asciiTheme="minorHAnsi" w:eastAsia="Calibri" w:hAnsiTheme="minorHAnsi" w:cs="Arial"/>
              </w:rPr>
              <w:t>provides a curriculum model and practical tools (the Course Plan and the Learner Plan) for planning and documenting pre-accredited courses.</w:t>
            </w:r>
            <w:r w:rsidR="00A6663F" w:rsidRPr="001544D4">
              <w:rPr>
                <w:rStyle w:val="CharacterStyle5"/>
                <w:rFonts w:asciiTheme="minorHAnsi" w:eastAsia="Calibri" w:hAnsiTheme="minorHAnsi" w:cs="Arial"/>
              </w:rPr>
              <w:t xml:space="preserve"> </w:t>
            </w:r>
            <w:r w:rsidR="00FF0822" w:rsidRPr="001544D4">
              <w:rPr>
                <w:rStyle w:val="CharacterStyle5"/>
                <w:rFonts w:asciiTheme="minorHAnsi" w:eastAsia="Calibri" w:hAnsiTheme="minorHAnsi" w:cs="Arial"/>
              </w:rPr>
              <w:t>It</w:t>
            </w:r>
            <w:r w:rsidRPr="001544D4">
              <w:rPr>
                <w:rStyle w:val="CharacterStyle5"/>
                <w:rFonts w:asciiTheme="minorHAnsi" w:eastAsia="Calibri" w:hAnsiTheme="minorHAnsi" w:cs="Arial"/>
              </w:rPr>
              <w:t xml:space="preserve"> is a component of the Pre-accredited Quality Framework (PQF). </w:t>
            </w:r>
          </w:p>
          <w:p w:rsidR="006946D8" w:rsidRPr="001544D4" w:rsidRDefault="00FF0822" w:rsidP="00EE10C6">
            <w:pPr>
              <w:pStyle w:val="ACFEBodytext"/>
              <w:rPr>
                <w:rStyle w:val="Hyperlink"/>
                <w:rFonts w:asciiTheme="minorHAnsi" w:eastAsia="Calibri" w:hAnsiTheme="minorHAnsi" w:cs="Arial"/>
                <w:sz w:val="20"/>
                <w:szCs w:val="20"/>
              </w:rPr>
            </w:pPr>
            <w:r w:rsidRPr="001544D4">
              <w:rPr>
                <w:rStyle w:val="CharacterStyle5"/>
                <w:rFonts w:asciiTheme="minorHAnsi" w:eastAsia="Calibri" w:hAnsiTheme="minorHAnsi" w:cs="Arial"/>
              </w:rPr>
              <w:t>Visit:</w:t>
            </w:r>
            <w:r w:rsidR="006946D8" w:rsidRPr="001544D4">
              <w:rPr>
                <w:rStyle w:val="CharacterStyle5"/>
                <w:rFonts w:asciiTheme="minorHAnsi" w:eastAsia="Calibri" w:hAnsiTheme="minorHAnsi" w:cs="Arial"/>
              </w:rPr>
              <w:t xml:space="preserve"> </w:t>
            </w:r>
            <w:hyperlink r:id="rId20" w:history="1">
              <w:r w:rsidR="00571EE1" w:rsidRPr="001544D4">
                <w:rPr>
                  <w:rStyle w:val="Hyperlink"/>
                  <w:rFonts w:asciiTheme="minorHAnsi" w:eastAsia="Calibri" w:hAnsiTheme="minorHAnsi" w:cs="Arial"/>
                  <w:sz w:val="20"/>
                  <w:szCs w:val="20"/>
                </w:rPr>
                <w:t>www.education.vic.gov.au/training/providers/learnlocal/Pages/pqf.aspx</w:t>
              </w:r>
            </w:hyperlink>
          </w:p>
          <w:p w:rsidR="006946D8" w:rsidRPr="001544D4" w:rsidRDefault="006946D8">
            <w:pPr>
              <w:pStyle w:val="ACFEBodytext"/>
              <w:rPr>
                <w:rStyle w:val="CharacterStyle5"/>
                <w:rFonts w:asciiTheme="minorHAnsi" w:eastAsia="Calibri" w:hAnsiTheme="minorHAnsi" w:cs="Arial"/>
                <w:i/>
              </w:rPr>
            </w:pPr>
            <w:r w:rsidRPr="001544D4">
              <w:rPr>
                <w:rStyle w:val="Hyperlink"/>
                <w:rFonts w:asciiTheme="minorHAnsi" w:eastAsia="Calibri" w:hAnsiTheme="minorHAnsi" w:cs="Arial"/>
                <w:i/>
                <w:color w:val="auto"/>
                <w:sz w:val="20"/>
                <w:szCs w:val="20"/>
                <w:u w:val="none"/>
              </w:rPr>
              <w:t xml:space="preserve">See </w:t>
            </w:r>
            <w:r w:rsidR="00DC71A8" w:rsidRPr="001544D4">
              <w:rPr>
                <w:rStyle w:val="CharacterStyle5"/>
                <w:rFonts w:asciiTheme="minorHAnsi" w:eastAsia="Calibri" w:hAnsiTheme="minorHAnsi" w:cs="Arial"/>
                <w:i/>
              </w:rPr>
              <w:t>P</w:t>
            </w:r>
            <w:r w:rsidR="00763A4B" w:rsidRPr="001544D4">
              <w:rPr>
                <w:rStyle w:val="CharacterStyle5"/>
                <w:rFonts w:asciiTheme="minorHAnsi" w:eastAsia="Calibri" w:hAnsiTheme="minorHAnsi" w:cs="Arial"/>
                <w:i/>
              </w:rPr>
              <w:t>QF</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Association of Neighbour</w:t>
            </w:r>
            <w:r w:rsidR="00F31901" w:rsidRPr="001544D4">
              <w:rPr>
                <w:rFonts w:asciiTheme="minorHAnsi" w:hAnsiTheme="minorHAnsi"/>
                <w:sz w:val="20"/>
                <w:szCs w:val="20"/>
              </w:rPr>
              <w:t>hood</w:t>
            </w:r>
            <w:r w:rsidRPr="001544D4">
              <w:rPr>
                <w:rFonts w:asciiTheme="minorHAnsi" w:hAnsiTheme="minorHAnsi"/>
                <w:sz w:val="20"/>
                <w:szCs w:val="20"/>
              </w:rPr>
              <w:t xml:space="preserve"> Houses and Learning Centres (ANHLC)</w:t>
            </w:r>
          </w:p>
        </w:tc>
        <w:tc>
          <w:tcPr>
            <w:tcW w:w="7477" w:type="dxa"/>
          </w:tcPr>
          <w:p w:rsidR="006946D8" w:rsidRPr="001544D4" w:rsidRDefault="006946D8" w:rsidP="00EE10C6">
            <w:pPr>
              <w:pStyle w:val="ACFEBodytext"/>
              <w:rPr>
                <w:rFonts w:asciiTheme="minorHAnsi" w:hAnsiTheme="minorHAnsi"/>
                <w:sz w:val="20"/>
                <w:szCs w:val="20"/>
              </w:rPr>
            </w:pPr>
            <w:r w:rsidRPr="001544D4">
              <w:rPr>
                <w:rFonts w:asciiTheme="minorHAnsi" w:hAnsiTheme="minorHAnsi"/>
                <w:sz w:val="20"/>
                <w:szCs w:val="20"/>
              </w:rPr>
              <w:t xml:space="preserve">ANHLC provides strategic leadership for Neighbourhood Houses in Victoria, supporting members with effective </w:t>
            </w:r>
            <w:proofErr w:type="spellStart"/>
            <w:r w:rsidRPr="001544D4">
              <w:rPr>
                <w:rFonts w:asciiTheme="minorHAnsi" w:hAnsiTheme="minorHAnsi"/>
                <w:sz w:val="20"/>
                <w:szCs w:val="20"/>
              </w:rPr>
              <w:t>statewide</w:t>
            </w:r>
            <w:proofErr w:type="spellEnd"/>
            <w:r w:rsidRPr="001544D4">
              <w:rPr>
                <w:rFonts w:asciiTheme="minorHAnsi" w:hAnsiTheme="minorHAnsi"/>
                <w:sz w:val="20"/>
                <w:szCs w:val="20"/>
              </w:rPr>
              <w:t xml:space="preserve"> advocacy, quality research and timely advice on relevant policy and legislative developments.</w:t>
            </w:r>
          </w:p>
          <w:p w:rsidR="006946D8" w:rsidRPr="001544D4" w:rsidRDefault="00FF0822" w:rsidP="00EE10C6">
            <w:pPr>
              <w:pStyle w:val="ACFEBodytext"/>
              <w:rPr>
                <w:rFonts w:asciiTheme="minorHAnsi" w:hAnsiTheme="minorHAnsi"/>
                <w:sz w:val="20"/>
                <w:szCs w:val="20"/>
              </w:rPr>
            </w:pPr>
            <w:r w:rsidRPr="001544D4">
              <w:rPr>
                <w:rFonts w:asciiTheme="minorHAnsi" w:hAnsiTheme="minorHAnsi"/>
                <w:sz w:val="20"/>
                <w:szCs w:val="20"/>
              </w:rPr>
              <w:t>Visit:</w:t>
            </w:r>
            <w:r w:rsidR="006946D8" w:rsidRPr="001544D4">
              <w:rPr>
                <w:rFonts w:asciiTheme="minorHAnsi" w:hAnsiTheme="minorHAnsi"/>
                <w:sz w:val="20"/>
                <w:szCs w:val="20"/>
              </w:rPr>
              <w:t xml:space="preserve"> </w:t>
            </w:r>
            <w:hyperlink r:id="rId21" w:history="1">
              <w:r w:rsidR="00571EE1" w:rsidRPr="001544D4">
                <w:rPr>
                  <w:rStyle w:val="Hyperlink"/>
                  <w:rFonts w:asciiTheme="minorHAnsi" w:hAnsiTheme="minorHAnsi"/>
                  <w:sz w:val="20"/>
                  <w:szCs w:val="20"/>
                </w:rPr>
                <w:t>www.anhlc.asn.au/</w:t>
              </w:r>
            </w:hyperlink>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Australian Core Skills Framework (ACSF)</w:t>
            </w:r>
          </w:p>
        </w:tc>
        <w:tc>
          <w:tcPr>
            <w:tcW w:w="7477" w:type="dxa"/>
          </w:tcPr>
          <w:p w:rsidR="006946D8" w:rsidRPr="001544D4" w:rsidRDefault="00FF0822" w:rsidP="00EE10C6">
            <w:pPr>
              <w:pStyle w:val="ACFEBodytext"/>
              <w:rPr>
                <w:rFonts w:asciiTheme="minorHAnsi" w:hAnsiTheme="minorHAnsi"/>
                <w:sz w:val="20"/>
                <w:szCs w:val="20"/>
              </w:rPr>
            </w:pPr>
            <w:r w:rsidRPr="001544D4">
              <w:rPr>
                <w:rFonts w:asciiTheme="minorHAnsi" w:hAnsiTheme="minorHAnsi"/>
                <w:sz w:val="20"/>
                <w:szCs w:val="20"/>
              </w:rPr>
              <w:t>The ACSF is a</w:t>
            </w:r>
            <w:r w:rsidR="006946D8" w:rsidRPr="001544D4">
              <w:rPr>
                <w:rFonts w:asciiTheme="minorHAnsi" w:hAnsiTheme="minorHAnsi"/>
                <w:sz w:val="20"/>
                <w:szCs w:val="20"/>
              </w:rPr>
              <w:t xml:space="preserve"> tool </w:t>
            </w:r>
            <w:r w:rsidRPr="001544D4">
              <w:rPr>
                <w:rFonts w:asciiTheme="minorHAnsi" w:hAnsiTheme="minorHAnsi"/>
                <w:sz w:val="20"/>
                <w:szCs w:val="20"/>
              </w:rPr>
              <w:t>that</w:t>
            </w:r>
            <w:r w:rsidR="006946D8" w:rsidRPr="001544D4">
              <w:rPr>
                <w:rFonts w:asciiTheme="minorHAnsi" w:hAnsiTheme="minorHAnsi"/>
                <w:sz w:val="20"/>
                <w:szCs w:val="20"/>
              </w:rPr>
              <w:t xml:space="preserve"> assist</w:t>
            </w:r>
            <w:r w:rsidRPr="001544D4">
              <w:rPr>
                <w:rFonts w:asciiTheme="minorHAnsi" w:hAnsiTheme="minorHAnsi"/>
                <w:sz w:val="20"/>
                <w:szCs w:val="20"/>
              </w:rPr>
              <w:t>s</w:t>
            </w:r>
            <w:r w:rsidR="006946D8" w:rsidRPr="001544D4">
              <w:rPr>
                <w:rFonts w:asciiTheme="minorHAnsi" w:hAnsiTheme="minorHAnsi"/>
                <w:sz w:val="20"/>
                <w:szCs w:val="20"/>
              </w:rPr>
              <w:t xml:space="preserve"> English language, literacy and numeracy (LLN) practitioners </w:t>
            </w:r>
            <w:r w:rsidR="00487012" w:rsidRPr="001544D4">
              <w:rPr>
                <w:rFonts w:asciiTheme="minorHAnsi" w:hAnsiTheme="minorHAnsi"/>
                <w:sz w:val="20"/>
                <w:szCs w:val="20"/>
              </w:rPr>
              <w:t xml:space="preserve">to </w:t>
            </w:r>
            <w:r w:rsidR="006946D8" w:rsidRPr="001544D4">
              <w:rPr>
                <w:rFonts w:asciiTheme="minorHAnsi" w:hAnsiTheme="minorHAnsi"/>
                <w:sz w:val="20"/>
                <w:szCs w:val="20"/>
              </w:rPr>
              <w:t xml:space="preserve">describe an individual's performance in the five core skills of learning, reading, writing, oral communication and numeracy. It identifies and develops the core skills in three contexts: personal and community; workplace and employment; and education and training. </w:t>
            </w:r>
          </w:p>
          <w:p w:rsidR="006946D8" w:rsidRPr="001544D4" w:rsidRDefault="002573FE" w:rsidP="00EE10C6">
            <w:pPr>
              <w:pStyle w:val="ACFEBodytext"/>
              <w:rPr>
                <w:rStyle w:val="Hyperlink"/>
                <w:rFonts w:asciiTheme="minorHAnsi" w:hAnsiTheme="minorHAnsi"/>
                <w:sz w:val="20"/>
                <w:szCs w:val="20"/>
              </w:rPr>
            </w:pPr>
            <w:r w:rsidRPr="001544D4">
              <w:rPr>
                <w:rFonts w:asciiTheme="minorHAnsi" w:hAnsiTheme="minorHAnsi"/>
                <w:sz w:val="20"/>
                <w:szCs w:val="20"/>
              </w:rPr>
              <w:t>Visit:</w:t>
            </w:r>
            <w:r w:rsidR="006946D8" w:rsidRPr="001544D4">
              <w:rPr>
                <w:rFonts w:asciiTheme="minorHAnsi" w:hAnsiTheme="minorHAnsi"/>
                <w:sz w:val="20"/>
                <w:szCs w:val="20"/>
              </w:rPr>
              <w:t xml:space="preserve"> </w:t>
            </w:r>
            <w:hyperlink r:id="rId22" w:history="1">
              <w:r w:rsidR="00571EE1" w:rsidRPr="001544D4">
                <w:rPr>
                  <w:rStyle w:val="Hyperlink"/>
                  <w:rFonts w:asciiTheme="minorHAnsi" w:hAnsiTheme="minorHAnsi"/>
                  <w:sz w:val="20"/>
                  <w:szCs w:val="20"/>
                </w:rPr>
                <w:t>www.industry.gov.au/skills/ForTrainingProviders/AustralianCoreSkillsFramework/Pages/default.aspx</w:t>
              </w:r>
            </w:hyperlink>
          </w:p>
          <w:p w:rsidR="006946D8" w:rsidRPr="001544D4" w:rsidRDefault="006946D8" w:rsidP="00EE10C6">
            <w:pPr>
              <w:pStyle w:val="ACFEBodytext"/>
              <w:rPr>
                <w:rFonts w:asciiTheme="minorHAnsi" w:hAnsiTheme="minorHAnsi"/>
                <w:i/>
                <w:sz w:val="20"/>
                <w:szCs w:val="20"/>
              </w:rPr>
            </w:pPr>
            <w:r w:rsidRPr="001544D4">
              <w:rPr>
                <w:rStyle w:val="Hyperlink"/>
                <w:rFonts w:asciiTheme="minorHAnsi" w:hAnsiTheme="minorHAnsi"/>
                <w:i/>
                <w:color w:val="auto"/>
                <w:sz w:val="20"/>
                <w:szCs w:val="20"/>
                <w:u w:val="none"/>
              </w:rPr>
              <w:t>See foundation skills, employability skills</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Australian Qualifications Framework (AQF)</w:t>
            </w:r>
          </w:p>
        </w:tc>
        <w:tc>
          <w:tcPr>
            <w:tcW w:w="7477" w:type="dxa"/>
          </w:tcPr>
          <w:p w:rsidR="006946D8" w:rsidRPr="001544D4" w:rsidRDefault="002573FE" w:rsidP="00EE10C6">
            <w:pPr>
              <w:pStyle w:val="ACFEBodytext"/>
              <w:rPr>
                <w:rFonts w:asciiTheme="minorHAnsi" w:hAnsiTheme="minorHAnsi"/>
                <w:sz w:val="20"/>
                <w:szCs w:val="20"/>
              </w:rPr>
            </w:pPr>
            <w:r w:rsidRPr="001544D4">
              <w:rPr>
                <w:rFonts w:asciiTheme="minorHAnsi" w:hAnsiTheme="minorHAnsi"/>
                <w:sz w:val="20"/>
                <w:szCs w:val="20"/>
              </w:rPr>
              <w:t>The AQF is t</w:t>
            </w:r>
            <w:r w:rsidR="006946D8" w:rsidRPr="001544D4">
              <w:rPr>
                <w:rFonts w:asciiTheme="minorHAnsi" w:hAnsiTheme="minorHAnsi"/>
                <w:sz w:val="20"/>
                <w:szCs w:val="20"/>
              </w:rPr>
              <w:t>he national policy for regulated qualifications in Australian education and training. It incorporates the qualifications from each education and training sector into a single comprehensive national qualifications framework.</w:t>
            </w:r>
          </w:p>
          <w:p w:rsidR="006946D8" w:rsidRPr="001544D4" w:rsidRDefault="002573FE" w:rsidP="00EE10C6">
            <w:pPr>
              <w:pStyle w:val="ACFEBodytext"/>
              <w:rPr>
                <w:rStyle w:val="Hyperlink"/>
                <w:rFonts w:asciiTheme="minorHAnsi" w:hAnsiTheme="minorHAnsi"/>
                <w:sz w:val="20"/>
                <w:szCs w:val="20"/>
              </w:rPr>
            </w:pPr>
            <w:r w:rsidRPr="001544D4">
              <w:rPr>
                <w:rFonts w:asciiTheme="minorHAnsi" w:hAnsiTheme="minorHAnsi"/>
                <w:sz w:val="20"/>
                <w:szCs w:val="20"/>
              </w:rPr>
              <w:t>Visit:</w:t>
            </w:r>
            <w:r w:rsidR="006946D8" w:rsidRPr="001544D4">
              <w:rPr>
                <w:rFonts w:asciiTheme="minorHAnsi" w:hAnsiTheme="minorHAnsi"/>
                <w:sz w:val="20"/>
                <w:szCs w:val="20"/>
              </w:rPr>
              <w:t xml:space="preserve"> </w:t>
            </w:r>
            <w:hyperlink r:id="rId23" w:history="1">
              <w:r w:rsidR="00571EE1" w:rsidRPr="001544D4">
                <w:rPr>
                  <w:rStyle w:val="Hyperlink"/>
                  <w:rFonts w:asciiTheme="minorHAnsi" w:hAnsiTheme="minorHAnsi"/>
                  <w:sz w:val="20"/>
                  <w:szCs w:val="20"/>
                </w:rPr>
                <w:t>www.aqf.edu.au/</w:t>
              </w:r>
            </w:hyperlink>
          </w:p>
          <w:p w:rsidR="006946D8" w:rsidRPr="001544D4" w:rsidRDefault="006946D8">
            <w:pPr>
              <w:pStyle w:val="ACFEBodytext"/>
              <w:rPr>
                <w:rFonts w:asciiTheme="minorHAnsi" w:hAnsiTheme="minorHAnsi"/>
                <w:i/>
                <w:sz w:val="20"/>
                <w:szCs w:val="20"/>
              </w:rPr>
            </w:pPr>
            <w:r w:rsidRPr="001544D4">
              <w:rPr>
                <w:rStyle w:val="Hyperlink"/>
                <w:rFonts w:asciiTheme="minorHAnsi" w:hAnsiTheme="minorHAnsi"/>
                <w:i/>
                <w:color w:val="auto"/>
                <w:sz w:val="20"/>
                <w:szCs w:val="20"/>
                <w:u w:val="none"/>
              </w:rPr>
              <w:t xml:space="preserve">See accredited training, </w:t>
            </w:r>
            <w:r w:rsidR="00AD73C0" w:rsidRPr="001544D4">
              <w:rPr>
                <w:rStyle w:val="Hyperlink"/>
                <w:rFonts w:asciiTheme="minorHAnsi" w:hAnsiTheme="minorHAnsi"/>
                <w:i/>
                <w:color w:val="auto"/>
                <w:sz w:val="20"/>
                <w:szCs w:val="20"/>
                <w:u w:val="none"/>
              </w:rPr>
              <w:t>s</w:t>
            </w:r>
            <w:r w:rsidR="00763A4B" w:rsidRPr="001544D4">
              <w:rPr>
                <w:rStyle w:val="Hyperlink"/>
                <w:rFonts w:asciiTheme="minorHAnsi" w:hAnsiTheme="minorHAnsi"/>
                <w:i/>
                <w:color w:val="auto"/>
                <w:sz w:val="20"/>
                <w:szCs w:val="20"/>
                <w:u w:val="none"/>
              </w:rPr>
              <w:t xml:space="preserve">enior </w:t>
            </w:r>
            <w:r w:rsidR="00AD73C0" w:rsidRPr="001544D4">
              <w:rPr>
                <w:rStyle w:val="Hyperlink"/>
                <w:rFonts w:asciiTheme="minorHAnsi" w:hAnsiTheme="minorHAnsi"/>
                <w:i/>
                <w:color w:val="auto"/>
                <w:sz w:val="20"/>
                <w:szCs w:val="20"/>
                <w:u w:val="none"/>
              </w:rPr>
              <w:t>s</w:t>
            </w:r>
            <w:r w:rsidR="00763A4B" w:rsidRPr="001544D4">
              <w:rPr>
                <w:rStyle w:val="Hyperlink"/>
                <w:rFonts w:asciiTheme="minorHAnsi" w:hAnsiTheme="minorHAnsi"/>
                <w:i/>
                <w:color w:val="auto"/>
                <w:sz w:val="20"/>
                <w:szCs w:val="20"/>
                <w:u w:val="none"/>
              </w:rPr>
              <w:t xml:space="preserve">econdary </w:t>
            </w:r>
            <w:r w:rsidR="00AD73C0" w:rsidRPr="001544D4">
              <w:rPr>
                <w:rStyle w:val="Hyperlink"/>
                <w:rFonts w:asciiTheme="minorHAnsi" w:hAnsiTheme="minorHAnsi"/>
                <w:i/>
                <w:color w:val="auto"/>
                <w:sz w:val="20"/>
                <w:szCs w:val="20"/>
                <w:u w:val="none"/>
              </w:rPr>
              <w:t>c</w:t>
            </w:r>
            <w:r w:rsidR="00763A4B" w:rsidRPr="001544D4">
              <w:rPr>
                <w:rStyle w:val="Hyperlink"/>
                <w:rFonts w:asciiTheme="minorHAnsi" w:hAnsiTheme="minorHAnsi"/>
                <w:i/>
                <w:color w:val="auto"/>
                <w:sz w:val="20"/>
                <w:szCs w:val="20"/>
                <w:u w:val="none"/>
              </w:rPr>
              <w:t xml:space="preserve">ertificates of </w:t>
            </w:r>
            <w:r w:rsidR="00AD73C0" w:rsidRPr="001544D4">
              <w:rPr>
                <w:rStyle w:val="Hyperlink"/>
                <w:rFonts w:asciiTheme="minorHAnsi" w:hAnsiTheme="minorHAnsi"/>
                <w:i/>
                <w:color w:val="auto"/>
                <w:sz w:val="20"/>
                <w:szCs w:val="20"/>
                <w:u w:val="none"/>
              </w:rPr>
              <w:t>e</w:t>
            </w:r>
            <w:r w:rsidR="00763A4B" w:rsidRPr="001544D4">
              <w:rPr>
                <w:rStyle w:val="Hyperlink"/>
                <w:rFonts w:asciiTheme="minorHAnsi" w:hAnsiTheme="minorHAnsi"/>
                <w:i/>
                <w:color w:val="auto"/>
                <w:sz w:val="20"/>
                <w:szCs w:val="20"/>
                <w:u w:val="none"/>
              </w:rPr>
              <w:t>ducation</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Australian Quality Training Framework (AQTF)</w:t>
            </w:r>
          </w:p>
        </w:tc>
        <w:tc>
          <w:tcPr>
            <w:tcW w:w="7477" w:type="dxa"/>
          </w:tcPr>
          <w:p w:rsidR="006946D8" w:rsidRPr="001544D4" w:rsidRDefault="002573FE" w:rsidP="00EE10C6">
            <w:pPr>
              <w:spacing w:before="120" w:after="120"/>
              <w:rPr>
                <w:rFonts w:asciiTheme="minorHAnsi" w:eastAsia="Times New Roman" w:hAnsiTheme="minorHAnsi" w:cs="Tahoma"/>
                <w:sz w:val="20"/>
                <w:szCs w:val="20"/>
                <w:lang w:val="en-GB" w:eastAsia="en-AU"/>
              </w:rPr>
            </w:pPr>
            <w:r w:rsidRPr="001544D4">
              <w:rPr>
                <w:rFonts w:asciiTheme="minorHAnsi" w:eastAsia="Times New Roman" w:hAnsiTheme="minorHAnsi" w:cs="Tahoma"/>
                <w:sz w:val="20"/>
                <w:szCs w:val="20"/>
                <w:lang w:val="en-GB" w:eastAsia="en-AU"/>
              </w:rPr>
              <w:t>The AQTF is a</w:t>
            </w:r>
            <w:r w:rsidR="006946D8" w:rsidRPr="001544D4">
              <w:rPr>
                <w:rFonts w:asciiTheme="minorHAnsi" w:eastAsia="Times New Roman" w:hAnsiTheme="minorHAnsi" w:cs="Tahoma"/>
                <w:sz w:val="20"/>
                <w:szCs w:val="20"/>
                <w:lang w:val="en-GB" w:eastAsia="en-AU"/>
              </w:rPr>
              <w:t xml:space="preserve"> set of nationally agreed quality assurance arrangements for the training and assessment services delivered by registered training organisations </w:t>
            </w:r>
            <w:r w:rsidRPr="001544D4">
              <w:rPr>
                <w:rFonts w:asciiTheme="minorHAnsi" w:eastAsia="Times New Roman" w:hAnsiTheme="minorHAnsi" w:cs="Tahoma"/>
                <w:sz w:val="20"/>
                <w:szCs w:val="20"/>
                <w:lang w:val="en-GB" w:eastAsia="en-AU"/>
              </w:rPr>
              <w:t xml:space="preserve">(RTOs) </w:t>
            </w:r>
            <w:r w:rsidR="006946D8" w:rsidRPr="001544D4">
              <w:rPr>
                <w:rFonts w:asciiTheme="minorHAnsi" w:eastAsia="Times New Roman" w:hAnsiTheme="minorHAnsi" w:cs="Tahoma"/>
                <w:sz w:val="20"/>
                <w:szCs w:val="20"/>
                <w:lang w:val="en-GB" w:eastAsia="en-AU"/>
              </w:rPr>
              <w:t>regulated by the Victorian Registration and Qualifications Authority (VRQA).</w:t>
            </w:r>
          </w:p>
          <w:p w:rsidR="00487012" w:rsidRPr="001544D4" w:rsidRDefault="00A6330E" w:rsidP="00EE10C6">
            <w:pPr>
              <w:spacing w:before="120" w:after="120"/>
              <w:rPr>
                <w:rFonts w:asciiTheme="minorHAnsi" w:hAnsiTheme="minorHAnsi" w:cs="Arial"/>
                <w:color w:val="000000"/>
                <w:sz w:val="20"/>
                <w:szCs w:val="20"/>
              </w:rPr>
            </w:pPr>
            <w:r w:rsidRPr="001544D4">
              <w:rPr>
                <w:rFonts w:asciiTheme="minorHAnsi" w:eastAsia="Times New Roman" w:hAnsiTheme="minorHAnsi" w:cs="Tahoma"/>
                <w:sz w:val="20"/>
                <w:szCs w:val="20"/>
                <w:lang w:val="en-GB" w:eastAsia="en-AU"/>
              </w:rPr>
              <w:t xml:space="preserve">RTOs </w:t>
            </w:r>
            <w:r w:rsidR="006946D8" w:rsidRPr="001544D4">
              <w:rPr>
                <w:rFonts w:asciiTheme="minorHAnsi" w:eastAsia="Times New Roman" w:hAnsiTheme="minorHAnsi" w:cs="Tahoma"/>
                <w:sz w:val="20"/>
                <w:szCs w:val="20"/>
                <w:lang w:val="en-GB" w:eastAsia="en-AU"/>
              </w:rPr>
              <w:t xml:space="preserve">regulated by the Australian Skills Quality Authority (ASQA) must comply with every component of the </w:t>
            </w:r>
            <w:r w:rsidR="00B24657" w:rsidRPr="001544D4">
              <w:rPr>
                <w:rFonts w:asciiTheme="minorHAnsi" w:eastAsia="Times New Roman" w:hAnsiTheme="minorHAnsi" w:cs="Tahoma"/>
                <w:sz w:val="20"/>
                <w:szCs w:val="20"/>
                <w:lang w:val="en-GB" w:eastAsia="en-AU"/>
              </w:rPr>
              <w:t>legislation</w:t>
            </w:r>
            <w:r w:rsidRPr="001544D4">
              <w:rPr>
                <w:rFonts w:asciiTheme="minorHAnsi" w:eastAsia="Times New Roman" w:hAnsiTheme="minorHAnsi" w:cs="Tahoma"/>
                <w:sz w:val="20"/>
                <w:szCs w:val="20"/>
                <w:lang w:val="en-GB" w:eastAsia="en-AU"/>
              </w:rPr>
              <w:t xml:space="preserve"> or standards that apply</w:t>
            </w:r>
            <w:r w:rsidR="006946D8" w:rsidRPr="001544D4">
              <w:rPr>
                <w:rFonts w:asciiTheme="minorHAnsi" w:hAnsiTheme="minorHAnsi" w:cs="Arial"/>
                <w:color w:val="000000"/>
                <w:sz w:val="20"/>
                <w:szCs w:val="20"/>
              </w:rPr>
              <w:t xml:space="preserve">. </w:t>
            </w:r>
          </w:p>
          <w:p w:rsidR="00E3041C" w:rsidRPr="00E3041C" w:rsidRDefault="002573FE" w:rsidP="00EE10C6">
            <w:pPr>
              <w:spacing w:before="120" w:after="120"/>
              <w:rPr>
                <w:rStyle w:val="Hyperlink"/>
                <w:rFonts w:asciiTheme="minorHAnsi" w:hAnsiTheme="minorHAnsi"/>
                <w:color w:val="auto"/>
                <w:sz w:val="20"/>
                <w:szCs w:val="20"/>
                <w:u w:val="none"/>
              </w:rPr>
            </w:pPr>
            <w:r w:rsidRPr="001544D4">
              <w:rPr>
                <w:rFonts w:asciiTheme="minorHAnsi" w:hAnsiTheme="minorHAnsi" w:cs="Arial"/>
                <w:color w:val="000000"/>
                <w:sz w:val="20"/>
                <w:szCs w:val="20"/>
              </w:rPr>
              <w:t>Visit:</w:t>
            </w:r>
            <w:r w:rsidR="006946D8" w:rsidRPr="001544D4">
              <w:rPr>
                <w:rFonts w:asciiTheme="minorHAnsi" w:hAnsiTheme="minorHAnsi" w:cs="Arial"/>
                <w:color w:val="000000"/>
                <w:sz w:val="20"/>
                <w:szCs w:val="20"/>
              </w:rPr>
              <w:t xml:space="preserve"> </w:t>
            </w:r>
            <w:hyperlink r:id="rId24" w:history="1">
              <w:r w:rsidR="00E3041C" w:rsidRPr="00E3041C">
                <w:rPr>
                  <w:rStyle w:val="Hyperlink"/>
                  <w:rFonts w:asciiTheme="minorHAnsi" w:hAnsiTheme="minorHAnsi"/>
                  <w:sz w:val="20"/>
                  <w:szCs w:val="20"/>
                </w:rPr>
                <w:t>http://www.vrqa.vic.gov.au/registration/Pages/vetqualitydef.aspx</w:t>
              </w:r>
            </w:hyperlink>
          </w:p>
          <w:p w:rsidR="006946D8" w:rsidRPr="001544D4" w:rsidRDefault="006946D8">
            <w:pPr>
              <w:spacing w:before="120" w:after="120"/>
              <w:rPr>
                <w:rFonts w:asciiTheme="minorHAnsi" w:hAnsiTheme="minorHAnsi" w:cs="Arial"/>
                <w:i/>
                <w:color w:val="000000"/>
                <w:sz w:val="20"/>
                <w:szCs w:val="20"/>
              </w:rPr>
            </w:pPr>
            <w:r w:rsidRPr="001544D4">
              <w:rPr>
                <w:rStyle w:val="Hyperlink"/>
                <w:rFonts w:asciiTheme="minorHAnsi" w:hAnsiTheme="minorHAnsi" w:cs="Arial"/>
                <w:i/>
                <w:color w:val="auto"/>
                <w:sz w:val="20"/>
                <w:szCs w:val="20"/>
                <w:u w:val="none"/>
              </w:rPr>
              <w:t xml:space="preserve">See </w:t>
            </w:r>
            <w:r w:rsidR="00763A4B" w:rsidRPr="001544D4">
              <w:rPr>
                <w:rStyle w:val="Hyperlink"/>
                <w:rFonts w:asciiTheme="minorHAnsi" w:hAnsiTheme="minorHAnsi" w:cs="Arial"/>
                <w:i/>
                <w:color w:val="auto"/>
                <w:sz w:val="20"/>
                <w:szCs w:val="20"/>
                <w:u w:val="none"/>
              </w:rPr>
              <w:t>RTO</w:t>
            </w:r>
            <w:r w:rsidRPr="001544D4">
              <w:rPr>
                <w:rStyle w:val="Hyperlink"/>
                <w:rFonts w:asciiTheme="minorHAnsi" w:hAnsiTheme="minorHAnsi" w:cs="Arial"/>
                <w:i/>
                <w:color w:val="auto"/>
                <w:sz w:val="20"/>
                <w:szCs w:val="20"/>
                <w:u w:val="none"/>
              </w:rPr>
              <w:t xml:space="preserve">, VRQA, ASQA, </w:t>
            </w:r>
            <w:r w:rsidR="00763A4B" w:rsidRPr="001544D4">
              <w:rPr>
                <w:rStyle w:val="Hyperlink"/>
                <w:rFonts w:asciiTheme="minorHAnsi" w:hAnsiTheme="minorHAnsi" w:cs="Arial"/>
                <w:i/>
                <w:color w:val="auto"/>
                <w:sz w:val="20"/>
                <w:szCs w:val="20"/>
                <w:u w:val="none"/>
              </w:rPr>
              <w:t>Registering Body</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lastRenderedPageBreak/>
              <w:t>Australian Skills Quality Authority (ASQA)</w:t>
            </w:r>
          </w:p>
        </w:tc>
        <w:tc>
          <w:tcPr>
            <w:tcW w:w="7477" w:type="dxa"/>
          </w:tcPr>
          <w:p w:rsidR="009A7AA4" w:rsidRPr="001544D4" w:rsidRDefault="002573FE" w:rsidP="00EE10C6">
            <w:pPr>
              <w:pStyle w:val="ACFEBodytext"/>
              <w:rPr>
                <w:rFonts w:asciiTheme="minorHAnsi" w:hAnsiTheme="minorHAnsi"/>
                <w:sz w:val="20"/>
                <w:szCs w:val="20"/>
                <w:lang w:val="en-AU"/>
              </w:rPr>
            </w:pPr>
            <w:r w:rsidRPr="001544D4">
              <w:rPr>
                <w:rFonts w:asciiTheme="minorHAnsi" w:hAnsiTheme="minorHAnsi"/>
                <w:sz w:val="20"/>
                <w:szCs w:val="20"/>
                <w:lang w:val="en-AU"/>
              </w:rPr>
              <w:t>ASQA is t</w:t>
            </w:r>
            <w:r w:rsidR="006946D8" w:rsidRPr="001544D4">
              <w:rPr>
                <w:rFonts w:asciiTheme="minorHAnsi" w:hAnsiTheme="minorHAnsi"/>
                <w:sz w:val="20"/>
                <w:szCs w:val="20"/>
                <w:lang w:val="en-AU"/>
              </w:rPr>
              <w:t xml:space="preserve">he national regulator for the VET sector. Registered training organisations (RTOs) in the Australian Capital Territory, New South Wales, the Northern Territory, Queensland, South Australia and Tasmania come under ASQA's jurisdiction. </w:t>
            </w:r>
          </w:p>
          <w:p w:rsidR="006946D8" w:rsidRPr="001544D4" w:rsidRDefault="006946D8" w:rsidP="00EE10C6">
            <w:pPr>
              <w:pStyle w:val="ACFEBodytext"/>
              <w:rPr>
                <w:rFonts w:asciiTheme="minorHAnsi" w:hAnsiTheme="minorHAnsi"/>
                <w:sz w:val="20"/>
                <w:szCs w:val="20"/>
                <w:lang w:val="en-AU"/>
              </w:rPr>
            </w:pPr>
            <w:r w:rsidRPr="001544D4">
              <w:rPr>
                <w:rFonts w:asciiTheme="minorHAnsi" w:hAnsiTheme="minorHAnsi"/>
                <w:sz w:val="20"/>
                <w:szCs w:val="20"/>
                <w:lang w:val="en-AU"/>
              </w:rPr>
              <w:t xml:space="preserve">ASQA is also the regulatory body for some RTOs in Victoria and Western Australia that offer courses to overseas students or to students in states under </w:t>
            </w:r>
            <w:r w:rsidR="00B633B9" w:rsidRPr="001544D4">
              <w:rPr>
                <w:rFonts w:asciiTheme="minorHAnsi" w:hAnsiTheme="minorHAnsi"/>
                <w:sz w:val="20"/>
                <w:szCs w:val="20"/>
                <w:lang w:val="en-AU"/>
              </w:rPr>
              <w:t xml:space="preserve">the jurisdiction of </w:t>
            </w:r>
            <w:r w:rsidRPr="001544D4">
              <w:rPr>
                <w:rFonts w:asciiTheme="minorHAnsi" w:hAnsiTheme="minorHAnsi"/>
                <w:sz w:val="20"/>
                <w:szCs w:val="20"/>
                <w:lang w:val="en-AU"/>
              </w:rPr>
              <w:t>ASQA.</w:t>
            </w:r>
          </w:p>
          <w:p w:rsidR="006946D8" w:rsidRPr="001544D4" w:rsidRDefault="002573FE" w:rsidP="00EE10C6">
            <w:pPr>
              <w:pStyle w:val="ACFEBodytext"/>
              <w:rPr>
                <w:rStyle w:val="Hyperlink"/>
                <w:rFonts w:asciiTheme="minorHAnsi" w:hAnsiTheme="minorHAnsi"/>
                <w:sz w:val="20"/>
                <w:szCs w:val="20"/>
                <w:lang w:val="en-AU"/>
              </w:rPr>
            </w:pPr>
            <w:r w:rsidRPr="001544D4">
              <w:rPr>
                <w:rFonts w:asciiTheme="minorHAnsi" w:hAnsiTheme="minorHAnsi"/>
                <w:sz w:val="20"/>
                <w:szCs w:val="20"/>
                <w:lang w:val="en-AU"/>
              </w:rPr>
              <w:t>Visit:</w:t>
            </w:r>
            <w:r w:rsidR="006946D8" w:rsidRPr="001544D4">
              <w:rPr>
                <w:rFonts w:asciiTheme="minorHAnsi" w:hAnsiTheme="minorHAnsi"/>
                <w:sz w:val="20"/>
                <w:szCs w:val="20"/>
                <w:lang w:val="en-AU"/>
              </w:rPr>
              <w:t xml:space="preserve"> </w:t>
            </w:r>
            <w:hyperlink r:id="rId25" w:history="1">
              <w:r w:rsidR="00571EE1" w:rsidRPr="001544D4">
                <w:rPr>
                  <w:rStyle w:val="Hyperlink"/>
                  <w:rFonts w:asciiTheme="minorHAnsi" w:hAnsiTheme="minorHAnsi"/>
                  <w:sz w:val="20"/>
                  <w:szCs w:val="20"/>
                  <w:lang w:val="en-AU"/>
                </w:rPr>
                <w:t>www.asqa.gov.au/</w:t>
              </w:r>
            </w:hyperlink>
          </w:p>
          <w:p w:rsidR="006946D8" w:rsidRPr="001544D4" w:rsidRDefault="006946D8">
            <w:pPr>
              <w:pStyle w:val="ACFEBodytext"/>
              <w:rPr>
                <w:rFonts w:asciiTheme="minorHAnsi" w:hAnsiTheme="minorHAnsi"/>
                <w:sz w:val="20"/>
                <w:szCs w:val="20"/>
                <w:lang w:val="en-AU"/>
              </w:rPr>
            </w:pPr>
            <w:r w:rsidRPr="001544D4">
              <w:rPr>
                <w:rStyle w:val="Hyperlink"/>
                <w:rFonts w:asciiTheme="minorHAnsi" w:hAnsiTheme="minorHAnsi" w:cs="Arial"/>
                <w:i/>
                <w:color w:val="auto"/>
                <w:sz w:val="20"/>
                <w:szCs w:val="20"/>
                <w:u w:val="none"/>
              </w:rPr>
              <w:t xml:space="preserve">See </w:t>
            </w:r>
            <w:r w:rsidR="00A3757D" w:rsidRPr="001544D4">
              <w:rPr>
                <w:rStyle w:val="Hyperlink"/>
                <w:rFonts w:asciiTheme="minorHAnsi" w:hAnsiTheme="minorHAnsi" w:cs="Arial"/>
                <w:i/>
                <w:color w:val="auto"/>
                <w:sz w:val="20"/>
                <w:szCs w:val="20"/>
                <w:u w:val="none"/>
              </w:rPr>
              <w:t>RTO</w:t>
            </w:r>
            <w:r w:rsidRPr="001544D4">
              <w:rPr>
                <w:rStyle w:val="Hyperlink"/>
                <w:rFonts w:asciiTheme="minorHAnsi" w:hAnsiTheme="minorHAnsi" w:cs="Arial"/>
                <w:i/>
                <w:color w:val="auto"/>
                <w:sz w:val="20"/>
                <w:szCs w:val="20"/>
                <w:u w:val="none"/>
              </w:rPr>
              <w:t xml:space="preserve">, VRQA, </w:t>
            </w:r>
            <w:r w:rsidR="00A3757D" w:rsidRPr="001544D4">
              <w:rPr>
                <w:rStyle w:val="Hyperlink"/>
                <w:rFonts w:asciiTheme="minorHAnsi" w:hAnsiTheme="minorHAnsi" w:cs="Arial"/>
                <w:i/>
                <w:color w:val="auto"/>
                <w:sz w:val="20"/>
                <w:szCs w:val="20"/>
                <w:u w:val="none"/>
              </w:rPr>
              <w:t>Registering Body</w:t>
            </w:r>
          </w:p>
        </w:tc>
      </w:tr>
      <w:tr w:rsidR="006946D8" w:rsidRPr="005B36F2" w:rsidTr="00046624">
        <w:trPr>
          <w:cantSplit/>
        </w:trPr>
        <w:tc>
          <w:tcPr>
            <w:tcW w:w="1809" w:type="dxa"/>
          </w:tcPr>
          <w:p w:rsidR="006946D8" w:rsidRPr="001544D4" w:rsidRDefault="00C16921" w:rsidP="002573FE">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 xml:space="preserve">Business and </w:t>
            </w:r>
            <w:r w:rsidR="002573FE" w:rsidRPr="001544D4">
              <w:rPr>
                <w:rFonts w:asciiTheme="minorHAnsi" w:hAnsiTheme="minorHAnsi"/>
                <w:sz w:val="20"/>
                <w:szCs w:val="20"/>
              </w:rPr>
              <w:t xml:space="preserve">governance status </w:t>
            </w:r>
            <w:r w:rsidRPr="001544D4">
              <w:rPr>
                <w:rFonts w:asciiTheme="minorHAnsi" w:hAnsiTheme="minorHAnsi"/>
                <w:sz w:val="20"/>
                <w:szCs w:val="20"/>
              </w:rPr>
              <w:t>(BGS</w:t>
            </w:r>
            <w:r w:rsidR="006946D8" w:rsidRPr="001544D4">
              <w:rPr>
                <w:rFonts w:asciiTheme="minorHAnsi" w:hAnsiTheme="minorHAnsi"/>
                <w:sz w:val="20"/>
                <w:szCs w:val="20"/>
              </w:rPr>
              <w:t>)</w:t>
            </w:r>
          </w:p>
        </w:tc>
        <w:tc>
          <w:tcPr>
            <w:tcW w:w="7477" w:type="dxa"/>
          </w:tcPr>
          <w:p w:rsidR="006946D8" w:rsidRPr="001544D4" w:rsidRDefault="002573FE" w:rsidP="00EE10C6">
            <w:pPr>
              <w:pStyle w:val="ACFEBodytext"/>
              <w:rPr>
                <w:rFonts w:asciiTheme="minorHAnsi" w:hAnsiTheme="minorHAnsi"/>
                <w:sz w:val="20"/>
                <w:szCs w:val="20"/>
                <w:lang w:val="en-AU"/>
              </w:rPr>
            </w:pPr>
            <w:r w:rsidRPr="001544D4">
              <w:rPr>
                <w:rFonts w:asciiTheme="minorHAnsi" w:hAnsiTheme="minorHAnsi"/>
                <w:sz w:val="20"/>
                <w:szCs w:val="20"/>
                <w:lang w:val="en-AU"/>
              </w:rPr>
              <w:t xml:space="preserve">BGS </w:t>
            </w:r>
            <w:r w:rsidR="006946D8" w:rsidRPr="001544D4">
              <w:rPr>
                <w:rFonts w:asciiTheme="minorHAnsi" w:hAnsiTheme="minorHAnsi"/>
                <w:sz w:val="20"/>
                <w:szCs w:val="20"/>
                <w:lang w:val="en-AU"/>
              </w:rPr>
              <w:t>is a self-assessment process with the outcome attested by a full</w:t>
            </w:r>
            <w:r w:rsidR="00C16921" w:rsidRPr="001544D4">
              <w:rPr>
                <w:rFonts w:asciiTheme="minorHAnsi" w:hAnsiTheme="minorHAnsi"/>
                <w:sz w:val="20"/>
                <w:szCs w:val="20"/>
                <w:lang w:val="en-AU"/>
              </w:rPr>
              <w:t>y qualified accountant.</w:t>
            </w:r>
            <w:r w:rsidR="00A6663F" w:rsidRPr="001544D4">
              <w:rPr>
                <w:rFonts w:asciiTheme="minorHAnsi" w:hAnsiTheme="minorHAnsi"/>
                <w:sz w:val="20"/>
                <w:szCs w:val="20"/>
                <w:lang w:val="en-AU"/>
              </w:rPr>
              <w:t xml:space="preserve"> </w:t>
            </w:r>
            <w:r w:rsidR="00C16921" w:rsidRPr="001544D4">
              <w:rPr>
                <w:rFonts w:asciiTheme="minorHAnsi" w:hAnsiTheme="minorHAnsi"/>
                <w:sz w:val="20"/>
                <w:szCs w:val="20"/>
                <w:lang w:val="en-AU"/>
              </w:rPr>
              <w:t>The BGS</w:t>
            </w:r>
            <w:r w:rsidR="006946D8" w:rsidRPr="001544D4">
              <w:rPr>
                <w:rFonts w:asciiTheme="minorHAnsi" w:hAnsiTheme="minorHAnsi"/>
                <w:sz w:val="20"/>
                <w:szCs w:val="20"/>
                <w:lang w:val="en-AU"/>
              </w:rPr>
              <w:t xml:space="preserve"> must be completed annually and submitted to the </w:t>
            </w:r>
            <w:r w:rsidR="002A3D9C" w:rsidRPr="001544D4">
              <w:rPr>
                <w:rFonts w:asciiTheme="minorHAnsi" w:hAnsiTheme="minorHAnsi"/>
                <w:sz w:val="20"/>
                <w:szCs w:val="20"/>
                <w:lang w:val="en-AU"/>
              </w:rPr>
              <w:t xml:space="preserve">ACFE Board </w:t>
            </w:r>
            <w:r w:rsidR="006946D8" w:rsidRPr="001544D4">
              <w:rPr>
                <w:rFonts w:asciiTheme="minorHAnsi" w:hAnsiTheme="minorHAnsi"/>
                <w:sz w:val="20"/>
                <w:szCs w:val="20"/>
                <w:lang w:val="en-AU"/>
              </w:rPr>
              <w:t xml:space="preserve">before an organisation is contracted by </w:t>
            </w:r>
            <w:r w:rsidR="00C00567" w:rsidRPr="001544D4">
              <w:rPr>
                <w:rFonts w:asciiTheme="minorHAnsi" w:hAnsiTheme="minorHAnsi"/>
                <w:sz w:val="20"/>
                <w:szCs w:val="20"/>
                <w:lang w:val="en-AU"/>
              </w:rPr>
              <w:t>the</w:t>
            </w:r>
            <w:r w:rsidR="002A3D9C" w:rsidRPr="001544D4">
              <w:rPr>
                <w:rFonts w:asciiTheme="minorHAnsi" w:hAnsiTheme="minorHAnsi"/>
                <w:sz w:val="20"/>
                <w:szCs w:val="20"/>
                <w:lang w:val="en-AU"/>
              </w:rPr>
              <w:t xml:space="preserve"> Board</w:t>
            </w:r>
            <w:r w:rsidR="006946D8" w:rsidRPr="001544D4">
              <w:rPr>
                <w:rFonts w:asciiTheme="minorHAnsi" w:hAnsiTheme="minorHAnsi"/>
                <w:sz w:val="20"/>
                <w:szCs w:val="20"/>
                <w:lang w:val="en-AU"/>
              </w:rPr>
              <w:t>.</w:t>
            </w:r>
          </w:p>
          <w:p w:rsidR="006946D8" w:rsidRPr="001544D4" w:rsidRDefault="002573FE" w:rsidP="00EE10C6">
            <w:pPr>
              <w:pStyle w:val="ACFEBodytext"/>
              <w:rPr>
                <w:rStyle w:val="Hyperlink"/>
                <w:rFonts w:asciiTheme="minorHAnsi" w:hAnsiTheme="minorHAnsi"/>
                <w:sz w:val="20"/>
                <w:szCs w:val="20"/>
                <w:lang w:val="en-AU"/>
              </w:rPr>
            </w:pPr>
            <w:r w:rsidRPr="001544D4">
              <w:rPr>
                <w:rFonts w:asciiTheme="minorHAnsi" w:hAnsiTheme="minorHAnsi"/>
                <w:sz w:val="20"/>
                <w:szCs w:val="20"/>
                <w:lang w:val="en-AU"/>
              </w:rPr>
              <w:t>Visit:</w:t>
            </w:r>
            <w:r w:rsidR="006946D8" w:rsidRPr="001544D4">
              <w:rPr>
                <w:rFonts w:asciiTheme="minorHAnsi" w:hAnsiTheme="minorHAnsi"/>
                <w:sz w:val="20"/>
                <w:szCs w:val="20"/>
                <w:lang w:val="en-AU"/>
              </w:rPr>
              <w:t xml:space="preserve"> </w:t>
            </w:r>
            <w:hyperlink r:id="rId26" w:history="1">
              <w:r w:rsidR="00571EE1" w:rsidRPr="001544D4">
                <w:rPr>
                  <w:rStyle w:val="Hyperlink"/>
                  <w:rFonts w:asciiTheme="minorHAnsi" w:hAnsiTheme="minorHAnsi"/>
                  <w:sz w:val="20"/>
                  <w:szCs w:val="20"/>
                  <w:lang w:val="en-AU"/>
                </w:rPr>
                <w:t>www.education.vic.gov.au/training/providers/learnlocal/Pages/network.aspx</w:t>
              </w:r>
            </w:hyperlink>
          </w:p>
          <w:p w:rsidR="006946D8" w:rsidRPr="001544D4" w:rsidRDefault="006946D8" w:rsidP="00EE10C6">
            <w:pPr>
              <w:pStyle w:val="ACFEBodytext"/>
              <w:rPr>
                <w:rFonts w:asciiTheme="minorHAnsi" w:hAnsiTheme="minorHAnsi"/>
                <w:i/>
                <w:sz w:val="20"/>
                <w:szCs w:val="20"/>
                <w:lang w:val="en-AU"/>
              </w:rPr>
            </w:pPr>
            <w:r w:rsidRPr="001544D4">
              <w:rPr>
                <w:rStyle w:val="Hyperlink"/>
                <w:rFonts w:asciiTheme="minorHAnsi" w:hAnsiTheme="minorHAnsi"/>
                <w:i/>
                <w:color w:val="auto"/>
                <w:sz w:val="20"/>
                <w:szCs w:val="20"/>
                <w:u w:val="none"/>
                <w:lang w:val="en-AU"/>
              </w:rPr>
              <w:t>See Regional Council</w:t>
            </w:r>
            <w:r w:rsidR="00A3757D" w:rsidRPr="001544D4">
              <w:rPr>
                <w:rStyle w:val="Hyperlink"/>
                <w:rFonts w:asciiTheme="minorHAnsi" w:hAnsiTheme="minorHAnsi"/>
                <w:i/>
                <w:color w:val="auto"/>
                <w:sz w:val="20"/>
                <w:szCs w:val="20"/>
                <w:u w:val="none"/>
                <w:lang w:val="en-AU"/>
              </w:rPr>
              <w:t>s</w:t>
            </w:r>
            <w:r w:rsidRPr="001544D4">
              <w:rPr>
                <w:rStyle w:val="Hyperlink"/>
                <w:rFonts w:asciiTheme="minorHAnsi" w:hAnsiTheme="minorHAnsi"/>
                <w:i/>
                <w:color w:val="auto"/>
                <w:sz w:val="20"/>
                <w:szCs w:val="20"/>
                <w:u w:val="none"/>
                <w:lang w:val="en-AU"/>
              </w:rPr>
              <w:t xml:space="preserve"> of ACFE, DET Participation Branch</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Capacity and Innovation Fund (CAIF)</w:t>
            </w:r>
          </w:p>
        </w:tc>
        <w:tc>
          <w:tcPr>
            <w:tcW w:w="7477" w:type="dxa"/>
          </w:tcPr>
          <w:p w:rsidR="006946D8" w:rsidRPr="001544D4" w:rsidRDefault="006946D8" w:rsidP="00EE10C6">
            <w:pPr>
              <w:pStyle w:val="ACFEBodytext"/>
              <w:rPr>
                <w:rStyle w:val="CharacterStyle5"/>
                <w:rFonts w:asciiTheme="minorHAnsi" w:eastAsia="Calibri" w:hAnsiTheme="minorHAnsi" w:cs="Arial"/>
              </w:rPr>
            </w:pPr>
            <w:r w:rsidRPr="001544D4">
              <w:rPr>
                <w:rStyle w:val="CharacterStyle5"/>
                <w:rFonts w:asciiTheme="minorHAnsi" w:eastAsia="Calibri" w:hAnsiTheme="minorHAnsi" w:cs="Arial"/>
              </w:rPr>
              <w:t xml:space="preserve">Administered by the ACFE Board, </w:t>
            </w:r>
            <w:r w:rsidR="0042602E" w:rsidRPr="001544D4">
              <w:rPr>
                <w:rStyle w:val="CharacterStyle5"/>
                <w:rFonts w:asciiTheme="minorHAnsi" w:eastAsia="Calibri" w:hAnsiTheme="minorHAnsi" w:cs="Arial"/>
              </w:rPr>
              <w:t xml:space="preserve">CAIF is a </w:t>
            </w:r>
            <w:r w:rsidRPr="001544D4">
              <w:rPr>
                <w:rStyle w:val="CharacterStyle5"/>
                <w:rFonts w:asciiTheme="minorHAnsi" w:eastAsia="Calibri" w:hAnsiTheme="minorHAnsi" w:cs="Arial"/>
              </w:rPr>
              <w:t xml:space="preserve">grants program </w:t>
            </w:r>
            <w:r w:rsidR="0042602E" w:rsidRPr="001544D4">
              <w:rPr>
                <w:rStyle w:val="CharacterStyle5"/>
                <w:rFonts w:asciiTheme="minorHAnsi" w:eastAsia="Calibri" w:hAnsiTheme="minorHAnsi" w:cs="Arial"/>
              </w:rPr>
              <w:t xml:space="preserve">that </w:t>
            </w:r>
            <w:r w:rsidRPr="001544D4">
              <w:rPr>
                <w:rStyle w:val="CharacterStyle5"/>
                <w:rFonts w:asciiTheme="minorHAnsi" w:eastAsia="Calibri" w:hAnsiTheme="minorHAnsi"/>
              </w:rPr>
              <w:t xml:space="preserve">provides opportunities for Learn Local organisations to develop and implement projects </w:t>
            </w:r>
            <w:r w:rsidR="0042602E" w:rsidRPr="001544D4">
              <w:rPr>
                <w:rStyle w:val="CharacterStyle5"/>
                <w:rFonts w:asciiTheme="minorHAnsi" w:eastAsia="Calibri" w:hAnsiTheme="minorHAnsi"/>
              </w:rPr>
              <w:t>that</w:t>
            </w:r>
            <w:r w:rsidRPr="001544D4">
              <w:rPr>
                <w:rStyle w:val="CharacterStyle5"/>
                <w:rFonts w:asciiTheme="minorHAnsi" w:eastAsia="Calibri" w:hAnsiTheme="minorHAnsi"/>
              </w:rPr>
              <w:t xml:space="preserve"> meet learner needs and increase participation and attainment in pre-accredited and accredited training programs</w:t>
            </w:r>
            <w:r w:rsidRPr="001544D4">
              <w:rPr>
                <w:rStyle w:val="CharacterStyle5"/>
                <w:rFonts w:asciiTheme="minorHAnsi" w:eastAsia="Calibri" w:hAnsiTheme="minorHAnsi" w:cs="Arial"/>
              </w:rPr>
              <w:t>.</w:t>
            </w:r>
            <w:r w:rsidR="00A6663F" w:rsidRPr="001544D4">
              <w:rPr>
                <w:rStyle w:val="CharacterStyle5"/>
                <w:rFonts w:asciiTheme="minorHAnsi" w:eastAsia="Calibri" w:hAnsiTheme="minorHAnsi" w:cs="Arial"/>
              </w:rPr>
              <w:t xml:space="preserve"> </w:t>
            </w:r>
            <w:r w:rsidRPr="001544D4">
              <w:rPr>
                <w:rStyle w:val="CharacterStyle5"/>
                <w:rFonts w:asciiTheme="minorHAnsi" w:eastAsia="Calibri" w:hAnsiTheme="minorHAnsi" w:cs="Arial"/>
              </w:rPr>
              <w:t xml:space="preserve">It also supports the implementation of </w:t>
            </w:r>
            <w:r w:rsidRPr="001544D4">
              <w:rPr>
                <w:rFonts w:asciiTheme="minorHAnsi" w:hAnsiTheme="minorHAnsi" w:cs="Arial"/>
                <w:sz w:val="20"/>
                <w:szCs w:val="20"/>
              </w:rPr>
              <w:t>ACFE’s Strategic Plan</w:t>
            </w:r>
            <w:r w:rsidRPr="001544D4">
              <w:rPr>
                <w:rStyle w:val="CharacterStyle5"/>
                <w:rFonts w:asciiTheme="minorHAnsi" w:eastAsia="Calibri" w:hAnsiTheme="minorHAnsi" w:cs="Arial"/>
              </w:rPr>
              <w:t xml:space="preserve"> </w:t>
            </w:r>
            <w:r w:rsidRPr="001544D4">
              <w:rPr>
                <w:rStyle w:val="CharacterStyle5"/>
                <w:rFonts w:asciiTheme="minorHAnsi" w:eastAsia="Calibri" w:hAnsiTheme="minorHAnsi" w:cs="Arial"/>
                <w:i/>
              </w:rPr>
              <w:t>Learn Local: Focusing on the Future</w:t>
            </w:r>
            <w:r w:rsidRPr="001544D4">
              <w:rPr>
                <w:rStyle w:val="CharacterStyle5"/>
                <w:rFonts w:asciiTheme="minorHAnsi" w:eastAsia="Calibri" w:hAnsiTheme="minorHAnsi" w:cs="Arial"/>
              </w:rPr>
              <w:t>.</w:t>
            </w:r>
          </w:p>
          <w:p w:rsidR="006946D8" w:rsidRPr="001544D4" w:rsidRDefault="00563810" w:rsidP="00EE10C6">
            <w:pPr>
              <w:pStyle w:val="ACFEBodytext"/>
              <w:rPr>
                <w:rStyle w:val="Hyperlink"/>
                <w:rFonts w:asciiTheme="minorHAnsi" w:hAnsiTheme="minorHAnsi" w:cs="Arial"/>
                <w:sz w:val="20"/>
                <w:szCs w:val="20"/>
              </w:rPr>
            </w:pPr>
            <w:r w:rsidRPr="001544D4">
              <w:rPr>
                <w:rStyle w:val="CharacterStyle5"/>
                <w:rFonts w:asciiTheme="minorHAnsi" w:eastAsia="Calibri" w:hAnsiTheme="minorHAnsi" w:cs="Arial"/>
              </w:rPr>
              <w:t>Visit:</w:t>
            </w:r>
            <w:r w:rsidR="006946D8" w:rsidRPr="001544D4">
              <w:rPr>
                <w:rStyle w:val="CharacterStyle5"/>
                <w:rFonts w:asciiTheme="minorHAnsi" w:eastAsia="Calibri" w:hAnsiTheme="minorHAnsi" w:cs="Arial"/>
              </w:rPr>
              <w:t xml:space="preserve"> </w:t>
            </w:r>
            <w:hyperlink r:id="rId27" w:history="1">
              <w:r w:rsidR="00571EE1" w:rsidRPr="001544D4">
                <w:rPr>
                  <w:rStyle w:val="Hyperlink"/>
                  <w:rFonts w:asciiTheme="minorHAnsi" w:hAnsiTheme="minorHAnsi" w:cs="Arial"/>
                  <w:sz w:val="20"/>
                  <w:szCs w:val="20"/>
                </w:rPr>
                <w:t>www.education.vic.gov.au/training/providers/learnlocal/Pages/acfeboardfund.aspx</w:t>
              </w:r>
            </w:hyperlink>
          </w:p>
          <w:p w:rsidR="006946D8" w:rsidRPr="001544D4" w:rsidRDefault="006946D8" w:rsidP="00EE10C6">
            <w:pPr>
              <w:pStyle w:val="ACFEBodytext"/>
              <w:rPr>
                <w:rStyle w:val="CharacterStyle5"/>
                <w:rFonts w:asciiTheme="minorHAnsi" w:eastAsia="Calibri" w:hAnsiTheme="minorHAnsi" w:cs="Arial"/>
                <w:i/>
              </w:rPr>
            </w:pPr>
            <w:r w:rsidRPr="001544D4">
              <w:rPr>
                <w:rStyle w:val="Hyperlink"/>
                <w:rFonts w:asciiTheme="minorHAnsi" w:hAnsiTheme="minorHAnsi" w:cs="Arial"/>
                <w:i/>
                <w:color w:val="auto"/>
                <w:sz w:val="20"/>
                <w:szCs w:val="20"/>
                <w:u w:val="none"/>
              </w:rPr>
              <w:t>See Learn Local organisations, ACFE Board, Learn Local: Focusing on the Future</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Certificates of Registration</w:t>
            </w:r>
          </w:p>
        </w:tc>
        <w:tc>
          <w:tcPr>
            <w:tcW w:w="7477" w:type="dxa"/>
          </w:tcPr>
          <w:p w:rsidR="006946D8" w:rsidRPr="001544D4" w:rsidRDefault="00563810" w:rsidP="00EE10C6">
            <w:pPr>
              <w:pStyle w:val="ACFEBodytext"/>
              <w:rPr>
                <w:rStyle w:val="CharacterStyle5"/>
                <w:rFonts w:asciiTheme="minorHAnsi" w:eastAsia="Calibri" w:hAnsiTheme="minorHAnsi" w:cs="Arial"/>
              </w:rPr>
            </w:pPr>
            <w:r w:rsidRPr="001544D4">
              <w:rPr>
                <w:rStyle w:val="CharacterStyle5"/>
                <w:rFonts w:asciiTheme="minorHAnsi" w:eastAsia="Calibri" w:hAnsiTheme="minorHAnsi" w:cs="Arial"/>
              </w:rPr>
              <w:t>Certificates of Registration are i</w:t>
            </w:r>
            <w:r w:rsidR="006946D8" w:rsidRPr="001544D4">
              <w:rPr>
                <w:rStyle w:val="CharacterStyle5"/>
                <w:rFonts w:asciiTheme="minorHAnsi" w:eastAsia="Calibri" w:hAnsiTheme="minorHAnsi" w:cs="Arial"/>
              </w:rPr>
              <w:t xml:space="preserve">ssued by </w:t>
            </w:r>
            <w:r w:rsidR="00B74B04" w:rsidRPr="001544D4">
              <w:rPr>
                <w:rStyle w:val="CharacterStyle5"/>
                <w:rFonts w:asciiTheme="minorHAnsi" w:eastAsia="Calibri" w:hAnsiTheme="minorHAnsi" w:cs="Arial"/>
              </w:rPr>
              <w:t>organisations registered with the ACFE Board. Registration is</w:t>
            </w:r>
            <w:r w:rsidR="006946D8" w:rsidRPr="001544D4">
              <w:rPr>
                <w:rStyle w:val="CharacterStyle5"/>
                <w:rFonts w:asciiTheme="minorHAnsi" w:eastAsia="Calibri" w:hAnsiTheme="minorHAnsi" w:cs="Arial"/>
              </w:rPr>
              <w:t xml:space="preserve"> valid for up to three years</w:t>
            </w:r>
            <w:r w:rsidR="00B74B04" w:rsidRPr="001544D4">
              <w:rPr>
                <w:rStyle w:val="CharacterStyle5"/>
                <w:rFonts w:asciiTheme="minorHAnsi" w:eastAsia="Calibri" w:hAnsiTheme="minorHAnsi" w:cs="Arial"/>
              </w:rPr>
              <w:t>, allowing</w:t>
            </w:r>
            <w:r w:rsidR="006946D8" w:rsidRPr="001544D4">
              <w:rPr>
                <w:rStyle w:val="CharacterStyle5"/>
                <w:rFonts w:asciiTheme="minorHAnsi" w:eastAsia="Calibri" w:hAnsiTheme="minorHAnsi" w:cs="Arial"/>
              </w:rPr>
              <w:t xml:space="preserve"> providers </w:t>
            </w:r>
            <w:r w:rsidR="00B74B04" w:rsidRPr="001544D4">
              <w:rPr>
                <w:rStyle w:val="CharacterStyle5"/>
                <w:rFonts w:asciiTheme="minorHAnsi" w:eastAsia="Calibri" w:hAnsiTheme="minorHAnsi" w:cs="Arial"/>
              </w:rPr>
              <w:t xml:space="preserve">access to a range of services and supports, and </w:t>
            </w:r>
            <w:r w:rsidR="006946D8" w:rsidRPr="001544D4">
              <w:rPr>
                <w:rStyle w:val="CharacterStyle5"/>
                <w:rFonts w:asciiTheme="minorHAnsi" w:eastAsia="Calibri" w:hAnsiTheme="minorHAnsi" w:cs="Arial"/>
              </w:rPr>
              <w:t xml:space="preserve">to use the Learn Local brand. </w:t>
            </w:r>
          </w:p>
          <w:p w:rsidR="006946D8" w:rsidRPr="001544D4" w:rsidRDefault="006946D8" w:rsidP="00EE10C6">
            <w:pPr>
              <w:pStyle w:val="ACFEBodytext"/>
              <w:rPr>
                <w:rFonts w:asciiTheme="minorHAnsi" w:hAnsiTheme="minorHAnsi" w:cs="Arial"/>
                <w:i/>
                <w:sz w:val="20"/>
                <w:szCs w:val="20"/>
              </w:rPr>
            </w:pPr>
            <w:r w:rsidRPr="001544D4">
              <w:rPr>
                <w:rStyle w:val="CharacterStyle5"/>
                <w:rFonts w:asciiTheme="minorHAnsi" w:eastAsia="Calibri" w:hAnsiTheme="minorHAnsi" w:cs="Arial"/>
                <w:i/>
              </w:rPr>
              <w:t>See Learn Local organisations, Regional Councils of ACFE</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Common Funding Agreement (CFA)</w:t>
            </w:r>
          </w:p>
        </w:tc>
        <w:tc>
          <w:tcPr>
            <w:tcW w:w="7477" w:type="dxa"/>
          </w:tcPr>
          <w:p w:rsidR="006946D8" w:rsidRPr="001544D4" w:rsidRDefault="006946D8" w:rsidP="00EE10C6">
            <w:pPr>
              <w:pStyle w:val="ACFEBodytext"/>
              <w:rPr>
                <w:rStyle w:val="CharacterStyle5"/>
                <w:rFonts w:asciiTheme="minorHAnsi" w:eastAsia="Calibri" w:hAnsiTheme="minorHAnsi" w:cs="Arial"/>
              </w:rPr>
            </w:pPr>
            <w:r w:rsidRPr="001544D4">
              <w:rPr>
                <w:rStyle w:val="CharacterStyle5"/>
                <w:rFonts w:asciiTheme="minorHAnsi" w:eastAsia="Calibri" w:hAnsiTheme="minorHAnsi" w:cs="Arial"/>
              </w:rPr>
              <w:t>A</w:t>
            </w:r>
            <w:r w:rsidR="00563810" w:rsidRPr="001544D4">
              <w:rPr>
                <w:rStyle w:val="CharacterStyle5"/>
                <w:rFonts w:asciiTheme="minorHAnsi" w:eastAsia="Calibri" w:hAnsiTheme="minorHAnsi" w:cs="Arial"/>
              </w:rPr>
              <w:t xml:space="preserve"> CFA is a</w:t>
            </w:r>
            <w:r w:rsidRPr="001544D4">
              <w:rPr>
                <w:rStyle w:val="CharacterStyle5"/>
                <w:rFonts w:asciiTheme="minorHAnsi" w:eastAsia="Calibri" w:hAnsiTheme="minorHAnsi" w:cs="Arial"/>
              </w:rPr>
              <w:t xml:space="preserve">n </w:t>
            </w:r>
            <w:r w:rsidR="00C00567" w:rsidRPr="001544D4">
              <w:rPr>
                <w:rStyle w:val="CharacterStyle5"/>
                <w:rFonts w:asciiTheme="minorHAnsi" w:eastAsia="Calibri" w:hAnsiTheme="minorHAnsi" w:cs="Arial"/>
              </w:rPr>
              <w:t>agreement</w:t>
            </w:r>
            <w:r w:rsidR="00563810" w:rsidRPr="001544D4">
              <w:rPr>
                <w:rStyle w:val="CharacterStyle5"/>
                <w:rFonts w:asciiTheme="minorHAnsi" w:eastAsia="Calibri" w:hAnsiTheme="minorHAnsi" w:cs="Arial"/>
              </w:rPr>
              <w:t>,</w:t>
            </w:r>
            <w:r w:rsidR="00C00567" w:rsidRPr="001544D4">
              <w:rPr>
                <w:rStyle w:val="CharacterStyle5"/>
                <w:rFonts w:asciiTheme="minorHAnsi" w:eastAsia="Calibri" w:hAnsiTheme="minorHAnsi" w:cs="Arial"/>
              </w:rPr>
              <w:t xml:space="preserve"> </w:t>
            </w:r>
            <w:r w:rsidRPr="001544D4">
              <w:rPr>
                <w:rStyle w:val="CharacterStyle5"/>
                <w:rFonts w:asciiTheme="minorHAnsi" w:eastAsia="Calibri" w:hAnsiTheme="minorHAnsi" w:cs="Arial"/>
              </w:rPr>
              <w:t>between the ACFE Board and organisations registered with the ACFE Board</w:t>
            </w:r>
            <w:r w:rsidR="00563810" w:rsidRPr="001544D4">
              <w:rPr>
                <w:rStyle w:val="CharacterStyle5"/>
                <w:rFonts w:asciiTheme="minorHAnsi" w:eastAsia="Calibri" w:hAnsiTheme="minorHAnsi" w:cs="Arial"/>
              </w:rPr>
              <w:t>,</w:t>
            </w:r>
            <w:r w:rsidRPr="001544D4">
              <w:rPr>
                <w:rStyle w:val="CharacterStyle5"/>
                <w:rFonts w:asciiTheme="minorHAnsi" w:eastAsia="Calibri" w:hAnsiTheme="minorHAnsi" w:cs="Arial"/>
              </w:rPr>
              <w:t xml:space="preserve"> for the purchase of delivery and reporting of pre-accredite</w:t>
            </w:r>
            <w:r w:rsidR="00B74B04" w:rsidRPr="001544D4">
              <w:rPr>
                <w:rStyle w:val="CharacterStyle5"/>
                <w:rFonts w:asciiTheme="minorHAnsi" w:eastAsia="Calibri" w:hAnsiTheme="minorHAnsi" w:cs="Arial"/>
              </w:rPr>
              <w:t xml:space="preserve">d </w:t>
            </w:r>
            <w:r w:rsidRPr="001544D4">
              <w:rPr>
                <w:rStyle w:val="CharacterStyle5"/>
                <w:rFonts w:asciiTheme="minorHAnsi" w:eastAsia="Calibri" w:hAnsiTheme="minorHAnsi" w:cs="Arial"/>
              </w:rPr>
              <w:t xml:space="preserve">training as well as other specific purpose grants. </w:t>
            </w:r>
            <w:r w:rsidR="00B74B04" w:rsidRPr="001544D4">
              <w:rPr>
                <w:rStyle w:val="CharacterStyle5"/>
                <w:rFonts w:asciiTheme="minorHAnsi" w:eastAsia="Calibri" w:hAnsiTheme="minorHAnsi" w:cs="Arial"/>
              </w:rPr>
              <w:t xml:space="preserve"> The CFA is a ‘whole of government’ standard agreement used for all government contracting.</w:t>
            </w:r>
          </w:p>
          <w:p w:rsidR="006946D8" w:rsidRPr="001544D4" w:rsidRDefault="006946D8" w:rsidP="00EE10C6">
            <w:pPr>
              <w:pStyle w:val="ACFEBodytext"/>
              <w:rPr>
                <w:rStyle w:val="CharacterStyle5"/>
                <w:rFonts w:asciiTheme="minorHAnsi" w:eastAsia="Calibri" w:hAnsiTheme="minorHAnsi" w:cs="Arial"/>
              </w:rPr>
            </w:pPr>
            <w:r w:rsidRPr="001544D4">
              <w:rPr>
                <w:rStyle w:val="CharacterStyle5"/>
                <w:rFonts w:asciiTheme="minorHAnsi" w:eastAsia="Calibri" w:hAnsiTheme="minorHAnsi" w:cs="Arial"/>
              </w:rPr>
              <w:t xml:space="preserve">See </w:t>
            </w:r>
            <w:r w:rsidRPr="001544D4">
              <w:rPr>
                <w:rStyle w:val="CharacterStyle5"/>
                <w:rFonts w:asciiTheme="minorHAnsi" w:eastAsia="Calibri" w:hAnsiTheme="minorHAnsi" w:cs="Arial"/>
                <w:i/>
              </w:rPr>
              <w:t>Learn Local organisations</w:t>
            </w:r>
            <w:r w:rsidRPr="001544D4">
              <w:rPr>
                <w:rStyle w:val="CharacterStyle5"/>
                <w:rFonts w:asciiTheme="minorHAnsi" w:eastAsia="Calibri" w:hAnsiTheme="minorHAnsi" w:cs="Arial"/>
              </w:rPr>
              <w:t>, ACFE Board</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cs="Arial"/>
                <w:sz w:val="20"/>
                <w:szCs w:val="20"/>
              </w:rPr>
            </w:pPr>
            <w:r w:rsidRPr="001544D4">
              <w:rPr>
                <w:rStyle w:val="CharacterStyle5"/>
                <w:rFonts w:asciiTheme="minorHAnsi" w:eastAsia="Calibri" w:hAnsiTheme="minorHAnsi"/>
              </w:rPr>
              <w:t>Core Skills for Work Developmental Framework (</w:t>
            </w:r>
            <w:proofErr w:type="spellStart"/>
            <w:r w:rsidRPr="001544D4">
              <w:rPr>
                <w:rStyle w:val="CharacterStyle5"/>
                <w:rFonts w:asciiTheme="minorHAnsi" w:eastAsia="Calibri" w:hAnsiTheme="minorHAnsi"/>
              </w:rPr>
              <w:t>CSfW</w:t>
            </w:r>
            <w:proofErr w:type="spellEnd"/>
            <w:r w:rsidRPr="001544D4">
              <w:rPr>
                <w:rStyle w:val="CharacterStyle5"/>
                <w:rFonts w:asciiTheme="minorHAnsi" w:eastAsia="Calibri" w:hAnsiTheme="minorHAnsi"/>
              </w:rPr>
              <w:t>)</w:t>
            </w:r>
          </w:p>
        </w:tc>
        <w:tc>
          <w:tcPr>
            <w:tcW w:w="7477" w:type="dxa"/>
          </w:tcPr>
          <w:p w:rsidR="006946D8" w:rsidRPr="001544D4" w:rsidRDefault="006946D8" w:rsidP="00EE10C6">
            <w:pPr>
              <w:pStyle w:val="ACFEBodytext"/>
              <w:rPr>
                <w:rStyle w:val="CharacterStyle5"/>
                <w:rFonts w:asciiTheme="minorHAnsi" w:eastAsia="Calibri" w:hAnsiTheme="minorHAnsi"/>
              </w:rPr>
            </w:pPr>
            <w:r w:rsidRPr="001544D4">
              <w:rPr>
                <w:rStyle w:val="CharacterStyle5"/>
                <w:rFonts w:asciiTheme="minorHAnsi" w:eastAsia="Calibri" w:hAnsiTheme="minorHAnsi"/>
              </w:rPr>
              <w:t>Th</w:t>
            </w:r>
            <w:r w:rsidR="00C00567" w:rsidRPr="001544D4">
              <w:rPr>
                <w:rStyle w:val="CharacterStyle5"/>
                <w:rFonts w:asciiTheme="minorHAnsi" w:eastAsia="Calibri" w:hAnsiTheme="minorHAnsi"/>
              </w:rPr>
              <w:t xml:space="preserve">is </w:t>
            </w:r>
            <w:r w:rsidR="006111A1" w:rsidRPr="001544D4">
              <w:rPr>
                <w:rStyle w:val="CharacterStyle5"/>
                <w:rFonts w:asciiTheme="minorHAnsi" w:eastAsia="Calibri" w:hAnsiTheme="minorHAnsi"/>
              </w:rPr>
              <w:t xml:space="preserve">framework </w:t>
            </w:r>
            <w:r w:rsidRPr="001544D4">
              <w:rPr>
                <w:rStyle w:val="CharacterStyle5"/>
                <w:rFonts w:asciiTheme="minorHAnsi" w:eastAsia="Calibri" w:hAnsiTheme="minorHAnsi"/>
              </w:rPr>
              <w:t>describes the core non-technical skills identified by Australian employers as important for successful participation in work.</w:t>
            </w:r>
          </w:p>
          <w:p w:rsidR="006946D8" w:rsidRPr="001544D4" w:rsidRDefault="00563810" w:rsidP="00EE10C6">
            <w:pPr>
              <w:pStyle w:val="ACFEBodytext"/>
              <w:rPr>
                <w:rStyle w:val="Hyperlink"/>
                <w:rFonts w:asciiTheme="minorHAnsi" w:eastAsia="Calibri" w:hAnsiTheme="minorHAnsi"/>
                <w:sz w:val="20"/>
                <w:szCs w:val="20"/>
              </w:rPr>
            </w:pPr>
            <w:r w:rsidRPr="001544D4">
              <w:rPr>
                <w:rStyle w:val="CharacterStyle5"/>
                <w:rFonts w:asciiTheme="minorHAnsi" w:eastAsia="Calibri" w:hAnsiTheme="minorHAnsi"/>
              </w:rPr>
              <w:t>Visit:</w:t>
            </w:r>
            <w:r w:rsidR="006946D8" w:rsidRPr="001544D4">
              <w:rPr>
                <w:rStyle w:val="CharacterStyle5"/>
                <w:rFonts w:asciiTheme="minorHAnsi" w:eastAsia="Calibri" w:hAnsiTheme="minorHAnsi"/>
              </w:rPr>
              <w:t xml:space="preserve"> </w:t>
            </w:r>
            <w:hyperlink r:id="rId28" w:history="1">
              <w:r w:rsidR="006946D8" w:rsidRPr="001544D4">
                <w:rPr>
                  <w:rStyle w:val="Hyperlink"/>
                  <w:rFonts w:asciiTheme="minorHAnsi" w:eastAsia="Calibri" w:hAnsiTheme="minorHAnsi"/>
                  <w:sz w:val="20"/>
                  <w:szCs w:val="20"/>
                </w:rPr>
                <w:t>education.gov.au/core-skills-work-developmental-framework</w:t>
              </w:r>
            </w:hyperlink>
          </w:p>
          <w:p w:rsidR="006946D8" w:rsidRPr="001544D4" w:rsidRDefault="006946D8" w:rsidP="00EE10C6">
            <w:pPr>
              <w:pStyle w:val="ACFEBodytext"/>
              <w:rPr>
                <w:rStyle w:val="CharacterStyle5"/>
                <w:rFonts w:asciiTheme="minorHAnsi" w:eastAsia="Calibri" w:hAnsiTheme="minorHAnsi"/>
                <w:i/>
              </w:rPr>
            </w:pPr>
            <w:r w:rsidRPr="001544D4">
              <w:rPr>
                <w:rStyle w:val="Hyperlink"/>
                <w:rFonts w:asciiTheme="minorHAnsi" w:eastAsia="Calibri" w:hAnsiTheme="minorHAnsi"/>
                <w:i/>
                <w:color w:val="auto"/>
                <w:sz w:val="20"/>
                <w:szCs w:val="20"/>
                <w:u w:val="none"/>
              </w:rPr>
              <w:t>See employability skills, foundation skills</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Council of Adult Education (CAE)</w:t>
            </w:r>
          </w:p>
        </w:tc>
        <w:tc>
          <w:tcPr>
            <w:tcW w:w="7477" w:type="dxa"/>
          </w:tcPr>
          <w:p w:rsidR="006946D8" w:rsidRPr="001544D4" w:rsidRDefault="006946D8" w:rsidP="00EE10C6">
            <w:pPr>
              <w:pStyle w:val="ACFEBodytext"/>
              <w:rPr>
                <w:rFonts w:asciiTheme="minorHAnsi" w:hAnsiTheme="minorHAnsi"/>
                <w:sz w:val="20"/>
                <w:szCs w:val="20"/>
              </w:rPr>
            </w:pPr>
            <w:r w:rsidRPr="001544D4">
              <w:rPr>
                <w:rFonts w:asciiTheme="minorHAnsi" w:hAnsiTheme="minorHAnsi"/>
                <w:sz w:val="20"/>
                <w:szCs w:val="20"/>
              </w:rPr>
              <w:t>CAE provide</w:t>
            </w:r>
            <w:r w:rsidR="00A70EC6" w:rsidRPr="001544D4">
              <w:rPr>
                <w:rFonts w:asciiTheme="minorHAnsi" w:hAnsiTheme="minorHAnsi"/>
                <w:sz w:val="20"/>
                <w:szCs w:val="20"/>
              </w:rPr>
              <w:t>s</w:t>
            </w:r>
            <w:r w:rsidRPr="001544D4">
              <w:rPr>
                <w:rFonts w:asciiTheme="minorHAnsi" w:hAnsiTheme="minorHAnsi"/>
                <w:sz w:val="20"/>
                <w:szCs w:val="20"/>
              </w:rPr>
              <w:t xml:space="preserve"> learning opportunities through a wide range of programs and services. CAE receives government funding to deliver accredited courses </w:t>
            </w:r>
            <w:r w:rsidR="00A70EC6" w:rsidRPr="001544D4">
              <w:rPr>
                <w:rFonts w:asciiTheme="minorHAnsi" w:hAnsiTheme="minorHAnsi"/>
                <w:sz w:val="20"/>
                <w:szCs w:val="20"/>
              </w:rPr>
              <w:t>that</w:t>
            </w:r>
            <w:r w:rsidRPr="001544D4">
              <w:rPr>
                <w:rFonts w:asciiTheme="minorHAnsi" w:hAnsiTheme="minorHAnsi"/>
                <w:sz w:val="20"/>
                <w:szCs w:val="20"/>
              </w:rPr>
              <w:t xml:space="preserve"> help adults complete their secondary education and begin or change their career direction.</w:t>
            </w:r>
            <w:r w:rsidR="00755E78" w:rsidRPr="001544D4">
              <w:rPr>
                <w:rFonts w:asciiTheme="minorHAnsi" w:hAnsiTheme="minorHAnsi"/>
                <w:sz w:val="20"/>
                <w:szCs w:val="20"/>
              </w:rPr>
              <w:t xml:space="preserve"> </w:t>
            </w:r>
            <w:r w:rsidRPr="001544D4">
              <w:rPr>
                <w:rFonts w:asciiTheme="minorHAnsi" w:hAnsiTheme="minorHAnsi"/>
                <w:sz w:val="20"/>
                <w:szCs w:val="20"/>
              </w:rPr>
              <w:t>In 2011, CAE formed a partnership with Box Hill Institute and now sits within the Box Hill Institute Group.</w:t>
            </w:r>
          </w:p>
          <w:p w:rsidR="006946D8" w:rsidRPr="001544D4" w:rsidRDefault="00755E78" w:rsidP="00EE10C6">
            <w:pPr>
              <w:pStyle w:val="ACFEBodytext"/>
              <w:rPr>
                <w:rStyle w:val="Hyperlink"/>
                <w:rFonts w:asciiTheme="minorHAnsi" w:hAnsiTheme="minorHAnsi"/>
                <w:sz w:val="20"/>
                <w:szCs w:val="20"/>
              </w:rPr>
            </w:pPr>
            <w:r w:rsidRPr="001544D4">
              <w:rPr>
                <w:rFonts w:asciiTheme="minorHAnsi" w:hAnsiTheme="minorHAnsi"/>
                <w:sz w:val="20"/>
                <w:szCs w:val="20"/>
              </w:rPr>
              <w:t>Visit:</w:t>
            </w:r>
            <w:r w:rsidR="006946D8" w:rsidRPr="001544D4">
              <w:rPr>
                <w:rFonts w:asciiTheme="minorHAnsi" w:hAnsiTheme="minorHAnsi"/>
                <w:sz w:val="20"/>
                <w:szCs w:val="20"/>
              </w:rPr>
              <w:t xml:space="preserve"> </w:t>
            </w:r>
            <w:hyperlink r:id="rId29" w:history="1">
              <w:r w:rsidR="00571EE1" w:rsidRPr="001544D4">
                <w:rPr>
                  <w:rStyle w:val="Hyperlink"/>
                  <w:rFonts w:asciiTheme="minorHAnsi" w:hAnsiTheme="minorHAnsi"/>
                  <w:sz w:val="20"/>
                  <w:szCs w:val="20"/>
                </w:rPr>
                <w:t>www.cae.edu.au</w:t>
              </w:r>
            </w:hyperlink>
          </w:p>
          <w:p w:rsidR="006946D8" w:rsidRPr="001544D4" w:rsidRDefault="006946D8" w:rsidP="00EE10C6">
            <w:pPr>
              <w:pStyle w:val="ACFEBodytext"/>
              <w:rPr>
                <w:rFonts w:asciiTheme="minorHAnsi" w:hAnsiTheme="minorHAnsi"/>
                <w:i/>
                <w:sz w:val="20"/>
                <w:szCs w:val="20"/>
              </w:rPr>
            </w:pPr>
            <w:r w:rsidRPr="001544D4">
              <w:rPr>
                <w:rStyle w:val="Hyperlink"/>
                <w:rFonts w:asciiTheme="minorHAnsi" w:hAnsiTheme="minorHAnsi"/>
                <w:i/>
                <w:color w:val="auto"/>
                <w:sz w:val="20"/>
                <w:szCs w:val="20"/>
                <w:u w:val="none"/>
              </w:rPr>
              <w:t>See AEI</w:t>
            </w:r>
            <w:r w:rsidR="002E5588" w:rsidRPr="001544D4">
              <w:rPr>
                <w:rStyle w:val="Hyperlink"/>
                <w:rFonts w:asciiTheme="minorHAnsi" w:hAnsiTheme="minorHAnsi"/>
                <w:i/>
                <w:color w:val="auto"/>
                <w:sz w:val="20"/>
                <w:szCs w:val="20"/>
                <w:u w:val="none"/>
              </w:rPr>
              <w:t>s</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cs="Arial"/>
                <w:sz w:val="20"/>
                <w:szCs w:val="20"/>
              </w:rPr>
              <w:lastRenderedPageBreak/>
              <w:t>Department of Education and Training</w:t>
            </w:r>
            <w:r w:rsidRPr="001544D4">
              <w:rPr>
                <w:rFonts w:asciiTheme="minorHAnsi" w:hAnsiTheme="minorHAnsi"/>
                <w:sz w:val="20"/>
                <w:szCs w:val="20"/>
              </w:rPr>
              <w:t xml:space="preserve"> (DET), Participation Branch</w:t>
            </w:r>
          </w:p>
        </w:tc>
        <w:tc>
          <w:tcPr>
            <w:tcW w:w="7477" w:type="dxa"/>
          </w:tcPr>
          <w:p w:rsidR="006946D8" w:rsidRPr="001544D4" w:rsidRDefault="006946D8" w:rsidP="00EE10C6">
            <w:pPr>
              <w:pStyle w:val="ACFEBodytext"/>
              <w:rPr>
                <w:rStyle w:val="CharacterStyle5"/>
                <w:rFonts w:asciiTheme="minorHAnsi" w:eastAsia="Calibri" w:hAnsiTheme="minorHAnsi"/>
              </w:rPr>
            </w:pPr>
            <w:r w:rsidRPr="001544D4">
              <w:rPr>
                <w:rStyle w:val="CharacterStyle5"/>
                <w:rFonts w:asciiTheme="minorHAnsi" w:eastAsia="Calibri" w:hAnsiTheme="minorHAnsi"/>
              </w:rPr>
              <w:t>ACFE Board planning, policy and decision implementation</w:t>
            </w:r>
            <w:r w:rsidR="00021F27" w:rsidRPr="001544D4">
              <w:rPr>
                <w:rStyle w:val="CharacterStyle5"/>
                <w:rFonts w:asciiTheme="minorHAnsi" w:eastAsia="Calibri" w:hAnsiTheme="minorHAnsi"/>
              </w:rPr>
              <w:t>,</w:t>
            </w:r>
            <w:r w:rsidRPr="001544D4">
              <w:rPr>
                <w:rStyle w:val="CharacterStyle5"/>
                <w:rFonts w:asciiTheme="minorHAnsi" w:eastAsia="Calibri" w:hAnsiTheme="minorHAnsi"/>
              </w:rPr>
              <w:t xml:space="preserve"> and resource allocation are supported by the Participation Branch of the </w:t>
            </w:r>
            <w:r w:rsidR="00616E18" w:rsidRPr="001544D4">
              <w:rPr>
                <w:rStyle w:val="CharacterStyle5"/>
                <w:rFonts w:asciiTheme="minorHAnsi" w:eastAsia="Calibri" w:hAnsiTheme="minorHAnsi"/>
              </w:rPr>
              <w:t xml:space="preserve">Higher Education and Skills Group’s </w:t>
            </w:r>
            <w:r w:rsidR="00F77582" w:rsidRPr="001544D4">
              <w:rPr>
                <w:rStyle w:val="CharacterStyle5"/>
                <w:rFonts w:asciiTheme="minorHAnsi" w:eastAsia="Calibri" w:hAnsiTheme="minorHAnsi"/>
              </w:rPr>
              <w:t xml:space="preserve">TAFE and ACFE Governance </w:t>
            </w:r>
            <w:r w:rsidRPr="001544D4">
              <w:rPr>
                <w:rStyle w:val="CharacterStyle5"/>
                <w:rFonts w:asciiTheme="minorHAnsi" w:eastAsia="Calibri" w:hAnsiTheme="minorHAnsi"/>
              </w:rPr>
              <w:t>Division</w:t>
            </w:r>
            <w:r w:rsidR="00A70EC6" w:rsidRPr="001544D4">
              <w:rPr>
                <w:rStyle w:val="CharacterStyle5"/>
                <w:rFonts w:asciiTheme="minorHAnsi" w:eastAsia="Calibri" w:hAnsiTheme="minorHAnsi"/>
              </w:rPr>
              <w:t>,</w:t>
            </w:r>
            <w:r w:rsidRPr="001544D4">
              <w:rPr>
                <w:rStyle w:val="CharacterStyle5"/>
                <w:rFonts w:asciiTheme="minorHAnsi" w:eastAsia="Calibri" w:hAnsiTheme="minorHAnsi"/>
              </w:rPr>
              <w:t xml:space="preserve"> which comprises a central office and four regional offices.</w:t>
            </w:r>
            <w:r w:rsidR="00A6663F" w:rsidRPr="001544D4">
              <w:rPr>
                <w:rStyle w:val="CharacterStyle5"/>
                <w:rFonts w:asciiTheme="minorHAnsi" w:eastAsia="Calibri" w:hAnsiTheme="minorHAnsi"/>
              </w:rPr>
              <w:t xml:space="preserve"> </w:t>
            </w:r>
            <w:proofErr w:type="gramStart"/>
            <w:r w:rsidRPr="001544D4">
              <w:rPr>
                <w:rStyle w:val="CharacterStyle5"/>
                <w:rFonts w:asciiTheme="minorHAnsi" w:eastAsia="Calibri" w:hAnsiTheme="minorHAnsi"/>
              </w:rPr>
              <w:t>Staff also support</w:t>
            </w:r>
            <w:proofErr w:type="gramEnd"/>
            <w:r w:rsidRPr="001544D4">
              <w:rPr>
                <w:rStyle w:val="CharacterStyle5"/>
                <w:rFonts w:asciiTheme="minorHAnsi" w:eastAsia="Calibri" w:hAnsiTheme="minorHAnsi"/>
              </w:rPr>
              <w:t xml:space="preserve"> the eight Regional Councils of ACFE and Learn Local organisations in meeting the Government’s goals and targets for adult learning and community building. </w:t>
            </w:r>
            <w:proofErr w:type="gramStart"/>
            <w:r w:rsidRPr="001544D4">
              <w:rPr>
                <w:rStyle w:val="CharacterStyle5"/>
                <w:rFonts w:asciiTheme="minorHAnsi" w:eastAsia="Calibri" w:hAnsiTheme="minorHAnsi"/>
              </w:rPr>
              <w:t>Staff are</w:t>
            </w:r>
            <w:proofErr w:type="gramEnd"/>
            <w:r w:rsidRPr="001544D4">
              <w:rPr>
                <w:rStyle w:val="CharacterStyle5"/>
                <w:rFonts w:asciiTheme="minorHAnsi" w:eastAsia="Calibri" w:hAnsiTheme="minorHAnsi"/>
              </w:rPr>
              <w:t xml:space="preserve"> employed by the Department of Education and Training (DET</w:t>
            </w:r>
            <w:r w:rsidR="00F77582" w:rsidRPr="001544D4">
              <w:rPr>
                <w:rStyle w:val="CharacterStyle5"/>
                <w:rFonts w:asciiTheme="minorHAnsi" w:eastAsia="Calibri" w:hAnsiTheme="minorHAnsi"/>
              </w:rPr>
              <w:t>).</w:t>
            </w:r>
            <w:r w:rsidR="00A6663F" w:rsidRPr="001544D4">
              <w:rPr>
                <w:rStyle w:val="CharacterStyle5"/>
                <w:rFonts w:asciiTheme="minorHAnsi" w:eastAsia="Calibri" w:hAnsiTheme="minorHAnsi"/>
              </w:rPr>
              <w:t xml:space="preserve"> </w:t>
            </w:r>
          </w:p>
          <w:p w:rsidR="00F31901" w:rsidRPr="001544D4" w:rsidRDefault="00F31901" w:rsidP="00EE10C6">
            <w:pPr>
              <w:pStyle w:val="ACFEBodytext"/>
              <w:rPr>
                <w:rStyle w:val="CharacterStyle5"/>
                <w:rFonts w:asciiTheme="minorHAnsi" w:eastAsia="Calibri" w:hAnsiTheme="minorHAnsi"/>
              </w:rPr>
            </w:pPr>
            <w:r w:rsidRPr="001544D4">
              <w:rPr>
                <w:rStyle w:val="CharacterStyle5"/>
                <w:rFonts w:asciiTheme="minorHAnsi" w:eastAsia="Calibri" w:hAnsiTheme="minorHAnsi"/>
              </w:rPr>
              <w:t xml:space="preserve">Regional </w:t>
            </w:r>
            <w:proofErr w:type="gramStart"/>
            <w:r w:rsidRPr="001544D4">
              <w:rPr>
                <w:rStyle w:val="CharacterStyle5"/>
                <w:rFonts w:asciiTheme="minorHAnsi" w:eastAsia="Calibri" w:hAnsiTheme="minorHAnsi"/>
              </w:rPr>
              <w:t>staff facilitate</w:t>
            </w:r>
            <w:proofErr w:type="gramEnd"/>
            <w:r w:rsidRPr="001544D4">
              <w:rPr>
                <w:rStyle w:val="CharacterStyle5"/>
                <w:rFonts w:asciiTheme="minorHAnsi" w:eastAsia="Calibri" w:hAnsiTheme="minorHAnsi"/>
              </w:rPr>
              <w:t xml:space="preserve"> regular Provider Forums for Learn Local organisations.</w:t>
            </w:r>
            <w:r w:rsidR="00BA6F50" w:rsidRPr="001544D4">
              <w:rPr>
                <w:rStyle w:val="CharacterStyle5"/>
                <w:rFonts w:asciiTheme="minorHAnsi" w:eastAsia="Calibri" w:hAnsiTheme="minorHAnsi"/>
              </w:rPr>
              <w:t xml:space="preserve"> </w:t>
            </w:r>
            <w:r w:rsidR="00021F27" w:rsidRPr="001544D4">
              <w:rPr>
                <w:rStyle w:val="CharacterStyle5"/>
                <w:rFonts w:asciiTheme="minorHAnsi" w:eastAsia="Calibri" w:hAnsiTheme="minorHAnsi"/>
              </w:rPr>
              <w:t xml:space="preserve">For </w:t>
            </w:r>
            <w:r w:rsidRPr="001544D4">
              <w:rPr>
                <w:rStyle w:val="CharacterStyle5"/>
                <w:rFonts w:asciiTheme="minorHAnsi" w:eastAsia="Calibri" w:hAnsiTheme="minorHAnsi"/>
              </w:rPr>
              <w:t>memos to Learn Local organisations</w:t>
            </w:r>
            <w:r w:rsidR="00021F27" w:rsidRPr="001544D4">
              <w:rPr>
                <w:rStyle w:val="CharacterStyle5"/>
                <w:rFonts w:asciiTheme="minorHAnsi" w:eastAsia="Calibri" w:hAnsiTheme="minorHAnsi"/>
              </w:rPr>
              <w:t>, visit:</w:t>
            </w:r>
            <w:r w:rsidRPr="001544D4">
              <w:rPr>
                <w:rStyle w:val="CharacterStyle5"/>
                <w:rFonts w:asciiTheme="minorHAnsi" w:eastAsia="Calibri" w:hAnsiTheme="minorHAnsi"/>
              </w:rPr>
              <w:t xml:space="preserve"> </w:t>
            </w:r>
            <w:hyperlink r:id="rId30" w:history="1">
              <w:r w:rsidR="00571EE1" w:rsidRPr="001544D4">
                <w:rPr>
                  <w:rStyle w:val="Hyperlink"/>
                  <w:rFonts w:asciiTheme="minorHAnsi" w:eastAsia="Calibri" w:hAnsiTheme="minorHAnsi"/>
                  <w:sz w:val="20"/>
                  <w:szCs w:val="20"/>
                </w:rPr>
                <w:t>www.education.vic.gov.au/training/providers/learnlocal/Pages/communications.aspx</w:t>
              </w:r>
            </w:hyperlink>
          </w:p>
          <w:p w:rsidR="006946D8" w:rsidRPr="001544D4" w:rsidRDefault="006946D8" w:rsidP="00EE10C6">
            <w:pPr>
              <w:pStyle w:val="ACFEBodytext"/>
              <w:rPr>
                <w:rStyle w:val="CharacterStyle5"/>
                <w:rFonts w:asciiTheme="minorHAnsi" w:eastAsia="Calibri" w:hAnsiTheme="minorHAnsi"/>
                <w:i/>
              </w:rPr>
            </w:pPr>
            <w:r w:rsidRPr="001544D4">
              <w:rPr>
                <w:rStyle w:val="CharacterStyle5"/>
                <w:rFonts w:asciiTheme="minorHAnsi" w:eastAsia="Calibri" w:hAnsiTheme="minorHAnsi"/>
                <w:i/>
              </w:rPr>
              <w:t>See ACFE Board, Regional Councils of ACFE, Learn Local organisations</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Digital Literacy for Older Victorians program</w:t>
            </w:r>
          </w:p>
        </w:tc>
        <w:tc>
          <w:tcPr>
            <w:tcW w:w="7477" w:type="dxa"/>
          </w:tcPr>
          <w:p w:rsidR="00F145FC" w:rsidRPr="001544D4" w:rsidRDefault="006946D8" w:rsidP="00EE10C6">
            <w:pPr>
              <w:spacing w:before="120" w:after="120"/>
              <w:rPr>
                <w:rFonts w:asciiTheme="minorHAnsi" w:hAnsiTheme="minorHAnsi" w:cs="Arial"/>
                <w:color w:val="000000"/>
                <w:sz w:val="20"/>
                <w:szCs w:val="20"/>
              </w:rPr>
            </w:pPr>
            <w:r w:rsidRPr="001544D4">
              <w:rPr>
                <w:rFonts w:asciiTheme="minorHAnsi" w:hAnsiTheme="minorHAnsi" w:cs="Arial"/>
                <w:color w:val="000000"/>
                <w:sz w:val="20"/>
                <w:szCs w:val="20"/>
              </w:rPr>
              <w:t>Th</w:t>
            </w:r>
            <w:r w:rsidR="00021F27" w:rsidRPr="001544D4">
              <w:rPr>
                <w:rFonts w:asciiTheme="minorHAnsi" w:hAnsiTheme="minorHAnsi" w:cs="Arial"/>
                <w:color w:val="000000"/>
                <w:sz w:val="20"/>
                <w:szCs w:val="20"/>
              </w:rPr>
              <w:t xml:space="preserve">is </w:t>
            </w:r>
            <w:r w:rsidRPr="001544D4">
              <w:rPr>
                <w:rFonts w:asciiTheme="minorHAnsi" w:hAnsiTheme="minorHAnsi" w:cs="Arial"/>
                <w:color w:val="000000"/>
                <w:sz w:val="20"/>
                <w:szCs w:val="20"/>
              </w:rPr>
              <w:t>program</w:t>
            </w:r>
            <w:r w:rsidR="00021F27" w:rsidRPr="001544D4">
              <w:rPr>
                <w:rFonts w:asciiTheme="minorHAnsi" w:hAnsiTheme="minorHAnsi" w:cs="Arial"/>
                <w:color w:val="000000"/>
                <w:sz w:val="20"/>
                <w:szCs w:val="20"/>
              </w:rPr>
              <w:t>, provided by Learn Local organisations,</w:t>
            </w:r>
            <w:r w:rsidRPr="001544D4">
              <w:rPr>
                <w:rFonts w:asciiTheme="minorHAnsi" w:hAnsiTheme="minorHAnsi" w:cs="Arial"/>
                <w:color w:val="000000"/>
                <w:sz w:val="20"/>
                <w:szCs w:val="20"/>
              </w:rPr>
              <w:t xml:space="preserve"> supports the development of digital literacy outcomes for learners aged 65 and over. </w:t>
            </w:r>
          </w:p>
          <w:p w:rsidR="006946D8" w:rsidRPr="001544D4" w:rsidRDefault="00021F27" w:rsidP="00EE10C6">
            <w:pPr>
              <w:spacing w:before="120" w:after="120"/>
              <w:rPr>
                <w:rStyle w:val="Hyperlink"/>
                <w:rFonts w:asciiTheme="minorHAnsi" w:hAnsiTheme="minorHAnsi" w:cs="Arial"/>
                <w:sz w:val="20"/>
                <w:szCs w:val="20"/>
              </w:rPr>
            </w:pPr>
            <w:r w:rsidRPr="001544D4">
              <w:rPr>
                <w:rFonts w:asciiTheme="minorHAnsi" w:hAnsiTheme="minorHAnsi" w:cs="Arial"/>
                <w:color w:val="000000"/>
                <w:sz w:val="20"/>
                <w:szCs w:val="20"/>
              </w:rPr>
              <w:t>Visit:</w:t>
            </w:r>
            <w:hyperlink r:id="rId31" w:history="1">
              <w:r w:rsidR="00F145FC" w:rsidRPr="001544D4">
                <w:rPr>
                  <w:rStyle w:val="Hyperlink"/>
                  <w:rFonts w:asciiTheme="minorHAnsi" w:hAnsiTheme="minorHAnsi" w:cs="Arial"/>
                  <w:sz w:val="20"/>
                  <w:szCs w:val="20"/>
                </w:rPr>
                <w:t>www.education.vic.gov.au/training/providers/learnlocal/Pages/digitalliteracy.aspx</w:t>
              </w:r>
            </w:hyperlink>
          </w:p>
          <w:p w:rsidR="006946D8" w:rsidRPr="001544D4" w:rsidRDefault="006946D8" w:rsidP="00EE10C6">
            <w:pPr>
              <w:spacing w:before="120" w:after="120"/>
              <w:rPr>
                <w:rFonts w:asciiTheme="minorHAnsi" w:hAnsiTheme="minorHAnsi" w:cs="Arial"/>
                <w:i/>
                <w:color w:val="000000"/>
                <w:sz w:val="20"/>
                <w:szCs w:val="20"/>
              </w:rPr>
            </w:pPr>
            <w:r w:rsidRPr="001544D4">
              <w:rPr>
                <w:rStyle w:val="Hyperlink"/>
                <w:rFonts w:asciiTheme="minorHAnsi" w:hAnsiTheme="minorHAnsi" w:cs="Arial"/>
                <w:i/>
                <w:color w:val="auto"/>
                <w:sz w:val="20"/>
                <w:szCs w:val="20"/>
                <w:u w:val="none"/>
              </w:rPr>
              <w:t>See Learn Local organisations</w:t>
            </w:r>
          </w:p>
        </w:tc>
      </w:tr>
      <w:tr w:rsidR="00E77F21" w:rsidRPr="005B36F2" w:rsidTr="00046624">
        <w:trPr>
          <w:cantSplit/>
        </w:trPr>
        <w:tc>
          <w:tcPr>
            <w:tcW w:w="1809" w:type="dxa"/>
          </w:tcPr>
          <w:p w:rsidR="00E77F21" w:rsidRPr="001544D4" w:rsidRDefault="00E77F21"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Education and Training Reform Act 2006</w:t>
            </w:r>
            <w:r w:rsidR="00F77582" w:rsidRPr="001544D4">
              <w:rPr>
                <w:rFonts w:asciiTheme="minorHAnsi" w:hAnsiTheme="minorHAnsi"/>
                <w:sz w:val="20"/>
                <w:szCs w:val="20"/>
              </w:rPr>
              <w:t xml:space="preserve"> (ETRA)</w:t>
            </w:r>
          </w:p>
        </w:tc>
        <w:tc>
          <w:tcPr>
            <w:tcW w:w="7477" w:type="dxa"/>
          </w:tcPr>
          <w:p w:rsidR="00E77F21" w:rsidRPr="001544D4" w:rsidRDefault="00116D15" w:rsidP="00EE10C6">
            <w:pPr>
              <w:spacing w:before="120" w:after="120"/>
              <w:rPr>
                <w:rFonts w:asciiTheme="minorHAnsi" w:hAnsiTheme="minorHAnsi" w:cs="Arial"/>
                <w:color w:val="000000"/>
                <w:sz w:val="20"/>
                <w:szCs w:val="20"/>
              </w:rPr>
            </w:pPr>
            <w:r w:rsidRPr="001544D4">
              <w:rPr>
                <w:rFonts w:asciiTheme="minorHAnsi" w:hAnsiTheme="minorHAnsi" w:cs="Arial"/>
                <w:color w:val="000000"/>
                <w:sz w:val="20"/>
                <w:szCs w:val="20"/>
              </w:rPr>
              <w:t>This Act makes provision for adult, community and further education in Victoria including the establishment of the ACFE Board</w:t>
            </w:r>
            <w:r w:rsidR="00A70EC6" w:rsidRPr="001544D4">
              <w:rPr>
                <w:rFonts w:asciiTheme="minorHAnsi" w:hAnsiTheme="minorHAnsi" w:cs="Arial"/>
                <w:color w:val="000000"/>
                <w:sz w:val="20"/>
                <w:szCs w:val="20"/>
              </w:rPr>
              <w:t>,</w:t>
            </w:r>
            <w:r w:rsidRPr="001544D4">
              <w:rPr>
                <w:rFonts w:asciiTheme="minorHAnsi" w:hAnsiTheme="minorHAnsi" w:cs="Arial"/>
                <w:color w:val="000000"/>
                <w:sz w:val="20"/>
                <w:szCs w:val="20"/>
              </w:rPr>
              <w:t xml:space="preserve"> and the regions of adult, community and further education and their Regional Councils. </w:t>
            </w:r>
          </w:p>
          <w:p w:rsidR="00116D15" w:rsidRPr="001544D4" w:rsidRDefault="00344DD1" w:rsidP="00F77582">
            <w:pPr>
              <w:spacing w:before="120" w:after="120"/>
              <w:rPr>
                <w:rFonts w:asciiTheme="minorHAnsi" w:hAnsiTheme="minorHAnsi" w:cs="Arial"/>
                <w:color w:val="000000"/>
                <w:sz w:val="20"/>
                <w:szCs w:val="20"/>
              </w:rPr>
            </w:pPr>
            <w:r w:rsidRPr="001544D4">
              <w:rPr>
                <w:rFonts w:asciiTheme="minorHAnsi" w:hAnsiTheme="minorHAnsi" w:cs="Arial"/>
                <w:color w:val="000000"/>
                <w:sz w:val="20"/>
                <w:szCs w:val="20"/>
              </w:rPr>
              <w:t>It</w:t>
            </w:r>
            <w:r w:rsidR="00116D15" w:rsidRPr="001544D4">
              <w:rPr>
                <w:rFonts w:asciiTheme="minorHAnsi" w:hAnsiTheme="minorHAnsi" w:cs="Arial"/>
                <w:color w:val="000000"/>
                <w:sz w:val="20"/>
                <w:szCs w:val="20"/>
              </w:rPr>
              <w:t xml:space="preserve"> also makes </w:t>
            </w:r>
            <w:r w:rsidR="00F77582" w:rsidRPr="001544D4">
              <w:rPr>
                <w:rFonts w:asciiTheme="minorHAnsi" w:hAnsiTheme="minorHAnsi" w:cs="Arial"/>
                <w:color w:val="000000"/>
                <w:sz w:val="20"/>
                <w:szCs w:val="20"/>
              </w:rPr>
              <w:t>provision for</w:t>
            </w:r>
            <w:r w:rsidR="00116D15" w:rsidRPr="001544D4">
              <w:rPr>
                <w:rFonts w:asciiTheme="minorHAnsi" w:hAnsiTheme="minorHAnsi" w:cs="Arial"/>
                <w:color w:val="000000"/>
                <w:sz w:val="20"/>
                <w:szCs w:val="20"/>
              </w:rPr>
              <w:t xml:space="preserve"> other aspects of education and training including schooling, </w:t>
            </w:r>
            <w:r w:rsidR="00F77582" w:rsidRPr="001544D4">
              <w:rPr>
                <w:rFonts w:asciiTheme="minorHAnsi" w:hAnsiTheme="minorHAnsi" w:cs="Arial"/>
                <w:color w:val="000000"/>
                <w:sz w:val="20"/>
                <w:szCs w:val="20"/>
              </w:rPr>
              <w:t xml:space="preserve">the </w:t>
            </w:r>
            <w:r w:rsidR="00116D15" w:rsidRPr="001544D4">
              <w:rPr>
                <w:rFonts w:asciiTheme="minorHAnsi" w:hAnsiTheme="minorHAnsi" w:cs="Arial"/>
                <w:color w:val="000000"/>
                <w:sz w:val="20"/>
                <w:szCs w:val="20"/>
              </w:rPr>
              <w:t xml:space="preserve">teaching profession, </w:t>
            </w:r>
            <w:r w:rsidR="00021F27" w:rsidRPr="001544D4">
              <w:rPr>
                <w:rFonts w:asciiTheme="minorHAnsi" w:hAnsiTheme="minorHAnsi" w:cs="Arial"/>
                <w:color w:val="000000"/>
                <w:sz w:val="20"/>
                <w:szCs w:val="20"/>
              </w:rPr>
              <w:t>VET</w:t>
            </w:r>
            <w:r w:rsidR="00F77582" w:rsidRPr="001544D4">
              <w:rPr>
                <w:rFonts w:asciiTheme="minorHAnsi" w:hAnsiTheme="minorHAnsi" w:cs="Arial"/>
                <w:color w:val="000000"/>
                <w:sz w:val="20"/>
                <w:szCs w:val="20"/>
              </w:rPr>
              <w:t xml:space="preserve"> and accreditation of courses.</w:t>
            </w:r>
          </w:p>
          <w:p w:rsidR="00F77582" w:rsidRPr="001544D4" w:rsidRDefault="00F77582">
            <w:pPr>
              <w:spacing w:before="120" w:after="120"/>
              <w:rPr>
                <w:rFonts w:asciiTheme="minorHAnsi" w:hAnsiTheme="minorHAnsi" w:cs="Arial"/>
                <w:color w:val="000000"/>
                <w:sz w:val="20"/>
                <w:szCs w:val="20"/>
              </w:rPr>
            </w:pPr>
            <w:r w:rsidRPr="001544D4">
              <w:rPr>
                <w:rFonts w:asciiTheme="minorHAnsi" w:hAnsiTheme="minorHAnsi" w:cs="Arial"/>
                <w:color w:val="000000"/>
                <w:sz w:val="20"/>
                <w:szCs w:val="20"/>
              </w:rPr>
              <w:t>T</w:t>
            </w:r>
            <w:r w:rsidR="00344DD1" w:rsidRPr="001544D4">
              <w:rPr>
                <w:rFonts w:asciiTheme="minorHAnsi" w:hAnsiTheme="minorHAnsi" w:cs="Arial"/>
                <w:color w:val="000000"/>
                <w:sz w:val="20"/>
                <w:szCs w:val="20"/>
              </w:rPr>
              <w:t>o access t</w:t>
            </w:r>
            <w:r w:rsidRPr="001544D4">
              <w:rPr>
                <w:rFonts w:asciiTheme="minorHAnsi" w:hAnsiTheme="minorHAnsi" w:cs="Arial"/>
                <w:color w:val="000000"/>
                <w:sz w:val="20"/>
                <w:szCs w:val="20"/>
              </w:rPr>
              <w:t>he Act</w:t>
            </w:r>
            <w:r w:rsidR="00344DD1" w:rsidRPr="001544D4">
              <w:rPr>
                <w:rFonts w:asciiTheme="minorHAnsi" w:hAnsiTheme="minorHAnsi" w:cs="Arial"/>
                <w:color w:val="000000"/>
                <w:sz w:val="20"/>
                <w:szCs w:val="20"/>
              </w:rPr>
              <w:t>, visit:</w:t>
            </w:r>
            <w:r w:rsidR="00F145FC" w:rsidRPr="001544D4">
              <w:rPr>
                <w:rFonts w:asciiTheme="minorHAnsi" w:hAnsiTheme="minorHAnsi" w:cs="Arial"/>
                <w:color w:val="000000"/>
                <w:sz w:val="20"/>
                <w:szCs w:val="20"/>
              </w:rPr>
              <w:t xml:space="preserve"> </w:t>
            </w:r>
            <w:hyperlink r:id="rId32" w:history="1">
              <w:r w:rsidR="00F145FC" w:rsidRPr="001544D4">
                <w:rPr>
                  <w:rStyle w:val="Hyperlink"/>
                  <w:rFonts w:asciiTheme="minorHAnsi" w:hAnsiTheme="minorHAnsi" w:cs="Arial"/>
                  <w:sz w:val="20"/>
                  <w:szCs w:val="20"/>
                </w:rPr>
                <w:t>www.austlii.edu.au/au/legis/vic/consol_act/eatra2006273/</w:t>
              </w:r>
            </w:hyperlink>
          </w:p>
        </w:tc>
      </w:tr>
      <w:tr w:rsidR="006946D8" w:rsidRPr="005B36F2" w:rsidTr="00046624">
        <w:trPr>
          <w:cantSplit/>
        </w:trPr>
        <w:tc>
          <w:tcPr>
            <w:tcW w:w="1809" w:type="dxa"/>
          </w:tcPr>
          <w:p w:rsidR="006946D8" w:rsidRPr="001544D4" w:rsidRDefault="006946D8" w:rsidP="00A70E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 xml:space="preserve">Employability </w:t>
            </w:r>
            <w:r w:rsidR="00A70EC6" w:rsidRPr="001544D4">
              <w:rPr>
                <w:rFonts w:asciiTheme="minorHAnsi" w:hAnsiTheme="minorHAnsi"/>
                <w:sz w:val="20"/>
                <w:szCs w:val="20"/>
              </w:rPr>
              <w:t xml:space="preserve">skills </w:t>
            </w:r>
          </w:p>
        </w:tc>
        <w:tc>
          <w:tcPr>
            <w:tcW w:w="7477" w:type="dxa"/>
          </w:tcPr>
          <w:p w:rsidR="006946D8" w:rsidRPr="001544D4" w:rsidRDefault="00344DD1" w:rsidP="00EE10C6">
            <w:pPr>
              <w:spacing w:before="120" w:after="120"/>
              <w:rPr>
                <w:rFonts w:asciiTheme="minorHAnsi" w:hAnsiTheme="minorHAnsi" w:cs="Arial"/>
                <w:color w:val="000000"/>
                <w:sz w:val="20"/>
                <w:szCs w:val="20"/>
              </w:rPr>
            </w:pPr>
            <w:r w:rsidRPr="001544D4">
              <w:rPr>
                <w:rFonts w:asciiTheme="minorHAnsi" w:hAnsiTheme="minorHAnsi" w:cs="Arial"/>
                <w:color w:val="000000"/>
                <w:sz w:val="20"/>
                <w:szCs w:val="20"/>
              </w:rPr>
              <w:t>Employability skills are n</w:t>
            </w:r>
            <w:r w:rsidR="006946D8" w:rsidRPr="001544D4">
              <w:rPr>
                <w:rFonts w:asciiTheme="minorHAnsi" w:hAnsiTheme="minorHAnsi" w:cs="Arial"/>
                <w:color w:val="000000"/>
                <w:sz w:val="20"/>
                <w:szCs w:val="20"/>
              </w:rPr>
              <w:t xml:space="preserve">on-technical skills (also called generic skills or soft skills) that employers say they are looking for in their employees. Research indicates that </w:t>
            </w:r>
            <w:r w:rsidRPr="001544D4">
              <w:rPr>
                <w:rFonts w:asciiTheme="minorHAnsi" w:hAnsiTheme="minorHAnsi" w:cs="Arial"/>
                <w:color w:val="000000"/>
                <w:sz w:val="20"/>
                <w:szCs w:val="20"/>
              </w:rPr>
              <w:t xml:space="preserve">employers </w:t>
            </w:r>
            <w:r w:rsidR="006946D8" w:rsidRPr="001544D4">
              <w:rPr>
                <w:rFonts w:asciiTheme="minorHAnsi" w:hAnsiTheme="minorHAnsi" w:cs="Arial"/>
                <w:color w:val="000000"/>
                <w:sz w:val="20"/>
                <w:szCs w:val="20"/>
              </w:rPr>
              <w:t>want employees with good technical skills</w:t>
            </w:r>
            <w:r w:rsidR="00A70EC6" w:rsidRPr="001544D4">
              <w:rPr>
                <w:rFonts w:asciiTheme="minorHAnsi" w:hAnsiTheme="minorHAnsi" w:cs="Arial"/>
                <w:color w:val="000000"/>
                <w:sz w:val="20"/>
                <w:szCs w:val="20"/>
              </w:rPr>
              <w:t>. They</w:t>
            </w:r>
            <w:r w:rsidR="006946D8" w:rsidRPr="001544D4">
              <w:rPr>
                <w:rFonts w:asciiTheme="minorHAnsi" w:hAnsiTheme="minorHAnsi" w:cs="Arial"/>
                <w:color w:val="000000"/>
                <w:sz w:val="20"/>
                <w:szCs w:val="20"/>
              </w:rPr>
              <w:t xml:space="preserve"> also </w:t>
            </w:r>
            <w:r w:rsidRPr="001544D4">
              <w:rPr>
                <w:rFonts w:asciiTheme="minorHAnsi" w:hAnsiTheme="minorHAnsi" w:cs="Arial"/>
                <w:color w:val="000000"/>
                <w:sz w:val="20"/>
                <w:szCs w:val="20"/>
              </w:rPr>
              <w:t>want people who can</w:t>
            </w:r>
            <w:r w:rsidR="006946D8" w:rsidRPr="001544D4">
              <w:rPr>
                <w:rFonts w:asciiTheme="minorHAnsi" w:hAnsiTheme="minorHAnsi" w:cs="Arial"/>
                <w:color w:val="000000"/>
                <w:sz w:val="20"/>
                <w:szCs w:val="20"/>
              </w:rPr>
              <w:t xml:space="preserve"> communicate effectively, work with others, solve problems, take initiative and continue learning in the workplace.</w:t>
            </w:r>
            <w:r w:rsidR="006946D8" w:rsidRPr="001544D4">
              <w:rPr>
                <w:rStyle w:val="FootnoteReference"/>
                <w:rFonts w:asciiTheme="minorHAnsi" w:hAnsiTheme="minorHAnsi" w:cs="Arial"/>
                <w:color w:val="000000"/>
                <w:sz w:val="20"/>
                <w:szCs w:val="20"/>
              </w:rPr>
              <w:footnoteReference w:id="7"/>
            </w:r>
          </w:p>
          <w:p w:rsidR="006946D8" w:rsidRPr="001544D4" w:rsidRDefault="006946D8">
            <w:pPr>
              <w:spacing w:before="120" w:after="120"/>
              <w:rPr>
                <w:rFonts w:asciiTheme="minorHAnsi" w:hAnsiTheme="minorHAnsi" w:cs="Arial"/>
                <w:color w:val="000000"/>
                <w:sz w:val="20"/>
                <w:szCs w:val="20"/>
              </w:rPr>
            </w:pPr>
            <w:r w:rsidRPr="001544D4">
              <w:rPr>
                <w:rFonts w:asciiTheme="minorHAnsi" w:hAnsiTheme="minorHAnsi" w:cs="Arial"/>
                <w:i/>
                <w:color w:val="000000"/>
                <w:sz w:val="20"/>
                <w:szCs w:val="20"/>
              </w:rPr>
              <w:t xml:space="preserve">See </w:t>
            </w:r>
            <w:proofErr w:type="spellStart"/>
            <w:r w:rsidRPr="001544D4">
              <w:rPr>
                <w:rStyle w:val="CharacterStyle5"/>
                <w:rFonts w:asciiTheme="minorHAnsi" w:hAnsiTheme="minorHAnsi"/>
                <w:i/>
              </w:rPr>
              <w:t>CSfW</w:t>
            </w:r>
            <w:proofErr w:type="spellEnd"/>
          </w:p>
        </w:tc>
      </w:tr>
      <w:tr w:rsidR="00747C9D" w:rsidRPr="005B36F2" w:rsidTr="00FC33D2">
        <w:trPr>
          <w:cantSplit/>
        </w:trPr>
        <w:tc>
          <w:tcPr>
            <w:tcW w:w="1809" w:type="dxa"/>
          </w:tcPr>
          <w:p w:rsidR="00747C9D" w:rsidRPr="001544D4" w:rsidRDefault="00747C9D" w:rsidP="00747C9D">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Family Learning Partnerships (FLP)</w:t>
            </w:r>
          </w:p>
        </w:tc>
        <w:tc>
          <w:tcPr>
            <w:tcW w:w="7477" w:type="dxa"/>
          </w:tcPr>
          <w:p w:rsidR="00747C9D" w:rsidRPr="001544D4" w:rsidRDefault="00344DD1" w:rsidP="00F31901">
            <w:pPr>
              <w:spacing w:before="120" w:after="120"/>
              <w:rPr>
                <w:rFonts w:asciiTheme="minorHAnsi" w:hAnsiTheme="minorHAnsi" w:cs="Arial"/>
                <w:color w:val="000000"/>
                <w:sz w:val="20"/>
                <w:szCs w:val="20"/>
              </w:rPr>
            </w:pPr>
            <w:r w:rsidRPr="001544D4">
              <w:rPr>
                <w:rFonts w:asciiTheme="minorHAnsi" w:hAnsiTheme="minorHAnsi" w:cs="Arial"/>
                <w:color w:val="000000"/>
                <w:sz w:val="20"/>
                <w:szCs w:val="20"/>
              </w:rPr>
              <w:t xml:space="preserve">FLPs </w:t>
            </w:r>
            <w:r w:rsidR="00747C9D" w:rsidRPr="001544D4">
              <w:rPr>
                <w:rFonts w:asciiTheme="minorHAnsi" w:hAnsiTheme="minorHAnsi" w:cs="Arial"/>
                <w:color w:val="000000"/>
                <w:sz w:val="20"/>
                <w:szCs w:val="20"/>
              </w:rPr>
              <w:t xml:space="preserve">raise the educational aspiration, engagement and attainment of parents and their children. Based in settings </w:t>
            </w:r>
            <w:r w:rsidRPr="001544D4">
              <w:rPr>
                <w:rFonts w:asciiTheme="minorHAnsi" w:hAnsiTheme="minorHAnsi" w:cs="Arial"/>
                <w:color w:val="000000"/>
                <w:sz w:val="20"/>
                <w:szCs w:val="20"/>
              </w:rPr>
              <w:t xml:space="preserve">such as </w:t>
            </w:r>
            <w:r w:rsidR="00747C9D" w:rsidRPr="001544D4">
              <w:rPr>
                <w:rFonts w:asciiTheme="minorHAnsi" w:hAnsiTheme="minorHAnsi" w:cs="Arial"/>
                <w:color w:val="000000"/>
                <w:sz w:val="20"/>
                <w:szCs w:val="20"/>
              </w:rPr>
              <w:t xml:space="preserve">early childhood </w:t>
            </w:r>
            <w:r w:rsidRPr="001544D4">
              <w:rPr>
                <w:rFonts w:asciiTheme="minorHAnsi" w:hAnsiTheme="minorHAnsi" w:cs="Arial"/>
                <w:color w:val="000000"/>
                <w:sz w:val="20"/>
                <w:szCs w:val="20"/>
              </w:rPr>
              <w:t>facilities</w:t>
            </w:r>
            <w:r w:rsidR="00747C9D" w:rsidRPr="001544D4">
              <w:rPr>
                <w:rFonts w:asciiTheme="minorHAnsi" w:hAnsiTheme="minorHAnsi" w:cs="Arial"/>
                <w:color w:val="000000"/>
                <w:sz w:val="20"/>
                <w:szCs w:val="20"/>
              </w:rPr>
              <w:t>, schools</w:t>
            </w:r>
            <w:r w:rsidRPr="001544D4">
              <w:rPr>
                <w:rFonts w:asciiTheme="minorHAnsi" w:hAnsiTheme="minorHAnsi" w:cs="Arial"/>
                <w:color w:val="000000"/>
                <w:sz w:val="20"/>
                <w:szCs w:val="20"/>
              </w:rPr>
              <w:t xml:space="preserve"> and</w:t>
            </w:r>
            <w:r w:rsidR="00747C9D" w:rsidRPr="001544D4">
              <w:rPr>
                <w:rFonts w:asciiTheme="minorHAnsi" w:hAnsiTheme="minorHAnsi" w:cs="Arial"/>
                <w:color w:val="000000"/>
                <w:sz w:val="20"/>
                <w:szCs w:val="20"/>
              </w:rPr>
              <w:t xml:space="preserve"> community centres</w:t>
            </w:r>
            <w:r w:rsidRPr="001544D4">
              <w:rPr>
                <w:rFonts w:asciiTheme="minorHAnsi" w:hAnsiTheme="minorHAnsi" w:cs="Arial"/>
                <w:color w:val="000000"/>
                <w:sz w:val="20"/>
                <w:szCs w:val="20"/>
              </w:rPr>
              <w:t>,</w:t>
            </w:r>
            <w:r w:rsidR="00747C9D" w:rsidRPr="001544D4">
              <w:rPr>
                <w:rFonts w:asciiTheme="minorHAnsi" w:hAnsiTheme="minorHAnsi" w:cs="Arial"/>
                <w:color w:val="000000"/>
                <w:sz w:val="20"/>
                <w:szCs w:val="20"/>
              </w:rPr>
              <w:t xml:space="preserve"> education providers deliver skills instruction for parents that encourage progression to further learning and education.</w:t>
            </w:r>
          </w:p>
          <w:p w:rsidR="00747C9D" w:rsidRPr="001544D4" w:rsidRDefault="00747C9D" w:rsidP="00FC33D2">
            <w:pPr>
              <w:spacing w:before="120" w:after="120"/>
              <w:rPr>
                <w:rFonts w:asciiTheme="minorHAnsi" w:hAnsiTheme="minorHAnsi" w:cs="Arial"/>
                <w:i/>
                <w:color w:val="000000"/>
                <w:sz w:val="20"/>
                <w:szCs w:val="20"/>
              </w:rPr>
            </w:pPr>
            <w:r w:rsidRPr="001544D4">
              <w:rPr>
                <w:rFonts w:asciiTheme="minorHAnsi" w:hAnsiTheme="minorHAnsi" w:cs="Arial"/>
                <w:i/>
                <w:color w:val="000000"/>
                <w:sz w:val="20"/>
                <w:szCs w:val="20"/>
              </w:rPr>
              <w:t>See Learn Local organisation</w:t>
            </w:r>
            <w:r w:rsidR="0099781A" w:rsidRPr="001544D4">
              <w:rPr>
                <w:rFonts w:asciiTheme="minorHAnsi" w:hAnsiTheme="minorHAnsi" w:cs="Arial"/>
                <w:i/>
                <w:color w:val="000000"/>
                <w:sz w:val="20"/>
                <w:szCs w:val="20"/>
              </w:rPr>
              <w:t>s</w:t>
            </w:r>
            <w:r w:rsidRPr="001544D4">
              <w:rPr>
                <w:rFonts w:asciiTheme="minorHAnsi" w:hAnsiTheme="minorHAnsi" w:cs="Arial"/>
                <w:i/>
                <w:color w:val="000000"/>
                <w:sz w:val="20"/>
                <w:szCs w:val="20"/>
              </w:rPr>
              <w:t>, accredit</w:t>
            </w:r>
            <w:r w:rsidR="0022610D" w:rsidRPr="001544D4">
              <w:rPr>
                <w:rFonts w:asciiTheme="minorHAnsi" w:hAnsiTheme="minorHAnsi" w:cs="Arial"/>
                <w:i/>
                <w:color w:val="000000"/>
                <w:sz w:val="20"/>
                <w:szCs w:val="20"/>
              </w:rPr>
              <w:t>ed</w:t>
            </w:r>
            <w:r w:rsidRPr="001544D4">
              <w:rPr>
                <w:rFonts w:asciiTheme="minorHAnsi" w:hAnsiTheme="minorHAnsi" w:cs="Arial"/>
                <w:i/>
                <w:color w:val="000000"/>
                <w:sz w:val="20"/>
                <w:szCs w:val="20"/>
              </w:rPr>
              <w:t xml:space="preserve"> training, pre-accredited training</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Family Learning Support Program (FLSP)</w:t>
            </w:r>
          </w:p>
        </w:tc>
        <w:tc>
          <w:tcPr>
            <w:tcW w:w="7477" w:type="dxa"/>
          </w:tcPr>
          <w:p w:rsidR="006946D8" w:rsidRPr="001544D4" w:rsidRDefault="00C8778C" w:rsidP="00EE10C6">
            <w:pPr>
              <w:spacing w:before="120" w:after="120"/>
              <w:rPr>
                <w:rFonts w:asciiTheme="minorHAnsi" w:hAnsiTheme="minorHAnsi" w:cs="Arial"/>
                <w:color w:val="000000"/>
                <w:sz w:val="20"/>
                <w:szCs w:val="20"/>
              </w:rPr>
            </w:pPr>
            <w:r w:rsidRPr="001544D4">
              <w:rPr>
                <w:rFonts w:asciiTheme="minorHAnsi" w:hAnsiTheme="minorHAnsi" w:cs="Arial"/>
                <w:color w:val="000000"/>
                <w:sz w:val="20"/>
                <w:szCs w:val="20"/>
              </w:rPr>
              <w:t xml:space="preserve">The FLSP </w:t>
            </w:r>
            <w:r w:rsidR="006946D8" w:rsidRPr="001544D4">
              <w:rPr>
                <w:rFonts w:asciiTheme="minorHAnsi" w:hAnsiTheme="minorHAnsi" w:cs="Arial"/>
                <w:color w:val="000000"/>
                <w:sz w:val="20"/>
                <w:szCs w:val="20"/>
              </w:rPr>
              <w:t>subsidise</w:t>
            </w:r>
            <w:r w:rsidR="00674E1A" w:rsidRPr="001544D4">
              <w:rPr>
                <w:rFonts w:asciiTheme="minorHAnsi" w:hAnsiTheme="minorHAnsi" w:cs="Arial"/>
                <w:color w:val="000000"/>
                <w:sz w:val="20"/>
                <w:szCs w:val="20"/>
              </w:rPr>
              <w:t>s</w:t>
            </w:r>
            <w:r w:rsidR="006946D8" w:rsidRPr="001544D4">
              <w:rPr>
                <w:rFonts w:asciiTheme="minorHAnsi" w:hAnsiTheme="minorHAnsi" w:cs="Arial"/>
                <w:color w:val="000000"/>
                <w:sz w:val="20"/>
                <w:szCs w:val="20"/>
              </w:rPr>
              <w:t xml:space="preserve"> occasional child care for parents undertaking Victorian Government funded education and training (accredited and pre-accredited) through the Learn Local sector. </w:t>
            </w:r>
            <w:r w:rsidR="00674E1A" w:rsidRPr="001544D4">
              <w:rPr>
                <w:rFonts w:asciiTheme="minorHAnsi" w:hAnsiTheme="minorHAnsi" w:cs="Arial"/>
                <w:color w:val="000000"/>
                <w:sz w:val="20"/>
                <w:szCs w:val="20"/>
              </w:rPr>
              <w:t>It</w:t>
            </w:r>
            <w:r w:rsidR="006946D8" w:rsidRPr="001544D4">
              <w:rPr>
                <w:rFonts w:asciiTheme="minorHAnsi" w:hAnsiTheme="minorHAnsi" w:cs="Arial"/>
                <w:color w:val="000000"/>
                <w:sz w:val="20"/>
                <w:szCs w:val="20"/>
              </w:rPr>
              <w:t xml:space="preserve"> links the level of funding to the amount of training provided by a Learn Local organisation and targets subsidies to learners where the cost of child care is a barrier to learning, with a focus on supporting those most in need. Learn Local organisations can opt</w:t>
            </w:r>
            <w:r w:rsidRPr="001544D4">
              <w:rPr>
                <w:rFonts w:asciiTheme="minorHAnsi" w:hAnsiTheme="minorHAnsi" w:cs="Arial"/>
                <w:color w:val="000000"/>
                <w:sz w:val="20"/>
                <w:szCs w:val="20"/>
              </w:rPr>
              <w:t xml:space="preserve"> </w:t>
            </w:r>
            <w:r w:rsidR="006946D8" w:rsidRPr="001544D4">
              <w:rPr>
                <w:rFonts w:asciiTheme="minorHAnsi" w:hAnsiTheme="minorHAnsi" w:cs="Arial"/>
                <w:color w:val="000000"/>
                <w:sz w:val="20"/>
                <w:szCs w:val="20"/>
              </w:rPr>
              <w:t xml:space="preserve">in to the </w:t>
            </w:r>
            <w:r w:rsidR="00674E1A" w:rsidRPr="001544D4">
              <w:rPr>
                <w:rFonts w:asciiTheme="minorHAnsi" w:hAnsiTheme="minorHAnsi" w:cs="Arial"/>
                <w:color w:val="000000"/>
                <w:sz w:val="20"/>
                <w:szCs w:val="20"/>
              </w:rPr>
              <w:t>program</w:t>
            </w:r>
            <w:r w:rsidR="006946D8" w:rsidRPr="001544D4">
              <w:rPr>
                <w:rFonts w:asciiTheme="minorHAnsi" w:hAnsiTheme="minorHAnsi" w:cs="Arial"/>
                <w:color w:val="000000"/>
                <w:sz w:val="20"/>
                <w:szCs w:val="20"/>
              </w:rPr>
              <w:t>.</w:t>
            </w:r>
          </w:p>
          <w:p w:rsidR="006946D8" w:rsidRPr="001544D4" w:rsidRDefault="00C8778C" w:rsidP="00EE10C6">
            <w:pPr>
              <w:spacing w:before="120" w:after="120"/>
              <w:rPr>
                <w:rStyle w:val="Hyperlink"/>
                <w:rFonts w:asciiTheme="minorHAnsi" w:hAnsiTheme="minorHAnsi" w:cs="Arial"/>
                <w:sz w:val="20"/>
                <w:szCs w:val="20"/>
              </w:rPr>
            </w:pPr>
            <w:r w:rsidRPr="001544D4">
              <w:rPr>
                <w:rFonts w:asciiTheme="minorHAnsi" w:hAnsiTheme="minorHAnsi" w:cs="Arial"/>
                <w:color w:val="000000"/>
                <w:sz w:val="20"/>
                <w:szCs w:val="20"/>
              </w:rPr>
              <w:t>Visit:</w:t>
            </w:r>
            <w:r w:rsidR="00A36268" w:rsidRPr="001544D4">
              <w:rPr>
                <w:rFonts w:asciiTheme="minorHAnsi" w:hAnsiTheme="minorHAnsi" w:cs="Arial"/>
                <w:color w:val="000000"/>
                <w:sz w:val="20"/>
                <w:szCs w:val="20"/>
              </w:rPr>
              <w:t xml:space="preserve"> </w:t>
            </w:r>
            <w:hyperlink r:id="rId33" w:history="1">
              <w:r w:rsidR="006D5968" w:rsidRPr="001544D4">
                <w:rPr>
                  <w:rStyle w:val="Hyperlink"/>
                  <w:rFonts w:asciiTheme="minorHAnsi" w:hAnsiTheme="minorHAnsi" w:cs="Arial"/>
                  <w:sz w:val="20"/>
                  <w:szCs w:val="20"/>
                </w:rPr>
                <w:t>www.education.vic.gov.au/Documents/training/providers/learnlocal/memo/2014/pbmemo20141020b.pdf</w:t>
              </w:r>
            </w:hyperlink>
          </w:p>
          <w:p w:rsidR="006946D8" w:rsidRPr="001544D4" w:rsidRDefault="006946D8" w:rsidP="00EE10C6">
            <w:pPr>
              <w:spacing w:before="120" w:after="120"/>
              <w:rPr>
                <w:rFonts w:asciiTheme="minorHAnsi" w:hAnsiTheme="minorHAnsi" w:cs="Arial"/>
                <w:i/>
                <w:color w:val="000000"/>
                <w:sz w:val="20"/>
                <w:szCs w:val="20"/>
              </w:rPr>
            </w:pPr>
            <w:r w:rsidRPr="001544D4">
              <w:rPr>
                <w:rFonts w:asciiTheme="minorHAnsi" w:hAnsiTheme="minorHAnsi" w:cs="Arial"/>
                <w:i/>
                <w:color w:val="000000"/>
                <w:sz w:val="20"/>
                <w:szCs w:val="20"/>
              </w:rPr>
              <w:t>See Learn Local organisation</w:t>
            </w:r>
            <w:r w:rsidR="0099781A" w:rsidRPr="001544D4">
              <w:rPr>
                <w:rFonts w:asciiTheme="minorHAnsi" w:hAnsiTheme="minorHAnsi" w:cs="Arial"/>
                <w:i/>
                <w:color w:val="000000"/>
                <w:sz w:val="20"/>
                <w:szCs w:val="20"/>
              </w:rPr>
              <w:t>s</w:t>
            </w:r>
            <w:r w:rsidRPr="001544D4">
              <w:rPr>
                <w:rFonts w:asciiTheme="minorHAnsi" w:hAnsiTheme="minorHAnsi" w:cs="Arial"/>
                <w:i/>
                <w:color w:val="000000"/>
                <w:sz w:val="20"/>
                <w:szCs w:val="20"/>
              </w:rPr>
              <w:t>, accredit</w:t>
            </w:r>
            <w:r w:rsidR="0099781A" w:rsidRPr="001544D4">
              <w:rPr>
                <w:rFonts w:asciiTheme="minorHAnsi" w:hAnsiTheme="minorHAnsi" w:cs="Arial"/>
                <w:i/>
                <w:color w:val="000000"/>
                <w:sz w:val="20"/>
                <w:szCs w:val="20"/>
              </w:rPr>
              <w:t>ed</w:t>
            </w:r>
            <w:r w:rsidRPr="001544D4">
              <w:rPr>
                <w:rFonts w:asciiTheme="minorHAnsi" w:hAnsiTheme="minorHAnsi" w:cs="Arial"/>
                <w:i/>
                <w:color w:val="000000"/>
                <w:sz w:val="20"/>
                <w:szCs w:val="20"/>
              </w:rPr>
              <w:t xml:space="preserve"> training, pre-accredited training</w:t>
            </w:r>
          </w:p>
        </w:tc>
      </w:tr>
      <w:tr w:rsidR="006946D8" w:rsidRPr="005B36F2" w:rsidTr="00046624">
        <w:trPr>
          <w:cantSplit/>
        </w:trPr>
        <w:tc>
          <w:tcPr>
            <w:tcW w:w="1809" w:type="dxa"/>
          </w:tcPr>
          <w:p w:rsidR="006946D8" w:rsidRPr="001544D4" w:rsidRDefault="006946D8" w:rsidP="00674E1A">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lastRenderedPageBreak/>
              <w:t xml:space="preserve">Foundation </w:t>
            </w:r>
            <w:r w:rsidR="00674E1A" w:rsidRPr="001544D4">
              <w:rPr>
                <w:rFonts w:asciiTheme="minorHAnsi" w:hAnsiTheme="minorHAnsi"/>
                <w:sz w:val="20"/>
                <w:szCs w:val="20"/>
              </w:rPr>
              <w:t>skills</w:t>
            </w:r>
          </w:p>
        </w:tc>
        <w:tc>
          <w:tcPr>
            <w:tcW w:w="7477" w:type="dxa"/>
          </w:tcPr>
          <w:p w:rsidR="006946D8" w:rsidRPr="001544D4" w:rsidRDefault="006946D8" w:rsidP="00EE10C6">
            <w:pPr>
              <w:spacing w:before="120" w:after="120"/>
              <w:rPr>
                <w:rFonts w:asciiTheme="minorHAnsi" w:hAnsiTheme="minorHAnsi" w:cs="Arial"/>
                <w:color w:val="000000"/>
                <w:sz w:val="20"/>
                <w:szCs w:val="20"/>
              </w:rPr>
            </w:pPr>
            <w:r w:rsidRPr="001544D4">
              <w:rPr>
                <w:rFonts w:asciiTheme="minorHAnsi" w:hAnsiTheme="minorHAnsi" w:cs="Arial"/>
                <w:color w:val="000000"/>
                <w:sz w:val="20"/>
                <w:szCs w:val="20"/>
              </w:rPr>
              <w:t xml:space="preserve">Foundation skills are the combination of English language, literacy and numeracy skills and employability skills required for participation in work, the community and education and training (adapted from the Standing Council on Tertiary Education Skills and Employment, </w:t>
            </w:r>
            <w:r w:rsidRPr="001544D4">
              <w:rPr>
                <w:rFonts w:asciiTheme="minorHAnsi" w:hAnsiTheme="minorHAnsi" w:cs="Arial"/>
                <w:i/>
                <w:color w:val="000000"/>
                <w:sz w:val="20"/>
                <w:szCs w:val="20"/>
              </w:rPr>
              <w:t>National Foundation Skills Strategy for Adults</w:t>
            </w:r>
            <w:r w:rsidRPr="001544D4">
              <w:rPr>
                <w:rFonts w:asciiTheme="minorHAnsi" w:hAnsiTheme="minorHAnsi" w:cs="Arial"/>
                <w:color w:val="000000"/>
                <w:sz w:val="20"/>
                <w:szCs w:val="20"/>
              </w:rPr>
              <w:t>, September 2012).</w:t>
            </w:r>
            <w:r w:rsidRPr="001544D4">
              <w:rPr>
                <w:rStyle w:val="FootnoteReference"/>
                <w:rFonts w:asciiTheme="minorHAnsi" w:hAnsiTheme="minorHAnsi" w:cs="Arial"/>
                <w:color w:val="000000"/>
                <w:sz w:val="20"/>
                <w:szCs w:val="20"/>
              </w:rPr>
              <w:footnoteReference w:id="8"/>
            </w:r>
          </w:p>
          <w:p w:rsidR="006946D8" w:rsidRPr="001544D4" w:rsidRDefault="006946D8">
            <w:pPr>
              <w:spacing w:before="120" w:after="120"/>
              <w:rPr>
                <w:rFonts w:asciiTheme="minorHAnsi" w:hAnsiTheme="minorHAnsi" w:cs="Arial"/>
                <w:i/>
                <w:color w:val="000000"/>
                <w:sz w:val="20"/>
                <w:szCs w:val="20"/>
              </w:rPr>
            </w:pPr>
            <w:r w:rsidRPr="001544D4">
              <w:rPr>
                <w:rFonts w:asciiTheme="minorHAnsi" w:hAnsiTheme="minorHAnsi" w:cs="Arial"/>
                <w:i/>
                <w:color w:val="000000"/>
                <w:sz w:val="20"/>
                <w:szCs w:val="20"/>
              </w:rPr>
              <w:t xml:space="preserve">See </w:t>
            </w:r>
            <w:r w:rsidR="000F1E2C" w:rsidRPr="001544D4">
              <w:rPr>
                <w:rFonts w:asciiTheme="minorHAnsi" w:hAnsiTheme="minorHAnsi" w:cs="Arial"/>
                <w:i/>
                <w:color w:val="000000"/>
                <w:sz w:val="20"/>
                <w:szCs w:val="20"/>
              </w:rPr>
              <w:t>Foundation Skills Training Package</w:t>
            </w:r>
            <w:r w:rsidRPr="001544D4">
              <w:rPr>
                <w:rFonts w:asciiTheme="minorHAnsi" w:hAnsiTheme="minorHAnsi" w:cs="Arial"/>
                <w:i/>
                <w:color w:val="000000"/>
                <w:sz w:val="20"/>
                <w:szCs w:val="20"/>
              </w:rPr>
              <w:t xml:space="preserve">, </w:t>
            </w:r>
            <w:r w:rsidR="0099781A" w:rsidRPr="001544D4">
              <w:rPr>
                <w:rFonts w:asciiTheme="minorHAnsi" w:hAnsiTheme="minorHAnsi" w:cs="Arial"/>
                <w:i/>
                <w:color w:val="000000"/>
                <w:sz w:val="20"/>
                <w:szCs w:val="20"/>
              </w:rPr>
              <w:t>ACSF</w:t>
            </w:r>
          </w:p>
        </w:tc>
      </w:tr>
      <w:tr w:rsidR="006946D8" w:rsidRPr="005B36F2" w:rsidTr="00046624">
        <w:trPr>
          <w:cantSplit/>
        </w:trPr>
        <w:tc>
          <w:tcPr>
            <w:tcW w:w="1809" w:type="dxa"/>
          </w:tcPr>
          <w:p w:rsidR="006946D8" w:rsidRPr="001544D4" w:rsidRDefault="006946D8">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 xml:space="preserve">Foundation Skills Training Package </w:t>
            </w:r>
          </w:p>
        </w:tc>
        <w:tc>
          <w:tcPr>
            <w:tcW w:w="7477" w:type="dxa"/>
          </w:tcPr>
          <w:p w:rsidR="006946D8" w:rsidRPr="001544D4" w:rsidRDefault="000F1E2C" w:rsidP="00EE10C6">
            <w:pPr>
              <w:spacing w:before="120" w:after="120"/>
              <w:rPr>
                <w:rFonts w:asciiTheme="minorHAnsi" w:hAnsiTheme="minorHAnsi" w:cs="Arial"/>
                <w:color w:val="000000"/>
                <w:sz w:val="20"/>
                <w:szCs w:val="20"/>
              </w:rPr>
            </w:pPr>
            <w:r w:rsidRPr="001544D4">
              <w:rPr>
                <w:rFonts w:asciiTheme="minorHAnsi" w:hAnsiTheme="minorHAnsi" w:cs="Arial"/>
                <w:color w:val="000000"/>
                <w:sz w:val="20"/>
                <w:szCs w:val="20"/>
              </w:rPr>
              <w:t>The Foundation Skills Training Package</w:t>
            </w:r>
            <w:r w:rsidR="006946D8" w:rsidRPr="001544D4">
              <w:rPr>
                <w:rFonts w:asciiTheme="minorHAnsi" w:hAnsiTheme="minorHAnsi" w:cs="Arial"/>
                <w:color w:val="000000"/>
                <w:sz w:val="20"/>
                <w:szCs w:val="20"/>
              </w:rPr>
              <w:t xml:space="preserve"> is suite of accredited qualifications and units of competency designed to be used in conjunction with other </w:t>
            </w:r>
            <w:r w:rsidR="00674E1A" w:rsidRPr="001544D4">
              <w:rPr>
                <w:rFonts w:asciiTheme="minorHAnsi" w:hAnsiTheme="minorHAnsi" w:cs="Arial"/>
                <w:color w:val="000000"/>
                <w:sz w:val="20"/>
                <w:szCs w:val="20"/>
              </w:rPr>
              <w:t xml:space="preserve">training packages </w:t>
            </w:r>
            <w:r w:rsidR="006946D8" w:rsidRPr="001544D4">
              <w:rPr>
                <w:rFonts w:asciiTheme="minorHAnsi" w:hAnsiTheme="minorHAnsi" w:cs="Arial"/>
                <w:color w:val="000000"/>
                <w:sz w:val="20"/>
                <w:szCs w:val="20"/>
              </w:rPr>
              <w:t xml:space="preserve">to support foundation skills development for vocational outcomes. Although the flexibility of the </w:t>
            </w:r>
            <w:r w:rsidRPr="001544D4">
              <w:rPr>
                <w:rFonts w:asciiTheme="minorHAnsi" w:hAnsiTheme="minorHAnsi" w:cs="Arial"/>
                <w:color w:val="000000"/>
                <w:sz w:val="20"/>
                <w:szCs w:val="20"/>
              </w:rPr>
              <w:t>Foundation Skills Training Package</w:t>
            </w:r>
            <w:r w:rsidR="006946D8" w:rsidRPr="001544D4">
              <w:rPr>
                <w:rFonts w:asciiTheme="minorHAnsi" w:hAnsiTheme="minorHAnsi" w:cs="Arial"/>
                <w:color w:val="000000"/>
                <w:sz w:val="20"/>
                <w:szCs w:val="20"/>
              </w:rPr>
              <w:t xml:space="preserve"> enable</w:t>
            </w:r>
            <w:r w:rsidR="0065087C" w:rsidRPr="001544D4">
              <w:rPr>
                <w:rFonts w:asciiTheme="minorHAnsi" w:hAnsiTheme="minorHAnsi" w:cs="Arial"/>
                <w:color w:val="000000"/>
                <w:sz w:val="20"/>
                <w:szCs w:val="20"/>
              </w:rPr>
              <w:t>s</w:t>
            </w:r>
            <w:r w:rsidR="006946D8" w:rsidRPr="001544D4">
              <w:rPr>
                <w:rFonts w:asciiTheme="minorHAnsi" w:hAnsiTheme="minorHAnsi" w:cs="Arial"/>
                <w:color w:val="000000"/>
                <w:sz w:val="20"/>
                <w:szCs w:val="20"/>
              </w:rPr>
              <w:t xml:space="preserve"> its use in a wide variety of contexts, it </w:t>
            </w:r>
            <w:r w:rsidR="0065087C" w:rsidRPr="001544D4">
              <w:rPr>
                <w:rFonts w:asciiTheme="minorHAnsi" w:hAnsiTheme="minorHAnsi" w:cs="Arial"/>
                <w:color w:val="000000"/>
                <w:sz w:val="20"/>
                <w:szCs w:val="20"/>
              </w:rPr>
              <w:t xml:space="preserve">does not replicate </w:t>
            </w:r>
            <w:r w:rsidR="006946D8" w:rsidRPr="001544D4">
              <w:rPr>
                <w:rFonts w:asciiTheme="minorHAnsi" w:hAnsiTheme="minorHAnsi" w:cs="Arial"/>
                <w:color w:val="000000"/>
                <w:sz w:val="20"/>
                <w:szCs w:val="20"/>
              </w:rPr>
              <w:t xml:space="preserve">any existing accredited course. </w:t>
            </w:r>
          </w:p>
          <w:p w:rsidR="006946D8" w:rsidRPr="001544D4" w:rsidRDefault="0065087C" w:rsidP="00EE10C6">
            <w:pPr>
              <w:spacing w:before="120" w:after="120"/>
              <w:rPr>
                <w:rStyle w:val="Hyperlink"/>
                <w:rFonts w:asciiTheme="minorHAnsi" w:hAnsiTheme="minorHAnsi" w:cs="Arial"/>
                <w:sz w:val="20"/>
                <w:szCs w:val="20"/>
              </w:rPr>
            </w:pPr>
            <w:r w:rsidRPr="001544D4">
              <w:rPr>
                <w:rFonts w:asciiTheme="minorHAnsi" w:hAnsiTheme="minorHAnsi" w:cs="Arial"/>
                <w:color w:val="000000"/>
                <w:sz w:val="20"/>
                <w:szCs w:val="20"/>
              </w:rPr>
              <w:t>Visit:</w:t>
            </w:r>
            <w:r w:rsidR="006946D8" w:rsidRPr="001544D4">
              <w:rPr>
                <w:rFonts w:asciiTheme="minorHAnsi" w:hAnsiTheme="minorHAnsi" w:cs="Arial"/>
                <w:color w:val="000000"/>
                <w:sz w:val="20"/>
                <w:szCs w:val="20"/>
              </w:rPr>
              <w:t xml:space="preserve"> </w:t>
            </w:r>
            <w:hyperlink r:id="rId34" w:anchor="faq" w:history="1">
              <w:r w:rsidR="00571EE1" w:rsidRPr="001544D4">
                <w:rPr>
                  <w:rStyle w:val="Hyperlink"/>
                  <w:rFonts w:asciiTheme="minorHAnsi" w:hAnsiTheme="minorHAnsi" w:cs="Arial"/>
                  <w:sz w:val="20"/>
                  <w:szCs w:val="20"/>
                </w:rPr>
                <w:t>www.ibsa.org.au/foundation-skills-fsk#faq</w:t>
              </w:r>
            </w:hyperlink>
          </w:p>
          <w:p w:rsidR="006946D8" w:rsidRPr="001544D4" w:rsidRDefault="006946D8" w:rsidP="00674E1A">
            <w:pPr>
              <w:spacing w:before="120" w:after="120"/>
              <w:rPr>
                <w:rFonts w:asciiTheme="minorHAnsi" w:hAnsiTheme="minorHAnsi" w:cs="Arial"/>
                <w:i/>
                <w:color w:val="000000"/>
                <w:sz w:val="20"/>
                <w:szCs w:val="20"/>
              </w:rPr>
            </w:pPr>
            <w:r w:rsidRPr="001544D4">
              <w:rPr>
                <w:rFonts w:asciiTheme="minorHAnsi" w:hAnsiTheme="minorHAnsi" w:cs="Arial"/>
                <w:i/>
                <w:color w:val="000000"/>
                <w:sz w:val="20"/>
                <w:szCs w:val="20"/>
              </w:rPr>
              <w:t xml:space="preserve">See </w:t>
            </w:r>
            <w:r w:rsidR="00674E1A" w:rsidRPr="001544D4">
              <w:rPr>
                <w:rFonts w:asciiTheme="minorHAnsi" w:hAnsiTheme="minorHAnsi" w:cs="Arial"/>
                <w:i/>
                <w:color w:val="000000"/>
                <w:sz w:val="20"/>
                <w:szCs w:val="20"/>
              </w:rPr>
              <w:t>accredited training</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Intel® Learn Easy Steps</w:t>
            </w:r>
          </w:p>
        </w:tc>
        <w:tc>
          <w:tcPr>
            <w:tcW w:w="7477" w:type="dxa"/>
          </w:tcPr>
          <w:p w:rsidR="00A36268" w:rsidRPr="001544D4" w:rsidRDefault="006946D8" w:rsidP="00EE10C6">
            <w:pPr>
              <w:spacing w:before="120" w:after="120"/>
              <w:rPr>
                <w:rFonts w:asciiTheme="minorHAnsi" w:hAnsiTheme="minorHAnsi" w:cs="Arial"/>
                <w:color w:val="000000"/>
                <w:sz w:val="20"/>
                <w:szCs w:val="20"/>
              </w:rPr>
            </w:pPr>
            <w:r w:rsidRPr="001544D4">
              <w:rPr>
                <w:rFonts w:asciiTheme="minorHAnsi" w:hAnsiTheme="minorHAnsi" w:cs="Arial"/>
                <w:color w:val="000000"/>
                <w:sz w:val="20"/>
                <w:szCs w:val="20"/>
              </w:rPr>
              <w:t xml:space="preserve">Learn Local organisations can access an internationally-recognised digital literacy program with associated training and curriculum support. </w:t>
            </w:r>
          </w:p>
          <w:p w:rsidR="006946D8" w:rsidRPr="001544D4" w:rsidRDefault="0065087C" w:rsidP="00EE10C6">
            <w:pPr>
              <w:spacing w:before="120" w:after="120"/>
              <w:rPr>
                <w:rStyle w:val="Hyperlink"/>
                <w:rFonts w:asciiTheme="minorHAnsi" w:hAnsiTheme="minorHAnsi" w:cs="Arial"/>
                <w:sz w:val="20"/>
                <w:szCs w:val="20"/>
              </w:rPr>
            </w:pPr>
            <w:r w:rsidRPr="001544D4">
              <w:rPr>
                <w:rFonts w:asciiTheme="minorHAnsi" w:hAnsiTheme="minorHAnsi" w:cs="Arial"/>
                <w:color w:val="000000"/>
                <w:sz w:val="20"/>
                <w:szCs w:val="20"/>
              </w:rPr>
              <w:t>Visit:</w:t>
            </w:r>
            <w:r w:rsidR="00A36268" w:rsidRPr="001544D4">
              <w:rPr>
                <w:rFonts w:asciiTheme="minorHAnsi" w:hAnsiTheme="minorHAnsi" w:cs="Arial"/>
                <w:color w:val="000000"/>
                <w:sz w:val="20"/>
                <w:szCs w:val="20"/>
              </w:rPr>
              <w:t xml:space="preserve"> </w:t>
            </w:r>
            <w:hyperlink r:id="rId35" w:history="1">
              <w:r w:rsidR="00A36268" w:rsidRPr="001544D4">
                <w:rPr>
                  <w:rStyle w:val="Hyperlink"/>
                  <w:rFonts w:asciiTheme="minorHAnsi" w:hAnsiTheme="minorHAnsi" w:cs="Arial"/>
                  <w:sz w:val="20"/>
                  <w:szCs w:val="20"/>
                </w:rPr>
                <w:t>www.education.vic.gov.au/training/providers/learnlocal/Pages/easysteps.aspx</w:t>
              </w:r>
            </w:hyperlink>
          </w:p>
          <w:p w:rsidR="006946D8" w:rsidRPr="001544D4" w:rsidRDefault="006946D8" w:rsidP="00EE10C6">
            <w:pPr>
              <w:spacing w:before="120" w:after="120"/>
              <w:rPr>
                <w:rFonts w:asciiTheme="minorHAnsi" w:hAnsiTheme="minorHAnsi" w:cs="Arial"/>
                <w:i/>
                <w:color w:val="000000"/>
                <w:sz w:val="20"/>
                <w:szCs w:val="20"/>
              </w:rPr>
            </w:pPr>
            <w:r w:rsidRPr="001544D4">
              <w:rPr>
                <w:rStyle w:val="Hyperlink"/>
                <w:rFonts w:asciiTheme="minorHAnsi" w:hAnsiTheme="minorHAnsi" w:cs="Arial"/>
                <w:i/>
                <w:color w:val="auto"/>
                <w:sz w:val="20"/>
                <w:szCs w:val="20"/>
                <w:u w:val="none"/>
              </w:rPr>
              <w:t>See pre-accredited training, Learn Local organisation</w:t>
            </w:r>
            <w:r w:rsidR="000F5AAD" w:rsidRPr="001544D4">
              <w:rPr>
                <w:rStyle w:val="Hyperlink"/>
                <w:rFonts w:asciiTheme="minorHAnsi" w:hAnsiTheme="minorHAnsi" w:cs="Arial"/>
                <w:i/>
                <w:color w:val="auto"/>
                <w:sz w:val="20"/>
                <w:szCs w:val="20"/>
                <w:u w:val="none"/>
              </w:rPr>
              <w:t>s</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cs="Arial"/>
                <w:sz w:val="20"/>
                <w:szCs w:val="20"/>
              </w:rPr>
            </w:pPr>
            <w:r w:rsidRPr="001544D4">
              <w:rPr>
                <w:rFonts w:asciiTheme="minorHAnsi" w:hAnsiTheme="minorHAnsi" w:cs="Arial"/>
                <w:sz w:val="20"/>
                <w:szCs w:val="20"/>
              </w:rPr>
              <w:t>Learn Local Business Survey (formerly ACE Business Survey)</w:t>
            </w:r>
          </w:p>
        </w:tc>
        <w:tc>
          <w:tcPr>
            <w:tcW w:w="7477" w:type="dxa"/>
          </w:tcPr>
          <w:p w:rsidR="00F20B2C" w:rsidRPr="001544D4" w:rsidRDefault="00B74B04" w:rsidP="00F20B2C">
            <w:pPr>
              <w:pStyle w:val="ACFEBodytext"/>
              <w:rPr>
                <w:rStyle w:val="CharacterStyle5"/>
                <w:rFonts w:asciiTheme="minorHAnsi" w:eastAsia="Calibri" w:hAnsiTheme="minorHAnsi"/>
              </w:rPr>
            </w:pPr>
            <w:r w:rsidRPr="001544D4">
              <w:rPr>
                <w:rStyle w:val="CharacterStyle5"/>
                <w:rFonts w:asciiTheme="minorHAnsi" w:eastAsia="Calibri" w:hAnsiTheme="minorHAnsi"/>
              </w:rPr>
              <w:t xml:space="preserve">The ACFE Board commissions an </w:t>
            </w:r>
            <w:r w:rsidR="006946D8" w:rsidRPr="001544D4">
              <w:rPr>
                <w:rStyle w:val="CharacterStyle5"/>
                <w:rFonts w:asciiTheme="minorHAnsi" w:eastAsia="Calibri" w:hAnsiTheme="minorHAnsi"/>
              </w:rPr>
              <w:t>annual survey of Learn Local organisations. Information collected inform</w:t>
            </w:r>
            <w:r w:rsidR="0065087C" w:rsidRPr="001544D4">
              <w:rPr>
                <w:rStyle w:val="CharacterStyle5"/>
                <w:rFonts w:asciiTheme="minorHAnsi" w:eastAsia="Calibri" w:hAnsiTheme="minorHAnsi"/>
              </w:rPr>
              <w:t>s</w:t>
            </w:r>
            <w:r w:rsidR="006946D8" w:rsidRPr="001544D4">
              <w:rPr>
                <w:rStyle w:val="CharacterStyle5"/>
                <w:rFonts w:asciiTheme="minorHAnsi" w:eastAsia="Calibri" w:hAnsiTheme="minorHAnsi"/>
              </w:rPr>
              <w:t xml:space="preserve"> policy and planning and promote</w:t>
            </w:r>
            <w:r w:rsidR="0065087C" w:rsidRPr="001544D4">
              <w:rPr>
                <w:rStyle w:val="CharacterStyle5"/>
                <w:rFonts w:asciiTheme="minorHAnsi" w:eastAsia="Calibri" w:hAnsiTheme="minorHAnsi"/>
              </w:rPr>
              <w:t>s</w:t>
            </w:r>
            <w:r w:rsidR="006946D8" w:rsidRPr="001544D4">
              <w:rPr>
                <w:rStyle w:val="CharacterStyle5"/>
                <w:rFonts w:asciiTheme="minorHAnsi" w:eastAsia="Calibri" w:hAnsiTheme="minorHAnsi"/>
              </w:rPr>
              <w:t xml:space="preserve"> the sector’s contribution to the Victorian training system.</w:t>
            </w:r>
            <w:r w:rsidR="00A6663F" w:rsidRPr="001544D4">
              <w:rPr>
                <w:rStyle w:val="CharacterStyle5"/>
                <w:rFonts w:asciiTheme="minorHAnsi" w:eastAsia="Calibri" w:hAnsiTheme="minorHAnsi"/>
              </w:rPr>
              <w:t xml:space="preserve"> </w:t>
            </w:r>
            <w:r w:rsidR="006946D8" w:rsidRPr="001544D4">
              <w:rPr>
                <w:rStyle w:val="CharacterStyle5"/>
                <w:rFonts w:asciiTheme="minorHAnsi" w:eastAsia="Calibri" w:hAnsiTheme="minorHAnsi"/>
              </w:rPr>
              <w:t>The survey provides a snapshot of the size, diversity and operations of Learn Local organisations and the opportunities and challenges they encounter in meeting local learner needs.</w:t>
            </w:r>
            <w:r w:rsidR="00F20B2C" w:rsidRPr="001544D4">
              <w:rPr>
                <w:rStyle w:val="CharacterStyle5"/>
                <w:rFonts w:asciiTheme="minorHAnsi" w:eastAsia="Calibri" w:hAnsiTheme="minorHAnsi"/>
              </w:rPr>
              <w:t xml:space="preserve"> </w:t>
            </w:r>
            <w:r w:rsidRPr="001544D4">
              <w:rPr>
                <w:rStyle w:val="CharacterStyle5"/>
                <w:rFonts w:asciiTheme="minorHAnsi" w:eastAsia="Calibri" w:hAnsiTheme="minorHAnsi"/>
              </w:rPr>
              <w:t>Participation is voluntary.</w:t>
            </w:r>
          </w:p>
          <w:p w:rsidR="006946D8" w:rsidRPr="001544D4" w:rsidRDefault="006946D8" w:rsidP="00F20B2C">
            <w:pPr>
              <w:pStyle w:val="ACFEBodytext"/>
              <w:rPr>
                <w:rStyle w:val="CharacterStyle5"/>
                <w:rFonts w:asciiTheme="minorHAnsi" w:eastAsia="Calibri" w:hAnsiTheme="minorHAnsi"/>
                <w:i/>
              </w:rPr>
            </w:pPr>
            <w:r w:rsidRPr="001544D4">
              <w:rPr>
                <w:rStyle w:val="CharacterStyle5"/>
                <w:rFonts w:asciiTheme="minorHAnsi" w:eastAsia="Calibri" w:hAnsiTheme="minorHAnsi"/>
                <w:i/>
              </w:rPr>
              <w:t>See DET Participation Branch, ACFE Board</w:t>
            </w:r>
          </w:p>
        </w:tc>
      </w:tr>
      <w:tr w:rsidR="006946D8" w:rsidRPr="005B36F2" w:rsidTr="00046624">
        <w:trPr>
          <w:cantSplit/>
        </w:trPr>
        <w:tc>
          <w:tcPr>
            <w:tcW w:w="1809" w:type="dxa"/>
          </w:tcPr>
          <w:p w:rsidR="006946D8" w:rsidRPr="001544D4" w:rsidRDefault="006946D8" w:rsidP="0065087C">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 xml:space="preserve">Learn Local organisations </w:t>
            </w:r>
          </w:p>
        </w:tc>
        <w:tc>
          <w:tcPr>
            <w:tcW w:w="7477" w:type="dxa"/>
          </w:tcPr>
          <w:p w:rsidR="006946D8" w:rsidRPr="001544D4" w:rsidRDefault="0065087C" w:rsidP="00EE10C6">
            <w:pPr>
              <w:spacing w:before="120" w:after="120"/>
              <w:rPr>
                <w:rFonts w:asciiTheme="minorHAnsi" w:hAnsiTheme="minorHAnsi" w:cs="Arial"/>
                <w:color w:val="000000"/>
                <w:sz w:val="20"/>
                <w:szCs w:val="20"/>
              </w:rPr>
            </w:pPr>
            <w:r w:rsidRPr="001544D4">
              <w:rPr>
                <w:rFonts w:asciiTheme="minorHAnsi" w:hAnsiTheme="minorHAnsi" w:cs="Arial"/>
                <w:color w:val="000000"/>
                <w:sz w:val="20"/>
                <w:szCs w:val="20"/>
              </w:rPr>
              <w:t>Learn Local organisations are a</w:t>
            </w:r>
            <w:r w:rsidR="006946D8" w:rsidRPr="001544D4">
              <w:rPr>
                <w:rFonts w:asciiTheme="minorHAnsi" w:hAnsiTheme="minorHAnsi" w:cs="Arial"/>
                <w:color w:val="000000"/>
                <w:sz w:val="20"/>
                <w:szCs w:val="20"/>
              </w:rPr>
              <w:t xml:space="preserve">dult, community and further education providers </w:t>
            </w:r>
            <w:r w:rsidR="00674E1A" w:rsidRPr="001544D4">
              <w:rPr>
                <w:rFonts w:asciiTheme="minorHAnsi" w:hAnsiTheme="minorHAnsi" w:cs="Arial"/>
                <w:color w:val="000000"/>
                <w:sz w:val="20"/>
                <w:szCs w:val="20"/>
              </w:rPr>
              <w:t xml:space="preserve">that </w:t>
            </w:r>
            <w:r w:rsidR="006946D8" w:rsidRPr="001544D4">
              <w:rPr>
                <w:rFonts w:asciiTheme="minorHAnsi" w:hAnsiTheme="minorHAnsi" w:cs="Arial"/>
                <w:color w:val="000000"/>
                <w:sz w:val="20"/>
                <w:szCs w:val="20"/>
              </w:rPr>
              <w:t xml:space="preserve">have registered </w:t>
            </w:r>
            <w:r w:rsidR="00B74B04" w:rsidRPr="001544D4">
              <w:rPr>
                <w:rFonts w:asciiTheme="minorHAnsi" w:hAnsiTheme="minorHAnsi" w:cs="Arial"/>
                <w:color w:val="000000"/>
                <w:sz w:val="20"/>
                <w:szCs w:val="20"/>
              </w:rPr>
              <w:t xml:space="preserve">with the ACFE Board </w:t>
            </w:r>
            <w:r w:rsidR="006946D8" w:rsidRPr="001544D4">
              <w:rPr>
                <w:rFonts w:asciiTheme="minorHAnsi" w:hAnsiTheme="minorHAnsi" w:cs="Arial"/>
                <w:color w:val="000000"/>
                <w:sz w:val="20"/>
                <w:szCs w:val="20"/>
              </w:rPr>
              <w:t>to</w:t>
            </w:r>
            <w:r w:rsidR="00B74B04" w:rsidRPr="001544D4">
              <w:rPr>
                <w:rFonts w:asciiTheme="minorHAnsi" w:hAnsiTheme="minorHAnsi" w:cs="Arial"/>
                <w:color w:val="000000"/>
                <w:sz w:val="20"/>
                <w:szCs w:val="20"/>
              </w:rPr>
              <w:t xml:space="preserve"> deliver pre-accredited training</w:t>
            </w:r>
            <w:r w:rsidR="006946D8" w:rsidRPr="001544D4">
              <w:rPr>
                <w:rFonts w:asciiTheme="minorHAnsi" w:hAnsiTheme="minorHAnsi" w:cs="Arial"/>
                <w:color w:val="000000"/>
                <w:sz w:val="20"/>
                <w:szCs w:val="20"/>
              </w:rPr>
              <w:t xml:space="preserve">. </w:t>
            </w:r>
          </w:p>
          <w:p w:rsidR="006946D8" w:rsidRPr="001544D4" w:rsidRDefault="0065087C" w:rsidP="00EE10C6">
            <w:pPr>
              <w:spacing w:before="120" w:after="120"/>
              <w:rPr>
                <w:rStyle w:val="Hyperlink"/>
                <w:rFonts w:asciiTheme="minorHAnsi" w:hAnsiTheme="minorHAnsi" w:cs="Arial"/>
                <w:sz w:val="20"/>
                <w:szCs w:val="20"/>
              </w:rPr>
            </w:pPr>
            <w:r w:rsidRPr="001544D4">
              <w:rPr>
                <w:rFonts w:asciiTheme="minorHAnsi" w:hAnsiTheme="minorHAnsi" w:cs="Arial"/>
                <w:color w:val="000000"/>
                <w:sz w:val="20"/>
                <w:szCs w:val="20"/>
              </w:rPr>
              <w:t>For information on</w:t>
            </w:r>
            <w:r w:rsidR="006946D8" w:rsidRPr="001544D4">
              <w:rPr>
                <w:rFonts w:asciiTheme="minorHAnsi" w:hAnsiTheme="minorHAnsi" w:cs="Arial"/>
                <w:color w:val="000000"/>
                <w:sz w:val="20"/>
                <w:szCs w:val="20"/>
              </w:rPr>
              <w:t xml:space="preserve"> how to become a L</w:t>
            </w:r>
            <w:r w:rsidRPr="001544D4">
              <w:rPr>
                <w:rFonts w:asciiTheme="minorHAnsi" w:hAnsiTheme="minorHAnsi" w:cs="Arial"/>
                <w:color w:val="000000"/>
                <w:sz w:val="20"/>
                <w:szCs w:val="20"/>
              </w:rPr>
              <w:t>earn Local organisation, visit:</w:t>
            </w:r>
            <w:r w:rsidR="006946D8" w:rsidRPr="001544D4">
              <w:rPr>
                <w:rFonts w:asciiTheme="minorHAnsi" w:hAnsiTheme="minorHAnsi" w:cs="Arial"/>
                <w:color w:val="000000"/>
                <w:sz w:val="20"/>
                <w:szCs w:val="20"/>
              </w:rPr>
              <w:t xml:space="preserve"> </w:t>
            </w:r>
            <w:hyperlink r:id="rId36" w:history="1">
              <w:r w:rsidR="00571EE1" w:rsidRPr="001544D4">
                <w:rPr>
                  <w:rStyle w:val="Hyperlink"/>
                  <w:rFonts w:asciiTheme="minorHAnsi" w:hAnsiTheme="minorHAnsi" w:cs="Arial"/>
                  <w:sz w:val="20"/>
                  <w:szCs w:val="20"/>
                </w:rPr>
                <w:t>www.education.vic.gov.au/training/providers/learnlocal/Pages/network.aspx</w:t>
              </w:r>
            </w:hyperlink>
          </w:p>
          <w:p w:rsidR="006946D8" w:rsidRPr="001544D4" w:rsidRDefault="0065087C" w:rsidP="00EE10C6">
            <w:pPr>
              <w:spacing w:before="120" w:after="120"/>
              <w:rPr>
                <w:rStyle w:val="Hyperlink"/>
                <w:rFonts w:asciiTheme="minorHAnsi" w:hAnsiTheme="minorHAnsi" w:cs="Arial"/>
                <w:sz w:val="20"/>
                <w:szCs w:val="20"/>
              </w:rPr>
            </w:pPr>
            <w:r w:rsidRPr="001544D4">
              <w:rPr>
                <w:rFonts w:asciiTheme="minorHAnsi" w:hAnsiTheme="minorHAnsi" w:cs="Arial"/>
                <w:color w:val="000000"/>
                <w:sz w:val="20"/>
                <w:szCs w:val="20"/>
              </w:rPr>
              <w:t>For i</w:t>
            </w:r>
            <w:r w:rsidR="006946D8" w:rsidRPr="001544D4">
              <w:rPr>
                <w:rFonts w:asciiTheme="minorHAnsi" w:hAnsiTheme="minorHAnsi" w:cs="Arial"/>
                <w:color w:val="000000"/>
                <w:sz w:val="20"/>
                <w:szCs w:val="20"/>
              </w:rPr>
              <w:t xml:space="preserve">nformation </w:t>
            </w:r>
            <w:r w:rsidRPr="001544D4">
              <w:rPr>
                <w:rFonts w:asciiTheme="minorHAnsi" w:hAnsiTheme="minorHAnsi" w:cs="Arial"/>
                <w:color w:val="000000"/>
                <w:sz w:val="20"/>
                <w:szCs w:val="20"/>
              </w:rPr>
              <w:t xml:space="preserve">on </w:t>
            </w:r>
            <w:r w:rsidR="006946D8" w:rsidRPr="001544D4">
              <w:rPr>
                <w:rFonts w:asciiTheme="minorHAnsi" w:hAnsiTheme="minorHAnsi" w:cs="Arial"/>
                <w:color w:val="000000"/>
                <w:sz w:val="20"/>
                <w:szCs w:val="20"/>
              </w:rPr>
              <w:t>the Learn Local sector</w:t>
            </w:r>
            <w:r w:rsidRPr="001544D4">
              <w:rPr>
                <w:rFonts w:asciiTheme="minorHAnsi" w:hAnsiTheme="minorHAnsi" w:cs="Arial"/>
                <w:color w:val="000000"/>
                <w:sz w:val="20"/>
                <w:szCs w:val="20"/>
              </w:rPr>
              <w:t>, visit</w:t>
            </w:r>
            <w:r w:rsidR="00DB3E11" w:rsidRPr="001544D4">
              <w:rPr>
                <w:rFonts w:asciiTheme="minorHAnsi" w:hAnsiTheme="minorHAnsi" w:cs="Arial"/>
                <w:color w:val="000000"/>
                <w:sz w:val="20"/>
                <w:szCs w:val="20"/>
              </w:rPr>
              <w:t>:</w:t>
            </w:r>
            <w:r w:rsidR="006946D8" w:rsidRPr="001544D4">
              <w:rPr>
                <w:rFonts w:asciiTheme="minorHAnsi" w:hAnsiTheme="minorHAnsi" w:cs="Arial"/>
                <w:color w:val="000000"/>
                <w:sz w:val="20"/>
                <w:szCs w:val="20"/>
              </w:rPr>
              <w:t xml:space="preserve"> </w:t>
            </w:r>
            <w:hyperlink r:id="rId37" w:history="1">
              <w:r w:rsidR="006946D8" w:rsidRPr="001544D4">
                <w:rPr>
                  <w:rStyle w:val="Hyperlink"/>
                  <w:rFonts w:asciiTheme="minorHAnsi" w:hAnsiTheme="minorHAnsi" w:cs="Arial"/>
                  <w:sz w:val="20"/>
                  <w:szCs w:val="20"/>
                </w:rPr>
                <w:t>learnlocal.org.au/</w:t>
              </w:r>
            </w:hyperlink>
          </w:p>
          <w:p w:rsidR="006946D8" w:rsidRPr="001544D4" w:rsidRDefault="006946D8">
            <w:pPr>
              <w:spacing w:before="120" w:after="120"/>
              <w:rPr>
                <w:rFonts w:asciiTheme="minorHAnsi" w:hAnsiTheme="minorHAnsi" w:cs="Arial"/>
                <w:i/>
                <w:color w:val="000000"/>
                <w:sz w:val="20"/>
                <w:szCs w:val="20"/>
              </w:rPr>
            </w:pPr>
            <w:r w:rsidRPr="001544D4">
              <w:rPr>
                <w:rStyle w:val="Hyperlink"/>
                <w:rFonts w:asciiTheme="minorHAnsi" w:hAnsiTheme="minorHAnsi" w:cs="Arial"/>
                <w:i/>
                <w:color w:val="auto"/>
                <w:sz w:val="20"/>
                <w:szCs w:val="20"/>
                <w:u w:val="none"/>
              </w:rPr>
              <w:t>See ACFE Board</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cs="Arial"/>
                <w:sz w:val="20"/>
                <w:szCs w:val="20"/>
                <w:lang w:val="en-US"/>
              </w:rPr>
            </w:pPr>
            <w:r w:rsidRPr="001544D4">
              <w:rPr>
                <w:rFonts w:asciiTheme="minorHAnsi" w:hAnsiTheme="minorHAnsi" w:cs="Arial"/>
                <w:sz w:val="20"/>
                <w:szCs w:val="20"/>
                <w:lang w:val="en-US"/>
              </w:rPr>
              <w:t>Learn Local: Focusing on the Future</w:t>
            </w:r>
          </w:p>
        </w:tc>
        <w:tc>
          <w:tcPr>
            <w:tcW w:w="7477" w:type="dxa"/>
            <w:tcBorders>
              <w:bottom w:val="single" w:sz="4" w:space="0" w:color="auto"/>
            </w:tcBorders>
          </w:tcPr>
          <w:p w:rsidR="006946D8" w:rsidRPr="001544D4" w:rsidRDefault="006946D8" w:rsidP="00F20B2C">
            <w:pPr>
              <w:pStyle w:val="ACFEBodytext"/>
              <w:rPr>
                <w:rStyle w:val="CharacterStyle5"/>
              </w:rPr>
            </w:pPr>
            <w:r w:rsidRPr="001544D4">
              <w:rPr>
                <w:rStyle w:val="CharacterStyle5"/>
                <w:rFonts w:asciiTheme="minorHAnsi" w:eastAsia="Calibri" w:hAnsiTheme="minorHAnsi"/>
              </w:rPr>
              <w:t xml:space="preserve">Released in August 2013, </w:t>
            </w:r>
            <w:r w:rsidRPr="001544D4">
              <w:rPr>
                <w:rStyle w:val="CharacterStyle5"/>
                <w:rFonts w:asciiTheme="minorHAnsi" w:eastAsia="Calibri" w:hAnsiTheme="minorHAnsi"/>
                <w:i/>
              </w:rPr>
              <w:t xml:space="preserve">Learn Local: Focusing on the Future </w:t>
            </w:r>
            <w:r w:rsidRPr="001544D4">
              <w:rPr>
                <w:rStyle w:val="CharacterStyle5"/>
                <w:rFonts w:asciiTheme="minorHAnsi" w:eastAsia="Calibri" w:hAnsiTheme="minorHAnsi"/>
              </w:rPr>
              <w:t>set out three strategic actions that will assist the sector to sharpen its focus and improve its sustainability and responsiveness. These are</w:t>
            </w:r>
            <w:r w:rsidR="00DB3E11" w:rsidRPr="001544D4">
              <w:rPr>
                <w:rStyle w:val="CharacterStyle5"/>
                <w:rFonts w:asciiTheme="minorHAnsi" w:eastAsia="Calibri" w:hAnsiTheme="minorHAnsi"/>
              </w:rPr>
              <w:t xml:space="preserve"> </w:t>
            </w:r>
            <w:r w:rsidR="00674E1A" w:rsidRPr="001544D4">
              <w:rPr>
                <w:rStyle w:val="CharacterStyle5"/>
                <w:rFonts w:asciiTheme="minorHAnsi" w:hAnsiTheme="minorHAnsi"/>
              </w:rPr>
              <w:t xml:space="preserve">refocusing </w:t>
            </w:r>
            <w:r w:rsidRPr="001544D4">
              <w:rPr>
                <w:rStyle w:val="CharacterStyle5"/>
                <w:rFonts w:asciiTheme="minorHAnsi" w:hAnsiTheme="minorHAnsi"/>
              </w:rPr>
              <w:t>and refining the role of Learn Local</w:t>
            </w:r>
            <w:r w:rsidR="00DB3E11" w:rsidRPr="001544D4">
              <w:rPr>
                <w:rStyle w:val="CharacterStyle5"/>
                <w:rFonts w:asciiTheme="minorHAnsi" w:hAnsiTheme="minorHAnsi"/>
              </w:rPr>
              <w:t xml:space="preserve">, </w:t>
            </w:r>
            <w:r w:rsidR="00674E1A" w:rsidRPr="001544D4">
              <w:rPr>
                <w:rStyle w:val="CharacterStyle5"/>
                <w:rFonts w:asciiTheme="minorHAnsi" w:hAnsiTheme="minorHAnsi"/>
              </w:rPr>
              <w:t xml:space="preserve">promoting </w:t>
            </w:r>
            <w:r w:rsidRPr="001544D4">
              <w:rPr>
                <w:rStyle w:val="CharacterStyle5"/>
                <w:rFonts w:asciiTheme="minorHAnsi" w:hAnsiTheme="minorHAnsi"/>
              </w:rPr>
              <w:t>durable networks and co-location of services to improve pathways and sustainability</w:t>
            </w:r>
            <w:r w:rsidR="00DB3E11" w:rsidRPr="001544D4">
              <w:rPr>
                <w:rStyle w:val="CharacterStyle5"/>
                <w:rFonts w:asciiTheme="minorHAnsi" w:hAnsiTheme="minorHAnsi"/>
              </w:rPr>
              <w:t xml:space="preserve">, and </w:t>
            </w:r>
            <w:r w:rsidR="00674E1A" w:rsidRPr="001544D4">
              <w:rPr>
                <w:rStyle w:val="CharacterStyle5"/>
                <w:rFonts w:asciiTheme="minorHAnsi" w:eastAsia="Calibri" w:hAnsiTheme="minorHAnsi"/>
              </w:rPr>
              <w:t xml:space="preserve">building </w:t>
            </w:r>
            <w:r w:rsidRPr="001544D4">
              <w:rPr>
                <w:rStyle w:val="CharacterStyle5"/>
                <w:rFonts w:asciiTheme="minorHAnsi" w:eastAsia="Calibri" w:hAnsiTheme="minorHAnsi"/>
              </w:rPr>
              <w:t>the Learn Local sector’s capability to deliver high-quality education services</w:t>
            </w:r>
            <w:r w:rsidR="00674E1A" w:rsidRPr="001544D4">
              <w:rPr>
                <w:rStyle w:val="CharacterStyle5"/>
                <w:rFonts w:asciiTheme="minorHAnsi" w:eastAsia="Calibri" w:hAnsiTheme="minorHAnsi"/>
              </w:rPr>
              <w:t>.</w:t>
            </w:r>
          </w:p>
          <w:p w:rsidR="00130F25" w:rsidRPr="001544D4" w:rsidRDefault="0065087C" w:rsidP="00EE10C6">
            <w:pPr>
              <w:pStyle w:val="BodyText"/>
              <w:tabs>
                <w:tab w:val="center" w:pos="8789"/>
              </w:tabs>
              <w:spacing w:before="120" w:after="120"/>
              <w:ind w:left="0" w:right="899"/>
              <w:rPr>
                <w:rStyle w:val="CharacterStyle5"/>
                <w:rFonts w:asciiTheme="minorHAnsi" w:hAnsiTheme="minorHAnsi"/>
              </w:rPr>
            </w:pPr>
            <w:r w:rsidRPr="001544D4">
              <w:rPr>
                <w:rStyle w:val="CharacterStyle5"/>
                <w:rFonts w:asciiTheme="minorHAnsi" w:hAnsiTheme="minorHAnsi"/>
              </w:rPr>
              <w:t>For a</w:t>
            </w:r>
            <w:r w:rsidR="00130F25" w:rsidRPr="001544D4">
              <w:rPr>
                <w:rStyle w:val="CharacterStyle5"/>
                <w:rFonts w:asciiTheme="minorHAnsi" w:hAnsiTheme="minorHAnsi"/>
              </w:rPr>
              <w:t xml:space="preserve"> copy of</w:t>
            </w:r>
            <w:r w:rsidR="00A6663F" w:rsidRPr="001544D4">
              <w:rPr>
                <w:rStyle w:val="CharacterStyle5"/>
                <w:rFonts w:asciiTheme="minorHAnsi" w:hAnsiTheme="minorHAnsi"/>
              </w:rPr>
              <w:t xml:space="preserve"> </w:t>
            </w:r>
            <w:r w:rsidR="00130F25" w:rsidRPr="001544D4">
              <w:rPr>
                <w:rStyle w:val="CharacterStyle5"/>
                <w:rFonts w:asciiTheme="minorHAnsi" w:hAnsiTheme="minorHAnsi"/>
                <w:i/>
              </w:rPr>
              <w:t>Learn Local: Focusing on the Future</w:t>
            </w:r>
            <w:r w:rsidRPr="001544D4">
              <w:rPr>
                <w:rStyle w:val="CharacterStyle5"/>
                <w:rFonts w:asciiTheme="minorHAnsi" w:hAnsiTheme="minorHAnsi"/>
              </w:rPr>
              <w:t>, visit</w:t>
            </w:r>
            <w:r w:rsidR="00130F25" w:rsidRPr="001544D4">
              <w:rPr>
                <w:rStyle w:val="CharacterStyle5"/>
                <w:rFonts w:asciiTheme="minorHAnsi" w:hAnsiTheme="minorHAnsi"/>
              </w:rPr>
              <w:t xml:space="preserve"> </w:t>
            </w:r>
            <w:hyperlink r:id="rId38" w:history="1">
              <w:r w:rsidR="00571EE1" w:rsidRPr="001544D4">
                <w:rPr>
                  <w:rStyle w:val="Hyperlink"/>
                  <w:rFonts w:asciiTheme="minorHAnsi" w:hAnsiTheme="minorHAnsi"/>
                  <w:sz w:val="20"/>
                  <w:szCs w:val="20"/>
                </w:rPr>
                <w:t>www.education.vic.gov.au/Documents/about/research/acfepublications/LLfocusingonfuture.PDF</w:t>
              </w:r>
            </w:hyperlink>
          </w:p>
          <w:p w:rsidR="006946D8" w:rsidRPr="001544D4" w:rsidRDefault="006946D8" w:rsidP="00EE10C6">
            <w:pPr>
              <w:pStyle w:val="BodyText"/>
              <w:tabs>
                <w:tab w:val="center" w:pos="8789"/>
              </w:tabs>
              <w:spacing w:before="120" w:after="120"/>
              <w:ind w:left="0" w:right="899"/>
              <w:rPr>
                <w:rStyle w:val="CharacterStyle5"/>
                <w:rFonts w:asciiTheme="minorHAnsi" w:hAnsiTheme="minorHAnsi" w:cs="Times New Roman"/>
                <w:i/>
                <w:color w:val="252525"/>
                <w:lang w:val="en-AU"/>
              </w:rPr>
            </w:pPr>
            <w:r w:rsidRPr="001544D4">
              <w:rPr>
                <w:rStyle w:val="CharacterStyle5"/>
                <w:rFonts w:asciiTheme="minorHAnsi" w:hAnsiTheme="minorHAnsi"/>
                <w:i/>
              </w:rPr>
              <w:t>See ACFE Board, Regional Council</w:t>
            </w:r>
            <w:r w:rsidR="0063166B" w:rsidRPr="001544D4">
              <w:rPr>
                <w:rStyle w:val="CharacterStyle5"/>
                <w:rFonts w:asciiTheme="minorHAnsi" w:hAnsiTheme="minorHAnsi"/>
                <w:i/>
              </w:rPr>
              <w:t>s</w:t>
            </w:r>
            <w:r w:rsidRPr="001544D4">
              <w:rPr>
                <w:rStyle w:val="CharacterStyle5"/>
                <w:rFonts w:asciiTheme="minorHAnsi" w:hAnsiTheme="minorHAnsi"/>
                <w:i/>
              </w:rPr>
              <w:t xml:space="preserve"> of ACFE</w:t>
            </w:r>
          </w:p>
        </w:tc>
      </w:tr>
      <w:tr w:rsidR="006946D8" w:rsidRPr="005B36F2" w:rsidTr="00046624">
        <w:trPr>
          <w:cantSplit/>
        </w:trPr>
        <w:tc>
          <w:tcPr>
            <w:tcW w:w="1809" w:type="dxa"/>
          </w:tcPr>
          <w:p w:rsidR="006946D8" w:rsidRPr="001544D4" w:rsidRDefault="006946D8" w:rsidP="00674E1A">
            <w:pPr>
              <w:pStyle w:val="Heading4"/>
              <w:keepNext w:val="0"/>
              <w:keepLines w:val="0"/>
              <w:spacing w:before="120" w:after="120"/>
              <w:outlineLvl w:val="3"/>
              <w:rPr>
                <w:rFonts w:asciiTheme="minorHAnsi" w:hAnsiTheme="minorHAnsi" w:cs="Arial"/>
                <w:sz w:val="20"/>
                <w:szCs w:val="20"/>
              </w:rPr>
            </w:pPr>
            <w:r w:rsidRPr="001544D4">
              <w:rPr>
                <w:rFonts w:asciiTheme="minorHAnsi" w:hAnsiTheme="minorHAnsi" w:cs="Arial"/>
                <w:sz w:val="20"/>
                <w:szCs w:val="20"/>
              </w:rPr>
              <w:lastRenderedPageBreak/>
              <w:t>L</w:t>
            </w:r>
            <w:r w:rsidR="007E7B8C" w:rsidRPr="001544D4">
              <w:rPr>
                <w:rFonts w:asciiTheme="minorHAnsi" w:hAnsiTheme="minorHAnsi" w:cs="Arial"/>
                <w:sz w:val="20"/>
                <w:szCs w:val="20"/>
              </w:rPr>
              <w:t xml:space="preserve">earn </w:t>
            </w:r>
            <w:r w:rsidRPr="001544D4">
              <w:rPr>
                <w:rFonts w:asciiTheme="minorHAnsi" w:hAnsiTheme="minorHAnsi" w:cs="Arial"/>
                <w:sz w:val="20"/>
                <w:szCs w:val="20"/>
              </w:rPr>
              <w:t>L</w:t>
            </w:r>
            <w:r w:rsidR="007E7B8C" w:rsidRPr="001544D4">
              <w:rPr>
                <w:rFonts w:asciiTheme="minorHAnsi" w:hAnsiTheme="minorHAnsi" w:cs="Arial"/>
                <w:sz w:val="20"/>
                <w:szCs w:val="20"/>
              </w:rPr>
              <w:t xml:space="preserve">ocal </w:t>
            </w:r>
            <w:r w:rsidRPr="001544D4">
              <w:rPr>
                <w:rFonts w:asciiTheme="minorHAnsi" w:hAnsiTheme="minorHAnsi" w:cs="Arial"/>
                <w:sz w:val="20"/>
                <w:szCs w:val="20"/>
              </w:rPr>
              <w:t>O</w:t>
            </w:r>
            <w:r w:rsidR="007E7B8C" w:rsidRPr="001544D4">
              <w:rPr>
                <w:rFonts w:asciiTheme="minorHAnsi" w:hAnsiTheme="minorHAnsi" w:cs="Arial"/>
                <w:sz w:val="20"/>
                <w:szCs w:val="20"/>
              </w:rPr>
              <w:t>rganisation</w:t>
            </w:r>
            <w:r w:rsidRPr="001544D4">
              <w:rPr>
                <w:rFonts w:asciiTheme="minorHAnsi" w:hAnsiTheme="minorHAnsi" w:cs="Arial"/>
                <w:sz w:val="20"/>
                <w:szCs w:val="20"/>
              </w:rPr>
              <w:t xml:space="preserve"> Pre-accredited Delivery Plans</w:t>
            </w:r>
          </w:p>
        </w:tc>
        <w:tc>
          <w:tcPr>
            <w:tcW w:w="7477" w:type="dxa"/>
          </w:tcPr>
          <w:p w:rsidR="006946D8" w:rsidRPr="001544D4" w:rsidRDefault="006946D8" w:rsidP="00EE10C6">
            <w:pPr>
              <w:pStyle w:val="ACFEBodytext"/>
              <w:rPr>
                <w:rStyle w:val="CharacterStyle5"/>
                <w:rFonts w:asciiTheme="minorHAnsi" w:eastAsia="Calibri" w:hAnsiTheme="minorHAnsi"/>
              </w:rPr>
            </w:pPr>
            <w:r w:rsidRPr="001544D4">
              <w:rPr>
                <w:rStyle w:val="CharacterStyle5"/>
                <w:rFonts w:asciiTheme="minorHAnsi" w:eastAsia="Calibri" w:hAnsiTheme="minorHAnsi"/>
              </w:rPr>
              <w:t>A Learn Local organisation develops a Delivery Plan deta</w:t>
            </w:r>
            <w:r w:rsidR="0009291F" w:rsidRPr="001544D4">
              <w:rPr>
                <w:rStyle w:val="CharacterStyle5"/>
                <w:rFonts w:asciiTheme="minorHAnsi" w:eastAsia="Calibri" w:hAnsiTheme="minorHAnsi"/>
              </w:rPr>
              <w:t>iling the pre-accredited training</w:t>
            </w:r>
            <w:r w:rsidRPr="001544D4">
              <w:rPr>
                <w:rStyle w:val="CharacterStyle5"/>
                <w:rFonts w:asciiTheme="minorHAnsi" w:eastAsia="Calibri" w:hAnsiTheme="minorHAnsi"/>
              </w:rPr>
              <w:t xml:space="preserve"> </w:t>
            </w:r>
            <w:r w:rsidR="00793B2F" w:rsidRPr="001544D4">
              <w:rPr>
                <w:rStyle w:val="CharacterStyle5"/>
                <w:rFonts w:asciiTheme="minorHAnsi" w:eastAsia="Calibri" w:hAnsiTheme="minorHAnsi"/>
              </w:rPr>
              <w:t xml:space="preserve">it </w:t>
            </w:r>
            <w:r w:rsidRPr="001544D4">
              <w:rPr>
                <w:rStyle w:val="CharacterStyle5"/>
                <w:rFonts w:asciiTheme="minorHAnsi" w:eastAsia="Calibri" w:hAnsiTheme="minorHAnsi"/>
              </w:rPr>
              <w:t>propose</w:t>
            </w:r>
            <w:r w:rsidR="00793B2F" w:rsidRPr="001544D4">
              <w:rPr>
                <w:rStyle w:val="CharacterStyle5"/>
                <w:rFonts w:asciiTheme="minorHAnsi" w:eastAsia="Calibri" w:hAnsiTheme="minorHAnsi"/>
              </w:rPr>
              <w:t>s</w:t>
            </w:r>
            <w:r w:rsidRPr="001544D4">
              <w:rPr>
                <w:rStyle w:val="CharacterStyle5"/>
                <w:rFonts w:asciiTheme="minorHAnsi" w:eastAsia="Calibri" w:hAnsiTheme="minorHAnsi"/>
              </w:rPr>
              <w:t xml:space="preserve"> to deliver for the next contractual period, the target learner population and the location of delivery. The Delivery Plan is the basis for development of the </w:t>
            </w:r>
            <w:r w:rsidR="0009291F" w:rsidRPr="001544D4">
              <w:rPr>
                <w:rStyle w:val="CharacterStyle5"/>
                <w:rFonts w:asciiTheme="minorHAnsi" w:eastAsia="Calibri" w:hAnsiTheme="minorHAnsi"/>
              </w:rPr>
              <w:t xml:space="preserve">common </w:t>
            </w:r>
            <w:r w:rsidRPr="001544D4">
              <w:rPr>
                <w:rStyle w:val="CharacterStyle5"/>
                <w:rFonts w:asciiTheme="minorHAnsi" w:eastAsia="Calibri" w:hAnsiTheme="minorHAnsi"/>
              </w:rPr>
              <w:t>funding agreemen</w:t>
            </w:r>
            <w:r w:rsidR="0009291F" w:rsidRPr="001544D4">
              <w:rPr>
                <w:rStyle w:val="CharacterStyle5"/>
                <w:rFonts w:asciiTheme="minorHAnsi" w:eastAsia="Calibri" w:hAnsiTheme="minorHAnsi"/>
              </w:rPr>
              <w:t>t</w:t>
            </w:r>
            <w:r w:rsidRPr="001544D4">
              <w:rPr>
                <w:rStyle w:val="CharacterStyle5"/>
                <w:rFonts w:asciiTheme="minorHAnsi" w:eastAsia="Calibri" w:hAnsiTheme="minorHAnsi"/>
              </w:rPr>
              <w:t xml:space="preserve"> </w:t>
            </w:r>
            <w:r w:rsidR="0009291F" w:rsidRPr="001544D4">
              <w:rPr>
                <w:rStyle w:val="CharacterStyle5"/>
                <w:rFonts w:asciiTheme="minorHAnsi" w:eastAsia="Calibri" w:hAnsiTheme="minorHAnsi"/>
              </w:rPr>
              <w:t xml:space="preserve">(CFA) </w:t>
            </w:r>
            <w:r w:rsidRPr="001544D4">
              <w:rPr>
                <w:rStyle w:val="CharacterStyle5"/>
                <w:rFonts w:asciiTheme="minorHAnsi" w:eastAsia="Calibri" w:hAnsiTheme="minorHAnsi"/>
              </w:rPr>
              <w:t xml:space="preserve">between the ACFE Board and Learn Local </w:t>
            </w:r>
            <w:r w:rsidR="00674E1A" w:rsidRPr="001544D4">
              <w:rPr>
                <w:rStyle w:val="CharacterStyle5"/>
                <w:rFonts w:asciiTheme="minorHAnsi" w:eastAsia="Calibri" w:hAnsiTheme="minorHAnsi"/>
              </w:rPr>
              <w:t>o</w:t>
            </w:r>
            <w:r w:rsidR="0009291F" w:rsidRPr="001544D4">
              <w:rPr>
                <w:rStyle w:val="CharacterStyle5"/>
                <w:rFonts w:asciiTheme="minorHAnsi" w:eastAsia="Calibri" w:hAnsiTheme="minorHAnsi"/>
              </w:rPr>
              <w:t>rganisation</w:t>
            </w:r>
            <w:r w:rsidRPr="001544D4">
              <w:rPr>
                <w:rStyle w:val="CharacterStyle5"/>
                <w:rFonts w:asciiTheme="minorHAnsi" w:eastAsia="Calibri" w:hAnsiTheme="minorHAnsi"/>
              </w:rPr>
              <w:t xml:space="preserve">. </w:t>
            </w:r>
          </w:p>
          <w:p w:rsidR="006946D8" w:rsidRPr="001544D4" w:rsidRDefault="0065087C" w:rsidP="00EE10C6">
            <w:pPr>
              <w:pStyle w:val="ACFEBodytext"/>
              <w:rPr>
                <w:rStyle w:val="Hyperlink"/>
                <w:rFonts w:asciiTheme="minorHAnsi" w:eastAsia="Calibri" w:hAnsiTheme="minorHAnsi"/>
                <w:sz w:val="20"/>
                <w:szCs w:val="20"/>
              </w:rPr>
            </w:pPr>
            <w:r w:rsidRPr="001544D4">
              <w:rPr>
                <w:rStyle w:val="CharacterStyle5"/>
                <w:rFonts w:asciiTheme="minorHAnsi" w:eastAsia="Calibri" w:hAnsiTheme="minorHAnsi"/>
              </w:rPr>
              <w:t xml:space="preserve">For </w:t>
            </w:r>
            <w:r w:rsidR="00674E1A" w:rsidRPr="001544D4">
              <w:rPr>
                <w:rStyle w:val="CharacterStyle5"/>
                <w:rFonts w:asciiTheme="minorHAnsi" w:eastAsia="Calibri" w:hAnsiTheme="minorHAnsi"/>
              </w:rPr>
              <w:t>Pre-</w:t>
            </w:r>
            <w:r w:rsidR="00E81E24" w:rsidRPr="001544D4">
              <w:rPr>
                <w:rStyle w:val="CharacterStyle5"/>
                <w:rFonts w:asciiTheme="minorHAnsi" w:eastAsia="Calibri" w:hAnsiTheme="minorHAnsi"/>
              </w:rPr>
              <w:t xml:space="preserve">accredited </w:t>
            </w:r>
            <w:r w:rsidR="006946D8" w:rsidRPr="001544D4">
              <w:rPr>
                <w:rStyle w:val="CharacterStyle5"/>
                <w:rFonts w:asciiTheme="minorHAnsi" w:eastAsia="Calibri" w:hAnsiTheme="minorHAnsi"/>
              </w:rPr>
              <w:t>Delivery Plan templates</w:t>
            </w:r>
            <w:r w:rsidRPr="001544D4">
              <w:rPr>
                <w:rStyle w:val="CharacterStyle5"/>
                <w:rFonts w:asciiTheme="minorHAnsi" w:eastAsia="Calibri" w:hAnsiTheme="minorHAnsi"/>
              </w:rPr>
              <w:t>, visit:</w:t>
            </w:r>
            <w:r w:rsidR="00342D40" w:rsidRPr="001544D4">
              <w:rPr>
                <w:rStyle w:val="CharacterStyle5"/>
                <w:rFonts w:asciiTheme="minorHAnsi" w:eastAsia="Calibri" w:hAnsiTheme="minorHAnsi"/>
              </w:rPr>
              <w:t xml:space="preserve"> </w:t>
            </w:r>
            <w:hyperlink r:id="rId39" w:history="1">
              <w:r w:rsidR="00342D40" w:rsidRPr="001544D4">
                <w:rPr>
                  <w:rStyle w:val="Hyperlink"/>
                  <w:rFonts w:asciiTheme="minorHAnsi" w:eastAsia="Calibri" w:hAnsiTheme="minorHAnsi"/>
                  <w:sz w:val="20"/>
                  <w:szCs w:val="20"/>
                </w:rPr>
                <w:t>www.education.vic.gov.au/training/providers/learnlocal/Pages/deliveryplan.aspx</w:t>
              </w:r>
            </w:hyperlink>
          </w:p>
          <w:p w:rsidR="006946D8" w:rsidRPr="001544D4" w:rsidRDefault="006946D8" w:rsidP="00674E1A">
            <w:pPr>
              <w:pStyle w:val="ACFEBodytext"/>
              <w:rPr>
                <w:rStyle w:val="CharacterStyle5"/>
                <w:rFonts w:asciiTheme="minorHAnsi" w:eastAsia="Calibri" w:hAnsiTheme="minorHAnsi"/>
                <w:i/>
              </w:rPr>
            </w:pPr>
            <w:r w:rsidRPr="001544D4">
              <w:rPr>
                <w:rStyle w:val="Hyperlink"/>
                <w:rFonts w:asciiTheme="minorHAnsi" w:eastAsia="Calibri" w:hAnsiTheme="minorHAnsi"/>
                <w:i/>
                <w:color w:val="auto"/>
                <w:sz w:val="20"/>
                <w:szCs w:val="20"/>
                <w:u w:val="none"/>
              </w:rPr>
              <w:t>See Learn Local organisation</w:t>
            </w:r>
            <w:r w:rsidR="0063166B" w:rsidRPr="001544D4">
              <w:rPr>
                <w:rStyle w:val="Hyperlink"/>
                <w:rFonts w:asciiTheme="minorHAnsi" w:eastAsia="Calibri" w:hAnsiTheme="minorHAnsi"/>
                <w:i/>
                <w:color w:val="auto"/>
                <w:sz w:val="20"/>
                <w:szCs w:val="20"/>
                <w:u w:val="none"/>
              </w:rPr>
              <w:t>s</w:t>
            </w:r>
            <w:r w:rsidRPr="001544D4">
              <w:rPr>
                <w:rStyle w:val="Hyperlink"/>
                <w:rFonts w:asciiTheme="minorHAnsi" w:eastAsia="Calibri" w:hAnsiTheme="minorHAnsi"/>
                <w:i/>
                <w:color w:val="auto"/>
                <w:sz w:val="20"/>
                <w:szCs w:val="20"/>
                <w:u w:val="none"/>
              </w:rPr>
              <w:t xml:space="preserve">, ACFE Board, </w:t>
            </w:r>
            <w:r w:rsidR="00674E1A" w:rsidRPr="001544D4">
              <w:rPr>
                <w:rStyle w:val="Hyperlink"/>
                <w:rFonts w:asciiTheme="minorHAnsi" w:eastAsia="Calibri" w:hAnsiTheme="minorHAnsi"/>
                <w:i/>
                <w:color w:val="auto"/>
                <w:sz w:val="20"/>
                <w:szCs w:val="20"/>
                <w:u w:val="none"/>
              </w:rPr>
              <w:t>pre</w:t>
            </w:r>
            <w:r w:rsidRPr="001544D4">
              <w:rPr>
                <w:rStyle w:val="Hyperlink"/>
                <w:rFonts w:asciiTheme="minorHAnsi" w:eastAsia="Calibri" w:hAnsiTheme="minorHAnsi"/>
                <w:i/>
                <w:color w:val="auto"/>
                <w:sz w:val="20"/>
                <w:szCs w:val="20"/>
                <w:u w:val="none"/>
              </w:rPr>
              <w:t>-accredited training</w:t>
            </w:r>
          </w:p>
        </w:tc>
      </w:tr>
      <w:tr w:rsidR="00E81E24" w:rsidRPr="005B36F2" w:rsidTr="00046624">
        <w:trPr>
          <w:cantSplit/>
        </w:trPr>
        <w:tc>
          <w:tcPr>
            <w:tcW w:w="1809" w:type="dxa"/>
          </w:tcPr>
          <w:p w:rsidR="00E81E24" w:rsidRPr="001544D4" w:rsidRDefault="00E81E24"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Learn Local website</w:t>
            </w:r>
          </w:p>
        </w:tc>
        <w:tc>
          <w:tcPr>
            <w:tcW w:w="7477" w:type="dxa"/>
          </w:tcPr>
          <w:p w:rsidR="00E81E24" w:rsidRPr="001544D4" w:rsidRDefault="004B12F4" w:rsidP="004B12F4">
            <w:pPr>
              <w:spacing w:before="120" w:after="120"/>
              <w:rPr>
                <w:rFonts w:asciiTheme="minorHAnsi" w:hAnsiTheme="minorHAnsi" w:cs="Arial"/>
                <w:color w:val="000000"/>
                <w:sz w:val="20"/>
                <w:szCs w:val="20"/>
              </w:rPr>
            </w:pPr>
            <w:r w:rsidRPr="001544D4">
              <w:rPr>
                <w:rFonts w:asciiTheme="minorHAnsi" w:hAnsiTheme="minorHAnsi" w:cs="Arial"/>
                <w:color w:val="000000"/>
                <w:sz w:val="20"/>
                <w:szCs w:val="20"/>
              </w:rPr>
              <w:t>The Le</w:t>
            </w:r>
            <w:r w:rsidR="00085B53" w:rsidRPr="001544D4">
              <w:rPr>
                <w:rFonts w:asciiTheme="minorHAnsi" w:hAnsiTheme="minorHAnsi" w:cs="Arial"/>
                <w:color w:val="000000"/>
                <w:sz w:val="20"/>
                <w:szCs w:val="20"/>
              </w:rPr>
              <w:t xml:space="preserve">arn Local website </w:t>
            </w:r>
            <w:r w:rsidRPr="001544D4">
              <w:rPr>
                <w:rFonts w:asciiTheme="minorHAnsi" w:hAnsiTheme="minorHAnsi" w:cs="Arial"/>
                <w:color w:val="000000"/>
                <w:sz w:val="20"/>
                <w:szCs w:val="20"/>
              </w:rPr>
              <w:t>connect</w:t>
            </w:r>
            <w:r w:rsidR="0065087C" w:rsidRPr="001544D4">
              <w:rPr>
                <w:rFonts w:asciiTheme="minorHAnsi" w:hAnsiTheme="minorHAnsi" w:cs="Arial"/>
                <w:color w:val="000000"/>
                <w:sz w:val="20"/>
                <w:szCs w:val="20"/>
              </w:rPr>
              <w:t>s</w:t>
            </w:r>
            <w:r w:rsidRPr="001544D4">
              <w:rPr>
                <w:rFonts w:asciiTheme="minorHAnsi" w:hAnsiTheme="minorHAnsi" w:cs="Arial"/>
                <w:color w:val="000000"/>
                <w:sz w:val="20"/>
                <w:szCs w:val="20"/>
              </w:rPr>
              <w:t xml:space="preserve"> potential learners with their local provider. Users </w:t>
            </w:r>
            <w:r w:rsidR="00674E1A" w:rsidRPr="001544D4">
              <w:rPr>
                <w:rFonts w:asciiTheme="minorHAnsi" w:hAnsiTheme="minorHAnsi" w:cs="Arial"/>
                <w:color w:val="000000"/>
                <w:sz w:val="20"/>
                <w:szCs w:val="20"/>
              </w:rPr>
              <w:t>can</w:t>
            </w:r>
            <w:r w:rsidRPr="001544D4">
              <w:rPr>
                <w:rFonts w:asciiTheme="minorHAnsi" w:hAnsiTheme="minorHAnsi" w:cs="Arial"/>
                <w:color w:val="000000"/>
                <w:sz w:val="20"/>
                <w:szCs w:val="20"/>
              </w:rPr>
              <w:t xml:space="preserve"> search </w:t>
            </w:r>
            <w:r w:rsidR="0065087C" w:rsidRPr="001544D4">
              <w:rPr>
                <w:rFonts w:asciiTheme="minorHAnsi" w:hAnsiTheme="minorHAnsi" w:cs="Arial"/>
                <w:color w:val="000000"/>
                <w:sz w:val="20"/>
                <w:szCs w:val="20"/>
              </w:rPr>
              <w:t>for</w:t>
            </w:r>
            <w:r w:rsidRPr="001544D4">
              <w:rPr>
                <w:rFonts w:asciiTheme="minorHAnsi" w:hAnsiTheme="minorHAnsi" w:cs="Arial"/>
                <w:color w:val="000000"/>
                <w:sz w:val="20"/>
                <w:szCs w:val="20"/>
              </w:rPr>
              <w:t xml:space="preserve"> their nearest Learn Local organisation using their suburb and a kilometre radius. The website also provides an overview of learning topics and shares learner stories to encourage interested people to contact their nearest provider and explore options.</w:t>
            </w:r>
          </w:p>
          <w:p w:rsidR="00C16921" w:rsidRPr="001544D4" w:rsidRDefault="0065087C" w:rsidP="00C16921">
            <w:pPr>
              <w:spacing w:before="120" w:after="120"/>
              <w:rPr>
                <w:rFonts w:asciiTheme="minorHAnsi" w:hAnsiTheme="minorHAnsi" w:cs="Arial"/>
                <w:color w:val="000000"/>
                <w:sz w:val="20"/>
                <w:szCs w:val="20"/>
              </w:rPr>
            </w:pPr>
            <w:r w:rsidRPr="001544D4">
              <w:rPr>
                <w:rFonts w:asciiTheme="minorHAnsi" w:hAnsiTheme="minorHAnsi" w:cs="Arial"/>
                <w:color w:val="000000"/>
                <w:sz w:val="20"/>
                <w:szCs w:val="20"/>
              </w:rPr>
              <w:t>Visit:</w:t>
            </w:r>
            <w:r w:rsidR="00085B53" w:rsidRPr="001544D4">
              <w:rPr>
                <w:sz w:val="20"/>
                <w:szCs w:val="20"/>
              </w:rPr>
              <w:t xml:space="preserve"> </w:t>
            </w:r>
            <w:hyperlink r:id="rId40" w:history="1">
              <w:r w:rsidR="00C16921" w:rsidRPr="001544D4">
                <w:rPr>
                  <w:rStyle w:val="Hyperlink"/>
                  <w:rFonts w:asciiTheme="minorHAnsi" w:hAnsiTheme="minorHAnsi" w:cs="Arial"/>
                  <w:sz w:val="20"/>
                  <w:szCs w:val="20"/>
                </w:rPr>
                <w:t>learnlocal.org.au/</w:t>
              </w:r>
            </w:hyperlink>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Local Learning and Employment Networks (LLENs)</w:t>
            </w:r>
          </w:p>
        </w:tc>
        <w:tc>
          <w:tcPr>
            <w:tcW w:w="7477" w:type="dxa"/>
          </w:tcPr>
          <w:p w:rsidR="006946D8" w:rsidRPr="001544D4" w:rsidRDefault="006946D8" w:rsidP="00EE10C6">
            <w:pPr>
              <w:spacing w:before="120" w:after="120"/>
              <w:rPr>
                <w:rFonts w:asciiTheme="minorHAnsi" w:hAnsiTheme="minorHAnsi" w:cs="Arial"/>
                <w:color w:val="000000"/>
                <w:sz w:val="20"/>
                <w:szCs w:val="20"/>
              </w:rPr>
            </w:pPr>
            <w:r w:rsidRPr="001544D4">
              <w:rPr>
                <w:rFonts w:asciiTheme="minorHAnsi" w:hAnsiTheme="minorHAnsi" w:cs="Arial"/>
                <w:color w:val="000000"/>
                <w:sz w:val="20"/>
                <w:szCs w:val="20"/>
              </w:rPr>
              <w:t>LLENs support young people</w:t>
            </w:r>
            <w:r w:rsidR="00AF5FD6" w:rsidRPr="001544D4">
              <w:rPr>
                <w:rFonts w:asciiTheme="minorHAnsi" w:hAnsiTheme="minorHAnsi" w:cs="Arial"/>
                <w:color w:val="000000"/>
                <w:sz w:val="20"/>
                <w:szCs w:val="20"/>
              </w:rPr>
              <w:t xml:space="preserve"> aged </w:t>
            </w:r>
            <w:r w:rsidRPr="001544D4">
              <w:rPr>
                <w:rFonts w:asciiTheme="minorHAnsi" w:hAnsiTheme="minorHAnsi" w:cs="Arial"/>
                <w:color w:val="000000"/>
                <w:sz w:val="20"/>
                <w:szCs w:val="20"/>
              </w:rPr>
              <w:t xml:space="preserve">10 </w:t>
            </w:r>
            <w:r w:rsidR="00AF5FD6" w:rsidRPr="001544D4">
              <w:rPr>
                <w:rFonts w:asciiTheme="minorHAnsi" w:hAnsiTheme="minorHAnsi" w:cs="Arial"/>
                <w:color w:val="000000"/>
                <w:sz w:val="20"/>
                <w:szCs w:val="20"/>
              </w:rPr>
              <w:t xml:space="preserve">to </w:t>
            </w:r>
            <w:r w:rsidRPr="001544D4">
              <w:rPr>
                <w:rFonts w:asciiTheme="minorHAnsi" w:hAnsiTheme="minorHAnsi" w:cs="Arial"/>
                <w:color w:val="000000"/>
                <w:sz w:val="20"/>
                <w:szCs w:val="20"/>
              </w:rPr>
              <w:t>19 by improving their participation, engagement, attainment and transition outcomes</w:t>
            </w:r>
            <w:r w:rsidR="00391351" w:rsidRPr="001544D4">
              <w:rPr>
                <w:rFonts w:asciiTheme="minorHAnsi" w:hAnsiTheme="minorHAnsi" w:cs="Arial"/>
                <w:color w:val="000000"/>
                <w:sz w:val="20"/>
                <w:szCs w:val="20"/>
              </w:rPr>
              <w:t>, including increasing Year 12 or equivalent attainment rates</w:t>
            </w:r>
            <w:r w:rsidRPr="001544D4">
              <w:rPr>
                <w:rFonts w:asciiTheme="minorHAnsi" w:hAnsiTheme="minorHAnsi" w:cs="Arial"/>
                <w:color w:val="000000"/>
                <w:sz w:val="20"/>
                <w:szCs w:val="20"/>
              </w:rPr>
              <w:t>. LLENs are incorporated associations run by Boards or Committee</w:t>
            </w:r>
            <w:r w:rsidR="00AF5FD6" w:rsidRPr="001544D4">
              <w:rPr>
                <w:rFonts w:asciiTheme="minorHAnsi" w:hAnsiTheme="minorHAnsi" w:cs="Arial"/>
                <w:color w:val="000000"/>
                <w:sz w:val="20"/>
                <w:szCs w:val="20"/>
              </w:rPr>
              <w:t>s</w:t>
            </w:r>
            <w:r w:rsidRPr="001544D4">
              <w:rPr>
                <w:rFonts w:asciiTheme="minorHAnsi" w:hAnsiTheme="minorHAnsi" w:cs="Arial"/>
                <w:color w:val="000000"/>
                <w:sz w:val="20"/>
                <w:szCs w:val="20"/>
              </w:rPr>
              <w:t xml:space="preserve"> of Management. There are 31 LLENs in Victoria.</w:t>
            </w:r>
          </w:p>
          <w:p w:rsidR="006946D8" w:rsidRPr="001544D4" w:rsidRDefault="006946D8" w:rsidP="00EE10C6">
            <w:pPr>
              <w:spacing w:before="120" w:after="120"/>
              <w:rPr>
                <w:rFonts w:asciiTheme="minorHAnsi" w:hAnsiTheme="minorHAnsi" w:cs="Arial"/>
                <w:color w:val="000000"/>
                <w:sz w:val="20"/>
                <w:szCs w:val="20"/>
              </w:rPr>
            </w:pPr>
            <w:r w:rsidRPr="001544D4">
              <w:rPr>
                <w:rFonts w:asciiTheme="minorHAnsi" w:hAnsiTheme="minorHAnsi" w:cs="Arial"/>
                <w:color w:val="000000"/>
                <w:sz w:val="20"/>
                <w:szCs w:val="20"/>
              </w:rPr>
              <w:t>LLENs use their knowledge of the region to influence strategic planning and broker partnerships among key stakeholders to support young people to remain engaged, or re-engage, in education or training.</w:t>
            </w:r>
          </w:p>
          <w:p w:rsidR="006946D8" w:rsidRPr="001544D4" w:rsidRDefault="00AF5FD6" w:rsidP="00EE10C6">
            <w:pPr>
              <w:spacing w:before="120" w:after="120"/>
              <w:rPr>
                <w:rFonts w:asciiTheme="minorHAnsi" w:hAnsiTheme="minorHAnsi" w:cs="Arial"/>
                <w:color w:val="000000"/>
                <w:sz w:val="20"/>
                <w:szCs w:val="20"/>
              </w:rPr>
            </w:pPr>
            <w:r w:rsidRPr="001544D4">
              <w:rPr>
                <w:rFonts w:asciiTheme="minorHAnsi" w:hAnsiTheme="minorHAnsi" w:cs="Arial"/>
                <w:color w:val="000000"/>
                <w:sz w:val="20"/>
                <w:szCs w:val="20"/>
              </w:rPr>
              <w:t>Visit:</w:t>
            </w:r>
            <w:r w:rsidR="006946D8" w:rsidRPr="001544D4">
              <w:rPr>
                <w:rFonts w:asciiTheme="minorHAnsi" w:hAnsiTheme="minorHAnsi" w:cs="Arial"/>
                <w:color w:val="000000"/>
                <w:sz w:val="20"/>
                <w:szCs w:val="20"/>
              </w:rPr>
              <w:t xml:space="preserve"> </w:t>
            </w:r>
            <w:hyperlink r:id="rId41" w:history="1">
              <w:r w:rsidR="00571EE1" w:rsidRPr="001544D4">
                <w:rPr>
                  <w:rStyle w:val="Hyperlink"/>
                  <w:rFonts w:asciiTheme="minorHAnsi" w:hAnsiTheme="minorHAnsi" w:cs="Arial"/>
                  <w:sz w:val="20"/>
                  <w:szCs w:val="20"/>
                </w:rPr>
                <w:t>www.education.vic.gov.au/about/programs/pathways/Pages/llens.aspx?Redirect=1</w:t>
              </w:r>
            </w:hyperlink>
          </w:p>
        </w:tc>
      </w:tr>
      <w:tr w:rsidR="006946D8" w:rsidRPr="005B36F2" w:rsidTr="006946D8">
        <w:trPr>
          <w:cantSplit/>
        </w:trPr>
        <w:tc>
          <w:tcPr>
            <w:tcW w:w="1809" w:type="dxa"/>
          </w:tcPr>
          <w:p w:rsidR="006946D8" w:rsidRPr="001544D4" w:rsidRDefault="006946D8" w:rsidP="006946D8">
            <w:pPr>
              <w:pStyle w:val="Heading4"/>
              <w:keepNext w:val="0"/>
              <w:keepLines w:val="0"/>
              <w:outlineLvl w:val="3"/>
              <w:rPr>
                <w:rFonts w:asciiTheme="minorHAnsi" w:hAnsiTheme="minorHAnsi"/>
                <w:sz w:val="20"/>
                <w:szCs w:val="20"/>
              </w:rPr>
            </w:pPr>
            <w:r w:rsidRPr="001544D4">
              <w:rPr>
                <w:rFonts w:asciiTheme="minorHAnsi" w:hAnsiTheme="minorHAnsi"/>
                <w:sz w:val="20"/>
                <w:szCs w:val="20"/>
              </w:rPr>
              <w:t>Microsoft Agreement</w:t>
            </w:r>
          </w:p>
          <w:p w:rsidR="006946D8" w:rsidRPr="001544D4" w:rsidRDefault="006946D8" w:rsidP="006946D8">
            <w:pPr>
              <w:rPr>
                <w:sz w:val="20"/>
                <w:szCs w:val="20"/>
              </w:rPr>
            </w:pPr>
          </w:p>
        </w:tc>
        <w:tc>
          <w:tcPr>
            <w:tcW w:w="7477" w:type="dxa"/>
          </w:tcPr>
          <w:p w:rsidR="006946D8" w:rsidRPr="001544D4" w:rsidRDefault="006946D8" w:rsidP="006946D8">
            <w:pPr>
              <w:pStyle w:val="ACFEBodytext"/>
              <w:spacing w:after="240"/>
              <w:rPr>
                <w:rFonts w:asciiTheme="minorHAnsi" w:hAnsiTheme="minorHAnsi" w:cs="Arial"/>
                <w:sz w:val="20"/>
                <w:szCs w:val="20"/>
                <w:lang w:val="en-US"/>
              </w:rPr>
            </w:pPr>
            <w:r w:rsidRPr="001544D4">
              <w:rPr>
                <w:rFonts w:asciiTheme="minorHAnsi" w:hAnsiTheme="minorHAnsi" w:cs="Arial"/>
                <w:sz w:val="20"/>
                <w:szCs w:val="20"/>
                <w:lang w:val="en-US"/>
              </w:rPr>
              <w:t xml:space="preserve">The ACFE Board has a three-year (1 Jan 2012 to 31 Dec 2015) agreement with Microsoft that provides </w:t>
            </w:r>
            <w:proofErr w:type="spellStart"/>
            <w:r w:rsidR="007A7C36" w:rsidRPr="001544D4">
              <w:rPr>
                <w:rFonts w:asciiTheme="minorHAnsi" w:hAnsiTheme="minorHAnsi" w:cs="Arial"/>
                <w:sz w:val="20"/>
                <w:szCs w:val="20"/>
                <w:lang w:val="en-US"/>
              </w:rPr>
              <w:t>licences</w:t>
            </w:r>
            <w:proofErr w:type="spellEnd"/>
            <w:r w:rsidR="007A7C36" w:rsidRPr="001544D4">
              <w:rPr>
                <w:rFonts w:asciiTheme="minorHAnsi" w:hAnsiTheme="minorHAnsi" w:cs="Arial"/>
                <w:sz w:val="20"/>
                <w:szCs w:val="20"/>
                <w:lang w:val="en-US"/>
              </w:rPr>
              <w:t xml:space="preserve"> </w:t>
            </w:r>
            <w:r w:rsidRPr="001544D4">
              <w:rPr>
                <w:rFonts w:asciiTheme="minorHAnsi" w:hAnsiTheme="minorHAnsi" w:cs="Arial"/>
                <w:sz w:val="20"/>
                <w:szCs w:val="20"/>
                <w:lang w:val="en-US"/>
              </w:rPr>
              <w:t xml:space="preserve">for a range of software for desktop and notebook computers and servers. </w:t>
            </w:r>
            <w:r w:rsidR="00F20B2C" w:rsidRPr="001544D4">
              <w:rPr>
                <w:rFonts w:asciiTheme="minorHAnsi" w:hAnsiTheme="minorHAnsi" w:cs="Arial"/>
                <w:sz w:val="20"/>
                <w:szCs w:val="20"/>
                <w:lang w:val="en-US"/>
              </w:rPr>
              <w:t>Learn Local organisations and adult education institutions can access the Agreement (under varying terms and conditions)</w:t>
            </w:r>
            <w:r w:rsidRPr="001544D4">
              <w:rPr>
                <w:rFonts w:asciiTheme="minorHAnsi" w:hAnsiTheme="minorHAnsi" w:cs="Arial"/>
                <w:sz w:val="20"/>
                <w:szCs w:val="20"/>
                <w:lang w:val="en-US"/>
              </w:rPr>
              <w:t>.</w:t>
            </w:r>
            <w:r w:rsidR="0009291F" w:rsidRPr="001544D4">
              <w:rPr>
                <w:rFonts w:asciiTheme="minorHAnsi" w:hAnsiTheme="minorHAnsi" w:cs="Arial"/>
                <w:sz w:val="20"/>
                <w:szCs w:val="20"/>
                <w:lang w:val="en-US"/>
              </w:rPr>
              <w:t xml:space="preserve"> A new agreement from 2016 is being negotiated.</w:t>
            </w:r>
          </w:p>
          <w:p w:rsidR="006946D8" w:rsidRPr="001544D4" w:rsidRDefault="00AF5FD6" w:rsidP="00F20B2C">
            <w:pPr>
              <w:pStyle w:val="ACFEBodytext"/>
              <w:spacing w:after="0"/>
              <w:rPr>
                <w:rStyle w:val="CharacterStyle5"/>
                <w:rFonts w:asciiTheme="minorHAnsi" w:eastAsia="Calibri" w:hAnsiTheme="minorHAnsi" w:cs="Arial"/>
              </w:rPr>
            </w:pPr>
            <w:r w:rsidRPr="001544D4">
              <w:rPr>
                <w:rFonts w:asciiTheme="minorHAnsi" w:hAnsiTheme="minorHAnsi" w:cs="Arial"/>
                <w:sz w:val="20"/>
                <w:szCs w:val="20"/>
                <w:lang w:val="en-US"/>
              </w:rPr>
              <w:t xml:space="preserve">Visit: </w:t>
            </w:r>
            <w:hyperlink r:id="rId42" w:history="1">
              <w:r w:rsidR="00571EE1" w:rsidRPr="001544D4">
                <w:rPr>
                  <w:rStyle w:val="Hyperlink"/>
                  <w:rFonts w:asciiTheme="minorHAnsi" w:eastAsia="Calibri" w:hAnsiTheme="minorHAnsi" w:cs="Arial"/>
                  <w:sz w:val="20"/>
                  <w:szCs w:val="20"/>
                </w:rPr>
                <w:t>www.education.vic.gov.au/training/providers/learnlocal/Pages/microsoftagreement.aspx</w:t>
              </w:r>
            </w:hyperlink>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Pathways</w:t>
            </w:r>
          </w:p>
        </w:tc>
        <w:tc>
          <w:tcPr>
            <w:tcW w:w="7477" w:type="dxa"/>
          </w:tcPr>
          <w:p w:rsidR="006946D8" w:rsidRPr="001544D4" w:rsidRDefault="00AF5FD6" w:rsidP="00EE10C6">
            <w:pPr>
              <w:pStyle w:val="ACFEBodytext"/>
              <w:rPr>
                <w:rStyle w:val="CharacterStyle5"/>
                <w:rFonts w:asciiTheme="minorHAnsi" w:eastAsia="Calibri" w:hAnsiTheme="minorHAnsi" w:cs="Arial"/>
              </w:rPr>
            </w:pPr>
            <w:r w:rsidRPr="001544D4">
              <w:rPr>
                <w:rStyle w:val="CharacterStyle5"/>
                <w:rFonts w:asciiTheme="minorHAnsi" w:eastAsia="Calibri" w:hAnsiTheme="minorHAnsi" w:cs="Arial"/>
              </w:rPr>
              <w:t xml:space="preserve">Pathways are </w:t>
            </w:r>
            <w:r w:rsidR="00F44C32" w:rsidRPr="001544D4">
              <w:rPr>
                <w:rStyle w:val="CharacterStyle5"/>
                <w:rFonts w:asciiTheme="minorHAnsi" w:eastAsia="Calibri" w:hAnsiTheme="minorHAnsi" w:cs="Arial"/>
              </w:rPr>
              <w:t xml:space="preserve">a </w:t>
            </w:r>
            <w:r w:rsidR="006946D8" w:rsidRPr="001544D4">
              <w:rPr>
                <w:rStyle w:val="CharacterStyle5"/>
                <w:rFonts w:asciiTheme="minorHAnsi" w:eastAsia="Calibri" w:hAnsiTheme="minorHAnsi" w:cs="Arial"/>
              </w:rPr>
              <w:t>path or sequence of learning or experience that can be followed to attain competency, qualifications or employment (adapted from NCVER Glossary of VET).</w:t>
            </w:r>
            <w:r w:rsidR="006946D8" w:rsidRPr="001544D4">
              <w:rPr>
                <w:rStyle w:val="FootnoteReference"/>
                <w:rFonts w:asciiTheme="minorHAnsi" w:eastAsia="Calibri" w:hAnsiTheme="minorHAnsi" w:cs="Arial"/>
                <w:sz w:val="20"/>
                <w:szCs w:val="20"/>
              </w:rPr>
              <w:footnoteReference w:id="9"/>
            </w:r>
            <w:r w:rsidR="006946D8" w:rsidRPr="001544D4">
              <w:rPr>
                <w:rStyle w:val="CharacterStyle5"/>
                <w:rFonts w:asciiTheme="minorHAnsi" w:eastAsia="Calibri" w:hAnsiTheme="minorHAnsi" w:cs="Arial"/>
              </w:rPr>
              <w:t xml:space="preserve"> </w:t>
            </w:r>
          </w:p>
          <w:p w:rsidR="006946D8" w:rsidRPr="001544D4" w:rsidRDefault="006946D8" w:rsidP="00EE10C6">
            <w:pPr>
              <w:pStyle w:val="ACFEBodytext"/>
              <w:rPr>
                <w:rStyle w:val="CharacterStyle5"/>
                <w:rFonts w:asciiTheme="minorHAnsi" w:eastAsia="Calibri" w:hAnsiTheme="minorHAnsi" w:cs="Arial"/>
                <w:i/>
              </w:rPr>
            </w:pPr>
            <w:r w:rsidRPr="001544D4">
              <w:rPr>
                <w:rStyle w:val="CharacterStyle5"/>
                <w:rFonts w:asciiTheme="minorHAnsi" w:eastAsia="Calibri" w:hAnsiTheme="minorHAnsi" w:cs="Arial"/>
                <w:i/>
              </w:rPr>
              <w:t>See pre-accredited training, accredited training, AQF</w:t>
            </w:r>
          </w:p>
        </w:tc>
      </w:tr>
      <w:tr w:rsidR="006946D8" w:rsidRPr="005B36F2" w:rsidTr="00F20B2C">
        <w:trPr>
          <w:cantSplit/>
        </w:trPr>
        <w:tc>
          <w:tcPr>
            <w:tcW w:w="1809" w:type="dxa"/>
            <w:shd w:val="clear" w:color="auto" w:fill="auto"/>
          </w:tcPr>
          <w:p w:rsidR="006946D8" w:rsidRPr="001544D4" w:rsidRDefault="006946D8">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 xml:space="preserve">Pre-accredited </w:t>
            </w:r>
            <w:r w:rsidR="003A29AE" w:rsidRPr="001544D4">
              <w:rPr>
                <w:rFonts w:asciiTheme="minorHAnsi" w:hAnsiTheme="minorHAnsi"/>
                <w:sz w:val="20"/>
                <w:szCs w:val="20"/>
              </w:rPr>
              <w:t>training</w:t>
            </w:r>
          </w:p>
        </w:tc>
        <w:tc>
          <w:tcPr>
            <w:tcW w:w="7477" w:type="dxa"/>
          </w:tcPr>
          <w:p w:rsidR="009A7AA4" w:rsidRPr="001544D4" w:rsidRDefault="006946D8" w:rsidP="00EE10C6">
            <w:pPr>
              <w:pStyle w:val="ACFEBodytext"/>
              <w:rPr>
                <w:rStyle w:val="CharacterStyle5"/>
                <w:rFonts w:asciiTheme="minorHAnsi" w:eastAsia="Calibri" w:hAnsiTheme="minorHAnsi" w:cs="Arial"/>
              </w:rPr>
            </w:pPr>
            <w:r w:rsidRPr="001544D4">
              <w:rPr>
                <w:rStyle w:val="CharacterStyle5"/>
                <w:rFonts w:asciiTheme="minorHAnsi" w:eastAsia="Calibri" w:hAnsiTheme="minorHAnsi" w:cs="Arial"/>
              </w:rPr>
              <w:t xml:space="preserve">Pre-accredited </w:t>
            </w:r>
            <w:r w:rsidR="003A29AE" w:rsidRPr="001544D4">
              <w:rPr>
                <w:rStyle w:val="CharacterStyle5"/>
                <w:rFonts w:asciiTheme="minorHAnsi" w:eastAsia="Calibri" w:hAnsiTheme="minorHAnsi" w:cs="Arial"/>
              </w:rPr>
              <w:t xml:space="preserve">training </w:t>
            </w:r>
            <w:r w:rsidRPr="001544D4">
              <w:rPr>
                <w:rStyle w:val="CharacterStyle5"/>
                <w:rFonts w:asciiTheme="minorHAnsi" w:eastAsia="Calibri" w:hAnsiTheme="minorHAnsi" w:cs="Arial"/>
              </w:rPr>
              <w:t>programs are usually short modular courses</w:t>
            </w:r>
            <w:r w:rsidR="00184BBC" w:rsidRPr="001544D4">
              <w:rPr>
                <w:rStyle w:val="CharacterStyle5"/>
                <w:rFonts w:asciiTheme="minorHAnsi" w:eastAsia="Calibri" w:hAnsiTheme="minorHAnsi" w:cs="Arial"/>
              </w:rPr>
              <w:t>,</w:t>
            </w:r>
            <w:r w:rsidRPr="001544D4">
              <w:rPr>
                <w:rStyle w:val="CharacterStyle5"/>
                <w:rFonts w:asciiTheme="minorHAnsi" w:eastAsia="Calibri" w:hAnsiTheme="minorHAnsi" w:cs="Arial"/>
              </w:rPr>
              <w:t xml:space="preserve"> designed </w:t>
            </w:r>
            <w:r w:rsidR="00862C30" w:rsidRPr="001544D4">
              <w:rPr>
                <w:rStyle w:val="CharacterStyle5"/>
                <w:rFonts w:asciiTheme="minorHAnsi" w:eastAsia="Calibri" w:hAnsiTheme="minorHAnsi" w:cs="Arial"/>
              </w:rPr>
              <w:t xml:space="preserve">to give </w:t>
            </w:r>
            <w:r w:rsidRPr="001544D4">
              <w:rPr>
                <w:rStyle w:val="CharacterStyle5"/>
                <w:rFonts w:asciiTheme="minorHAnsi" w:eastAsia="Calibri" w:hAnsiTheme="minorHAnsi" w:cs="Arial"/>
              </w:rPr>
              <w:t xml:space="preserve">learners confidence and </w:t>
            </w:r>
            <w:proofErr w:type="gramStart"/>
            <w:r w:rsidRPr="001544D4">
              <w:rPr>
                <w:rStyle w:val="CharacterStyle5"/>
                <w:rFonts w:asciiTheme="minorHAnsi" w:eastAsia="Calibri" w:hAnsiTheme="minorHAnsi" w:cs="Arial"/>
              </w:rPr>
              <w:t>skills</w:t>
            </w:r>
            <w:r w:rsidR="00184BBC" w:rsidRPr="001544D4">
              <w:rPr>
                <w:rStyle w:val="CharacterStyle5"/>
                <w:rFonts w:asciiTheme="minorHAnsi" w:eastAsia="Calibri" w:hAnsiTheme="minorHAnsi" w:cs="Arial"/>
              </w:rPr>
              <w:t>, that</w:t>
            </w:r>
            <w:proofErr w:type="gramEnd"/>
            <w:r w:rsidR="00184BBC" w:rsidRPr="001544D4">
              <w:rPr>
                <w:rStyle w:val="CharacterStyle5"/>
                <w:rFonts w:asciiTheme="minorHAnsi" w:eastAsia="Calibri" w:hAnsiTheme="minorHAnsi" w:cs="Arial"/>
              </w:rPr>
              <w:t xml:space="preserve"> </w:t>
            </w:r>
            <w:r w:rsidR="007A7C36" w:rsidRPr="001544D4">
              <w:rPr>
                <w:rStyle w:val="CharacterStyle5"/>
                <w:rFonts w:asciiTheme="minorHAnsi" w:eastAsia="Calibri" w:hAnsiTheme="minorHAnsi" w:cs="Arial"/>
              </w:rPr>
              <w:t xml:space="preserve">create </w:t>
            </w:r>
            <w:r w:rsidRPr="001544D4">
              <w:rPr>
                <w:rStyle w:val="CharacterStyle5"/>
                <w:rFonts w:asciiTheme="minorHAnsi" w:eastAsia="Calibri" w:hAnsiTheme="minorHAnsi" w:cs="Arial"/>
              </w:rPr>
              <w:t xml:space="preserve">pathways to nationally accredited training or employment. </w:t>
            </w:r>
          </w:p>
          <w:p w:rsidR="00184BBC" w:rsidRPr="001544D4" w:rsidRDefault="006946D8" w:rsidP="00EE10C6">
            <w:pPr>
              <w:pStyle w:val="ACFEBodytext"/>
              <w:rPr>
                <w:rStyle w:val="CharacterStyle5"/>
                <w:rFonts w:asciiTheme="minorHAnsi" w:eastAsia="Calibri" w:hAnsiTheme="minorHAnsi" w:cs="Arial"/>
              </w:rPr>
            </w:pPr>
            <w:r w:rsidRPr="001544D4">
              <w:rPr>
                <w:rStyle w:val="CharacterStyle5"/>
                <w:rFonts w:asciiTheme="minorHAnsi" w:eastAsia="Calibri" w:hAnsiTheme="minorHAnsi" w:cs="Arial"/>
              </w:rPr>
              <w:t xml:space="preserve">Pre-accredited training </w:t>
            </w:r>
            <w:r w:rsidR="007A7C36" w:rsidRPr="001544D4">
              <w:rPr>
                <w:rStyle w:val="CharacterStyle5"/>
                <w:rFonts w:asciiTheme="minorHAnsi" w:eastAsia="Calibri" w:hAnsiTheme="minorHAnsi" w:cs="Arial"/>
              </w:rPr>
              <w:t>focuses</w:t>
            </w:r>
            <w:r w:rsidRPr="001544D4">
              <w:rPr>
                <w:rStyle w:val="CharacterStyle5"/>
                <w:rFonts w:asciiTheme="minorHAnsi" w:eastAsia="Calibri" w:hAnsiTheme="minorHAnsi" w:cs="Arial"/>
              </w:rPr>
              <w:t xml:space="preserve"> on learners who have not achieved Year </w:t>
            </w:r>
            <w:r w:rsidR="007A7C36" w:rsidRPr="001544D4">
              <w:rPr>
                <w:rStyle w:val="CharacterStyle5"/>
                <w:rFonts w:asciiTheme="minorHAnsi" w:eastAsia="Calibri" w:hAnsiTheme="minorHAnsi" w:cs="Arial"/>
              </w:rPr>
              <w:t xml:space="preserve">9 </w:t>
            </w:r>
            <w:r w:rsidRPr="001544D4">
              <w:rPr>
                <w:rStyle w:val="CharacterStyle5"/>
                <w:rFonts w:asciiTheme="minorHAnsi" w:eastAsia="Calibri" w:hAnsiTheme="minorHAnsi" w:cs="Arial"/>
              </w:rPr>
              <w:t xml:space="preserve">or an equivalent qualification. </w:t>
            </w:r>
            <w:r w:rsidR="00862C30" w:rsidRPr="001544D4">
              <w:rPr>
                <w:rStyle w:val="CharacterStyle5"/>
                <w:rFonts w:asciiTheme="minorHAnsi" w:eastAsia="Calibri" w:hAnsiTheme="minorHAnsi" w:cs="Arial"/>
              </w:rPr>
              <w:t>P</w:t>
            </w:r>
            <w:r w:rsidRPr="001544D4">
              <w:rPr>
                <w:rStyle w:val="CharacterStyle5"/>
                <w:rFonts w:asciiTheme="minorHAnsi" w:eastAsia="Calibri" w:hAnsiTheme="minorHAnsi" w:cs="Arial"/>
              </w:rPr>
              <w:t xml:space="preserve">rograms must address the particular needs of adults who have experienced barriers to education and find it difficult to undertake accredited programs as their first step back into education and training. The ACFE Board purchases specific types of </w:t>
            </w:r>
            <w:r w:rsidR="007A7C36" w:rsidRPr="001544D4">
              <w:rPr>
                <w:rStyle w:val="CharacterStyle5"/>
                <w:rFonts w:asciiTheme="minorHAnsi" w:eastAsia="Calibri" w:hAnsiTheme="minorHAnsi" w:cs="Arial"/>
              </w:rPr>
              <w:t>pre</w:t>
            </w:r>
            <w:r w:rsidRPr="001544D4">
              <w:rPr>
                <w:rStyle w:val="CharacterStyle5"/>
                <w:rFonts w:asciiTheme="minorHAnsi" w:eastAsia="Calibri" w:hAnsiTheme="minorHAnsi" w:cs="Arial"/>
              </w:rPr>
              <w:t xml:space="preserve">-accredited programs. </w:t>
            </w:r>
          </w:p>
          <w:p w:rsidR="006946D8" w:rsidRPr="001544D4" w:rsidRDefault="00862C30" w:rsidP="00EE10C6">
            <w:pPr>
              <w:pStyle w:val="ACFEBodytext"/>
              <w:rPr>
                <w:rStyle w:val="Hyperlink"/>
                <w:rFonts w:asciiTheme="minorHAnsi" w:hAnsiTheme="minorHAnsi" w:cs="Arial"/>
                <w:sz w:val="20"/>
                <w:szCs w:val="20"/>
              </w:rPr>
            </w:pPr>
            <w:r w:rsidRPr="001544D4">
              <w:rPr>
                <w:rStyle w:val="CharacterStyle5"/>
                <w:rFonts w:asciiTheme="minorHAnsi" w:eastAsia="Calibri" w:hAnsiTheme="minorHAnsi" w:cs="Arial"/>
              </w:rPr>
              <w:t xml:space="preserve">Visit: </w:t>
            </w:r>
            <w:hyperlink r:id="rId43" w:history="1">
              <w:r w:rsidR="00571EE1" w:rsidRPr="001544D4">
                <w:rPr>
                  <w:rStyle w:val="Hyperlink"/>
                  <w:rFonts w:asciiTheme="minorHAnsi" w:hAnsiTheme="minorHAnsi" w:cs="Arial"/>
                  <w:sz w:val="20"/>
                  <w:szCs w:val="20"/>
                </w:rPr>
                <w:t>www.education.vic.gov.au/training/providers/learnlocal/Pages/preaccredited.aspx</w:t>
              </w:r>
            </w:hyperlink>
          </w:p>
          <w:p w:rsidR="006946D8" w:rsidRPr="001544D4" w:rsidRDefault="006946D8" w:rsidP="00EE10C6">
            <w:pPr>
              <w:pStyle w:val="ACFEBodytext"/>
              <w:rPr>
                <w:rStyle w:val="CharacterStyle5"/>
                <w:rFonts w:asciiTheme="minorHAnsi" w:eastAsia="Calibri" w:hAnsiTheme="minorHAnsi" w:cs="Arial"/>
                <w:i/>
              </w:rPr>
            </w:pPr>
            <w:r w:rsidRPr="001544D4">
              <w:rPr>
                <w:rStyle w:val="Hyperlink"/>
                <w:rFonts w:asciiTheme="minorHAnsi" w:hAnsiTheme="minorHAnsi" w:cs="Arial"/>
                <w:i/>
                <w:color w:val="auto"/>
                <w:sz w:val="20"/>
                <w:szCs w:val="20"/>
                <w:u w:val="none"/>
              </w:rPr>
              <w:t>See pathways, accredited training, AQF</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cs="Arial"/>
                <w:sz w:val="20"/>
                <w:szCs w:val="20"/>
                <w:lang w:val="en-US"/>
              </w:rPr>
              <w:lastRenderedPageBreak/>
              <w:t>Pre-accredited Quality Framework</w:t>
            </w:r>
            <w:r w:rsidR="00862C30" w:rsidRPr="001544D4">
              <w:rPr>
                <w:rFonts w:asciiTheme="minorHAnsi" w:hAnsiTheme="minorHAnsi" w:cs="Arial"/>
                <w:sz w:val="20"/>
                <w:szCs w:val="20"/>
                <w:lang w:val="en-US"/>
              </w:rPr>
              <w:t xml:space="preserve"> (PQF)</w:t>
            </w:r>
          </w:p>
        </w:tc>
        <w:tc>
          <w:tcPr>
            <w:tcW w:w="7477" w:type="dxa"/>
            <w:tcBorders>
              <w:bottom w:val="single" w:sz="4" w:space="0" w:color="auto"/>
            </w:tcBorders>
          </w:tcPr>
          <w:p w:rsidR="006946D8" w:rsidRPr="001544D4" w:rsidRDefault="00862C30" w:rsidP="00EE10C6">
            <w:pPr>
              <w:pStyle w:val="ACFEBodytext"/>
              <w:rPr>
                <w:rStyle w:val="CharacterStyle5"/>
                <w:rFonts w:asciiTheme="minorHAnsi" w:eastAsia="Calibri" w:hAnsiTheme="minorHAnsi" w:cs="Arial"/>
              </w:rPr>
            </w:pPr>
            <w:r w:rsidRPr="001544D4">
              <w:rPr>
                <w:rStyle w:val="CharacterStyle5"/>
                <w:rFonts w:asciiTheme="minorHAnsi" w:eastAsia="Calibri" w:hAnsiTheme="minorHAnsi" w:cs="Arial"/>
              </w:rPr>
              <w:t>The PQF is a</w:t>
            </w:r>
            <w:r w:rsidR="006946D8" w:rsidRPr="001544D4">
              <w:rPr>
                <w:rStyle w:val="CharacterStyle5"/>
                <w:rFonts w:asciiTheme="minorHAnsi" w:eastAsia="Calibri" w:hAnsiTheme="minorHAnsi" w:cs="Arial"/>
              </w:rPr>
              <w:t xml:space="preserve"> system of interrelated processes that ensure quality and continuous improvement in planning, developing, implementing and reviewing pre-accredited courses. </w:t>
            </w:r>
            <w:r w:rsidRPr="001544D4">
              <w:rPr>
                <w:rStyle w:val="CharacterStyle5"/>
                <w:rFonts w:asciiTheme="minorHAnsi" w:eastAsia="Calibri" w:hAnsiTheme="minorHAnsi" w:cs="Arial"/>
              </w:rPr>
              <w:t>It</w:t>
            </w:r>
            <w:r w:rsidR="006946D8" w:rsidRPr="001544D4">
              <w:rPr>
                <w:rStyle w:val="CharacterStyle5"/>
                <w:rFonts w:asciiTheme="minorHAnsi" w:eastAsia="Calibri" w:hAnsiTheme="minorHAnsi" w:cs="Arial"/>
              </w:rPr>
              <w:t xml:space="preserve"> provides assurance to learners, the community, employers and the ACFE Board that pre-accredited programs provide quality learning experiences. The Framework includes audit, verification, moderation, A-frame and quality indicators.</w:t>
            </w:r>
          </w:p>
          <w:p w:rsidR="006946D8" w:rsidRPr="001544D4" w:rsidRDefault="00862C30" w:rsidP="00EE10C6">
            <w:pPr>
              <w:pStyle w:val="ACFEBodytext"/>
              <w:rPr>
                <w:rStyle w:val="Hyperlink"/>
                <w:rFonts w:asciiTheme="minorHAnsi" w:eastAsia="Calibri" w:hAnsiTheme="minorHAnsi" w:cs="Arial"/>
                <w:sz w:val="20"/>
                <w:szCs w:val="20"/>
              </w:rPr>
            </w:pPr>
            <w:r w:rsidRPr="001544D4">
              <w:rPr>
                <w:rStyle w:val="CharacterStyle5"/>
                <w:rFonts w:asciiTheme="minorHAnsi" w:eastAsia="Calibri" w:hAnsiTheme="minorHAnsi" w:cs="Arial"/>
              </w:rPr>
              <w:t>Visit:</w:t>
            </w:r>
            <w:r w:rsidR="006946D8" w:rsidRPr="001544D4">
              <w:rPr>
                <w:rStyle w:val="CharacterStyle5"/>
                <w:rFonts w:asciiTheme="minorHAnsi" w:eastAsia="Calibri" w:hAnsiTheme="minorHAnsi" w:cs="Arial"/>
              </w:rPr>
              <w:t xml:space="preserve"> </w:t>
            </w:r>
            <w:hyperlink r:id="rId44" w:history="1">
              <w:r w:rsidR="00571EE1" w:rsidRPr="001544D4">
                <w:rPr>
                  <w:rStyle w:val="Hyperlink"/>
                  <w:rFonts w:asciiTheme="minorHAnsi" w:eastAsia="Calibri" w:hAnsiTheme="minorHAnsi" w:cs="Arial"/>
                  <w:sz w:val="20"/>
                  <w:szCs w:val="20"/>
                </w:rPr>
                <w:t>www.education.vic.gov.au/training/providers/learnlocal/Pages/pqf.aspx</w:t>
              </w:r>
            </w:hyperlink>
          </w:p>
          <w:p w:rsidR="006946D8" w:rsidRPr="001544D4" w:rsidRDefault="006946D8" w:rsidP="00D71190">
            <w:pPr>
              <w:pStyle w:val="ACFEBodytext"/>
              <w:rPr>
                <w:rStyle w:val="CharacterStyle5"/>
                <w:rFonts w:asciiTheme="minorHAnsi" w:eastAsia="Calibri" w:hAnsiTheme="minorHAnsi" w:cs="Arial"/>
                <w:i/>
              </w:rPr>
            </w:pPr>
            <w:r w:rsidRPr="001544D4">
              <w:rPr>
                <w:rStyle w:val="Hyperlink"/>
                <w:rFonts w:asciiTheme="minorHAnsi" w:eastAsia="Calibri" w:hAnsiTheme="minorHAnsi" w:cs="Arial"/>
                <w:i/>
                <w:color w:val="auto"/>
                <w:sz w:val="20"/>
                <w:szCs w:val="20"/>
                <w:u w:val="none"/>
              </w:rPr>
              <w:t xml:space="preserve">See </w:t>
            </w:r>
            <w:r w:rsidR="00D71190" w:rsidRPr="001544D4">
              <w:rPr>
                <w:rStyle w:val="Hyperlink"/>
                <w:rFonts w:asciiTheme="minorHAnsi" w:eastAsia="Calibri" w:hAnsiTheme="minorHAnsi" w:cs="Arial"/>
                <w:i/>
                <w:color w:val="auto"/>
                <w:sz w:val="20"/>
                <w:szCs w:val="20"/>
                <w:u w:val="none"/>
              </w:rPr>
              <w:t>A-</w:t>
            </w:r>
            <w:r w:rsidRPr="001544D4">
              <w:rPr>
                <w:rStyle w:val="Hyperlink"/>
                <w:rFonts w:asciiTheme="minorHAnsi" w:eastAsia="Calibri" w:hAnsiTheme="minorHAnsi" w:cs="Arial"/>
                <w:i/>
                <w:color w:val="auto"/>
                <w:sz w:val="20"/>
                <w:szCs w:val="20"/>
                <w:u w:val="none"/>
              </w:rPr>
              <w:t>frame</w:t>
            </w:r>
          </w:p>
        </w:tc>
      </w:tr>
      <w:tr w:rsidR="006946D8" w:rsidRPr="005B36F2" w:rsidTr="00046624">
        <w:trPr>
          <w:cantSplit/>
        </w:trPr>
        <w:tc>
          <w:tcPr>
            <w:tcW w:w="1809" w:type="dxa"/>
          </w:tcPr>
          <w:p w:rsidR="006946D8" w:rsidRPr="001544D4" w:rsidRDefault="006946D8" w:rsidP="00A6330E">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 xml:space="preserve">Recognition of </w:t>
            </w:r>
            <w:r w:rsidR="00A6330E" w:rsidRPr="001544D4">
              <w:rPr>
                <w:rFonts w:asciiTheme="minorHAnsi" w:hAnsiTheme="minorHAnsi"/>
                <w:sz w:val="20"/>
                <w:szCs w:val="20"/>
              </w:rPr>
              <w:t xml:space="preserve">prior learning </w:t>
            </w:r>
            <w:r w:rsidR="00D71190" w:rsidRPr="001544D4">
              <w:rPr>
                <w:rFonts w:asciiTheme="minorHAnsi" w:hAnsiTheme="minorHAnsi"/>
                <w:sz w:val="20"/>
                <w:szCs w:val="20"/>
              </w:rPr>
              <w:t>(RPL)</w:t>
            </w:r>
          </w:p>
        </w:tc>
        <w:tc>
          <w:tcPr>
            <w:tcW w:w="7477" w:type="dxa"/>
          </w:tcPr>
          <w:p w:rsidR="006946D8" w:rsidRPr="001544D4" w:rsidRDefault="00862C30" w:rsidP="00EE10C6">
            <w:pPr>
              <w:pStyle w:val="ACFEBodytext"/>
              <w:rPr>
                <w:rFonts w:asciiTheme="minorHAnsi" w:hAnsiTheme="minorHAnsi"/>
                <w:sz w:val="20"/>
                <w:szCs w:val="20"/>
              </w:rPr>
            </w:pPr>
            <w:r w:rsidRPr="001544D4">
              <w:rPr>
                <w:rFonts w:asciiTheme="minorHAnsi" w:hAnsiTheme="minorHAnsi"/>
                <w:sz w:val="20"/>
                <w:szCs w:val="20"/>
              </w:rPr>
              <w:t>RPL is t</w:t>
            </w:r>
            <w:r w:rsidR="006946D8" w:rsidRPr="001544D4">
              <w:rPr>
                <w:rFonts w:asciiTheme="minorHAnsi" w:hAnsiTheme="minorHAnsi"/>
                <w:sz w:val="20"/>
                <w:szCs w:val="20"/>
              </w:rPr>
              <w:t>he acknowledgement of a person's skills and knowledge acquired through previous training, work or life experience, which may be used to grant status or credit in a subject or module. It can lead to a full qualification in the VET sector.</w:t>
            </w:r>
            <w:r w:rsidR="006946D8" w:rsidRPr="001544D4">
              <w:rPr>
                <w:rStyle w:val="FootnoteReference"/>
                <w:rFonts w:asciiTheme="minorHAnsi" w:hAnsiTheme="minorHAnsi"/>
                <w:sz w:val="20"/>
                <w:szCs w:val="20"/>
              </w:rPr>
              <w:footnoteReference w:id="10"/>
            </w:r>
          </w:p>
          <w:p w:rsidR="00E3041C" w:rsidRPr="00E3041C" w:rsidRDefault="00862C30" w:rsidP="00EE10C6">
            <w:pPr>
              <w:pStyle w:val="ACFEBodytext"/>
              <w:rPr>
                <w:rStyle w:val="Hyperlink"/>
                <w:rFonts w:asciiTheme="minorHAnsi" w:hAnsiTheme="minorHAnsi"/>
                <w:color w:val="auto"/>
                <w:sz w:val="20"/>
                <w:szCs w:val="20"/>
                <w:u w:val="none"/>
              </w:rPr>
            </w:pPr>
            <w:r w:rsidRPr="001544D4">
              <w:rPr>
                <w:rFonts w:asciiTheme="minorHAnsi" w:hAnsiTheme="minorHAnsi"/>
                <w:sz w:val="20"/>
                <w:szCs w:val="20"/>
              </w:rPr>
              <w:t>Visit:</w:t>
            </w:r>
            <w:r w:rsidR="006946D8" w:rsidRPr="001544D4">
              <w:rPr>
                <w:rFonts w:asciiTheme="minorHAnsi" w:hAnsiTheme="minorHAnsi"/>
                <w:sz w:val="20"/>
                <w:szCs w:val="20"/>
              </w:rPr>
              <w:t xml:space="preserve"> </w:t>
            </w:r>
            <w:hyperlink r:id="rId45" w:history="1">
              <w:r w:rsidR="00E3041C" w:rsidRPr="000B485A">
                <w:rPr>
                  <w:rStyle w:val="Hyperlink"/>
                  <w:rFonts w:asciiTheme="minorHAnsi" w:hAnsiTheme="minorHAnsi"/>
                  <w:sz w:val="20"/>
                  <w:szCs w:val="20"/>
                </w:rPr>
                <w:t>http://www.education.vic.gov.au/victorianskillsgateway/Employers/Pages/Recognition-of-prior-learning.aspx</w:t>
              </w:r>
            </w:hyperlink>
          </w:p>
          <w:p w:rsidR="006946D8" w:rsidRPr="001544D4" w:rsidRDefault="006946D8" w:rsidP="00EE10C6">
            <w:pPr>
              <w:pStyle w:val="ACFEBodytext"/>
              <w:rPr>
                <w:rFonts w:asciiTheme="minorHAnsi" w:hAnsiTheme="minorHAnsi"/>
                <w:i/>
                <w:sz w:val="20"/>
                <w:szCs w:val="20"/>
              </w:rPr>
            </w:pPr>
            <w:r w:rsidRPr="001544D4">
              <w:rPr>
                <w:rStyle w:val="Hyperlink"/>
                <w:rFonts w:asciiTheme="minorHAnsi" w:hAnsiTheme="minorHAnsi"/>
                <w:i/>
                <w:color w:val="auto"/>
                <w:sz w:val="20"/>
                <w:szCs w:val="20"/>
                <w:u w:val="none"/>
              </w:rPr>
              <w:t>See accredited training, AQF</w:t>
            </w:r>
          </w:p>
        </w:tc>
      </w:tr>
      <w:tr w:rsidR="006946D8" w:rsidRPr="005B36F2" w:rsidTr="00046624">
        <w:trPr>
          <w:cantSplit/>
        </w:trPr>
        <w:tc>
          <w:tcPr>
            <w:tcW w:w="1809" w:type="dxa"/>
          </w:tcPr>
          <w:p w:rsidR="006946D8" w:rsidRPr="001544D4" w:rsidRDefault="006946D8" w:rsidP="00A6330E">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Regional Council Plan</w:t>
            </w:r>
          </w:p>
        </w:tc>
        <w:tc>
          <w:tcPr>
            <w:tcW w:w="7477" w:type="dxa"/>
          </w:tcPr>
          <w:p w:rsidR="00862C30" w:rsidRPr="001544D4" w:rsidRDefault="006946D8" w:rsidP="00EE10C6">
            <w:pPr>
              <w:pStyle w:val="ACFEBodytext"/>
              <w:rPr>
                <w:rFonts w:asciiTheme="minorHAnsi" w:hAnsiTheme="minorHAnsi"/>
                <w:sz w:val="20"/>
                <w:szCs w:val="20"/>
              </w:rPr>
            </w:pPr>
            <w:r w:rsidRPr="001544D4">
              <w:rPr>
                <w:rFonts w:asciiTheme="minorHAnsi" w:hAnsiTheme="minorHAnsi"/>
                <w:sz w:val="20"/>
                <w:szCs w:val="20"/>
              </w:rPr>
              <w:t xml:space="preserve">To support the implementation of the ACFE Board’s Strategic Plan, Regional Councils develop an annual </w:t>
            </w:r>
            <w:r w:rsidR="00A6330E" w:rsidRPr="001544D4">
              <w:rPr>
                <w:rFonts w:asciiTheme="minorHAnsi" w:hAnsiTheme="minorHAnsi"/>
                <w:sz w:val="20"/>
                <w:szCs w:val="20"/>
              </w:rPr>
              <w:t>p</w:t>
            </w:r>
            <w:r w:rsidRPr="001544D4">
              <w:rPr>
                <w:rFonts w:asciiTheme="minorHAnsi" w:hAnsiTheme="minorHAnsi"/>
                <w:sz w:val="20"/>
                <w:szCs w:val="20"/>
              </w:rPr>
              <w:t>lan</w:t>
            </w:r>
            <w:r w:rsidR="00862C30" w:rsidRPr="001544D4">
              <w:rPr>
                <w:rFonts w:asciiTheme="minorHAnsi" w:hAnsiTheme="minorHAnsi"/>
                <w:sz w:val="20"/>
                <w:szCs w:val="20"/>
              </w:rPr>
              <w:t xml:space="preserve"> that </w:t>
            </w:r>
            <w:r w:rsidRPr="001544D4">
              <w:rPr>
                <w:rFonts w:asciiTheme="minorHAnsi" w:hAnsiTheme="minorHAnsi"/>
                <w:sz w:val="20"/>
                <w:szCs w:val="20"/>
              </w:rPr>
              <w:t>reflect</w:t>
            </w:r>
            <w:r w:rsidR="00862C30" w:rsidRPr="001544D4">
              <w:rPr>
                <w:rFonts w:asciiTheme="minorHAnsi" w:hAnsiTheme="minorHAnsi"/>
                <w:sz w:val="20"/>
                <w:szCs w:val="20"/>
              </w:rPr>
              <w:t>s</w:t>
            </w:r>
            <w:r w:rsidRPr="001544D4">
              <w:rPr>
                <w:rFonts w:asciiTheme="minorHAnsi" w:hAnsiTheme="minorHAnsi"/>
                <w:sz w:val="20"/>
                <w:szCs w:val="20"/>
              </w:rPr>
              <w:t xml:space="preserve"> the strategic priorities of their region.</w:t>
            </w:r>
            <w:r w:rsidR="00862C30" w:rsidRPr="001544D4">
              <w:rPr>
                <w:rFonts w:asciiTheme="minorHAnsi" w:hAnsiTheme="minorHAnsi"/>
                <w:sz w:val="20"/>
                <w:szCs w:val="20"/>
              </w:rPr>
              <w:t xml:space="preserve"> </w:t>
            </w:r>
            <w:r w:rsidR="00BA482F" w:rsidRPr="001544D4">
              <w:rPr>
                <w:rFonts w:asciiTheme="minorHAnsi" w:hAnsiTheme="minorHAnsi"/>
                <w:sz w:val="20"/>
                <w:szCs w:val="20"/>
              </w:rPr>
              <w:t xml:space="preserve">Regional Councils also work on a number of </w:t>
            </w:r>
            <w:r w:rsidR="00213EFA" w:rsidRPr="001544D4">
              <w:rPr>
                <w:rFonts w:asciiTheme="minorHAnsi" w:hAnsiTheme="minorHAnsi"/>
                <w:sz w:val="20"/>
                <w:szCs w:val="20"/>
              </w:rPr>
              <w:t>region-</w:t>
            </w:r>
            <w:r w:rsidR="00BA482F" w:rsidRPr="001544D4">
              <w:rPr>
                <w:rFonts w:asciiTheme="minorHAnsi" w:hAnsiTheme="minorHAnsi"/>
                <w:sz w:val="20"/>
                <w:szCs w:val="20"/>
              </w:rPr>
              <w:t>based projects and priorities</w:t>
            </w:r>
            <w:r w:rsidR="00862C30" w:rsidRPr="001544D4">
              <w:rPr>
                <w:rFonts w:asciiTheme="minorHAnsi" w:hAnsiTheme="minorHAnsi"/>
                <w:sz w:val="20"/>
                <w:szCs w:val="20"/>
              </w:rPr>
              <w:t xml:space="preserve">, some of which are </w:t>
            </w:r>
            <w:r w:rsidR="00BA482F" w:rsidRPr="001544D4">
              <w:rPr>
                <w:rFonts w:asciiTheme="minorHAnsi" w:hAnsiTheme="minorHAnsi"/>
                <w:sz w:val="20"/>
                <w:szCs w:val="20"/>
              </w:rPr>
              <w:t>described in the ACFE Board</w:t>
            </w:r>
            <w:r w:rsidR="00A80FA6" w:rsidRPr="001544D4">
              <w:rPr>
                <w:rFonts w:asciiTheme="minorHAnsi" w:hAnsiTheme="minorHAnsi"/>
                <w:sz w:val="20"/>
                <w:szCs w:val="20"/>
              </w:rPr>
              <w:t>’s</w:t>
            </w:r>
            <w:r w:rsidR="00BA482F" w:rsidRPr="001544D4">
              <w:rPr>
                <w:rFonts w:asciiTheme="minorHAnsi" w:hAnsiTheme="minorHAnsi"/>
                <w:sz w:val="20"/>
                <w:szCs w:val="20"/>
              </w:rPr>
              <w:t xml:space="preserve"> Annual Report</w:t>
            </w:r>
            <w:r w:rsidR="00862C30" w:rsidRPr="001544D4">
              <w:rPr>
                <w:rFonts w:asciiTheme="minorHAnsi" w:hAnsiTheme="minorHAnsi"/>
                <w:sz w:val="20"/>
                <w:szCs w:val="20"/>
              </w:rPr>
              <w:t xml:space="preserve">. </w:t>
            </w:r>
          </w:p>
          <w:p w:rsidR="00BA482F" w:rsidRPr="001544D4" w:rsidRDefault="00862C30" w:rsidP="00EE10C6">
            <w:pPr>
              <w:pStyle w:val="ACFEBodytext"/>
              <w:rPr>
                <w:rFonts w:asciiTheme="minorHAnsi" w:hAnsiTheme="minorHAnsi"/>
                <w:sz w:val="20"/>
                <w:szCs w:val="20"/>
              </w:rPr>
            </w:pPr>
            <w:r w:rsidRPr="001544D4">
              <w:rPr>
                <w:rFonts w:asciiTheme="minorHAnsi" w:hAnsiTheme="minorHAnsi"/>
                <w:sz w:val="20"/>
                <w:szCs w:val="20"/>
              </w:rPr>
              <w:t xml:space="preserve">Visit: </w:t>
            </w:r>
            <w:hyperlink r:id="rId46" w:history="1">
              <w:r w:rsidR="00571EE1" w:rsidRPr="001544D4">
                <w:rPr>
                  <w:rStyle w:val="Hyperlink"/>
                  <w:rFonts w:asciiTheme="minorHAnsi" w:hAnsiTheme="minorHAnsi"/>
                  <w:sz w:val="20"/>
                  <w:szCs w:val="20"/>
                </w:rPr>
                <w:t>www.education.vic.gov.au/Documents/about/department/201314acfeannualreport.pdf</w:t>
              </w:r>
            </w:hyperlink>
          </w:p>
          <w:p w:rsidR="006946D8" w:rsidRPr="001544D4" w:rsidRDefault="006946D8" w:rsidP="00EE10C6">
            <w:pPr>
              <w:pStyle w:val="ACFEBodytext"/>
              <w:rPr>
                <w:rFonts w:asciiTheme="minorHAnsi" w:hAnsiTheme="minorHAnsi"/>
                <w:i/>
                <w:sz w:val="20"/>
                <w:szCs w:val="20"/>
              </w:rPr>
            </w:pPr>
            <w:r w:rsidRPr="001544D4">
              <w:rPr>
                <w:rFonts w:asciiTheme="minorHAnsi" w:hAnsiTheme="minorHAnsi"/>
                <w:i/>
                <w:sz w:val="20"/>
                <w:szCs w:val="20"/>
              </w:rPr>
              <w:t>See Learn Local: Focusing on the Future, ACFE Board</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Regional Councils of ACFE</w:t>
            </w:r>
          </w:p>
        </w:tc>
        <w:tc>
          <w:tcPr>
            <w:tcW w:w="7477" w:type="dxa"/>
          </w:tcPr>
          <w:p w:rsidR="006946D8" w:rsidRPr="001544D4" w:rsidRDefault="006946D8" w:rsidP="00EE10C6">
            <w:pPr>
              <w:pStyle w:val="ACFEBodytext"/>
              <w:rPr>
                <w:rStyle w:val="CharacterStyle5"/>
                <w:rFonts w:asciiTheme="minorHAnsi" w:eastAsia="Calibri" w:hAnsiTheme="minorHAnsi" w:cs="Arial"/>
              </w:rPr>
            </w:pPr>
            <w:r w:rsidRPr="001544D4">
              <w:rPr>
                <w:rStyle w:val="CharacterStyle5"/>
                <w:rFonts w:asciiTheme="minorHAnsi" w:eastAsia="Calibri" w:hAnsiTheme="minorHAnsi" w:cs="Arial"/>
              </w:rPr>
              <w:t xml:space="preserve">There are eight ACFE Regional Councils, each with nine voluntary members, established by the Minister under the </w:t>
            </w:r>
            <w:r w:rsidRPr="001544D4">
              <w:rPr>
                <w:rStyle w:val="CharacterStyle5"/>
                <w:rFonts w:asciiTheme="minorHAnsi" w:eastAsia="Calibri" w:hAnsiTheme="minorHAnsi" w:cs="Arial"/>
                <w:i/>
              </w:rPr>
              <w:t>Education and Training Reform Act 2006</w:t>
            </w:r>
            <w:r w:rsidRPr="001544D4">
              <w:rPr>
                <w:rStyle w:val="CharacterStyle5"/>
                <w:rFonts w:asciiTheme="minorHAnsi" w:eastAsia="Calibri" w:hAnsiTheme="minorHAnsi" w:cs="Arial"/>
              </w:rPr>
              <w:t>. The work of each Council is supported by staff from the D</w:t>
            </w:r>
            <w:r w:rsidR="00BF0418" w:rsidRPr="001544D4">
              <w:rPr>
                <w:rStyle w:val="CharacterStyle5"/>
                <w:rFonts w:asciiTheme="minorHAnsi" w:eastAsia="Calibri" w:hAnsiTheme="minorHAnsi" w:cs="Arial"/>
              </w:rPr>
              <w:t>epartment of Education and Training</w:t>
            </w:r>
            <w:r w:rsidR="00DD020A" w:rsidRPr="001544D4">
              <w:rPr>
                <w:rStyle w:val="CharacterStyle5"/>
                <w:rFonts w:asciiTheme="minorHAnsi" w:eastAsia="Calibri" w:hAnsiTheme="minorHAnsi" w:cs="Arial"/>
              </w:rPr>
              <w:t xml:space="preserve"> (DET)</w:t>
            </w:r>
            <w:r w:rsidRPr="001544D4">
              <w:rPr>
                <w:rStyle w:val="CharacterStyle5"/>
                <w:rFonts w:asciiTheme="minorHAnsi" w:eastAsia="Calibri" w:hAnsiTheme="minorHAnsi" w:cs="Arial"/>
              </w:rPr>
              <w:t xml:space="preserve"> Participation Branch.</w:t>
            </w:r>
            <w:r w:rsidR="00A6663F" w:rsidRPr="001544D4">
              <w:rPr>
                <w:rStyle w:val="CharacterStyle5"/>
                <w:rFonts w:asciiTheme="minorHAnsi" w:eastAsia="Calibri" w:hAnsiTheme="minorHAnsi" w:cs="Arial"/>
              </w:rPr>
              <w:t xml:space="preserve"> </w:t>
            </w:r>
          </w:p>
          <w:p w:rsidR="006946D8" w:rsidRPr="001544D4" w:rsidRDefault="006946D8" w:rsidP="00EE10C6">
            <w:pPr>
              <w:pStyle w:val="ACFEBodytext"/>
              <w:rPr>
                <w:rStyle w:val="CharacterStyle5"/>
                <w:rFonts w:asciiTheme="minorHAnsi" w:eastAsia="Calibri" w:hAnsiTheme="minorHAnsi" w:cs="Arial"/>
              </w:rPr>
            </w:pPr>
            <w:r w:rsidRPr="001544D4">
              <w:rPr>
                <w:rStyle w:val="CharacterStyle5"/>
                <w:rFonts w:asciiTheme="minorHAnsi" w:eastAsia="Calibri" w:hAnsiTheme="minorHAnsi" w:cs="Arial"/>
              </w:rPr>
              <w:t>ACFE Regional Councils work with the ACFE Board</w:t>
            </w:r>
            <w:r w:rsidR="001544D4" w:rsidRPr="001544D4">
              <w:rPr>
                <w:rStyle w:val="CharacterStyle5"/>
                <w:rFonts w:asciiTheme="minorHAnsi" w:eastAsia="Calibri" w:hAnsiTheme="minorHAnsi" w:cs="Arial"/>
              </w:rPr>
              <w:t xml:space="preserve"> to fulfil the ACFE mission</w:t>
            </w:r>
            <w:r w:rsidRPr="001544D4">
              <w:rPr>
                <w:rStyle w:val="CharacterStyle5"/>
                <w:rFonts w:asciiTheme="minorHAnsi" w:eastAsia="Calibri" w:hAnsiTheme="minorHAnsi" w:cs="Arial"/>
              </w:rPr>
              <w:t xml:space="preserve">. The objectives of Regional Councils are aligned with the ACFE Board’s objectives. Regional Council projects and activities contribute directly to the achievement of the Board’s objectives. </w:t>
            </w:r>
          </w:p>
          <w:p w:rsidR="006946D8" w:rsidRPr="001544D4" w:rsidRDefault="00BF0418" w:rsidP="00EE10C6">
            <w:pPr>
              <w:pStyle w:val="ACFEBodytext"/>
              <w:rPr>
                <w:rStyle w:val="CharacterStyle5"/>
                <w:rFonts w:asciiTheme="minorHAnsi" w:eastAsia="Calibri" w:hAnsiTheme="minorHAnsi" w:cs="Arial"/>
              </w:rPr>
            </w:pPr>
            <w:r w:rsidRPr="001544D4">
              <w:rPr>
                <w:rStyle w:val="CharacterStyle5"/>
                <w:rFonts w:asciiTheme="minorHAnsi" w:eastAsia="Calibri" w:hAnsiTheme="minorHAnsi" w:cs="Arial"/>
              </w:rPr>
              <w:t>Visit:</w:t>
            </w:r>
            <w:r w:rsidR="006946D8" w:rsidRPr="001544D4">
              <w:rPr>
                <w:rStyle w:val="CharacterStyle5"/>
                <w:rFonts w:asciiTheme="minorHAnsi" w:eastAsia="Calibri" w:hAnsiTheme="minorHAnsi" w:cs="Arial"/>
              </w:rPr>
              <w:t xml:space="preserve"> </w:t>
            </w:r>
            <w:hyperlink r:id="rId47" w:history="1">
              <w:r w:rsidR="00571EE1" w:rsidRPr="001544D4">
                <w:rPr>
                  <w:rStyle w:val="Hyperlink"/>
                  <w:rFonts w:asciiTheme="minorHAnsi" w:eastAsia="Calibri" w:hAnsiTheme="minorHAnsi" w:cs="Arial"/>
                  <w:sz w:val="20"/>
                  <w:szCs w:val="20"/>
                </w:rPr>
                <w:t>www.education.vic.gov.au/about/department/structure/Pages/acfe.aspx</w:t>
              </w:r>
            </w:hyperlink>
          </w:p>
          <w:p w:rsidR="006946D8" w:rsidRPr="001544D4" w:rsidRDefault="006946D8" w:rsidP="00EE10C6">
            <w:pPr>
              <w:pStyle w:val="ACFEBodytext"/>
              <w:rPr>
                <w:rFonts w:asciiTheme="minorHAnsi" w:hAnsiTheme="minorHAnsi"/>
                <w:i/>
                <w:sz w:val="20"/>
                <w:szCs w:val="20"/>
              </w:rPr>
            </w:pPr>
            <w:r w:rsidRPr="001544D4">
              <w:rPr>
                <w:rStyle w:val="CharacterStyle5"/>
                <w:rFonts w:asciiTheme="minorHAnsi" w:eastAsia="Calibri" w:hAnsiTheme="minorHAnsi" w:cs="Arial"/>
                <w:i/>
              </w:rPr>
              <w:t>See DET Participation Branch, ACFE Board, Learn Local: Focusing on the Future</w:t>
            </w:r>
          </w:p>
        </w:tc>
      </w:tr>
      <w:tr w:rsidR="006946D8" w:rsidRPr="005B36F2" w:rsidTr="00046624">
        <w:trPr>
          <w:cantSplit/>
        </w:trPr>
        <w:tc>
          <w:tcPr>
            <w:tcW w:w="1809" w:type="dxa"/>
          </w:tcPr>
          <w:p w:rsidR="006946D8" w:rsidRPr="001544D4" w:rsidRDefault="006946D8" w:rsidP="00213EFA">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t xml:space="preserve">Registered </w:t>
            </w:r>
            <w:r w:rsidR="00213EFA" w:rsidRPr="001544D4">
              <w:rPr>
                <w:rFonts w:asciiTheme="minorHAnsi" w:hAnsiTheme="minorHAnsi"/>
                <w:sz w:val="20"/>
                <w:szCs w:val="20"/>
              </w:rPr>
              <w:t xml:space="preserve">training organisation </w:t>
            </w:r>
            <w:r w:rsidRPr="001544D4">
              <w:rPr>
                <w:rFonts w:asciiTheme="minorHAnsi" w:hAnsiTheme="minorHAnsi"/>
                <w:sz w:val="20"/>
                <w:szCs w:val="20"/>
              </w:rPr>
              <w:t>(RTO)</w:t>
            </w:r>
          </w:p>
        </w:tc>
        <w:tc>
          <w:tcPr>
            <w:tcW w:w="7477" w:type="dxa"/>
          </w:tcPr>
          <w:p w:rsidR="006E73CE" w:rsidRPr="001544D4" w:rsidRDefault="006946D8" w:rsidP="00EE10C6">
            <w:pPr>
              <w:pStyle w:val="ACFEBodytext"/>
              <w:rPr>
                <w:rFonts w:asciiTheme="minorHAnsi" w:hAnsiTheme="minorHAnsi"/>
                <w:sz w:val="20"/>
                <w:szCs w:val="20"/>
                <w:lang w:val="en-AU"/>
              </w:rPr>
            </w:pPr>
            <w:r w:rsidRPr="001544D4">
              <w:rPr>
                <w:rFonts w:asciiTheme="minorHAnsi" w:hAnsiTheme="minorHAnsi"/>
                <w:sz w:val="20"/>
                <w:szCs w:val="20"/>
                <w:lang w:val="en-AU"/>
              </w:rPr>
              <w:t xml:space="preserve">Training providers </w:t>
            </w:r>
            <w:r w:rsidR="001544D4" w:rsidRPr="001544D4">
              <w:rPr>
                <w:rFonts w:asciiTheme="minorHAnsi" w:hAnsiTheme="minorHAnsi"/>
                <w:sz w:val="20"/>
                <w:szCs w:val="20"/>
                <w:lang w:val="en-AU"/>
              </w:rPr>
              <w:t xml:space="preserve">are </w:t>
            </w:r>
            <w:r w:rsidRPr="001544D4">
              <w:rPr>
                <w:rFonts w:asciiTheme="minorHAnsi" w:hAnsiTheme="minorHAnsi"/>
                <w:sz w:val="20"/>
                <w:szCs w:val="20"/>
                <w:lang w:val="en-AU"/>
              </w:rPr>
              <w:t>registered by the Australian Skills Quality Authority (ASQA) or in some cases, a state registering and accrediting body</w:t>
            </w:r>
            <w:r w:rsidR="00213EFA" w:rsidRPr="001544D4">
              <w:rPr>
                <w:rFonts w:asciiTheme="minorHAnsi" w:hAnsiTheme="minorHAnsi"/>
                <w:sz w:val="20"/>
                <w:szCs w:val="20"/>
                <w:lang w:val="en-AU"/>
              </w:rPr>
              <w:t>. I</w:t>
            </w:r>
            <w:r w:rsidRPr="001544D4">
              <w:rPr>
                <w:rFonts w:asciiTheme="minorHAnsi" w:hAnsiTheme="minorHAnsi"/>
                <w:sz w:val="20"/>
                <w:szCs w:val="20"/>
                <w:lang w:val="en-AU"/>
              </w:rPr>
              <w:t>n Victoria this is the Victorian Registration and Qualifications Authority</w:t>
            </w:r>
            <w:r w:rsidR="00521703" w:rsidRPr="001544D4">
              <w:rPr>
                <w:rFonts w:asciiTheme="minorHAnsi" w:hAnsiTheme="minorHAnsi"/>
                <w:sz w:val="20"/>
                <w:szCs w:val="20"/>
                <w:lang w:val="en-AU"/>
              </w:rPr>
              <w:t xml:space="preserve"> (VRQA)</w:t>
            </w:r>
            <w:r w:rsidRPr="001544D4">
              <w:rPr>
                <w:rFonts w:asciiTheme="minorHAnsi" w:hAnsiTheme="minorHAnsi"/>
                <w:sz w:val="20"/>
                <w:szCs w:val="20"/>
                <w:lang w:val="en-AU"/>
              </w:rPr>
              <w:t xml:space="preserve">. RTOs deliver training and/or conduct assessments and issue nationally recognised qualifications in accordance with the Australian Quality Training Framework </w:t>
            </w:r>
            <w:r w:rsidR="00213EFA" w:rsidRPr="001544D4">
              <w:rPr>
                <w:rFonts w:asciiTheme="minorHAnsi" w:hAnsiTheme="minorHAnsi"/>
                <w:sz w:val="20"/>
                <w:szCs w:val="20"/>
                <w:lang w:val="en-AU"/>
              </w:rPr>
              <w:t xml:space="preserve">(AQTF) </w:t>
            </w:r>
            <w:r w:rsidRPr="001544D4">
              <w:rPr>
                <w:rFonts w:asciiTheme="minorHAnsi" w:hAnsiTheme="minorHAnsi"/>
                <w:sz w:val="20"/>
                <w:szCs w:val="20"/>
                <w:lang w:val="en-AU"/>
              </w:rPr>
              <w:t xml:space="preserve">or </w:t>
            </w:r>
            <w:r w:rsidR="006E73CE" w:rsidRPr="001544D4">
              <w:rPr>
                <w:rFonts w:asciiTheme="minorHAnsi" w:hAnsiTheme="minorHAnsi"/>
                <w:sz w:val="20"/>
                <w:szCs w:val="20"/>
              </w:rPr>
              <w:t>the legislation or standards that apply</w:t>
            </w:r>
            <w:r w:rsidRPr="001544D4">
              <w:rPr>
                <w:rFonts w:asciiTheme="minorHAnsi" w:hAnsiTheme="minorHAnsi"/>
                <w:sz w:val="20"/>
                <w:szCs w:val="20"/>
                <w:lang w:val="en-AU"/>
              </w:rPr>
              <w:t xml:space="preserve">. </w:t>
            </w:r>
          </w:p>
          <w:p w:rsidR="006946D8" w:rsidRPr="001544D4" w:rsidRDefault="006946D8" w:rsidP="00EE10C6">
            <w:pPr>
              <w:pStyle w:val="ACFEBodytext"/>
              <w:rPr>
                <w:rFonts w:asciiTheme="minorHAnsi" w:hAnsiTheme="minorHAnsi"/>
                <w:sz w:val="20"/>
                <w:szCs w:val="20"/>
                <w:lang w:val="en-AU"/>
              </w:rPr>
            </w:pPr>
            <w:r w:rsidRPr="001544D4">
              <w:rPr>
                <w:rFonts w:asciiTheme="minorHAnsi" w:hAnsiTheme="minorHAnsi"/>
                <w:sz w:val="20"/>
                <w:szCs w:val="20"/>
                <w:lang w:val="en-AU"/>
              </w:rPr>
              <w:t>RTOs include TAFE colleges and institutes, adult and community education providers, private providers, community organisations, schools, higher education institutions, commercial and enterprise training providers, industry bodies and other organisations meeting the registration requirements. Approximately 30% of Learn L</w:t>
            </w:r>
            <w:r w:rsidR="0012501B" w:rsidRPr="001544D4">
              <w:rPr>
                <w:rFonts w:asciiTheme="minorHAnsi" w:hAnsiTheme="minorHAnsi"/>
                <w:sz w:val="20"/>
                <w:szCs w:val="20"/>
                <w:lang w:val="en-AU"/>
              </w:rPr>
              <w:t xml:space="preserve">ocal organisations are RTOs, </w:t>
            </w:r>
            <w:r w:rsidRPr="001544D4">
              <w:rPr>
                <w:rFonts w:asciiTheme="minorHAnsi" w:hAnsiTheme="minorHAnsi"/>
                <w:sz w:val="20"/>
                <w:szCs w:val="20"/>
                <w:lang w:val="en-AU"/>
              </w:rPr>
              <w:t>deliver</w:t>
            </w:r>
            <w:r w:rsidR="0012501B" w:rsidRPr="001544D4">
              <w:rPr>
                <w:rFonts w:asciiTheme="minorHAnsi" w:hAnsiTheme="minorHAnsi"/>
                <w:sz w:val="20"/>
                <w:szCs w:val="20"/>
                <w:lang w:val="en-AU"/>
              </w:rPr>
              <w:t>ing</w:t>
            </w:r>
            <w:r w:rsidRPr="001544D4">
              <w:rPr>
                <w:rFonts w:asciiTheme="minorHAnsi" w:hAnsiTheme="minorHAnsi"/>
                <w:sz w:val="20"/>
                <w:szCs w:val="20"/>
                <w:lang w:val="en-AU"/>
              </w:rPr>
              <w:t xml:space="preserve"> a range of accredited training programs.</w:t>
            </w:r>
            <w:r w:rsidRPr="001544D4">
              <w:rPr>
                <w:rStyle w:val="FootnoteReference"/>
                <w:rFonts w:asciiTheme="minorHAnsi" w:hAnsiTheme="minorHAnsi"/>
                <w:sz w:val="20"/>
                <w:szCs w:val="20"/>
                <w:lang w:val="en-AU"/>
              </w:rPr>
              <w:t xml:space="preserve"> </w:t>
            </w:r>
            <w:r w:rsidRPr="001544D4">
              <w:rPr>
                <w:rStyle w:val="FootnoteReference"/>
                <w:rFonts w:asciiTheme="minorHAnsi" w:hAnsiTheme="minorHAnsi"/>
                <w:sz w:val="20"/>
                <w:szCs w:val="20"/>
                <w:lang w:val="en-AU"/>
              </w:rPr>
              <w:footnoteReference w:id="11"/>
            </w:r>
          </w:p>
          <w:p w:rsidR="006946D8" w:rsidRPr="001544D4" w:rsidRDefault="00BF0418" w:rsidP="00EE10C6">
            <w:pPr>
              <w:pStyle w:val="ACFEBodytext"/>
              <w:rPr>
                <w:rStyle w:val="Hyperlink"/>
                <w:rFonts w:asciiTheme="minorHAnsi" w:hAnsiTheme="minorHAnsi"/>
                <w:sz w:val="20"/>
                <w:szCs w:val="20"/>
                <w:lang w:val="en-AU"/>
              </w:rPr>
            </w:pPr>
            <w:r w:rsidRPr="001544D4">
              <w:rPr>
                <w:rFonts w:asciiTheme="minorHAnsi" w:hAnsiTheme="minorHAnsi"/>
                <w:sz w:val="20"/>
                <w:szCs w:val="20"/>
                <w:lang w:val="en-AU"/>
              </w:rPr>
              <w:t>For t</w:t>
            </w:r>
            <w:r w:rsidR="006946D8" w:rsidRPr="001544D4">
              <w:rPr>
                <w:rFonts w:asciiTheme="minorHAnsi" w:hAnsiTheme="minorHAnsi"/>
                <w:sz w:val="20"/>
                <w:szCs w:val="20"/>
                <w:lang w:val="en-AU"/>
              </w:rPr>
              <w:t xml:space="preserve">he National Register of </w:t>
            </w:r>
            <w:r w:rsidRPr="001544D4">
              <w:rPr>
                <w:rFonts w:asciiTheme="minorHAnsi" w:hAnsiTheme="minorHAnsi"/>
                <w:sz w:val="20"/>
                <w:szCs w:val="20"/>
                <w:lang w:val="en-AU"/>
              </w:rPr>
              <w:t>RTOs, visit:</w:t>
            </w:r>
            <w:r w:rsidR="006946D8" w:rsidRPr="001544D4">
              <w:rPr>
                <w:rFonts w:asciiTheme="minorHAnsi" w:hAnsiTheme="minorHAnsi"/>
                <w:sz w:val="20"/>
                <w:szCs w:val="20"/>
                <w:lang w:val="en-AU"/>
              </w:rPr>
              <w:t xml:space="preserve"> </w:t>
            </w:r>
            <w:hyperlink r:id="rId48" w:history="1">
              <w:r w:rsidR="006946D8" w:rsidRPr="001544D4">
                <w:rPr>
                  <w:rStyle w:val="Hyperlink"/>
                  <w:rFonts w:asciiTheme="minorHAnsi" w:hAnsiTheme="minorHAnsi"/>
                  <w:sz w:val="20"/>
                  <w:szCs w:val="20"/>
                  <w:lang w:val="en-AU"/>
                </w:rPr>
                <w:t>training.gov.au</w:t>
              </w:r>
            </w:hyperlink>
          </w:p>
          <w:p w:rsidR="006946D8" w:rsidRPr="001544D4" w:rsidRDefault="006946D8" w:rsidP="00EE10C6">
            <w:pPr>
              <w:pStyle w:val="ACFEBodytext"/>
              <w:rPr>
                <w:rFonts w:asciiTheme="minorHAnsi" w:hAnsiTheme="minorHAnsi"/>
                <w:i/>
                <w:sz w:val="20"/>
                <w:szCs w:val="20"/>
                <w:lang w:val="en-AU"/>
              </w:rPr>
            </w:pPr>
            <w:r w:rsidRPr="001544D4">
              <w:rPr>
                <w:rStyle w:val="Hyperlink"/>
                <w:rFonts w:asciiTheme="minorHAnsi" w:hAnsiTheme="minorHAnsi"/>
                <w:i/>
                <w:color w:val="auto"/>
                <w:sz w:val="20"/>
                <w:szCs w:val="20"/>
                <w:u w:val="none"/>
                <w:lang w:val="en-AU"/>
              </w:rPr>
              <w:t>See accredited training, Learn Local organisations, ASQA, VRQA, AQTF</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Fonts w:asciiTheme="minorHAnsi" w:hAnsiTheme="minorHAnsi"/>
                <w:sz w:val="20"/>
                <w:szCs w:val="20"/>
              </w:rPr>
              <w:lastRenderedPageBreak/>
              <w:t>Registering Body</w:t>
            </w:r>
          </w:p>
        </w:tc>
        <w:tc>
          <w:tcPr>
            <w:tcW w:w="7477" w:type="dxa"/>
          </w:tcPr>
          <w:p w:rsidR="006946D8" w:rsidRPr="001544D4" w:rsidRDefault="006946D8" w:rsidP="00EE10C6">
            <w:pPr>
              <w:pStyle w:val="ACFEBodytext"/>
              <w:rPr>
                <w:rStyle w:val="CharacterStyle5"/>
                <w:rFonts w:asciiTheme="minorHAnsi" w:eastAsia="Calibri" w:hAnsiTheme="minorHAnsi" w:cs="Arial"/>
              </w:rPr>
            </w:pPr>
            <w:r w:rsidRPr="001544D4">
              <w:rPr>
                <w:rStyle w:val="CharacterStyle5"/>
                <w:rFonts w:asciiTheme="minorHAnsi" w:eastAsia="Calibri" w:hAnsiTheme="minorHAnsi" w:cs="Arial"/>
              </w:rPr>
              <w:t>The authority responsible for registering training organisations and for quality assuring the training and assessment services they provide in accordance with the Australian Quality Training Framework (AQTF) and relevant legislation within each jurisdiction</w:t>
            </w:r>
            <w:r w:rsidR="00BF512E" w:rsidRPr="001544D4">
              <w:rPr>
                <w:rStyle w:val="CharacterStyle5"/>
                <w:rFonts w:asciiTheme="minorHAnsi" w:eastAsia="Calibri" w:hAnsiTheme="minorHAnsi" w:cs="Arial"/>
              </w:rPr>
              <w:t xml:space="preserve"> is called the Registering Body</w:t>
            </w:r>
            <w:r w:rsidRPr="001544D4">
              <w:rPr>
                <w:rStyle w:val="CharacterStyle5"/>
                <w:rFonts w:asciiTheme="minorHAnsi" w:eastAsia="Calibri" w:hAnsiTheme="minorHAnsi" w:cs="Arial"/>
              </w:rPr>
              <w:t xml:space="preserve">. In Victoria a registered training organisation </w:t>
            </w:r>
            <w:r w:rsidR="00BF512E" w:rsidRPr="001544D4">
              <w:rPr>
                <w:rStyle w:val="CharacterStyle5"/>
                <w:rFonts w:asciiTheme="minorHAnsi" w:eastAsia="Calibri" w:hAnsiTheme="minorHAnsi" w:cs="Arial"/>
              </w:rPr>
              <w:t xml:space="preserve">(RTO) </w:t>
            </w:r>
            <w:r w:rsidRPr="001544D4">
              <w:rPr>
                <w:rStyle w:val="CharacterStyle5"/>
                <w:rFonts w:asciiTheme="minorHAnsi" w:eastAsia="Calibri" w:hAnsiTheme="minorHAnsi" w:cs="Arial"/>
              </w:rPr>
              <w:t>will be registered with either the Australian Skills Quality Authority (ASQA) or the Victorian Registration and Qualifications Authority (VRQA).</w:t>
            </w:r>
            <w:r w:rsidRPr="001544D4">
              <w:rPr>
                <w:rStyle w:val="FootnoteReference"/>
                <w:rFonts w:asciiTheme="minorHAnsi" w:hAnsiTheme="minorHAnsi" w:cs="Arial"/>
                <w:sz w:val="20"/>
                <w:szCs w:val="20"/>
              </w:rPr>
              <w:footnoteReference w:id="12"/>
            </w:r>
          </w:p>
          <w:p w:rsidR="006946D8" w:rsidRPr="001544D4" w:rsidRDefault="006946D8" w:rsidP="00EE10C6">
            <w:pPr>
              <w:pStyle w:val="ACFEBodytext"/>
              <w:rPr>
                <w:rStyle w:val="CharacterStyle5"/>
                <w:rFonts w:asciiTheme="minorHAnsi" w:eastAsia="Calibri" w:hAnsiTheme="minorHAnsi"/>
                <w:i/>
              </w:rPr>
            </w:pPr>
            <w:r w:rsidRPr="001544D4">
              <w:rPr>
                <w:rStyle w:val="CharacterStyle5"/>
                <w:rFonts w:asciiTheme="minorHAnsi" w:eastAsia="Calibri" w:hAnsiTheme="minorHAnsi" w:cs="Arial"/>
                <w:i/>
              </w:rPr>
              <w:t>See AQTF, ASQA, VRQA</w:t>
            </w:r>
          </w:p>
        </w:tc>
      </w:tr>
      <w:tr w:rsidR="006946D8" w:rsidRPr="005B36F2" w:rsidTr="00046624">
        <w:trPr>
          <w:cantSplit/>
        </w:trPr>
        <w:tc>
          <w:tcPr>
            <w:tcW w:w="1809" w:type="dxa"/>
          </w:tcPr>
          <w:p w:rsidR="006946D8" w:rsidRPr="001544D4" w:rsidRDefault="006946D8">
            <w:pPr>
              <w:pStyle w:val="Heading4"/>
              <w:keepNext w:val="0"/>
              <w:keepLines w:val="0"/>
              <w:spacing w:before="120" w:after="120"/>
              <w:outlineLvl w:val="3"/>
              <w:rPr>
                <w:rFonts w:asciiTheme="minorHAnsi" w:hAnsiTheme="minorHAnsi" w:cs="Arial"/>
                <w:sz w:val="20"/>
                <w:szCs w:val="20"/>
                <w:lang w:val="en-US"/>
              </w:rPr>
            </w:pPr>
            <w:r w:rsidRPr="001544D4">
              <w:rPr>
                <w:rFonts w:asciiTheme="minorHAnsi" w:hAnsiTheme="minorHAnsi" w:cs="Arial"/>
                <w:sz w:val="20"/>
                <w:szCs w:val="20"/>
                <w:lang w:val="en-US"/>
              </w:rPr>
              <w:t xml:space="preserve">Senior </w:t>
            </w:r>
            <w:r w:rsidR="00A34652" w:rsidRPr="001544D4">
              <w:rPr>
                <w:rFonts w:asciiTheme="minorHAnsi" w:hAnsiTheme="minorHAnsi" w:cs="Arial"/>
                <w:sz w:val="20"/>
                <w:szCs w:val="20"/>
                <w:lang w:val="en-US"/>
              </w:rPr>
              <w:t xml:space="preserve">secondary certificates </w:t>
            </w:r>
            <w:r w:rsidRPr="001544D4">
              <w:rPr>
                <w:rFonts w:asciiTheme="minorHAnsi" w:hAnsiTheme="minorHAnsi" w:cs="Arial"/>
                <w:sz w:val="20"/>
                <w:szCs w:val="20"/>
                <w:lang w:val="en-US"/>
              </w:rPr>
              <w:t xml:space="preserve">of </w:t>
            </w:r>
            <w:r w:rsidR="00A34652" w:rsidRPr="001544D4">
              <w:rPr>
                <w:rFonts w:asciiTheme="minorHAnsi" w:hAnsiTheme="minorHAnsi" w:cs="Arial"/>
                <w:sz w:val="20"/>
                <w:szCs w:val="20"/>
                <w:lang w:val="en-US"/>
              </w:rPr>
              <w:t>education</w:t>
            </w:r>
          </w:p>
        </w:tc>
        <w:tc>
          <w:tcPr>
            <w:tcW w:w="7477" w:type="dxa"/>
          </w:tcPr>
          <w:p w:rsidR="006946D8" w:rsidRPr="001544D4" w:rsidRDefault="006946D8" w:rsidP="00BD16DE">
            <w:pPr>
              <w:pStyle w:val="ACFEBodytext"/>
              <w:rPr>
                <w:rStyle w:val="CharacterStyle5"/>
                <w:rFonts w:asciiTheme="minorHAnsi" w:eastAsia="Calibri" w:hAnsiTheme="minorHAnsi" w:cs="Arial"/>
              </w:rPr>
            </w:pPr>
            <w:r w:rsidRPr="001544D4">
              <w:rPr>
                <w:rStyle w:val="CharacterStyle5"/>
                <w:rFonts w:asciiTheme="minorHAnsi" w:eastAsia="Calibri" w:hAnsiTheme="minorHAnsi" w:cs="Arial"/>
              </w:rPr>
              <w:t>In Victoria,</w:t>
            </w:r>
            <w:r w:rsidR="002E459C" w:rsidRPr="001544D4">
              <w:rPr>
                <w:rStyle w:val="CharacterStyle5"/>
                <w:rFonts w:asciiTheme="minorHAnsi" w:eastAsia="Calibri" w:hAnsiTheme="minorHAnsi" w:cs="Arial"/>
              </w:rPr>
              <w:t xml:space="preserve"> </w:t>
            </w:r>
            <w:r w:rsidRPr="001544D4">
              <w:rPr>
                <w:rStyle w:val="CharacterStyle5"/>
                <w:rFonts w:asciiTheme="minorHAnsi" w:eastAsia="Calibri" w:hAnsiTheme="minorHAnsi" w:cs="Arial"/>
              </w:rPr>
              <w:t xml:space="preserve">the accredited </w:t>
            </w:r>
            <w:r w:rsidR="00A34652" w:rsidRPr="001544D4">
              <w:rPr>
                <w:rStyle w:val="CharacterStyle5"/>
                <w:rFonts w:asciiTheme="minorHAnsi" w:eastAsia="Calibri" w:hAnsiTheme="minorHAnsi" w:cs="Arial"/>
              </w:rPr>
              <w:t xml:space="preserve">senior secondary certificates </w:t>
            </w:r>
            <w:r w:rsidRPr="001544D4">
              <w:rPr>
                <w:rStyle w:val="CharacterStyle5"/>
                <w:rFonts w:asciiTheme="minorHAnsi" w:eastAsia="Calibri" w:hAnsiTheme="minorHAnsi" w:cs="Arial"/>
              </w:rPr>
              <w:t xml:space="preserve">of </w:t>
            </w:r>
            <w:r w:rsidR="00A34652" w:rsidRPr="001544D4">
              <w:rPr>
                <w:rStyle w:val="CharacterStyle5"/>
                <w:rFonts w:asciiTheme="minorHAnsi" w:eastAsia="Calibri" w:hAnsiTheme="minorHAnsi" w:cs="Arial"/>
              </w:rPr>
              <w:t xml:space="preserve">education </w:t>
            </w:r>
            <w:r w:rsidRPr="001544D4">
              <w:rPr>
                <w:rStyle w:val="CharacterStyle5"/>
                <w:rFonts w:asciiTheme="minorHAnsi" w:eastAsia="Calibri" w:hAnsiTheme="minorHAnsi" w:cs="Arial"/>
              </w:rPr>
              <w:t>include the Victorian Certificate of Education (VCE), Victorian Certificate of Applied Learning (VCAL) and the International Baccalaureate (IB). A number of L</w:t>
            </w:r>
            <w:r w:rsidR="00BF512E" w:rsidRPr="001544D4">
              <w:rPr>
                <w:rStyle w:val="CharacterStyle5"/>
                <w:rFonts w:asciiTheme="minorHAnsi" w:eastAsia="Calibri" w:hAnsiTheme="minorHAnsi" w:cs="Arial"/>
              </w:rPr>
              <w:t xml:space="preserve">earn Local </w:t>
            </w:r>
            <w:r w:rsidR="006E73CE" w:rsidRPr="001544D4">
              <w:rPr>
                <w:rStyle w:val="CharacterStyle5"/>
                <w:rFonts w:asciiTheme="minorHAnsi" w:eastAsia="Calibri" w:hAnsiTheme="minorHAnsi" w:cs="Arial"/>
              </w:rPr>
              <w:t xml:space="preserve">organisations </w:t>
            </w:r>
            <w:r w:rsidRPr="001544D4">
              <w:rPr>
                <w:rStyle w:val="CharacterStyle5"/>
                <w:rFonts w:asciiTheme="minorHAnsi" w:eastAsia="Calibri" w:hAnsiTheme="minorHAnsi" w:cs="Arial"/>
              </w:rPr>
              <w:t xml:space="preserve">are registered </w:t>
            </w:r>
            <w:r w:rsidR="002E459C" w:rsidRPr="001544D4">
              <w:rPr>
                <w:rStyle w:val="CharacterStyle5"/>
                <w:rFonts w:asciiTheme="minorHAnsi" w:eastAsia="Calibri" w:hAnsiTheme="minorHAnsi" w:cs="Arial"/>
              </w:rPr>
              <w:t xml:space="preserve">with the Victorian Registration and Qualifications Authority </w:t>
            </w:r>
            <w:r w:rsidR="00065040" w:rsidRPr="001544D4">
              <w:rPr>
                <w:rStyle w:val="CharacterStyle5"/>
                <w:rFonts w:asciiTheme="minorHAnsi" w:eastAsia="Calibri" w:hAnsiTheme="minorHAnsi" w:cs="Arial"/>
              </w:rPr>
              <w:t xml:space="preserve">(VRQA) </w:t>
            </w:r>
            <w:r w:rsidRPr="001544D4">
              <w:rPr>
                <w:rStyle w:val="CharacterStyle5"/>
                <w:rFonts w:asciiTheme="minorHAnsi" w:eastAsia="Calibri" w:hAnsiTheme="minorHAnsi" w:cs="Arial"/>
              </w:rPr>
              <w:t xml:space="preserve">as </w:t>
            </w:r>
            <w:r w:rsidR="002E459C" w:rsidRPr="001544D4">
              <w:rPr>
                <w:rStyle w:val="CharacterStyle5"/>
                <w:rFonts w:asciiTheme="minorHAnsi" w:eastAsia="Calibri" w:hAnsiTheme="minorHAnsi" w:cs="Arial"/>
              </w:rPr>
              <w:t xml:space="preserve">non-school </w:t>
            </w:r>
            <w:r w:rsidRPr="001544D4">
              <w:rPr>
                <w:rStyle w:val="CharacterStyle5"/>
                <w:rFonts w:asciiTheme="minorHAnsi" w:eastAsia="Calibri" w:hAnsiTheme="minorHAnsi" w:cs="Arial"/>
              </w:rPr>
              <w:t>providers of the VCE and/or VCAL</w:t>
            </w:r>
            <w:r w:rsidR="00065040" w:rsidRPr="001544D4">
              <w:rPr>
                <w:rStyle w:val="CharacterStyle5"/>
                <w:rFonts w:asciiTheme="minorHAnsi" w:eastAsia="Calibri" w:hAnsiTheme="minorHAnsi" w:cs="Arial"/>
              </w:rPr>
              <w:t>,</w:t>
            </w:r>
            <w:r w:rsidR="00BD16DE" w:rsidRPr="001544D4">
              <w:rPr>
                <w:rStyle w:val="CharacterStyle5"/>
                <w:rFonts w:asciiTheme="minorHAnsi" w:eastAsia="Calibri" w:hAnsiTheme="minorHAnsi" w:cs="Arial"/>
              </w:rPr>
              <w:t xml:space="preserve"> or a single course within the VCE or VCAL </w:t>
            </w:r>
            <w:r w:rsidR="00065040" w:rsidRPr="001544D4">
              <w:rPr>
                <w:rStyle w:val="CharacterStyle5"/>
                <w:rFonts w:asciiTheme="minorHAnsi" w:eastAsia="Calibri" w:hAnsiTheme="minorHAnsi" w:cs="Arial"/>
              </w:rPr>
              <w:t>(</w:t>
            </w:r>
            <w:r w:rsidR="00BD16DE" w:rsidRPr="001544D4">
              <w:rPr>
                <w:rStyle w:val="CharacterStyle5"/>
                <w:rFonts w:asciiTheme="minorHAnsi" w:eastAsia="Calibri" w:hAnsiTheme="minorHAnsi" w:cs="Arial"/>
              </w:rPr>
              <w:t>such as VCE Dance or VCAL Personal Development</w:t>
            </w:r>
            <w:r w:rsidR="00065040" w:rsidRPr="001544D4">
              <w:rPr>
                <w:rStyle w:val="CharacterStyle5"/>
                <w:rFonts w:asciiTheme="minorHAnsi" w:eastAsia="Calibri" w:hAnsiTheme="minorHAnsi" w:cs="Arial"/>
              </w:rPr>
              <w:t>)</w:t>
            </w:r>
            <w:r w:rsidR="00BD16DE" w:rsidRPr="001544D4">
              <w:rPr>
                <w:rStyle w:val="CharacterStyle5"/>
                <w:rFonts w:asciiTheme="minorHAnsi" w:eastAsia="Calibri" w:hAnsiTheme="minorHAnsi" w:cs="Arial"/>
              </w:rPr>
              <w:t>.</w:t>
            </w:r>
          </w:p>
          <w:p w:rsidR="006946D8" w:rsidRPr="001544D4" w:rsidRDefault="006946D8" w:rsidP="00EE10C6">
            <w:pPr>
              <w:pStyle w:val="ACFEBodytext"/>
              <w:rPr>
                <w:rStyle w:val="CharacterStyle5"/>
                <w:rFonts w:asciiTheme="minorHAnsi" w:eastAsia="Calibri" w:hAnsiTheme="minorHAnsi" w:cs="Arial"/>
              </w:rPr>
            </w:pPr>
            <w:r w:rsidRPr="001544D4">
              <w:rPr>
                <w:rStyle w:val="CharacterStyle5"/>
                <w:rFonts w:asciiTheme="minorHAnsi" w:eastAsia="Calibri" w:hAnsiTheme="minorHAnsi" w:cs="Arial"/>
              </w:rPr>
              <w:t>F</w:t>
            </w:r>
            <w:r w:rsidR="00BF512E" w:rsidRPr="001544D4">
              <w:rPr>
                <w:rStyle w:val="CharacterStyle5"/>
                <w:rFonts w:asciiTheme="minorHAnsi" w:eastAsia="Calibri" w:hAnsiTheme="minorHAnsi" w:cs="Arial"/>
              </w:rPr>
              <w:t xml:space="preserve">or </w:t>
            </w:r>
            <w:r w:rsidRPr="001544D4">
              <w:rPr>
                <w:rStyle w:val="CharacterStyle5"/>
                <w:rFonts w:asciiTheme="minorHAnsi" w:eastAsia="Calibri" w:hAnsiTheme="minorHAnsi" w:cs="Arial"/>
              </w:rPr>
              <w:t xml:space="preserve">information </w:t>
            </w:r>
            <w:r w:rsidR="00BF512E" w:rsidRPr="001544D4">
              <w:rPr>
                <w:rStyle w:val="CharacterStyle5"/>
                <w:rFonts w:asciiTheme="minorHAnsi" w:eastAsia="Calibri" w:hAnsiTheme="minorHAnsi" w:cs="Arial"/>
              </w:rPr>
              <w:t>on</w:t>
            </w:r>
            <w:r w:rsidRPr="001544D4">
              <w:rPr>
                <w:rStyle w:val="CharacterStyle5"/>
                <w:rFonts w:asciiTheme="minorHAnsi" w:eastAsia="Calibri" w:hAnsiTheme="minorHAnsi" w:cs="Arial"/>
              </w:rPr>
              <w:t xml:space="preserve"> VCE and VCAL</w:t>
            </w:r>
            <w:r w:rsidR="002E459C" w:rsidRPr="001544D4">
              <w:rPr>
                <w:rStyle w:val="CharacterStyle5"/>
                <w:rFonts w:asciiTheme="minorHAnsi" w:eastAsia="Calibri" w:hAnsiTheme="minorHAnsi" w:cs="Arial"/>
              </w:rPr>
              <w:t>,</w:t>
            </w:r>
            <w:r w:rsidR="0012501B" w:rsidRPr="001544D4">
              <w:rPr>
                <w:rStyle w:val="CharacterStyle5"/>
                <w:rFonts w:asciiTheme="minorHAnsi" w:eastAsia="Calibri" w:hAnsiTheme="minorHAnsi" w:cs="Arial"/>
              </w:rPr>
              <w:t xml:space="preserve"> </w:t>
            </w:r>
            <w:r w:rsidRPr="001544D4">
              <w:rPr>
                <w:rStyle w:val="CharacterStyle5"/>
                <w:rFonts w:asciiTheme="minorHAnsi" w:eastAsia="Calibri" w:hAnsiTheme="minorHAnsi" w:cs="Arial"/>
              </w:rPr>
              <w:t>including returning to study VCE or VCAL as an adult</w:t>
            </w:r>
            <w:r w:rsidR="002E459C" w:rsidRPr="001544D4">
              <w:rPr>
                <w:rStyle w:val="CharacterStyle5"/>
                <w:rFonts w:asciiTheme="minorHAnsi" w:eastAsia="Calibri" w:hAnsiTheme="minorHAnsi" w:cs="Arial"/>
              </w:rPr>
              <w:t>,</w:t>
            </w:r>
            <w:r w:rsidRPr="001544D4">
              <w:rPr>
                <w:rStyle w:val="CharacterStyle5"/>
                <w:rFonts w:asciiTheme="minorHAnsi" w:eastAsia="Calibri" w:hAnsiTheme="minorHAnsi" w:cs="Arial"/>
              </w:rPr>
              <w:t xml:space="preserve"> </w:t>
            </w:r>
            <w:r w:rsidR="00BF512E" w:rsidRPr="001544D4">
              <w:rPr>
                <w:rStyle w:val="CharacterStyle5"/>
                <w:rFonts w:asciiTheme="minorHAnsi" w:eastAsia="Calibri" w:hAnsiTheme="minorHAnsi" w:cs="Arial"/>
              </w:rPr>
              <w:t>visit:</w:t>
            </w:r>
            <w:r w:rsidRPr="001544D4">
              <w:rPr>
                <w:rStyle w:val="CharacterStyle5"/>
                <w:rFonts w:asciiTheme="minorHAnsi" w:eastAsia="Calibri" w:hAnsiTheme="minorHAnsi" w:cs="Arial"/>
              </w:rPr>
              <w:t xml:space="preserve"> </w:t>
            </w:r>
            <w:hyperlink r:id="rId49" w:history="1">
              <w:r w:rsidR="00571EE1" w:rsidRPr="001544D4">
                <w:rPr>
                  <w:rStyle w:val="Hyperlink"/>
                  <w:rFonts w:asciiTheme="minorHAnsi" w:eastAsia="Calibri" w:hAnsiTheme="minorHAnsi" w:cs="Arial"/>
                  <w:sz w:val="20"/>
                  <w:szCs w:val="20"/>
                </w:rPr>
                <w:t>www.vcaa.vic.edu.au</w:t>
              </w:r>
            </w:hyperlink>
          </w:p>
          <w:p w:rsidR="006946D8" w:rsidRDefault="00BF512E" w:rsidP="00EE10C6">
            <w:pPr>
              <w:pStyle w:val="ACFEBodytext"/>
              <w:rPr>
                <w:rStyle w:val="CharacterStyle5"/>
                <w:rFonts w:asciiTheme="minorHAnsi" w:eastAsia="Calibri" w:hAnsiTheme="minorHAnsi" w:cs="Arial"/>
              </w:rPr>
            </w:pPr>
            <w:r w:rsidRPr="001544D4">
              <w:rPr>
                <w:rStyle w:val="CharacterStyle5"/>
                <w:rFonts w:asciiTheme="minorHAnsi" w:eastAsia="Calibri" w:hAnsiTheme="minorHAnsi" w:cs="Arial"/>
              </w:rPr>
              <w:t xml:space="preserve">For </w:t>
            </w:r>
            <w:r w:rsidR="006946D8" w:rsidRPr="001544D4">
              <w:rPr>
                <w:rStyle w:val="CharacterStyle5"/>
                <w:rFonts w:asciiTheme="minorHAnsi" w:eastAsia="Calibri" w:hAnsiTheme="minorHAnsi" w:cs="Arial"/>
              </w:rPr>
              <w:t xml:space="preserve">information </w:t>
            </w:r>
            <w:r w:rsidR="00BD16DE" w:rsidRPr="001544D4">
              <w:rPr>
                <w:rStyle w:val="CharacterStyle5"/>
                <w:rFonts w:asciiTheme="minorHAnsi" w:eastAsia="Calibri" w:hAnsiTheme="minorHAnsi" w:cs="Arial"/>
              </w:rPr>
              <w:t xml:space="preserve">about registering as </w:t>
            </w:r>
            <w:r w:rsidR="002E459C" w:rsidRPr="001544D4">
              <w:rPr>
                <w:rStyle w:val="CharacterStyle5"/>
                <w:rFonts w:asciiTheme="minorHAnsi" w:eastAsia="Calibri" w:hAnsiTheme="minorHAnsi" w:cs="Arial"/>
              </w:rPr>
              <w:t>a non-school provider of VCE or VCAL</w:t>
            </w:r>
            <w:r w:rsidRPr="001544D4">
              <w:rPr>
                <w:rStyle w:val="CharacterStyle5"/>
                <w:rFonts w:asciiTheme="minorHAnsi" w:eastAsia="Calibri" w:hAnsiTheme="minorHAnsi" w:cs="Arial"/>
              </w:rPr>
              <w:t xml:space="preserve">, visit: </w:t>
            </w:r>
            <w:hyperlink r:id="rId50" w:history="1">
              <w:r w:rsidR="00E3041C" w:rsidRPr="000B485A">
                <w:rPr>
                  <w:rStyle w:val="Hyperlink"/>
                  <w:rFonts w:asciiTheme="minorHAnsi" w:eastAsia="Calibri" w:hAnsiTheme="minorHAnsi" w:cs="Arial"/>
                  <w:sz w:val="20"/>
                  <w:szCs w:val="20"/>
                </w:rPr>
                <w:t>http://www.vrqa.vic.gov.au/registration/Pages/schnonsss.aspx</w:t>
              </w:r>
            </w:hyperlink>
          </w:p>
          <w:p w:rsidR="006946D8" w:rsidRPr="001544D4" w:rsidRDefault="006946D8" w:rsidP="00EE10C6">
            <w:pPr>
              <w:pStyle w:val="ACFEBodytext"/>
              <w:rPr>
                <w:rStyle w:val="CharacterStyle5"/>
                <w:rFonts w:asciiTheme="minorHAnsi" w:eastAsia="Calibri" w:hAnsiTheme="minorHAnsi" w:cs="Arial"/>
                <w:i/>
              </w:rPr>
            </w:pPr>
            <w:r w:rsidRPr="001544D4">
              <w:rPr>
                <w:rStyle w:val="Hyperlink"/>
                <w:rFonts w:asciiTheme="minorHAnsi" w:eastAsia="Calibri" w:hAnsiTheme="minorHAnsi" w:cs="Arial"/>
                <w:i/>
                <w:color w:val="auto"/>
                <w:sz w:val="20"/>
                <w:szCs w:val="20"/>
                <w:u w:val="none"/>
              </w:rPr>
              <w:t>See AQF, Learn Local organisations</w:t>
            </w:r>
            <w:r w:rsidR="002E459C" w:rsidRPr="001544D4">
              <w:rPr>
                <w:rStyle w:val="Hyperlink"/>
                <w:rFonts w:asciiTheme="minorHAnsi" w:eastAsia="Calibri" w:hAnsiTheme="minorHAnsi" w:cs="Arial"/>
                <w:i/>
                <w:color w:val="auto"/>
                <w:sz w:val="20"/>
                <w:szCs w:val="20"/>
                <w:u w:val="none"/>
              </w:rPr>
              <w:t>, VRQA</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sz w:val="20"/>
                <w:szCs w:val="20"/>
              </w:rPr>
            </w:pPr>
            <w:r w:rsidRPr="001544D4">
              <w:rPr>
                <w:rStyle w:val="CharacterStyle5"/>
                <w:rFonts w:asciiTheme="minorHAnsi" w:hAnsiTheme="minorHAnsi" w:cs="Arial"/>
              </w:rPr>
              <w:t>Skills Victoria Training System (</w:t>
            </w:r>
            <w:r w:rsidRPr="001544D4">
              <w:rPr>
                <w:rFonts w:asciiTheme="minorHAnsi" w:hAnsiTheme="minorHAnsi"/>
                <w:sz w:val="20"/>
                <w:szCs w:val="20"/>
              </w:rPr>
              <w:t>SVTS)</w:t>
            </w:r>
          </w:p>
        </w:tc>
        <w:tc>
          <w:tcPr>
            <w:tcW w:w="7477" w:type="dxa"/>
          </w:tcPr>
          <w:p w:rsidR="006946D8" w:rsidRPr="001544D4" w:rsidRDefault="00E20C18" w:rsidP="00EE10C6">
            <w:pPr>
              <w:pStyle w:val="ACFEBodytext"/>
              <w:rPr>
                <w:rStyle w:val="CharacterStyle5"/>
                <w:rFonts w:asciiTheme="minorHAnsi" w:eastAsia="Calibri" w:hAnsiTheme="minorHAnsi" w:cs="Arial"/>
              </w:rPr>
            </w:pPr>
            <w:r w:rsidRPr="001544D4">
              <w:rPr>
                <w:rStyle w:val="CharacterStyle5"/>
                <w:rFonts w:asciiTheme="minorHAnsi" w:eastAsia="Calibri" w:hAnsiTheme="minorHAnsi" w:cs="Arial"/>
              </w:rPr>
              <w:t>SVTS</w:t>
            </w:r>
            <w:r w:rsidR="006946D8" w:rsidRPr="001544D4">
              <w:rPr>
                <w:rStyle w:val="CharacterStyle5"/>
                <w:rFonts w:asciiTheme="minorHAnsi" w:eastAsia="Calibri" w:hAnsiTheme="minorHAnsi" w:cs="Arial"/>
              </w:rPr>
              <w:t xml:space="preserve"> is an online reporting system used by L</w:t>
            </w:r>
            <w:r w:rsidR="00BF512E" w:rsidRPr="001544D4">
              <w:rPr>
                <w:rStyle w:val="CharacterStyle5"/>
                <w:rFonts w:asciiTheme="minorHAnsi" w:eastAsia="Calibri" w:hAnsiTheme="minorHAnsi" w:cs="Arial"/>
              </w:rPr>
              <w:t>earn Local organisations</w:t>
            </w:r>
            <w:r w:rsidR="006946D8" w:rsidRPr="001544D4">
              <w:rPr>
                <w:rStyle w:val="CharacterStyle5"/>
                <w:rFonts w:asciiTheme="minorHAnsi" w:eastAsia="Calibri" w:hAnsiTheme="minorHAnsi" w:cs="Arial"/>
              </w:rPr>
              <w:t xml:space="preserve"> to report quarterly on pre-accredited training and accredited training if registered as a</w:t>
            </w:r>
            <w:r w:rsidR="005849BA" w:rsidRPr="001544D4">
              <w:rPr>
                <w:rStyle w:val="CharacterStyle5"/>
                <w:rFonts w:asciiTheme="minorHAnsi" w:eastAsia="Calibri" w:hAnsiTheme="minorHAnsi" w:cs="Arial"/>
              </w:rPr>
              <w:t xml:space="preserve"> registered training organisation (</w:t>
            </w:r>
            <w:r w:rsidR="006946D8" w:rsidRPr="001544D4">
              <w:rPr>
                <w:rStyle w:val="CharacterStyle5"/>
                <w:rFonts w:asciiTheme="minorHAnsi" w:eastAsia="Calibri" w:hAnsiTheme="minorHAnsi" w:cs="Arial"/>
              </w:rPr>
              <w:t>RTO</w:t>
            </w:r>
            <w:r w:rsidR="005849BA" w:rsidRPr="001544D4">
              <w:rPr>
                <w:rStyle w:val="CharacterStyle5"/>
                <w:rFonts w:asciiTheme="minorHAnsi" w:eastAsia="Calibri" w:hAnsiTheme="minorHAnsi" w:cs="Arial"/>
              </w:rPr>
              <w:t>)</w:t>
            </w:r>
            <w:r w:rsidR="006946D8" w:rsidRPr="001544D4">
              <w:rPr>
                <w:rStyle w:val="CharacterStyle5"/>
                <w:rFonts w:asciiTheme="minorHAnsi" w:eastAsia="Calibri" w:hAnsiTheme="minorHAnsi" w:cs="Arial"/>
              </w:rPr>
              <w:t>. When reporting, organisations must meet requirements for Victorian VET Student Statistical Data Collection Guidelines including requirements to maintain AVETMISS compliance (Australian Standards)</w:t>
            </w:r>
            <w:r w:rsidR="00BF512E" w:rsidRPr="001544D4">
              <w:rPr>
                <w:rStyle w:val="CharacterStyle5"/>
                <w:rFonts w:asciiTheme="minorHAnsi" w:eastAsia="Calibri" w:hAnsiTheme="minorHAnsi" w:cs="Arial"/>
              </w:rPr>
              <w:t>.</w:t>
            </w:r>
            <w:r w:rsidR="006946D8" w:rsidRPr="001544D4">
              <w:rPr>
                <w:rStyle w:val="FootnoteReference"/>
                <w:rFonts w:asciiTheme="minorHAnsi" w:hAnsiTheme="minorHAnsi" w:cs="Arial"/>
                <w:sz w:val="20"/>
                <w:szCs w:val="20"/>
              </w:rPr>
              <w:footnoteReference w:id="13"/>
            </w:r>
            <w:r w:rsidR="006946D8" w:rsidRPr="001544D4">
              <w:rPr>
                <w:rStyle w:val="CharacterStyle5"/>
                <w:rFonts w:asciiTheme="minorHAnsi" w:eastAsia="Calibri" w:hAnsiTheme="minorHAnsi" w:cs="Arial"/>
              </w:rPr>
              <w:t xml:space="preserve"> </w:t>
            </w:r>
          </w:p>
          <w:p w:rsidR="006946D8" w:rsidRPr="001544D4" w:rsidRDefault="00BF512E" w:rsidP="00EE10C6">
            <w:pPr>
              <w:pStyle w:val="ACFEBodytext"/>
              <w:rPr>
                <w:rStyle w:val="CharacterStyle5"/>
                <w:rFonts w:asciiTheme="minorHAnsi" w:eastAsia="Calibri" w:hAnsiTheme="minorHAnsi" w:cs="Arial"/>
              </w:rPr>
            </w:pPr>
            <w:r w:rsidRPr="001544D4">
              <w:rPr>
                <w:rStyle w:val="CharacterStyle5"/>
                <w:rFonts w:asciiTheme="minorHAnsi" w:eastAsia="Calibri" w:hAnsiTheme="minorHAnsi" w:cs="Arial"/>
              </w:rPr>
              <w:t>Visit:</w:t>
            </w:r>
            <w:r w:rsidR="006946D8" w:rsidRPr="001544D4">
              <w:rPr>
                <w:rStyle w:val="CharacterStyle5"/>
                <w:rFonts w:asciiTheme="minorHAnsi" w:eastAsia="Calibri" w:hAnsiTheme="minorHAnsi" w:cs="Arial"/>
              </w:rPr>
              <w:t xml:space="preserve"> </w:t>
            </w:r>
            <w:hyperlink r:id="rId51" w:history="1">
              <w:r w:rsidR="00571EE1" w:rsidRPr="001544D4">
                <w:rPr>
                  <w:rStyle w:val="Hyperlink"/>
                  <w:rFonts w:asciiTheme="minorHAnsi" w:eastAsia="Calibri" w:hAnsiTheme="minorHAnsi" w:cs="Arial"/>
                  <w:sz w:val="20"/>
                  <w:szCs w:val="20"/>
                </w:rPr>
                <w:t>www.education.vic.gov.au/svts/</w:t>
              </w:r>
            </w:hyperlink>
          </w:p>
          <w:p w:rsidR="006946D8" w:rsidRPr="001544D4" w:rsidRDefault="006946D8">
            <w:pPr>
              <w:pStyle w:val="ACFEBodytext"/>
              <w:rPr>
                <w:rStyle w:val="CharacterStyle5"/>
                <w:rFonts w:asciiTheme="minorHAnsi" w:eastAsia="Calibri" w:hAnsiTheme="minorHAnsi" w:cs="Arial"/>
                <w:i/>
              </w:rPr>
            </w:pPr>
            <w:r w:rsidRPr="001544D4">
              <w:rPr>
                <w:rStyle w:val="CharacterStyle5"/>
                <w:rFonts w:asciiTheme="minorHAnsi" w:eastAsia="Calibri" w:hAnsiTheme="minorHAnsi" w:cs="Arial"/>
                <w:i/>
              </w:rPr>
              <w:t>See Learn Local organisations, pre-accredited</w:t>
            </w:r>
            <w:r w:rsidR="0063166B" w:rsidRPr="001544D4">
              <w:rPr>
                <w:rStyle w:val="CharacterStyle5"/>
                <w:rFonts w:asciiTheme="minorHAnsi" w:eastAsia="Calibri" w:hAnsiTheme="minorHAnsi" w:cs="Arial"/>
                <w:i/>
              </w:rPr>
              <w:t xml:space="preserve"> training</w:t>
            </w:r>
            <w:r w:rsidRPr="001544D4">
              <w:rPr>
                <w:rStyle w:val="CharacterStyle5"/>
                <w:rFonts w:asciiTheme="minorHAnsi" w:eastAsia="Calibri" w:hAnsiTheme="minorHAnsi" w:cs="Arial"/>
                <w:i/>
              </w:rPr>
              <w:t>, accredited training, RTO</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cs="Arial"/>
                <w:sz w:val="20"/>
                <w:szCs w:val="20"/>
                <w:lang w:val="en-US"/>
              </w:rPr>
            </w:pPr>
            <w:r w:rsidRPr="001544D4">
              <w:rPr>
                <w:rFonts w:asciiTheme="minorHAnsi" w:hAnsiTheme="minorHAnsi" w:cs="Arial"/>
                <w:sz w:val="20"/>
                <w:szCs w:val="20"/>
                <w:lang w:val="en-US"/>
              </w:rPr>
              <w:t>Taskforce on the Mature Aged Workforce</w:t>
            </w:r>
          </w:p>
          <w:p w:rsidR="006946D8" w:rsidRPr="001544D4" w:rsidRDefault="006946D8" w:rsidP="00EE10C6">
            <w:pPr>
              <w:spacing w:before="120" w:after="120"/>
              <w:rPr>
                <w:sz w:val="20"/>
                <w:szCs w:val="20"/>
                <w:lang w:val="en-US"/>
              </w:rPr>
            </w:pPr>
          </w:p>
        </w:tc>
        <w:tc>
          <w:tcPr>
            <w:tcW w:w="7477" w:type="dxa"/>
            <w:tcBorders>
              <w:bottom w:val="single" w:sz="4" w:space="0" w:color="auto"/>
            </w:tcBorders>
          </w:tcPr>
          <w:p w:rsidR="006946D8" w:rsidRPr="001544D4" w:rsidRDefault="00BF512E" w:rsidP="00EE10C6">
            <w:pPr>
              <w:pStyle w:val="ACFEBodytext"/>
              <w:rPr>
                <w:rStyle w:val="CharacterStyle5"/>
                <w:rFonts w:asciiTheme="minorHAnsi" w:hAnsiTheme="minorHAnsi"/>
              </w:rPr>
            </w:pPr>
            <w:r w:rsidRPr="001544D4">
              <w:rPr>
                <w:rStyle w:val="CharacterStyle5"/>
                <w:rFonts w:asciiTheme="minorHAnsi" w:hAnsiTheme="minorHAnsi"/>
              </w:rPr>
              <w:t>T</w:t>
            </w:r>
            <w:r w:rsidR="006946D8" w:rsidRPr="001544D4">
              <w:rPr>
                <w:rStyle w:val="CharacterStyle5"/>
                <w:rFonts w:asciiTheme="minorHAnsi" w:hAnsiTheme="minorHAnsi"/>
              </w:rPr>
              <w:t>he ACFE Board form</w:t>
            </w:r>
            <w:r w:rsidRPr="001544D4">
              <w:rPr>
                <w:rStyle w:val="CharacterStyle5"/>
                <w:rFonts w:asciiTheme="minorHAnsi" w:hAnsiTheme="minorHAnsi"/>
              </w:rPr>
              <w:t>ed</w:t>
            </w:r>
            <w:r w:rsidR="006946D8" w:rsidRPr="001544D4">
              <w:rPr>
                <w:rStyle w:val="CharacterStyle5"/>
                <w:rFonts w:asciiTheme="minorHAnsi" w:hAnsiTheme="minorHAnsi"/>
              </w:rPr>
              <w:t xml:space="preserve"> the Taskforce on the Mature Aged Workforce to develop advice to the Minister on how the education and training system can support older Victorians to remain connected to paid employment or to continue build</w:t>
            </w:r>
            <w:r w:rsidRPr="001544D4">
              <w:rPr>
                <w:rStyle w:val="CharacterStyle5"/>
                <w:rFonts w:asciiTheme="minorHAnsi" w:hAnsiTheme="minorHAnsi"/>
              </w:rPr>
              <w:t>ing</w:t>
            </w:r>
            <w:r w:rsidR="006946D8" w:rsidRPr="001544D4">
              <w:rPr>
                <w:rStyle w:val="CharacterStyle5"/>
                <w:rFonts w:asciiTheme="minorHAnsi" w:hAnsiTheme="minorHAnsi"/>
              </w:rPr>
              <w:t xml:space="preserve"> relevant skills to enable them to remain in the workforce. </w:t>
            </w:r>
          </w:p>
          <w:p w:rsidR="006946D8" w:rsidRPr="001544D4" w:rsidRDefault="006946D8" w:rsidP="00CD65BC">
            <w:pPr>
              <w:spacing w:before="120" w:after="120"/>
              <w:rPr>
                <w:rStyle w:val="CharacterStyle5"/>
                <w:i/>
              </w:rPr>
            </w:pPr>
            <w:r w:rsidRPr="001544D4">
              <w:rPr>
                <w:rStyle w:val="CharacterStyle5"/>
                <w:rFonts w:asciiTheme="minorHAnsi" w:eastAsia="Times New Roman" w:hAnsiTheme="minorHAnsi" w:cs="Tahoma"/>
                <w:i/>
                <w:lang w:val="en-GB" w:eastAsia="en-AU"/>
              </w:rPr>
              <w:t>See Learn Local: Focusing on the Future, ACFE Board</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cs="Arial"/>
                <w:sz w:val="20"/>
                <w:szCs w:val="20"/>
                <w:lang w:val="en-US"/>
              </w:rPr>
            </w:pPr>
            <w:r w:rsidRPr="001544D4">
              <w:rPr>
                <w:rFonts w:asciiTheme="minorHAnsi" w:hAnsiTheme="minorHAnsi" w:cs="Arial"/>
                <w:sz w:val="20"/>
                <w:szCs w:val="20"/>
                <w:lang w:val="en-US"/>
              </w:rPr>
              <w:t>Victorian Training Guarantee (VTG)</w:t>
            </w:r>
          </w:p>
        </w:tc>
        <w:tc>
          <w:tcPr>
            <w:tcW w:w="7477" w:type="dxa"/>
            <w:tcBorders>
              <w:bottom w:val="single" w:sz="4" w:space="0" w:color="auto"/>
            </w:tcBorders>
          </w:tcPr>
          <w:p w:rsidR="006946D8" w:rsidRPr="001544D4" w:rsidRDefault="00BF512E" w:rsidP="00EE10C6">
            <w:pPr>
              <w:pStyle w:val="ACFEBodytext"/>
              <w:rPr>
                <w:rStyle w:val="CharacterStyle5"/>
                <w:rFonts w:asciiTheme="minorHAnsi" w:eastAsia="Calibri" w:hAnsiTheme="minorHAnsi"/>
              </w:rPr>
            </w:pPr>
            <w:r w:rsidRPr="001544D4">
              <w:rPr>
                <w:rStyle w:val="CharacterStyle5"/>
                <w:rFonts w:asciiTheme="minorHAnsi" w:eastAsia="Calibri" w:hAnsiTheme="minorHAnsi"/>
              </w:rPr>
              <w:t>VTG provides funds f</w:t>
            </w:r>
            <w:r w:rsidR="006946D8" w:rsidRPr="001544D4">
              <w:rPr>
                <w:rStyle w:val="CharacterStyle5"/>
                <w:rFonts w:asciiTheme="minorHAnsi" w:eastAsia="Calibri" w:hAnsiTheme="minorHAnsi"/>
              </w:rPr>
              <w:t xml:space="preserve">or vocational training for people who do not hold a post-school qualification, or who want to gain a higher level qualification than they already hold. </w:t>
            </w:r>
          </w:p>
          <w:p w:rsidR="006946D8" w:rsidRPr="001544D4" w:rsidRDefault="00BF512E" w:rsidP="00EE10C6">
            <w:pPr>
              <w:pStyle w:val="ACFEBodytext"/>
              <w:rPr>
                <w:rStyle w:val="CharacterStyle5"/>
                <w:rFonts w:asciiTheme="minorHAnsi" w:eastAsia="Calibri" w:hAnsiTheme="minorHAnsi"/>
              </w:rPr>
            </w:pPr>
            <w:r w:rsidRPr="001544D4">
              <w:rPr>
                <w:rStyle w:val="CharacterStyle5"/>
                <w:rFonts w:asciiTheme="minorHAnsi" w:eastAsia="Calibri" w:hAnsiTheme="minorHAnsi"/>
              </w:rPr>
              <w:t>Visit:</w:t>
            </w:r>
            <w:r w:rsidR="006946D8" w:rsidRPr="001544D4">
              <w:rPr>
                <w:rStyle w:val="CharacterStyle5"/>
                <w:rFonts w:asciiTheme="minorHAnsi" w:eastAsia="Calibri" w:hAnsiTheme="minorHAnsi"/>
              </w:rPr>
              <w:t xml:space="preserve"> </w:t>
            </w:r>
            <w:hyperlink r:id="rId52" w:history="1">
              <w:r w:rsidR="00571EE1" w:rsidRPr="001544D4">
                <w:rPr>
                  <w:rStyle w:val="Hyperlink"/>
                  <w:rFonts w:asciiTheme="minorHAnsi" w:eastAsia="Calibri" w:hAnsiTheme="minorHAnsi"/>
                  <w:sz w:val="20"/>
                  <w:szCs w:val="20"/>
                </w:rPr>
                <w:t>www.education.vic.gov.au/training/learners/vet/Pages/funding.aspx</w:t>
              </w:r>
            </w:hyperlink>
            <w:r w:rsidR="006946D8" w:rsidRPr="001544D4">
              <w:rPr>
                <w:rStyle w:val="CharacterStyle5"/>
                <w:rFonts w:asciiTheme="minorHAnsi" w:eastAsia="Calibri" w:hAnsiTheme="minorHAnsi"/>
              </w:rPr>
              <w:t xml:space="preserve"> </w:t>
            </w:r>
          </w:p>
          <w:p w:rsidR="006946D8" w:rsidRPr="001544D4" w:rsidRDefault="006946D8" w:rsidP="00EE10C6">
            <w:pPr>
              <w:pStyle w:val="ACFEBodytext"/>
              <w:rPr>
                <w:rStyle w:val="CharacterStyle5"/>
                <w:rFonts w:asciiTheme="minorHAnsi" w:eastAsia="Calibri" w:hAnsiTheme="minorHAnsi" w:cs="Arial"/>
                <w:i/>
              </w:rPr>
            </w:pPr>
            <w:r w:rsidRPr="001544D4">
              <w:rPr>
                <w:rStyle w:val="CharacterStyle5"/>
                <w:rFonts w:asciiTheme="minorHAnsi" w:eastAsia="Calibri" w:hAnsiTheme="minorHAnsi"/>
                <w:i/>
              </w:rPr>
              <w:t>See AQF, accredited training</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cs="Arial"/>
                <w:sz w:val="20"/>
                <w:szCs w:val="20"/>
                <w:lang w:val="en-US"/>
              </w:rPr>
            </w:pPr>
            <w:r w:rsidRPr="001544D4">
              <w:rPr>
                <w:rFonts w:asciiTheme="minorHAnsi" w:hAnsiTheme="minorHAnsi" w:cs="Arial"/>
                <w:sz w:val="20"/>
                <w:szCs w:val="20"/>
                <w:lang w:val="en-US"/>
              </w:rPr>
              <w:lastRenderedPageBreak/>
              <w:t>VET funding contract</w:t>
            </w:r>
          </w:p>
        </w:tc>
        <w:tc>
          <w:tcPr>
            <w:tcW w:w="7477" w:type="dxa"/>
            <w:tcBorders>
              <w:bottom w:val="single" w:sz="4" w:space="0" w:color="auto"/>
            </w:tcBorders>
          </w:tcPr>
          <w:p w:rsidR="006946D8" w:rsidRPr="001544D4" w:rsidRDefault="009F4DB1" w:rsidP="00EE10C6">
            <w:pPr>
              <w:pStyle w:val="ACFEBodytext"/>
              <w:rPr>
                <w:rFonts w:asciiTheme="minorHAnsi" w:hAnsiTheme="minorHAnsi"/>
                <w:sz w:val="20"/>
                <w:szCs w:val="20"/>
                <w:lang w:val="en"/>
              </w:rPr>
            </w:pPr>
            <w:r w:rsidRPr="001544D4">
              <w:rPr>
                <w:rFonts w:asciiTheme="minorHAnsi" w:hAnsiTheme="minorHAnsi"/>
                <w:sz w:val="20"/>
                <w:szCs w:val="20"/>
                <w:lang w:val="en"/>
              </w:rPr>
              <w:t>This is a</w:t>
            </w:r>
            <w:r w:rsidR="006946D8" w:rsidRPr="001544D4">
              <w:rPr>
                <w:rFonts w:asciiTheme="minorHAnsi" w:hAnsiTheme="minorHAnsi"/>
                <w:sz w:val="20"/>
                <w:szCs w:val="20"/>
                <w:lang w:val="en"/>
              </w:rPr>
              <w:t xml:space="preserve"> funding contract between the Department of Education and Training </w:t>
            </w:r>
            <w:r w:rsidR="00736A3C" w:rsidRPr="001544D4">
              <w:rPr>
                <w:rFonts w:asciiTheme="minorHAnsi" w:hAnsiTheme="minorHAnsi"/>
                <w:sz w:val="20"/>
                <w:szCs w:val="20"/>
                <w:lang w:val="en"/>
              </w:rPr>
              <w:t xml:space="preserve">(DET) </w:t>
            </w:r>
            <w:r w:rsidR="006946D8" w:rsidRPr="001544D4">
              <w:rPr>
                <w:rFonts w:asciiTheme="minorHAnsi" w:hAnsiTheme="minorHAnsi"/>
                <w:sz w:val="20"/>
                <w:szCs w:val="20"/>
                <w:lang w:val="en"/>
              </w:rPr>
              <w:t>and registered training organisations</w:t>
            </w:r>
            <w:r w:rsidRPr="001544D4">
              <w:rPr>
                <w:rFonts w:asciiTheme="minorHAnsi" w:hAnsiTheme="minorHAnsi"/>
                <w:sz w:val="20"/>
                <w:szCs w:val="20"/>
                <w:lang w:val="en"/>
              </w:rPr>
              <w:t xml:space="preserve"> (RTOs)</w:t>
            </w:r>
            <w:r w:rsidR="00483A35" w:rsidRPr="001544D4">
              <w:rPr>
                <w:rFonts w:asciiTheme="minorHAnsi" w:hAnsiTheme="minorHAnsi"/>
                <w:sz w:val="20"/>
                <w:szCs w:val="20"/>
                <w:lang w:val="en"/>
              </w:rPr>
              <w:t>,</w:t>
            </w:r>
            <w:r w:rsidR="00861F2E" w:rsidRPr="001544D4">
              <w:rPr>
                <w:rFonts w:asciiTheme="minorHAnsi" w:hAnsiTheme="minorHAnsi"/>
                <w:sz w:val="20"/>
                <w:szCs w:val="20"/>
                <w:lang w:val="en"/>
              </w:rPr>
              <w:t xml:space="preserve"> </w:t>
            </w:r>
            <w:r w:rsidR="006946D8" w:rsidRPr="001544D4">
              <w:rPr>
                <w:rFonts w:asciiTheme="minorHAnsi" w:hAnsiTheme="minorHAnsi"/>
                <w:sz w:val="20"/>
                <w:szCs w:val="20"/>
                <w:lang w:val="en"/>
              </w:rPr>
              <w:t xml:space="preserve">including individual TAFE institutes, for the delivery of government </w:t>
            </w:r>
            <w:proofErr w:type="spellStart"/>
            <w:r w:rsidR="006946D8" w:rsidRPr="001544D4">
              <w:rPr>
                <w:rFonts w:asciiTheme="minorHAnsi" w:hAnsiTheme="minorHAnsi"/>
                <w:sz w:val="20"/>
                <w:szCs w:val="20"/>
                <w:lang w:val="en"/>
              </w:rPr>
              <w:t>subsidised</w:t>
            </w:r>
            <w:proofErr w:type="spellEnd"/>
            <w:r w:rsidR="006946D8" w:rsidRPr="001544D4">
              <w:rPr>
                <w:rFonts w:asciiTheme="minorHAnsi" w:hAnsiTheme="minorHAnsi"/>
                <w:sz w:val="20"/>
                <w:szCs w:val="20"/>
                <w:lang w:val="en"/>
              </w:rPr>
              <w:t xml:space="preserve"> training</w:t>
            </w:r>
            <w:r w:rsidR="00D509F2" w:rsidRPr="001544D4">
              <w:rPr>
                <w:rFonts w:asciiTheme="minorHAnsi" w:hAnsiTheme="minorHAnsi"/>
                <w:sz w:val="20"/>
                <w:szCs w:val="20"/>
                <w:lang w:val="en"/>
              </w:rPr>
              <w:t xml:space="preserve"> (accredited training and/or</w:t>
            </w:r>
            <w:r w:rsidR="006946D8" w:rsidRPr="001544D4">
              <w:rPr>
                <w:rFonts w:asciiTheme="minorHAnsi" w:hAnsiTheme="minorHAnsi"/>
                <w:sz w:val="20"/>
                <w:szCs w:val="20"/>
                <w:lang w:val="en"/>
              </w:rPr>
              <w:t xml:space="preserve"> pre-accredited training).</w:t>
            </w:r>
          </w:p>
          <w:p w:rsidR="006946D8" w:rsidRPr="001544D4" w:rsidRDefault="006946D8" w:rsidP="00EE10C6">
            <w:pPr>
              <w:pStyle w:val="ACFEBodytext"/>
              <w:rPr>
                <w:rFonts w:asciiTheme="minorHAnsi" w:hAnsiTheme="minorHAnsi"/>
                <w:sz w:val="20"/>
                <w:szCs w:val="20"/>
                <w:lang w:val="en"/>
              </w:rPr>
            </w:pPr>
            <w:r w:rsidRPr="001544D4">
              <w:rPr>
                <w:rFonts w:asciiTheme="minorHAnsi" w:hAnsiTheme="minorHAnsi"/>
                <w:sz w:val="20"/>
                <w:szCs w:val="20"/>
                <w:lang w:val="en"/>
              </w:rPr>
              <w:t xml:space="preserve">The VET funding contract and related guidelines set out the requirements that training providers must abide by to maintain compliance as contracted providers </w:t>
            </w:r>
            <w:r w:rsidR="009F4DB1" w:rsidRPr="001544D4">
              <w:rPr>
                <w:rFonts w:asciiTheme="minorHAnsi" w:hAnsiTheme="minorHAnsi"/>
                <w:sz w:val="20"/>
                <w:szCs w:val="20"/>
                <w:lang w:val="en"/>
              </w:rPr>
              <w:t>that receive</w:t>
            </w:r>
            <w:r w:rsidRPr="001544D4">
              <w:rPr>
                <w:rFonts w:asciiTheme="minorHAnsi" w:hAnsiTheme="minorHAnsi"/>
                <w:sz w:val="20"/>
                <w:szCs w:val="20"/>
                <w:lang w:val="en"/>
              </w:rPr>
              <w:t xml:space="preserve"> government subsidy. The</w:t>
            </w:r>
            <w:r w:rsidR="009F4DB1" w:rsidRPr="001544D4">
              <w:rPr>
                <w:rFonts w:asciiTheme="minorHAnsi" w:hAnsiTheme="minorHAnsi"/>
                <w:sz w:val="20"/>
                <w:szCs w:val="20"/>
                <w:lang w:val="en"/>
              </w:rPr>
              <w:t>y</w:t>
            </w:r>
            <w:r w:rsidRPr="001544D4">
              <w:rPr>
                <w:rFonts w:asciiTheme="minorHAnsi" w:hAnsiTheme="minorHAnsi"/>
                <w:sz w:val="20"/>
                <w:szCs w:val="20"/>
                <w:lang w:val="en"/>
              </w:rPr>
              <w:t xml:space="preserve"> set standards of </w:t>
            </w:r>
            <w:proofErr w:type="spellStart"/>
            <w:r w:rsidRPr="001544D4">
              <w:rPr>
                <w:rFonts w:asciiTheme="minorHAnsi" w:hAnsiTheme="minorHAnsi"/>
                <w:sz w:val="20"/>
                <w:szCs w:val="20"/>
                <w:lang w:val="en"/>
              </w:rPr>
              <w:t>behaviour</w:t>
            </w:r>
            <w:proofErr w:type="spellEnd"/>
            <w:r w:rsidR="009F4DB1" w:rsidRPr="001544D4">
              <w:rPr>
                <w:rFonts w:asciiTheme="minorHAnsi" w:hAnsiTheme="minorHAnsi"/>
                <w:sz w:val="20"/>
                <w:szCs w:val="20"/>
                <w:lang w:val="en"/>
              </w:rPr>
              <w:t xml:space="preserve"> </w:t>
            </w:r>
            <w:r w:rsidR="00E20C18" w:rsidRPr="001544D4">
              <w:rPr>
                <w:rFonts w:asciiTheme="minorHAnsi" w:hAnsiTheme="minorHAnsi"/>
                <w:sz w:val="20"/>
                <w:szCs w:val="20"/>
                <w:lang w:val="en"/>
              </w:rPr>
              <w:t>and</w:t>
            </w:r>
            <w:r w:rsidRPr="001544D4">
              <w:rPr>
                <w:rFonts w:asciiTheme="minorHAnsi" w:hAnsiTheme="minorHAnsi"/>
                <w:sz w:val="20"/>
                <w:szCs w:val="20"/>
                <w:lang w:val="en"/>
              </w:rPr>
              <w:t xml:space="preserve"> minimum requirements </w:t>
            </w:r>
            <w:r w:rsidR="009F4DB1" w:rsidRPr="001544D4">
              <w:rPr>
                <w:rFonts w:asciiTheme="minorHAnsi" w:hAnsiTheme="minorHAnsi"/>
                <w:sz w:val="20"/>
                <w:szCs w:val="20"/>
                <w:lang w:val="en"/>
              </w:rPr>
              <w:t>for</w:t>
            </w:r>
            <w:r w:rsidRPr="001544D4">
              <w:rPr>
                <w:rFonts w:asciiTheme="minorHAnsi" w:hAnsiTheme="minorHAnsi"/>
                <w:sz w:val="20"/>
                <w:szCs w:val="20"/>
                <w:lang w:val="en"/>
              </w:rPr>
              <w:t xml:space="preserve"> provider practice in the delivery of training services.</w:t>
            </w:r>
          </w:p>
          <w:p w:rsidR="006946D8" w:rsidRPr="001544D4" w:rsidRDefault="006946D8">
            <w:pPr>
              <w:pStyle w:val="ACFEBodytext"/>
              <w:rPr>
                <w:rFonts w:asciiTheme="minorHAnsi" w:hAnsiTheme="minorHAnsi"/>
                <w:i/>
                <w:sz w:val="20"/>
                <w:szCs w:val="20"/>
                <w:lang w:val="en"/>
              </w:rPr>
            </w:pPr>
            <w:r w:rsidRPr="001544D4">
              <w:rPr>
                <w:rFonts w:asciiTheme="minorHAnsi" w:hAnsiTheme="minorHAnsi"/>
                <w:i/>
                <w:sz w:val="20"/>
                <w:szCs w:val="20"/>
                <w:lang w:val="en"/>
              </w:rPr>
              <w:t>See DET</w:t>
            </w:r>
            <w:r w:rsidR="00736A3C" w:rsidRPr="001544D4">
              <w:rPr>
                <w:rFonts w:asciiTheme="minorHAnsi" w:hAnsiTheme="minorHAnsi"/>
                <w:i/>
                <w:sz w:val="20"/>
                <w:szCs w:val="20"/>
                <w:lang w:val="en"/>
              </w:rPr>
              <w:t xml:space="preserve"> Participation Branch</w:t>
            </w:r>
            <w:r w:rsidRPr="001544D4">
              <w:rPr>
                <w:rFonts w:asciiTheme="minorHAnsi" w:hAnsiTheme="minorHAnsi"/>
                <w:i/>
                <w:sz w:val="20"/>
                <w:szCs w:val="20"/>
                <w:lang w:val="en"/>
              </w:rPr>
              <w:t>, RTO, accredited training, pre-accredited training</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cs="Arial"/>
                <w:sz w:val="20"/>
                <w:szCs w:val="20"/>
                <w:lang w:val="en-US"/>
              </w:rPr>
            </w:pPr>
            <w:r w:rsidRPr="001544D4">
              <w:rPr>
                <w:rFonts w:asciiTheme="minorHAnsi" w:hAnsiTheme="minorHAnsi" w:cs="Arial"/>
                <w:sz w:val="20"/>
                <w:szCs w:val="20"/>
                <w:lang w:val="en-US"/>
              </w:rPr>
              <w:t>VET in Schools (</w:t>
            </w:r>
            <w:proofErr w:type="spellStart"/>
            <w:r w:rsidRPr="001544D4">
              <w:rPr>
                <w:rFonts w:asciiTheme="minorHAnsi" w:hAnsiTheme="minorHAnsi" w:cs="Arial"/>
                <w:sz w:val="20"/>
                <w:szCs w:val="20"/>
                <w:lang w:val="en-US"/>
              </w:rPr>
              <w:t>VETiS</w:t>
            </w:r>
            <w:proofErr w:type="spellEnd"/>
            <w:r w:rsidRPr="001544D4">
              <w:rPr>
                <w:rFonts w:asciiTheme="minorHAnsi" w:hAnsiTheme="minorHAnsi" w:cs="Arial"/>
                <w:sz w:val="20"/>
                <w:szCs w:val="20"/>
                <w:lang w:val="en-US"/>
              </w:rPr>
              <w:t>)</w:t>
            </w:r>
          </w:p>
        </w:tc>
        <w:tc>
          <w:tcPr>
            <w:tcW w:w="7477" w:type="dxa"/>
            <w:tcBorders>
              <w:bottom w:val="single" w:sz="4" w:space="0" w:color="auto"/>
            </w:tcBorders>
          </w:tcPr>
          <w:p w:rsidR="006946D8" w:rsidRPr="001544D4" w:rsidRDefault="006C1A59" w:rsidP="00EE10C6">
            <w:pPr>
              <w:pStyle w:val="ACFEBodytext"/>
              <w:rPr>
                <w:rFonts w:asciiTheme="minorHAnsi" w:hAnsiTheme="minorHAnsi"/>
                <w:sz w:val="20"/>
                <w:szCs w:val="20"/>
                <w:lang w:val="en-AU"/>
              </w:rPr>
            </w:pPr>
            <w:proofErr w:type="spellStart"/>
            <w:r w:rsidRPr="001544D4">
              <w:rPr>
                <w:rFonts w:asciiTheme="minorHAnsi" w:hAnsiTheme="minorHAnsi"/>
                <w:sz w:val="20"/>
                <w:szCs w:val="20"/>
                <w:lang w:val="en-AU"/>
              </w:rPr>
              <w:t>VETiS</w:t>
            </w:r>
            <w:proofErr w:type="spellEnd"/>
            <w:r w:rsidRPr="001544D4">
              <w:rPr>
                <w:rFonts w:asciiTheme="minorHAnsi" w:hAnsiTheme="minorHAnsi"/>
                <w:sz w:val="20"/>
                <w:szCs w:val="20"/>
                <w:lang w:val="en-AU"/>
              </w:rPr>
              <w:t xml:space="preserve"> is a</w:t>
            </w:r>
            <w:r w:rsidR="006946D8" w:rsidRPr="001544D4">
              <w:rPr>
                <w:rFonts w:asciiTheme="minorHAnsi" w:hAnsiTheme="minorHAnsi"/>
                <w:sz w:val="20"/>
                <w:szCs w:val="20"/>
                <w:lang w:val="en-AU"/>
              </w:rPr>
              <w:t xml:space="preserve"> program </w:t>
            </w:r>
            <w:r w:rsidR="00E20C18" w:rsidRPr="001544D4">
              <w:rPr>
                <w:rFonts w:asciiTheme="minorHAnsi" w:hAnsiTheme="minorHAnsi"/>
                <w:sz w:val="20"/>
                <w:szCs w:val="20"/>
                <w:lang w:val="en-AU"/>
              </w:rPr>
              <w:t xml:space="preserve">that </w:t>
            </w:r>
            <w:r w:rsidR="006946D8" w:rsidRPr="001544D4">
              <w:rPr>
                <w:rFonts w:asciiTheme="minorHAnsi" w:hAnsiTheme="minorHAnsi"/>
                <w:sz w:val="20"/>
                <w:szCs w:val="20"/>
                <w:lang w:val="en-AU"/>
              </w:rPr>
              <w:t>allows students to combine a nationally recognised VET qualification with their senior secondary certificate</w:t>
            </w:r>
            <w:r w:rsidR="00E20C18" w:rsidRPr="001544D4">
              <w:rPr>
                <w:rFonts w:asciiTheme="minorHAnsi" w:hAnsiTheme="minorHAnsi"/>
                <w:sz w:val="20"/>
                <w:szCs w:val="20"/>
                <w:lang w:val="en-AU"/>
              </w:rPr>
              <w:t>. I</w:t>
            </w:r>
            <w:r w:rsidR="006946D8" w:rsidRPr="001544D4">
              <w:rPr>
                <w:rFonts w:asciiTheme="minorHAnsi" w:hAnsiTheme="minorHAnsi"/>
                <w:sz w:val="20"/>
                <w:szCs w:val="20"/>
                <w:lang w:val="en-AU"/>
              </w:rPr>
              <w:t xml:space="preserve">n Victoria this is the VCE or VCAL. Students participating in </w:t>
            </w:r>
            <w:proofErr w:type="spellStart"/>
            <w:r w:rsidR="00E20C18" w:rsidRPr="001544D4">
              <w:rPr>
                <w:rFonts w:asciiTheme="minorHAnsi" w:hAnsiTheme="minorHAnsi"/>
                <w:sz w:val="20"/>
                <w:szCs w:val="20"/>
                <w:lang w:val="en-AU"/>
              </w:rPr>
              <w:t>VETiS</w:t>
            </w:r>
            <w:proofErr w:type="spellEnd"/>
            <w:r w:rsidR="006946D8" w:rsidRPr="001544D4">
              <w:rPr>
                <w:rFonts w:asciiTheme="minorHAnsi" w:hAnsiTheme="minorHAnsi"/>
                <w:sz w:val="20"/>
                <w:szCs w:val="20"/>
                <w:lang w:val="en-AU"/>
              </w:rPr>
              <w:t xml:space="preserve"> continue to work towards the VCE or VCAL, while the VET component of their studies gives them credit towards a nationally recognised VET qualification. </w:t>
            </w:r>
            <w:proofErr w:type="spellStart"/>
            <w:r w:rsidR="00E20C18" w:rsidRPr="001544D4">
              <w:rPr>
                <w:rFonts w:asciiTheme="minorHAnsi" w:hAnsiTheme="minorHAnsi"/>
                <w:sz w:val="20"/>
                <w:szCs w:val="20"/>
                <w:lang w:val="en-AU"/>
              </w:rPr>
              <w:t>VETiS</w:t>
            </w:r>
            <w:proofErr w:type="spellEnd"/>
            <w:r w:rsidR="006946D8" w:rsidRPr="001544D4">
              <w:rPr>
                <w:rFonts w:asciiTheme="minorHAnsi" w:hAnsiTheme="minorHAnsi"/>
                <w:sz w:val="20"/>
                <w:szCs w:val="20"/>
                <w:lang w:val="en-AU"/>
              </w:rPr>
              <w:t xml:space="preserve"> programs may involve structured work placements</w:t>
            </w:r>
            <w:r w:rsidRPr="001544D4">
              <w:rPr>
                <w:rFonts w:asciiTheme="minorHAnsi" w:hAnsiTheme="minorHAnsi"/>
                <w:sz w:val="20"/>
                <w:szCs w:val="20"/>
                <w:lang w:val="en-AU"/>
              </w:rPr>
              <w:t xml:space="preserve"> </w:t>
            </w:r>
            <w:r w:rsidR="006946D8" w:rsidRPr="001544D4">
              <w:rPr>
                <w:rFonts w:asciiTheme="minorHAnsi" w:hAnsiTheme="minorHAnsi"/>
                <w:sz w:val="20"/>
                <w:szCs w:val="20"/>
                <w:lang w:val="en-AU"/>
              </w:rPr>
              <w:t>(definition adapted from NCVER glossary of terms)</w:t>
            </w:r>
            <w:r w:rsidRPr="001544D4">
              <w:rPr>
                <w:rFonts w:asciiTheme="minorHAnsi" w:hAnsiTheme="minorHAnsi"/>
                <w:sz w:val="20"/>
                <w:szCs w:val="20"/>
                <w:lang w:val="en-AU"/>
              </w:rPr>
              <w:t>.</w:t>
            </w:r>
            <w:r w:rsidR="006946D8" w:rsidRPr="001544D4">
              <w:rPr>
                <w:rStyle w:val="FootnoteReference"/>
                <w:rFonts w:asciiTheme="minorHAnsi" w:hAnsiTheme="minorHAnsi"/>
                <w:sz w:val="20"/>
                <w:szCs w:val="20"/>
                <w:lang w:val="en-AU"/>
              </w:rPr>
              <w:footnoteReference w:id="14"/>
            </w:r>
          </w:p>
          <w:p w:rsidR="006946D8" w:rsidRPr="001544D4" w:rsidRDefault="006946D8">
            <w:pPr>
              <w:pStyle w:val="ACFEBodytext"/>
              <w:rPr>
                <w:rFonts w:asciiTheme="minorHAnsi" w:hAnsiTheme="minorHAnsi"/>
                <w:i/>
                <w:sz w:val="20"/>
                <w:szCs w:val="20"/>
                <w:lang w:val="en-AU"/>
              </w:rPr>
            </w:pPr>
            <w:r w:rsidRPr="001544D4">
              <w:rPr>
                <w:rFonts w:asciiTheme="minorHAnsi" w:hAnsiTheme="minorHAnsi"/>
                <w:i/>
                <w:sz w:val="20"/>
                <w:szCs w:val="20"/>
                <w:lang w:val="en-AU"/>
              </w:rPr>
              <w:t xml:space="preserve">See AQF, accredited training, </w:t>
            </w:r>
            <w:r w:rsidR="00791093" w:rsidRPr="001544D4">
              <w:rPr>
                <w:rFonts w:asciiTheme="minorHAnsi" w:hAnsiTheme="minorHAnsi"/>
                <w:i/>
                <w:sz w:val="20"/>
                <w:szCs w:val="20"/>
                <w:lang w:val="en-AU"/>
              </w:rPr>
              <w:t>s</w:t>
            </w:r>
            <w:r w:rsidR="0063166B" w:rsidRPr="001544D4">
              <w:rPr>
                <w:rFonts w:asciiTheme="minorHAnsi" w:hAnsiTheme="minorHAnsi"/>
                <w:i/>
                <w:sz w:val="20"/>
                <w:szCs w:val="20"/>
                <w:lang w:val="en-AU"/>
              </w:rPr>
              <w:t xml:space="preserve">enior </w:t>
            </w:r>
            <w:r w:rsidR="00791093" w:rsidRPr="001544D4">
              <w:rPr>
                <w:rFonts w:asciiTheme="minorHAnsi" w:hAnsiTheme="minorHAnsi"/>
                <w:i/>
                <w:sz w:val="20"/>
                <w:szCs w:val="20"/>
                <w:lang w:val="en-AU"/>
              </w:rPr>
              <w:t>s</w:t>
            </w:r>
            <w:r w:rsidR="0063166B" w:rsidRPr="001544D4">
              <w:rPr>
                <w:rFonts w:asciiTheme="minorHAnsi" w:hAnsiTheme="minorHAnsi"/>
                <w:i/>
                <w:sz w:val="20"/>
                <w:szCs w:val="20"/>
                <w:lang w:val="en-AU"/>
              </w:rPr>
              <w:t xml:space="preserve">econdary </w:t>
            </w:r>
            <w:r w:rsidR="00791093" w:rsidRPr="001544D4">
              <w:rPr>
                <w:rFonts w:asciiTheme="minorHAnsi" w:hAnsiTheme="minorHAnsi"/>
                <w:i/>
                <w:sz w:val="20"/>
                <w:szCs w:val="20"/>
                <w:lang w:val="en-AU"/>
              </w:rPr>
              <w:t>c</w:t>
            </w:r>
            <w:r w:rsidR="0063166B" w:rsidRPr="001544D4">
              <w:rPr>
                <w:rFonts w:asciiTheme="minorHAnsi" w:hAnsiTheme="minorHAnsi"/>
                <w:i/>
                <w:sz w:val="20"/>
                <w:szCs w:val="20"/>
                <w:lang w:val="en-AU"/>
              </w:rPr>
              <w:t xml:space="preserve">ertificates of </w:t>
            </w:r>
            <w:r w:rsidR="00791093" w:rsidRPr="001544D4">
              <w:rPr>
                <w:rFonts w:asciiTheme="minorHAnsi" w:hAnsiTheme="minorHAnsi"/>
                <w:i/>
                <w:sz w:val="20"/>
                <w:szCs w:val="20"/>
                <w:lang w:val="en-AU"/>
              </w:rPr>
              <w:t>e</w:t>
            </w:r>
            <w:r w:rsidR="0063166B" w:rsidRPr="001544D4">
              <w:rPr>
                <w:rFonts w:asciiTheme="minorHAnsi" w:hAnsiTheme="minorHAnsi"/>
                <w:i/>
                <w:sz w:val="20"/>
                <w:szCs w:val="20"/>
                <w:lang w:val="en-AU"/>
              </w:rPr>
              <w:t>ducation</w:t>
            </w:r>
            <w:r w:rsidR="00FC6BB2" w:rsidRPr="001544D4">
              <w:rPr>
                <w:rFonts w:asciiTheme="minorHAnsi" w:hAnsiTheme="minorHAnsi"/>
                <w:i/>
                <w:sz w:val="20"/>
                <w:szCs w:val="20"/>
                <w:lang w:val="en-AU"/>
              </w:rPr>
              <w:t>, VCAA</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cs="Arial"/>
                <w:sz w:val="20"/>
                <w:szCs w:val="20"/>
                <w:lang w:val="en-US"/>
              </w:rPr>
            </w:pPr>
            <w:r w:rsidRPr="001544D4">
              <w:rPr>
                <w:rFonts w:asciiTheme="minorHAnsi" w:hAnsiTheme="minorHAnsi" w:cs="Arial"/>
                <w:sz w:val="20"/>
                <w:szCs w:val="20"/>
                <w:lang w:val="en-US"/>
              </w:rPr>
              <w:t>Victorian Adult Learning and Basic Education Council (VALBEC)</w:t>
            </w:r>
          </w:p>
        </w:tc>
        <w:tc>
          <w:tcPr>
            <w:tcW w:w="7477" w:type="dxa"/>
            <w:tcBorders>
              <w:bottom w:val="single" w:sz="4" w:space="0" w:color="auto"/>
            </w:tcBorders>
          </w:tcPr>
          <w:p w:rsidR="006946D8" w:rsidRPr="001544D4" w:rsidRDefault="006946D8" w:rsidP="00EE10C6">
            <w:pPr>
              <w:pStyle w:val="ACFEBodytext"/>
              <w:rPr>
                <w:rFonts w:asciiTheme="minorHAnsi" w:hAnsiTheme="minorHAnsi"/>
                <w:sz w:val="20"/>
                <w:szCs w:val="20"/>
                <w:lang w:val="en-AU"/>
              </w:rPr>
            </w:pPr>
            <w:r w:rsidRPr="001544D4">
              <w:rPr>
                <w:rFonts w:asciiTheme="minorHAnsi" w:hAnsiTheme="minorHAnsi"/>
                <w:sz w:val="20"/>
                <w:szCs w:val="20"/>
                <w:lang w:val="en-AU"/>
              </w:rPr>
              <w:t>VALBEC is a peak body for adult literacy, numeracy and basic education fields.</w:t>
            </w:r>
            <w:r w:rsidR="00E20C18" w:rsidRPr="001544D4">
              <w:rPr>
                <w:rFonts w:asciiTheme="minorHAnsi" w:hAnsiTheme="minorHAnsi"/>
                <w:sz w:val="20"/>
                <w:szCs w:val="20"/>
                <w:lang w:val="en-AU"/>
              </w:rPr>
              <w:t xml:space="preserve"> It</w:t>
            </w:r>
            <w:r w:rsidRPr="001544D4">
              <w:rPr>
                <w:rFonts w:asciiTheme="minorHAnsi" w:hAnsiTheme="minorHAnsi"/>
                <w:sz w:val="20"/>
                <w:szCs w:val="20"/>
                <w:lang w:val="en-AU"/>
              </w:rPr>
              <w:t xml:space="preserve"> provides information and professional development support for its members</w:t>
            </w:r>
            <w:r w:rsidR="00E20C18" w:rsidRPr="001544D4">
              <w:rPr>
                <w:rFonts w:asciiTheme="minorHAnsi" w:hAnsiTheme="minorHAnsi"/>
                <w:sz w:val="20"/>
                <w:szCs w:val="20"/>
                <w:lang w:val="en-AU"/>
              </w:rPr>
              <w:t>,</w:t>
            </w:r>
            <w:r w:rsidRPr="001544D4">
              <w:rPr>
                <w:rFonts w:asciiTheme="minorHAnsi" w:hAnsiTheme="minorHAnsi"/>
                <w:sz w:val="20"/>
                <w:szCs w:val="20"/>
                <w:lang w:val="en-AU"/>
              </w:rPr>
              <w:t xml:space="preserve"> and advocacy and advice on curriculum, government policy and matters that impact on practitioners and learners.</w:t>
            </w:r>
          </w:p>
          <w:p w:rsidR="006946D8" w:rsidRPr="001544D4" w:rsidRDefault="00E74DE6" w:rsidP="00EE10C6">
            <w:pPr>
              <w:pStyle w:val="ACFEBodytext"/>
              <w:rPr>
                <w:rFonts w:asciiTheme="minorHAnsi" w:hAnsiTheme="minorHAnsi"/>
                <w:sz w:val="20"/>
                <w:szCs w:val="20"/>
                <w:lang w:val="en-AU"/>
              </w:rPr>
            </w:pPr>
            <w:r w:rsidRPr="001544D4">
              <w:rPr>
                <w:rFonts w:asciiTheme="minorHAnsi" w:hAnsiTheme="minorHAnsi"/>
                <w:sz w:val="20"/>
                <w:szCs w:val="20"/>
                <w:lang w:val="en-AU"/>
              </w:rPr>
              <w:t>Visit:</w:t>
            </w:r>
            <w:r w:rsidR="006946D8" w:rsidRPr="001544D4">
              <w:rPr>
                <w:rFonts w:asciiTheme="minorHAnsi" w:hAnsiTheme="minorHAnsi"/>
                <w:sz w:val="20"/>
                <w:szCs w:val="20"/>
                <w:lang w:val="en-AU"/>
              </w:rPr>
              <w:t xml:space="preserve"> </w:t>
            </w:r>
            <w:hyperlink r:id="rId53" w:history="1">
              <w:r w:rsidR="00571EE1" w:rsidRPr="001544D4">
                <w:rPr>
                  <w:rStyle w:val="Hyperlink"/>
                  <w:rFonts w:asciiTheme="minorHAnsi" w:hAnsiTheme="minorHAnsi"/>
                  <w:sz w:val="20"/>
                  <w:szCs w:val="20"/>
                  <w:lang w:val="en-AU"/>
                </w:rPr>
                <w:t>www.valbec.org.au</w:t>
              </w:r>
            </w:hyperlink>
          </w:p>
        </w:tc>
      </w:tr>
      <w:tr w:rsidR="00FC6BB2" w:rsidRPr="005B36F2" w:rsidTr="00046624">
        <w:trPr>
          <w:cantSplit/>
        </w:trPr>
        <w:tc>
          <w:tcPr>
            <w:tcW w:w="1809" w:type="dxa"/>
          </w:tcPr>
          <w:p w:rsidR="00FC6BB2" w:rsidRPr="001544D4" w:rsidRDefault="00FC6BB2" w:rsidP="00EE10C6">
            <w:pPr>
              <w:pStyle w:val="Heading4"/>
              <w:keepNext w:val="0"/>
              <w:keepLines w:val="0"/>
              <w:spacing w:before="120" w:after="120"/>
              <w:outlineLvl w:val="3"/>
              <w:rPr>
                <w:rFonts w:asciiTheme="minorHAnsi" w:hAnsiTheme="minorHAnsi" w:cs="Arial"/>
                <w:sz w:val="20"/>
                <w:szCs w:val="20"/>
                <w:lang w:val="en-US"/>
              </w:rPr>
            </w:pPr>
            <w:r w:rsidRPr="001544D4">
              <w:rPr>
                <w:rFonts w:asciiTheme="minorHAnsi" w:hAnsiTheme="minorHAnsi" w:cs="Arial"/>
                <w:sz w:val="20"/>
                <w:szCs w:val="20"/>
                <w:lang w:val="en-US"/>
              </w:rPr>
              <w:t>Victorian Curriculum and Assessment Authority (VCAA)</w:t>
            </w:r>
          </w:p>
        </w:tc>
        <w:tc>
          <w:tcPr>
            <w:tcW w:w="7477" w:type="dxa"/>
            <w:tcBorders>
              <w:bottom w:val="single" w:sz="4" w:space="0" w:color="auto"/>
            </w:tcBorders>
          </w:tcPr>
          <w:p w:rsidR="00FC6BB2" w:rsidRPr="001544D4" w:rsidRDefault="00FC6BB2" w:rsidP="00FC6BB2">
            <w:pPr>
              <w:pStyle w:val="ACFEBodytext"/>
              <w:rPr>
                <w:rFonts w:asciiTheme="minorHAnsi" w:hAnsiTheme="minorHAnsi"/>
                <w:sz w:val="20"/>
                <w:szCs w:val="20"/>
                <w:lang w:val="en-AU"/>
              </w:rPr>
            </w:pPr>
            <w:r w:rsidRPr="001544D4">
              <w:rPr>
                <w:rFonts w:asciiTheme="minorHAnsi" w:hAnsiTheme="minorHAnsi"/>
                <w:sz w:val="20"/>
                <w:szCs w:val="20"/>
                <w:lang w:val="en-AU"/>
              </w:rPr>
              <w:t xml:space="preserve">VCAA is an independent statutory body </w:t>
            </w:r>
            <w:r w:rsidR="001544D4" w:rsidRPr="001544D4">
              <w:rPr>
                <w:rFonts w:asciiTheme="minorHAnsi" w:hAnsiTheme="minorHAnsi"/>
                <w:sz w:val="20"/>
                <w:szCs w:val="20"/>
                <w:lang w:val="en-AU"/>
              </w:rPr>
              <w:t>providing</w:t>
            </w:r>
            <w:r w:rsidRPr="001544D4">
              <w:rPr>
                <w:rFonts w:asciiTheme="minorHAnsi" w:hAnsiTheme="minorHAnsi"/>
                <w:sz w:val="20"/>
                <w:szCs w:val="20"/>
                <w:lang w:val="en-AU"/>
              </w:rPr>
              <w:t xml:space="preserve"> high quality curricu</w:t>
            </w:r>
            <w:r w:rsidR="001544D4" w:rsidRPr="001544D4">
              <w:rPr>
                <w:rFonts w:asciiTheme="minorHAnsi" w:hAnsiTheme="minorHAnsi"/>
                <w:sz w:val="20"/>
                <w:szCs w:val="20"/>
                <w:lang w:val="en-AU"/>
              </w:rPr>
              <w:t>lum, assessment and reporting through</w:t>
            </w:r>
            <w:r w:rsidRPr="001544D4">
              <w:rPr>
                <w:rFonts w:asciiTheme="minorHAnsi" w:hAnsiTheme="minorHAnsi"/>
                <w:sz w:val="20"/>
                <w:szCs w:val="20"/>
                <w:lang w:val="en-AU"/>
              </w:rPr>
              <w:t xml:space="preserve"> developing and implementing:</w:t>
            </w:r>
          </w:p>
          <w:p w:rsidR="00FC6BB2" w:rsidRPr="001544D4" w:rsidRDefault="00FC6BB2" w:rsidP="00FC6BB2">
            <w:pPr>
              <w:pStyle w:val="ACFEBodytext"/>
              <w:numPr>
                <w:ilvl w:val="0"/>
                <w:numId w:val="12"/>
              </w:numPr>
              <w:rPr>
                <w:rFonts w:asciiTheme="minorHAnsi" w:hAnsiTheme="minorHAnsi"/>
                <w:sz w:val="20"/>
                <w:szCs w:val="20"/>
                <w:lang w:val="en-AU"/>
              </w:rPr>
            </w:pPr>
            <w:r w:rsidRPr="001544D4">
              <w:rPr>
                <w:rFonts w:asciiTheme="minorHAnsi" w:hAnsiTheme="minorHAnsi"/>
                <w:sz w:val="20"/>
                <w:szCs w:val="20"/>
                <w:lang w:val="en-AU"/>
              </w:rPr>
              <w:t>Victorian Early Learning and Development Framework 0–8 (VELDF 0–8)</w:t>
            </w:r>
          </w:p>
          <w:p w:rsidR="00FC6BB2" w:rsidRPr="001544D4" w:rsidRDefault="00FC6BB2" w:rsidP="00FC6BB2">
            <w:pPr>
              <w:pStyle w:val="ACFEBodytext"/>
              <w:numPr>
                <w:ilvl w:val="0"/>
                <w:numId w:val="12"/>
              </w:numPr>
              <w:rPr>
                <w:rFonts w:asciiTheme="minorHAnsi" w:hAnsiTheme="minorHAnsi"/>
                <w:sz w:val="20"/>
                <w:szCs w:val="20"/>
                <w:lang w:val="en-AU"/>
              </w:rPr>
            </w:pPr>
            <w:r w:rsidRPr="001544D4">
              <w:rPr>
                <w:rFonts w:asciiTheme="minorHAnsi" w:hAnsiTheme="minorHAnsi"/>
                <w:sz w:val="20"/>
                <w:szCs w:val="20"/>
                <w:lang w:val="en-AU"/>
              </w:rPr>
              <w:t>Foundation to Year 10 Curriculum (</w:t>
            </w:r>
            <w:proofErr w:type="spellStart"/>
            <w:r w:rsidRPr="001544D4">
              <w:rPr>
                <w:rFonts w:asciiTheme="minorHAnsi" w:hAnsiTheme="minorHAnsi"/>
                <w:sz w:val="20"/>
                <w:szCs w:val="20"/>
                <w:lang w:val="en-AU"/>
              </w:rPr>
              <w:t>AusVELS</w:t>
            </w:r>
            <w:proofErr w:type="spellEnd"/>
            <w:r w:rsidRPr="001544D4">
              <w:rPr>
                <w:rFonts w:asciiTheme="minorHAnsi" w:hAnsiTheme="minorHAnsi"/>
                <w:sz w:val="20"/>
                <w:szCs w:val="20"/>
                <w:lang w:val="en-AU"/>
              </w:rPr>
              <w:t>)</w:t>
            </w:r>
          </w:p>
          <w:p w:rsidR="00FC6BB2" w:rsidRPr="001544D4" w:rsidRDefault="00FC6BB2" w:rsidP="00FC6BB2">
            <w:pPr>
              <w:pStyle w:val="ACFEBodytext"/>
              <w:numPr>
                <w:ilvl w:val="0"/>
                <w:numId w:val="12"/>
              </w:numPr>
              <w:rPr>
                <w:rFonts w:asciiTheme="minorHAnsi" w:hAnsiTheme="minorHAnsi"/>
                <w:sz w:val="20"/>
                <w:szCs w:val="20"/>
                <w:lang w:val="en-AU"/>
              </w:rPr>
            </w:pPr>
            <w:r w:rsidRPr="001544D4">
              <w:rPr>
                <w:rFonts w:asciiTheme="minorHAnsi" w:hAnsiTheme="minorHAnsi"/>
                <w:sz w:val="20"/>
                <w:szCs w:val="20"/>
                <w:lang w:val="en-AU"/>
              </w:rPr>
              <w:t xml:space="preserve">National Assessment Program </w:t>
            </w:r>
            <w:r w:rsidR="00E20C18" w:rsidRPr="001544D4">
              <w:rPr>
                <w:rFonts w:asciiTheme="minorHAnsi" w:hAnsiTheme="minorHAnsi"/>
                <w:sz w:val="20"/>
                <w:szCs w:val="20"/>
                <w:lang w:val="en-AU"/>
              </w:rPr>
              <w:t xml:space="preserve">– </w:t>
            </w:r>
            <w:r w:rsidRPr="001544D4">
              <w:rPr>
                <w:rFonts w:asciiTheme="minorHAnsi" w:hAnsiTheme="minorHAnsi"/>
                <w:sz w:val="20"/>
                <w:szCs w:val="20"/>
                <w:lang w:val="en-AU"/>
              </w:rPr>
              <w:t>Literacy and Numeracy Testing (NAPLAN)</w:t>
            </w:r>
          </w:p>
          <w:p w:rsidR="00FC6BB2" w:rsidRPr="001544D4" w:rsidRDefault="00FC6BB2" w:rsidP="00FC6BB2">
            <w:pPr>
              <w:pStyle w:val="ACFEBodytext"/>
              <w:numPr>
                <w:ilvl w:val="0"/>
                <w:numId w:val="12"/>
              </w:numPr>
              <w:rPr>
                <w:rFonts w:asciiTheme="minorHAnsi" w:hAnsiTheme="minorHAnsi"/>
                <w:sz w:val="20"/>
                <w:szCs w:val="20"/>
                <w:lang w:val="en-AU"/>
              </w:rPr>
            </w:pPr>
            <w:r w:rsidRPr="001544D4">
              <w:rPr>
                <w:rFonts w:asciiTheme="minorHAnsi" w:hAnsiTheme="minorHAnsi"/>
                <w:sz w:val="20"/>
                <w:szCs w:val="20"/>
                <w:lang w:val="en-AU"/>
              </w:rPr>
              <w:t>Victorian Certificate of Education (VCE)</w:t>
            </w:r>
          </w:p>
          <w:p w:rsidR="00FC6BB2" w:rsidRPr="001544D4" w:rsidRDefault="00FC6BB2" w:rsidP="00FC6BB2">
            <w:pPr>
              <w:pStyle w:val="ACFEBodytext"/>
              <w:numPr>
                <w:ilvl w:val="0"/>
                <w:numId w:val="12"/>
              </w:numPr>
              <w:rPr>
                <w:rFonts w:asciiTheme="minorHAnsi" w:hAnsiTheme="minorHAnsi"/>
                <w:sz w:val="20"/>
                <w:szCs w:val="20"/>
                <w:lang w:val="en-AU"/>
              </w:rPr>
            </w:pPr>
            <w:r w:rsidRPr="001544D4">
              <w:rPr>
                <w:rFonts w:asciiTheme="minorHAnsi" w:hAnsiTheme="minorHAnsi"/>
                <w:sz w:val="20"/>
                <w:szCs w:val="20"/>
                <w:lang w:val="en-AU"/>
              </w:rPr>
              <w:t>Victorian Certificate of Applied Learning (VCAL)</w:t>
            </w:r>
          </w:p>
          <w:p w:rsidR="00D509F2" w:rsidRPr="001544D4" w:rsidRDefault="00E74DE6" w:rsidP="00D509F2">
            <w:pPr>
              <w:pStyle w:val="ACFEBodytext"/>
              <w:rPr>
                <w:rFonts w:asciiTheme="minorHAnsi" w:hAnsiTheme="minorHAnsi"/>
                <w:sz w:val="20"/>
                <w:szCs w:val="20"/>
                <w:lang w:val="en-AU"/>
              </w:rPr>
            </w:pPr>
            <w:r w:rsidRPr="001544D4">
              <w:rPr>
                <w:rFonts w:asciiTheme="minorHAnsi" w:hAnsiTheme="minorHAnsi"/>
                <w:sz w:val="20"/>
                <w:szCs w:val="20"/>
                <w:lang w:val="en-AU"/>
              </w:rPr>
              <w:t>Visit:</w:t>
            </w:r>
            <w:r w:rsidR="00FC6BB2" w:rsidRPr="001544D4">
              <w:rPr>
                <w:rFonts w:asciiTheme="minorHAnsi" w:hAnsiTheme="minorHAnsi"/>
                <w:sz w:val="20"/>
                <w:szCs w:val="20"/>
                <w:lang w:val="en-AU"/>
              </w:rPr>
              <w:t xml:space="preserve"> </w:t>
            </w:r>
            <w:hyperlink r:id="rId54" w:history="1">
              <w:r w:rsidR="00571EE1" w:rsidRPr="001544D4">
                <w:rPr>
                  <w:rStyle w:val="Hyperlink"/>
                  <w:rFonts w:asciiTheme="minorHAnsi" w:hAnsiTheme="minorHAnsi"/>
                  <w:sz w:val="20"/>
                  <w:szCs w:val="20"/>
                  <w:lang w:val="en-AU"/>
                </w:rPr>
                <w:t>www.vcaa.vic.edu.au/Pages/index.aspx</w:t>
              </w:r>
            </w:hyperlink>
          </w:p>
          <w:p w:rsidR="00D509F2" w:rsidRPr="001544D4" w:rsidRDefault="00D509F2">
            <w:pPr>
              <w:pStyle w:val="ACFEBodytext"/>
              <w:rPr>
                <w:rFonts w:asciiTheme="minorHAnsi" w:hAnsiTheme="minorHAnsi"/>
                <w:i/>
                <w:sz w:val="20"/>
                <w:szCs w:val="20"/>
                <w:lang w:val="en-AU"/>
              </w:rPr>
            </w:pPr>
            <w:r w:rsidRPr="001544D4">
              <w:rPr>
                <w:rFonts w:asciiTheme="minorHAnsi" w:hAnsiTheme="minorHAnsi"/>
                <w:i/>
                <w:sz w:val="20"/>
                <w:szCs w:val="20"/>
                <w:lang w:val="en-AU"/>
              </w:rPr>
              <w:t xml:space="preserve">See </w:t>
            </w:r>
            <w:r w:rsidR="00094D67" w:rsidRPr="001544D4">
              <w:rPr>
                <w:rFonts w:asciiTheme="minorHAnsi" w:hAnsiTheme="minorHAnsi"/>
                <w:i/>
                <w:sz w:val="20"/>
                <w:szCs w:val="20"/>
                <w:lang w:val="en-AU"/>
              </w:rPr>
              <w:t>s</w:t>
            </w:r>
            <w:r w:rsidR="0063166B" w:rsidRPr="001544D4">
              <w:rPr>
                <w:rFonts w:asciiTheme="minorHAnsi" w:hAnsiTheme="minorHAnsi"/>
                <w:i/>
                <w:sz w:val="20"/>
                <w:szCs w:val="20"/>
                <w:lang w:val="en-AU"/>
              </w:rPr>
              <w:t xml:space="preserve">enior </w:t>
            </w:r>
            <w:r w:rsidR="00094D67" w:rsidRPr="001544D4">
              <w:rPr>
                <w:rFonts w:asciiTheme="minorHAnsi" w:hAnsiTheme="minorHAnsi"/>
                <w:i/>
                <w:sz w:val="20"/>
                <w:szCs w:val="20"/>
                <w:lang w:val="en-AU"/>
              </w:rPr>
              <w:t>s</w:t>
            </w:r>
            <w:r w:rsidR="0063166B" w:rsidRPr="001544D4">
              <w:rPr>
                <w:rFonts w:asciiTheme="minorHAnsi" w:hAnsiTheme="minorHAnsi"/>
                <w:i/>
                <w:sz w:val="20"/>
                <w:szCs w:val="20"/>
                <w:lang w:val="en-AU"/>
              </w:rPr>
              <w:t xml:space="preserve">econdary </w:t>
            </w:r>
            <w:r w:rsidR="00094D67" w:rsidRPr="001544D4">
              <w:rPr>
                <w:rFonts w:asciiTheme="minorHAnsi" w:hAnsiTheme="minorHAnsi"/>
                <w:i/>
                <w:sz w:val="20"/>
                <w:szCs w:val="20"/>
                <w:lang w:val="en-AU"/>
              </w:rPr>
              <w:t>c</w:t>
            </w:r>
            <w:r w:rsidR="0063166B" w:rsidRPr="001544D4">
              <w:rPr>
                <w:rFonts w:asciiTheme="minorHAnsi" w:hAnsiTheme="minorHAnsi"/>
                <w:i/>
                <w:sz w:val="20"/>
                <w:szCs w:val="20"/>
                <w:lang w:val="en-AU"/>
              </w:rPr>
              <w:t xml:space="preserve">ertificates of </w:t>
            </w:r>
            <w:r w:rsidR="00094D67" w:rsidRPr="001544D4">
              <w:rPr>
                <w:rFonts w:asciiTheme="minorHAnsi" w:hAnsiTheme="minorHAnsi"/>
                <w:i/>
                <w:sz w:val="20"/>
                <w:szCs w:val="20"/>
                <w:lang w:val="en-AU"/>
              </w:rPr>
              <w:t>e</w:t>
            </w:r>
            <w:r w:rsidR="0063166B" w:rsidRPr="001544D4">
              <w:rPr>
                <w:rFonts w:asciiTheme="minorHAnsi" w:hAnsiTheme="minorHAnsi"/>
                <w:i/>
                <w:sz w:val="20"/>
                <w:szCs w:val="20"/>
                <w:lang w:val="en-AU"/>
              </w:rPr>
              <w:t>ducation</w:t>
            </w:r>
            <w:r w:rsidRPr="001544D4">
              <w:rPr>
                <w:rFonts w:asciiTheme="minorHAnsi" w:hAnsiTheme="minorHAnsi"/>
                <w:i/>
                <w:sz w:val="20"/>
                <w:szCs w:val="20"/>
                <w:lang w:val="en-AU"/>
              </w:rPr>
              <w:t xml:space="preserve">, </w:t>
            </w:r>
            <w:proofErr w:type="spellStart"/>
            <w:r w:rsidRPr="001544D4">
              <w:rPr>
                <w:rFonts w:asciiTheme="minorHAnsi" w:hAnsiTheme="minorHAnsi"/>
                <w:i/>
                <w:sz w:val="20"/>
                <w:szCs w:val="20"/>
                <w:lang w:val="en-AU"/>
              </w:rPr>
              <w:t>VET</w:t>
            </w:r>
            <w:r w:rsidR="0063166B" w:rsidRPr="001544D4">
              <w:rPr>
                <w:rFonts w:asciiTheme="minorHAnsi" w:hAnsiTheme="minorHAnsi"/>
                <w:i/>
                <w:sz w:val="20"/>
                <w:szCs w:val="20"/>
                <w:lang w:val="en-AU"/>
              </w:rPr>
              <w:t>i</w:t>
            </w:r>
            <w:r w:rsidRPr="001544D4">
              <w:rPr>
                <w:rFonts w:asciiTheme="minorHAnsi" w:hAnsiTheme="minorHAnsi"/>
                <w:i/>
                <w:sz w:val="20"/>
                <w:szCs w:val="20"/>
                <w:lang w:val="en-AU"/>
              </w:rPr>
              <w:t>S</w:t>
            </w:r>
            <w:proofErr w:type="spellEnd"/>
            <w:r w:rsidRPr="001544D4">
              <w:rPr>
                <w:rFonts w:asciiTheme="minorHAnsi" w:hAnsiTheme="minorHAnsi"/>
                <w:i/>
                <w:sz w:val="20"/>
                <w:szCs w:val="20"/>
                <w:lang w:val="en-AU"/>
              </w:rPr>
              <w:t>, VRQA</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cs="Arial"/>
                <w:sz w:val="20"/>
                <w:szCs w:val="20"/>
                <w:lang w:val="en-US"/>
              </w:rPr>
            </w:pPr>
            <w:r w:rsidRPr="001544D4">
              <w:rPr>
                <w:rFonts w:asciiTheme="minorHAnsi" w:hAnsiTheme="minorHAnsi" w:cs="Arial"/>
                <w:sz w:val="20"/>
                <w:szCs w:val="20"/>
                <w:lang w:val="en-US"/>
              </w:rPr>
              <w:t>Victorian Learn Local Awards</w:t>
            </w:r>
          </w:p>
        </w:tc>
        <w:tc>
          <w:tcPr>
            <w:tcW w:w="7477" w:type="dxa"/>
            <w:tcBorders>
              <w:bottom w:val="single" w:sz="4" w:space="0" w:color="auto"/>
            </w:tcBorders>
          </w:tcPr>
          <w:p w:rsidR="006946D8" w:rsidRPr="001544D4" w:rsidRDefault="006946D8" w:rsidP="00EE10C6">
            <w:pPr>
              <w:pStyle w:val="ACFEBodytext"/>
              <w:rPr>
                <w:rFonts w:asciiTheme="minorHAnsi" w:hAnsiTheme="minorHAnsi"/>
                <w:sz w:val="20"/>
                <w:szCs w:val="20"/>
                <w:lang w:val="en-AU"/>
              </w:rPr>
            </w:pPr>
            <w:r w:rsidRPr="001544D4">
              <w:rPr>
                <w:rFonts w:asciiTheme="minorHAnsi" w:hAnsiTheme="minorHAnsi"/>
                <w:sz w:val="20"/>
                <w:szCs w:val="20"/>
                <w:lang w:val="en-AU"/>
              </w:rPr>
              <w:t>Held annually, the</w:t>
            </w:r>
            <w:r w:rsidR="00810700" w:rsidRPr="001544D4">
              <w:rPr>
                <w:rFonts w:asciiTheme="minorHAnsi" w:hAnsiTheme="minorHAnsi"/>
                <w:sz w:val="20"/>
                <w:szCs w:val="20"/>
                <w:lang w:val="en-AU"/>
              </w:rPr>
              <w:t>se</w:t>
            </w:r>
            <w:r w:rsidR="00E74DE6" w:rsidRPr="001544D4">
              <w:rPr>
                <w:rFonts w:asciiTheme="minorHAnsi" w:hAnsiTheme="minorHAnsi"/>
                <w:sz w:val="20"/>
                <w:szCs w:val="20"/>
                <w:lang w:val="en-AU"/>
              </w:rPr>
              <w:t xml:space="preserve"> </w:t>
            </w:r>
            <w:r w:rsidR="00810700" w:rsidRPr="001544D4">
              <w:rPr>
                <w:rFonts w:asciiTheme="minorHAnsi" w:hAnsiTheme="minorHAnsi"/>
                <w:sz w:val="20"/>
                <w:szCs w:val="20"/>
                <w:lang w:val="en-AU"/>
              </w:rPr>
              <w:t>a</w:t>
            </w:r>
            <w:r w:rsidRPr="001544D4">
              <w:rPr>
                <w:rFonts w:asciiTheme="minorHAnsi" w:hAnsiTheme="minorHAnsi"/>
                <w:sz w:val="20"/>
                <w:szCs w:val="20"/>
                <w:lang w:val="en-AU"/>
              </w:rPr>
              <w:t>wards promote the sector by recognising outstanding achievements by learners, practitioners and Learn Local organisations</w:t>
            </w:r>
            <w:r w:rsidR="00810700" w:rsidRPr="001544D4">
              <w:rPr>
                <w:rFonts w:asciiTheme="minorHAnsi" w:hAnsiTheme="minorHAnsi"/>
                <w:sz w:val="20"/>
                <w:szCs w:val="20"/>
                <w:lang w:val="en-AU"/>
              </w:rPr>
              <w:t>. T</w:t>
            </w:r>
            <w:r w:rsidRPr="001544D4">
              <w:rPr>
                <w:rFonts w:asciiTheme="minorHAnsi" w:hAnsiTheme="minorHAnsi"/>
                <w:sz w:val="20"/>
                <w:szCs w:val="20"/>
                <w:lang w:val="en-AU"/>
              </w:rPr>
              <w:t>hey reward best practice and innovation</w:t>
            </w:r>
            <w:r w:rsidR="00810700" w:rsidRPr="001544D4">
              <w:rPr>
                <w:rFonts w:asciiTheme="minorHAnsi" w:hAnsiTheme="minorHAnsi"/>
                <w:sz w:val="20"/>
                <w:szCs w:val="20"/>
                <w:lang w:val="en-AU"/>
              </w:rPr>
              <w:t>,</w:t>
            </w:r>
            <w:r w:rsidRPr="001544D4">
              <w:rPr>
                <w:rFonts w:asciiTheme="minorHAnsi" w:hAnsiTheme="minorHAnsi"/>
                <w:sz w:val="20"/>
                <w:szCs w:val="20"/>
                <w:lang w:val="en-AU"/>
              </w:rPr>
              <w:t xml:space="preserve"> and encourage high performance standards within the sector.</w:t>
            </w:r>
          </w:p>
          <w:p w:rsidR="006946D8" w:rsidRPr="001544D4" w:rsidRDefault="00E74DE6" w:rsidP="00EE10C6">
            <w:pPr>
              <w:pStyle w:val="ACFEBodytext"/>
              <w:rPr>
                <w:rStyle w:val="Hyperlink"/>
                <w:rFonts w:asciiTheme="minorHAnsi" w:hAnsiTheme="minorHAnsi"/>
                <w:sz w:val="20"/>
                <w:szCs w:val="20"/>
                <w:lang w:val="en-AU"/>
              </w:rPr>
            </w:pPr>
            <w:r w:rsidRPr="001544D4">
              <w:rPr>
                <w:rFonts w:asciiTheme="minorHAnsi" w:hAnsiTheme="minorHAnsi"/>
                <w:sz w:val="20"/>
                <w:szCs w:val="20"/>
                <w:lang w:val="en-AU"/>
              </w:rPr>
              <w:t>For d</w:t>
            </w:r>
            <w:r w:rsidR="006946D8" w:rsidRPr="001544D4">
              <w:rPr>
                <w:rFonts w:asciiTheme="minorHAnsi" w:hAnsiTheme="minorHAnsi"/>
                <w:sz w:val="20"/>
                <w:szCs w:val="20"/>
                <w:lang w:val="en-AU"/>
              </w:rPr>
              <w:t xml:space="preserve">etails </w:t>
            </w:r>
            <w:r w:rsidRPr="001544D4">
              <w:rPr>
                <w:rFonts w:asciiTheme="minorHAnsi" w:hAnsiTheme="minorHAnsi"/>
                <w:sz w:val="20"/>
                <w:szCs w:val="20"/>
                <w:lang w:val="en-AU"/>
              </w:rPr>
              <w:t xml:space="preserve">on </w:t>
            </w:r>
            <w:r w:rsidR="00810700" w:rsidRPr="001544D4">
              <w:rPr>
                <w:rFonts w:asciiTheme="minorHAnsi" w:hAnsiTheme="minorHAnsi"/>
                <w:sz w:val="20"/>
                <w:szCs w:val="20"/>
                <w:lang w:val="en-AU"/>
              </w:rPr>
              <w:t>a</w:t>
            </w:r>
            <w:r w:rsidR="006946D8" w:rsidRPr="001544D4">
              <w:rPr>
                <w:rFonts w:asciiTheme="minorHAnsi" w:hAnsiTheme="minorHAnsi"/>
                <w:sz w:val="20"/>
                <w:szCs w:val="20"/>
                <w:lang w:val="en-AU"/>
              </w:rPr>
              <w:t>ward winners</w:t>
            </w:r>
            <w:r w:rsidRPr="001544D4">
              <w:rPr>
                <w:rFonts w:asciiTheme="minorHAnsi" w:hAnsiTheme="minorHAnsi"/>
                <w:sz w:val="20"/>
                <w:szCs w:val="20"/>
                <w:lang w:val="en-AU"/>
              </w:rPr>
              <w:t>, visit:</w:t>
            </w:r>
            <w:r w:rsidR="006946D8" w:rsidRPr="001544D4">
              <w:rPr>
                <w:rFonts w:asciiTheme="minorHAnsi" w:hAnsiTheme="minorHAnsi"/>
                <w:sz w:val="20"/>
                <w:szCs w:val="20"/>
                <w:lang w:val="en-AU"/>
              </w:rPr>
              <w:t xml:space="preserve"> </w:t>
            </w:r>
            <w:hyperlink r:id="rId55" w:history="1">
              <w:r w:rsidR="00571EE1" w:rsidRPr="001544D4">
                <w:rPr>
                  <w:rStyle w:val="Hyperlink"/>
                  <w:rFonts w:asciiTheme="minorHAnsi" w:hAnsiTheme="minorHAnsi"/>
                  <w:sz w:val="20"/>
                  <w:szCs w:val="20"/>
                  <w:lang w:val="en-AU"/>
                </w:rPr>
                <w:t>www.education.vic.gov.au/about/awards/Pages/learnlocal.aspx</w:t>
              </w:r>
            </w:hyperlink>
          </w:p>
          <w:p w:rsidR="006946D8" w:rsidRPr="001544D4" w:rsidRDefault="006946D8" w:rsidP="00EE10C6">
            <w:pPr>
              <w:pStyle w:val="ACFEBodytext"/>
              <w:rPr>
                <w:rFonts w:asciiTheme="minorHAnsi" w:hAnsiTheme="minorHAnsi"/>
                <w:i/>
                <w:sz w:val="20"/>
                <w:szCs w:val="20"/>
                <w:lang w:val="en-AU"/>
              </w:rPr>
            </w:pPr>
            <w:r w:rsidRPr="001544D4">
              <w:rPr>
                <w:rStyle w:val="Hyperlink"/>
                <w:rFonts w:asciiTheme="minorHAnsi" w:hAnsiTheme="minorHAnsi"/>
                <w:i/>
                <w:color w:val="auto"/>
                <w:sz w:val="20"/>
                <w:szCs w:val="20"/>
                <w:u w:val="none"/>
                <w:lang w:val="en-AU"/>
              </w:rPr>
              <w:t>See Learn Local organisations</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cs="Arial"/>
                <w:sz w:val="20"/>
                <w:szCs w:val="20"/>
                <w:lang w:val="en-US"/>
              </w:rPr>
            </w:pPr>
            <w:r w:rsidRPr="001544D4">
              <w:rPr>
                <w:rFonts w:asciiTheme="minorHAnsi" w:hAnsiTheme="minorHAnsi" w:cs="Arial"/>
                <w:sz w:val="20"/>
                <w:szCs w:val="20"/>
                <w:lang w:val="en-US"/>
              </w:rPr>
              <w:lastRenderedPageBreak/>
              <w:t>Victorian Registration and Qualifications Authority (VRQA)</w:t>
            </w:r>
          </w:p>
        </w:tc>
        <w:tc>
          <w:tcPr>
            <w:tcW w:w="7477" w:type="dxa"/>
            <w:tcBorders>
              <w:bottom w:val="single" w:sz="4" w:space="0" w:color="auto"/>
            </w:tcBorders>
          </w:tcPr>
          <w:p w:rsidR="006946D8" w:rsidRPr="001544D4" w:rsidRDefault="006946D8" w:rsidP="00EE10C6">
            <w:pPr>
              <w:pStyle w:val="ACFEBodytext"/>
              <w:rPr>
                <w:rFonts w:asciiTheme="minorHAnsi" w:hAnsiTheme="minorHAnsi"/>
                <w:sz w:val="20"/>
                <w:szCs w:val="20"/>
                <w:lang w:val="en-AU"/>
              </w:rPr>
            </w:pPr>
            <w:r w:rsidRPr="001544D4">
              <w:rPr>
                <w:rFonts w:asciiTheme="minorHAnsi" w:hAnsiTheme="minorHAnsi"/>
                <w:sz w:val="20"/>
                <w:szCs w:val="20"/>
                <w:lang w:val="en-AU"/>
              </w:rPr>
              <w:t xml:space="preserve">The </w:t>
            </w:r>
            <w:r w:rsidR="00810700" w:rsidRPr="001544D4">
              <w:rPr>
                <w:rFonts w:asciiTheme="minorHAnsi" w:hAnsiTheme="minorHAnsi"/>
                <w:sz w:val="20"/>
                <w:szCs w:val="20"/>
                <w:lang w:val="en-AU"/>
              </w:rPr>
              <w:t>VRQA</w:t>
            </w:r>
            <w:r w:rsidRPr="001544D4">
              <w:rPr>
                <w:rFonts w:asciiTheme="minorHAnsi" w:hAnsiTheme="minorHAnsi"/>
                <w:sz w:val="20"/>
                <w:szCs w:val="20"/>
                <w:lang w:val="en-AU"/>
              </w:rPr>
              <w:t xml:space="preserve"> is the registering body for Victorian </w:t>
            </w:r>
            <w:r w:rsidR="00997041" w:rsidRPr="001544D4">
              <w:rPr>
                <w:rFonts w:asciiTheme="minorHAnsi" w:hAnsiTheme="minorHAnsi"/>
                <w:sz w:val="20"/>
                <w:szCs w:val="20"/>
                <w:lang w:val="en-AU"/>
              </w:rPr>
              <w:t>registered training organisations (</w:t>
            </w:r>
            <w:r w:rsidRPr="001544D4">
              <w:rPr>
                <w:rFonts w:asciiTheme="minorHAnsi" w:hAnsiTheme="minorHAnsi"/>
                <w:sz w:val="20"/>
                <w:szCs w:val="20"/>
                <w:lang w:val="en-AU"/>
              </w:rPr>
              <w:t>RTOs</w:t>
            </w:r>
            <w:r w:rsidR="00997041" w:rsidRPr="001544D4">
              <w:rPr>
                <w:rFonts w:asciiTheme="minorHAnsi" w:hAnsiTheme="minorHAnsi"/>
                <w:sz w:val="20"/>
                <w:szCs w:val="20"/>
                <w:lang w:val="en-AU"/>
              </w:rPr>
              <w:t>)</w:t>
            </w:r>
            <w:r w:rsidRPr="001544D4">
              <w:rPr>
                <w:rFonts w:asciiTheme="minorHAnsi" w:hAnsiTheme="minorHAnsi"/>
                <w:sz w:val="20"/>
                <w:szCs w:val="20"/>
                <w:lang w:val="en-AU"/>
              </w:rPr>
              <w:t xml:space="preserve"> </w:t>
            </w:r>
            <w:r w:rsidR="00810700" w:rsidRPr="001544D4">
              <w:rPr>
                <w:rFonts w:asciiTheme="minorHAnsi" w:hAnsiTheme="minorHAnsi"/>
                <w:sz w:val="20"/>
                <w:szCs w:val="20"/>
                <w:lang w:val="en-AU"/>
              </w:rPr>
              <w:t xml:space="preserve">that </w:t>
            </w:r>
            <w:r w:rsidRPr="001544D4">
              <w:rPr>
                <w:rFonts w:asciiTheme="minorHAnsi" w:hAnsiTheme="minorHAnsi"/>
                <w:sz w:val="20"/>
                <w:szCs w:val="20"/>
                <w:lang w:val="en-AU"/>
              </w:rPr>
              <w:t xml:space="preserve">do not offer courses to overseas students or to students in states that come under </w:t>
            </w:r>
            <w:r w:rsidR="00F20B2C" w:rsidRPr="001544D4">
              <w:rPr>
                <w:rFonts w:asciiTheme="minorHAnsi" w:hAnsiTheme="minorHAnsi"/>
                <w:sz w:val="20"/>
                <w:szCs w:val="20"/>
                <w:lang w:val="en-AU"/>
              </w:rPr>
              <w:t>the</w:t>
            </w:r>
            <w:r w:rsidRPr="001544D4">
              <w:rPr>
                <w:rFonts w:asciiTheme="minorHAnsi" w:hAnsiTheme="minorHAnsi"/>
                <w:sz w:val="20"/>
                <w:szCs w:val="20"/>
                <w:lang w:val="en-AU"/>
              </w:rPr>
              <w:t xml:space="preserve"> jurisdiction</w:t>
            </w:r>
            <w:r w:rsidR="00997041" w:rsidRPr="001544D4">
              <w:rPr>
                <w:rFonts w:asciiTheme="minorHAnsi" w:hAnsiTheme="minorHAnsi"/>
                <w:sz w:val="20"/>
                <w:szCs w:val="20"/>
                <w:lang w:val="en-AU"/>
              </w:rPr>
              <w:t xml:space="preserve"> of </w:t>
            </w:r>
            <w:r w:rsidR="00746444" w:rsidRPr="001544D4">
              <w:rPr>
                <w:rFonts w:asciiTheme="minorHAnsi" w:hAnsiTheme="minorHAnsi"/>
                <w:sz w:val="20"/>
                <w:szCs w:val="20"/>
                <w:lang w:val="en-AU"/>
              </w:rPr>
              <w:t xml:space="preserve">the </w:t>
            </w:r>
            <w:r w:rsidR="00746444" w:rsidRPr="001544D4">
              <w:rPr>
                <w:rFonts w:asciiTheme="minorHAnsi" w:hAnsiTheme="minorHAnsi"/>
                <w:sz w:val="20"/>
                <w:szCs w:val="20"/>
              </w:rPr>
              <w:t>Australian Skills Quality Authority (</w:t>
            </w:r>
            <w:r w:rsidR="00997041" w:rsidRPr="001544D4">
              <w:rPr>
                <w:rFonts w:asciiTheme="minorHAnsi" w:hAnsiTheme="minorHAnsi"/>
                <w:sz w:val="20"/>
                <w:szCs w:val="20"/>
                <w:lang w:val="en-AU"/>
              </w:rPr>
              <w:t>ASQA</w:t>
            </w:r>
            <w:r w:rsidR="00746444" w:rsidRPr="001544D4">
              <w:rPr>
                <w:rFonts w:asciiTheme="minorHAnsi" w:hAnsiTheme="minorHAnsi"/>
                <w:sz w:val="20"/>
                <w:szCs w:val="20"/>
                <w:lang w:val="en-AU"/>
              </w:rPr>
              <w:t>)</w:t>
            </w:r>
            <w:r w:rsidRPr="001544D4">
              <w:rPr>
                <w:rFonts w:asciiTheme="minorHAnsi" w:hAnsiTheme="minorHAnsi"/>
                <w:sz w:val="20"/>
                <w:szCs w:val="20"/>
                <w:lang w:val="en-AU"/>
              </w:rPr>
              <w:t xml:space="preserve">. </w:t>
            </w:r>
          </w:p>
          <w:p w:rsidR="006946D8" w:rsidRPr="001544D4" w:rsidRDefault="006946D8" w:rsidP="00EE10C6">
            <w:pPr>
              <w:pStyle w:val="ACFEBodytext"/>
              <w:rPr>
                <w:rFonts w:asciiTheme="minorHAnsi" w:hAnsiTheme="minorHAnsi"/>
                <w:sz w:val="20"/>
                <w:szCs w:val="20"/>
                <w:lang w:val="en-AU"/>
              </w:rPr>
            </w:pPr>
            <w:r w:rsidRPr="001544D4">
              <w:rPr>
                <w:rFonts w:asciiTheme="minorHAnsi" w:hAnsiTheme="minorHAnsi"/>
                <w:sz w:val="20"/>
                <w:szCs w:val="20"/>
                <w:lang w:val="en-AU"/>
              </w:rPr>
              <w:t xml:space="preserve">A number of Learn Local organisations are also </w:t>
            </w:r>
            <w:r w:rsidR="00997041" w:rsidRPr="001544D4">
              <w:rPr>
                <w:rFonts w:asciiTheme="minorHAnsi" w:hAnsiTheme="minorHAnsi"/>
                <w:sz w:val="20"/>
                <w:szCs w:val="20"/>
                <w:lang w:val="en-AU"/>
              </w:rPr>
              <w:t xml:space="preserve">RTOs and </w:t>
            </w:r>
            <w:r w:rsidRPr="001544D4">
              <w:rPr>
                <w:rFonts w:asciiTheme="minorHAnsi" w:hAnsiTheme="minorHAnsi"/>
                <w:sz w:val="20"/>
                <w:szCs w:val="20"/>
                <w:lang w:val="en-AU"/>
              </w:rPr>
              <w:t xml:space="preserve">the ACFE Board works with the VRQA to improve regulatory arrangements for </w:t>
            </w:r>
            <w:r w:rsidR="00997041" w:rsidRPr="001544D4">
              <w:rPr>
                <w:rFonts w:asciiTheme="minorHAnsi" w:hAnsiTheme="minorHAnsi"/>
                <w:sz w:val="20"/>
                <w:szCs w:val="20"/>
                <w:lang w:val="en-AU"/>
              </w:rPr>
              <w:t xml:space="preserve">these </w:t>
            </w:r>
            <w:r w:rsidRPr="001544D4">
              <w:rPr>
                <w:rFonts w:asciiTheme="minorHAnsi" w:hAnsiTheme="minorHAnsi"/>
                <w:sz w:val="20"/>
                <w:szCs w:val="20"/>
                <w:lang w:val="en-AU"/>
              </w:rPr>
              <w:t>organisations.</w:t>
            </w:r>
          </w:p>
          <w:p w:rsidR="006946D8" w:rsidRPr="001544D4" w:rsidRDefault="00997041" w:rsidP="00EE10C6">
            <w:pPr>
              <w:pStyle w:val="ACFEBodytext"/>
              <w:rPr>
                <w:rStyle w:val="Hyperlink"/>
                <w:rFonts w:asciiTheme="minorHAnsi" w:hAnsiTheme="minorHAnsi"/>
                <w:sz w:val="20"/>
                <w:szCs w:val="20"/>
                <w:lang w:val="en-AU"/>
              </w:rPr>
            </w:pPr>
            <w:r w:rsidRPr="001544D4">
              <w:rPr>
                <w:rFonts w:asciiTheme="minorHAnsi" w:hAnsiTheme="minorHAnsi"/>
                <w:sz w:val="20"/>
                <w:szCs w:val="20"/>
                <w:lang w:val="en-AU"/>
              </w:rPr>
              <w:t>Visit:</w:t>
            </w:r>
            <w:r w:rsidR="006946D8" w:rsidRPr="001544D4">
              <w:rPr>
                <w:rFonts w:asciiTheme="minorHAnsi" w:hAnsiTheme="minorHAnsi"/>
                <w:sz w:val="20"/>
                <w:szCs w:val="20"/>
                <w:lang w:val="en-AU"/>
              </w:rPr>
              <w:t xml:space="preserve"> </w:t>
            </w:r>
            <w:hyperlink r:id="rId56" w:history="1">
              <w:r w:rsidR="00571EE1" w:rsidRPr="001544D4">
                <w:rPr>
                  <w:rStyle w:val="Hyperlink"/>
                  <w:rFonts w:asciiTheme="minorHAnsi" w:hAnsiTheme="minorHAnsi"/>
                  <w:sz w:val="20"/>
                  <w:szCs w:val="20"/>
                  <w:lang w:val="en-AU"/>
                </w:rPr>
                <w:t>www.vrqa.vic.gov.au</w:t>
              </w:r>
            </w:hyperlink>
          </w:p>
          <w:p w:rsidR="006946D8" w:rsidRPr="001544D4" w:rsidRDefault="006946D8">
            <w:pPr>
              <w:pStyle w:val="ACFEBodytext"/>
              <w:rPr>
                <w:rStyle w:val="CharacterStyle5"/>
                <w:rFonts w:asciiTheme="minorHAnsi" w:eastAsia="Calibri" w:hAnsiTheme="minorHAnsi" w:cs="Arial"/>
                <w:i/>
              </w:rPr>
            </w:pPr>
            <w:r w:rsidRPr="001544D4">
              <w:rPr>
                <w:rStyle w:val="Hyperlink"/>
                <w:rFonts w:asciiTheme="minorHAnsi" w:hAnsiTheme="minorHAnsi"/>
                <w:i/>
                <w:color w:val="auto"/>
                <w:sz w:val="20"/>
                <w:szCs w:val="20"/>
                <w:u w:val="none"/>
                <w:lang w:val="en-AU"/>
              </w:rPr>
              <w:t xml:space="preserve">See </w:t>
            </w:r>
            <w:r w:rsidR="0063166B" w:rsidRPr="001544D4">
              <w:rPr>
                <w:rStyle w:val="Hyperlink"/>
                <w:rFonts w:asciiTheme="minorHAnsi" w:hAnsiTheme="minorHAnsi"/>
                <w:i/>
                <w:color w:val="auto"/>
                <w:sz w:val="20"/>
                <w:szCs w:val="20"/>
                <w:u w:val="none"/>
                <w:lang w:val="en-AU"/>
              </w:rPr>
              <w:t>Registering Body</w:t>
            </w:r>
            <w:r w:rsidRPr="001544D4">
              <w:rPr>
                <w:rStyle w:val="Hyperlink"/>
                <w:rFonts w:asciiTheme="minorHAnsi" w:hAnsiTheme="minorHAnsi"/>
                <w:i/>
                <w:color w:val="auto"/>
                <w:sz w:val="20"/>
                <w:szCs w:val="20"/>
                <w:u w:val="none"/>
                <w:lang w:val="en-AU"/>
              </w:rPr>
              <w:t>, ASQA, Learn Local organisations, ACFE Board</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cs="Arial"/>
                <w:sz w:val="20"/>
                <w:szCs w:val="20"/>
                <w:lang w:val="en-US"/>
              </w:rPr>
            </w:pPr>
            <w:r w:rsidRPr="001544D4">
              <w:rPr>
                <w:rFonts w:asciiTheme="minorHAnsi" w:hAnsiTheme="minorHAnsi" w:cs="Arial"/>
                <w:sz w:val="20"/>
                <w:szCs w:val="20"/>
                <w:lang w:val="en-US"/>
              </w:rPr>
              <w:t>Victorian Skills Gateway</w:t>
            </w:r>
          </w:p>
        </w:tc>
        <w:tc>
          <w:tcPr>
            <w:tcW w:w="7477" w:type="dxa"/>
          </w:tcPr>
          <w:p w:rsidR="006946D8" w:rsidRPr="001544D4" w:rsidRDefault="00F229C6" w:rsidP="00EE10C6">
            <w:pPr>
              <w:pStyle w:val="ACFEBodytext"/>
              <w:rPr>
                <w:rFonts w:asciiTheme="minorHAnsi" w:hAnsiTheme="minorHAnsi"/>
                <w:sz w:val="20"/>
                <w:szCs w:val="20"/>
                <w:lang w:val="en"/>
              </w:rPr>
            </w:pPr>
            <w:r w:rsidRPr="001544D4">
              <w:rPr>
                <w:rFonts w:asciiTheme="minorHAnsi" w:hAnsiTheme="minorHAnsi"/>
                <w:sz w:val="20"/>
                <w:szCs w:val="20"/>
                <w:lang w:val="en"/>
              </w:rPr>
              <w:t xml:space="preserve">The Victorian Skills Gateway is a </w:t>
            </w:r>
            <w:r w:rsidR="006946D8" w:rsidRPr="001544D4">
              <w:rPr>
                <w:rFonts w:asciiTheme="minorHAnsi" w:hAnsiTheme="minorHAnsi"/>
                <w:sz w:val="20"/>
                <w:szCs w:val="20"/>
                <w:lang w:val="en"/>
              </w:rPr>
              <w:t xml:space="preserve">one-stop-shop </w:t>
            </w:r>
            <w:r w:rsidRPr="001544D4">
              <w:rPr>
                <w:rFonts w:asciiTheme="minorHAnsi" w:hAnsiTheme="minorHAnsi"/>
                <w:sz w:val="20"/>
                <w:szCs w:val="20"/>
                <w:lang w:val="en"/>
              </w:rPr>
              <w:t xml:space="preserve">for VET in </w:t>
            </w:r>
            <w:r w:rsidR="006946D8" w:rsidRPr="001544D4">
              <w:rPr>
                <w:rFonts w:asciiTheme="minorHAnsi" w:hAnsiTheme="minorHAnsi"/>
                <w:sz w:val="20"/>
                <w:szCs w:val="20"/>
                <w:lang w:val="en"/>
              </w:rPr>
              <w:t xml:space="preserve">Victoria. </w:t>
            </w:r>
            <w:r w:rsidR="004F3371" w:rsidRPr="001544D4">
              <w:rPr>
                <w:rFonts w:asciiTheme="minorHAnsi" w:hAnsiTheme="minorHAnsi"/>
                <w:sz w:val="20"/>
                <w:szCs w:val="20"/>
                <w:lang w:val="en"/>
              </w:rPr>
              <w:t>C</w:t>
            </w:r>
            <w:r w:rsidR="006946D8" w:rsidRPr="001544D4">
              <w:rPr>
                <w:rFonts w:asciiTheme="minorHAnsi" w:hAnsiTheme="minorHAnsi"/>
                <w:sz w:val="20"/>
                <w:szCs w:val="20"/>
                <w:lang w:val="en"/>
              </w:rPr>
              <w:t xml:space="preserve">ourses on </w:t>
            </w:r>
            <w:r w:rsidRPr="001544D4">
              <w:rPr>
                <w:rFonts w:asciiTheme="minorHAnsi" w:hAnsiTheme="minorHAnsi"/>
                <w:sz w:val="20"/>
                <w:szCs w:val="20"/>
                <w:lang w:val="en"/>
              </w:rPr>
              <w:t>its</w:t>
            </w:r>
            <w:r w:rsidR="006946D8" w:rsidRPr="001544D4">
              <w:rPr>
                <w:rFonts w:asciiTheme="minorHAnsi" w:hAnsiTheme="minorHAnsi"/>
                <w:sz w:val="20"/>
                <w:szCs w:val="20"/>
                <w:lang w:val="en"/>
              </w:rPr>
              <w:t xml:space="preserve"> website are either regulated qualifications under the Australian Qualifications Framework (AQF), or short training programs comprising units of competency from regulated qualifications. All registered training organisations </w:t>
            </w:r>
            <w:r w:rsidRPr="001544D4">
              <w:rPr>
                <w:rFonts w:asciiTheme="minorHAnsi" w:hAnsiTheme="minorHAnsi"/>
                <w:sz w:val="20"/>
                <w:szCs w:val="20"/>
                <w:lang w:val="en"/>
              </w:rPr>
              <w:t>(RTOs) listed</w:t>
            </w:r>
            <w:r w:rsidR="006946D8" w:rsidRPr="001544D4">
              <w:rPr>
                <w:rFonts w:asciiTheme="minorHAnsi" w:hAnsiTheme="minorHAnsi"/>
                <w:sz w:val="20"/>
                <w:szCs w:val="20"/>
                <w:lang w:val="en"/>
              </w:rPr>
              <w:t xml:space="preserve"> are registered under the Australian Skills Quality Authority (ASQA) or the Victorian Registration and Qualifications Authority (VRQA). </w:t>
            </w:r>
          </w:p>
          <w:p w:rsidR="006946D8" w:rsidRPr="001544D4" w:rsidRDefault="006946D8" w:rsidP="00EE10C6">
            <w:pPr>
              <w:pStyle w:val="ACFEBodytext"/>
              <w:rPr>
                <w:rFonts w:asciiTheme="minorHAnsi" w:hAnsiTheme="minorHAnsi"/>
                <w:sz w:val="20"/>
                <w:szCs w:val="20"/>
                <w:lang w:val="en"/>
              </w:rPr>
            </w:pPr>
            <w:r w:rsidRPr="001544D4">
              <w:rPr>
                <w:rFonts w:asciiTheme="minorHAnsi" w:hAnsiTheme="minorHAnsi"/>
                <w:sz w:val="20"/>
                <w:szCs w:val="20"/>
                <w:lang w:val="en"/>
              </w:rPr>
              <w:t>A</w:t>
            </w:r>
            <w:r w:rsidR="004F3371" w:rsidRPr="001544D4">
              <w:rPr>
                <w:rFonts w:asciiTheme="minorHAnsi" w:hAnsiTheme="minorHAnsi"/>
                <w:sz w:val="20"/>
                <w:szCs w:val="20"/>
                <w:lang w:val="en"/>
              </w:rPr>
              <w:t>s</w:t>
            </w:r>
            <w:r w:rsidRPr="001544D4">
              <w:rPr>
                <w:rFonts w:asciiTheme="minorHAnsi" w:hAnsiTheme="minorHAnsi"/>
                <w:sz w:val="20"/>
                <w:szCs w:val="20"/>
                <w:lang w:val="en"/>
              </w:rPr>
              <w:t xml:space="preserve"> the Victorian Skills Gateway lists courses that a training provider intends to offer during the next 12</w:t>
            </w:r>
            <w:r w:rsidR="00C91B12" w:rsidRPr="001544D4">
              <w:rPr>
                <w:rFonts w:asciiTheme="minorHAnsi" w:hAnsiTheme="minorHAnsi"/>
                <w:sz w:val="20"/>
                <w:szCs w:val="20"/>
                <w:lang w:val="en"/>
              </w:rPr>
              <w:t xml:space="preserve"> to</w:t>
            </w:r>
            <w:r w:rsidRPr="001544D4">
              <w:rPr>
                <w:rFonts w:asciiTheme="minorHAnsi" w:hAnsiTheme="minorHAnsi"/>
                <w:sz w:val="20"/>
                <w:szCs w:val="20"/>
                <w:lang w:val="en"/>
              </w:rPr>
              <w:t>18 months, it is important to contact the training provider directly to confirm the availability of a course.</w:t>
            </w:r>
          </w:p>
          <w:p w:rsidR="006946D8" w:rsidRPr="001544D4" w:rsidRDefault="00F229C6" w:rsidP="00EE10C6">
            <w:pPr>
              <w:pStyle w:val="ACFEBodytext"/>
              <w:rPr>
                <w:rStyle w:val="Hyperlink"/>
                <w:rFonts w:asciiTheme="minorHAnsi" w:hAnsiTheme="minorHAnsi"/>
                <w:sz w:val="20"/>
                <w:szCs w:val="20"/>
                <w:lang w:val="en"/>
              </w:rPr>
            </w:pPr>
            <w:r w:rsidRPr="001544D4">
              <w:rPr>
                <w:rFonts w:asciiTheme="minorHAnsi" w:hAnsiTheme="minorHAnsi"/>
                <w:sz w:val="20"/>
                <w:szCs w:val="20"/>
                <w:lang w:val="en"/>
              </w:rPr>
              <w:t>Visit:</w:t>
            </w:r>
            <w:r w:rsidR="006946D8" w:rsidRPr="001544D4">
              <w:rPr>
                <w:rFonts w:asciiTheme="minorHAnsi" w:hAnsiTheme="minorHAnsi"/>
                <w:sz w:val="20"/>
                <w:szCs w:val="20"/>
                <w:lang w:val="en"/>
              </w:rPr>
              <w:t xml:space="preserve"> </w:t>
            </w:r>
            <w:hyperlink r:id="rId57" w:history="1">
              <w:r w:rsidR="00571EE1" w:rsidRPr="001544D4">
                <w:rPr>
                  <w:rStyle w:val="Hyperlink"/>
                  <w:rFonts w:asciiTheme="minorHAnsi" w:hAnsiTheme="minorHAnsi"/>
                  <w:sz w:val="20"/>
                  <w:szCs w:val="20"/>
                  <w:lang w:val="en"/>
                </w:rPr>
                <w:t>www.education.vic.gov.au/victorianskillsgateway/Pages/home.aspx</w:t>
              </w:r>
            </w:hyperlink>
          </w:p>
          <w:p w:rsidR="006946D8" w:rsidRPr="001544D4" w:rsidRDefault="006946D8" w:rsidP="00EE10C6">
            <w:pPr>
              <w:pStyle w:val="ACFEBodytext"/>
              <w:rPr>
                <w:rFonts w:asciiTheme="minorHAnsi" w:hAnsiTheme="minorHAnsi"/>
                <w:i/>
                <w:sz w:val="20"/>
                <w:szCs w:val="20"/>
                <w:lang w:val="en"/>
              </w:rPr>
            </w:pPr>
            <w:r w:rsidRPr="001544D4">
              <w:rPr>
                <w:rStyle w:val="Hyperlink"/>
                <w:rFonts w:asciiTheme="minorHAnsi" w:hAnsiTheme="minorHAnsi"/>
                <w:i/>
                <w:color w:val="auto"/>
                <w:sz w:val="20"/>
                <w:szCs w:val="20"/>
                <w:u w:val="none"/>
                <w:lang w:val="en"/>
              </w:rPr>
              <w:t>See AQF, accredited training, RTO, ASQA, VRQA</w:t>
            </w:r>
          </w:p>
        </w:tc>
      </w:tr>
      <w:tr w:rsidR="00D509F2" w:rsidRPr="005B36F2" w:rsidTr="00046624">
        <w:trPr>
          <w:cantSplit/>
        </w:trPr>
        <w:tc>
          <w:tcPr>
            <w:tcW w:w="1809" w:type="dxa"/>
          </w:tcPr>
          <w:p w:rsidR="00D509F2" w:rsidRPr="001544D4" w:rsidRDefault="00D509F2" w:rsidP="00F229C6">
            <w:pPr>
              <w:pStyle w:val="Heading4"/>
              <w:keepNext w:val="0"/>
              <w:keepLines w:val="0"/>
              <w:spacing w:before="120" w:after="120"/>
              <w:outlineLvl w:val="3"/>
              <w:rPr>
                <w:rFonts w:asciiTheme="minorHAnsi" w:hAnsiTheme="minorHAnsi" w:cs="Arial"/>
                <w:sz w:val="20"/>
                <w:szCs w:val="20"/>
                <w:lang w:val="en-US"/>
              </w:rPr>
            </w:pPr>
            <w:r w:rsidRPr="001544D4">
              <w:rPr>
                <w:rFonts w:asciiTheme="minorHAnsi" w:hAnsiTheme="minorHAnsi" w:cs="Arial"/>
                <w:sz w:val="20"/>
                <w:szCs w:val="20"/>
                <w:lang w:val="en-US"/>
              </w:rPr>
              <w:t xml:space="preserve">Vocational </w:t>
            </w:r>
            <w:r w:rsidR="00F229C6" w:rsidRPr="001544D4">
              <w:rPr>
                <w:rFonts w:asciiTheme="minorHAnsi" w:hAnsiTheme="minorHAnsi" w:cs="Arial"/>
                <w:sz w:val="20"/>
                <w:szCs w:val="20"/>
                <w:lang w:val="en-US"/>
              </w:rPr>
              <w:t xml:space="preserve">education </w:t>
            </w:r>
            <w:r w:rsidRPr="001544D4">
              <w:rPr>
                <w:rFonts w:asciiTheme="minorHAnsi" w:hAnsiTheme="minorHAnsi" w:cs="Arial"/>
                <w:sz w:val="20"/>
                <w:szCs w:val="20"/>
                <w:lang w:val="en-US"/>
              </w:rPr>
              <w:t xml:space="preserve">and </w:t>
            </w:r>
            <w:r w:rsidR="00F229C6" w:rsidRPr="001544D4">
              <w:rPr>
                <w:rFonts w:asciiTheme="minorHAnsi" w:hAnsiTheme="minorHAnsi" w:cs="Arial"/>
                <w:sz w:val="20"/>
                <w:szCs w:val="20"/>
                <w:lang w:val="en-US"/>
              </w:rPr>
              <w:t xml:space="preserve">training </w:t>
            </w:r>
            <w:r w:rsidR="00170AD6" w:rsidRPr="001544D4">
              <w:rPr>
                <w:rFonts w:asciiTheme="minorHAnsi" w:hAnsiTheme="minorHAnsi" w:cs="Arial"/>
                <w:sz w:val="20"/>
                <w:szCs w:val="20"/>
                <w:lang w:val="en-US"/>
              </w:rPr>
              <w:t>(VET)</w:t>
            </w:r>
          </w:p>
        </w:tc>
        <w:tc>
          <w:tcPr>
            <w:tcW w:w="7477" w:type="dxa"/>
            <w:tcBorders>
              <w:bottom w:val="single" w:sz="4" w:space="0" w:color="auto"/>
            </w:tcBorders>
          </w:tcPr>
          <w:p w:rsidR="00D509F2" w:rsidRPr="001544D4" w:rsidRDefault="00453ADD" w:rsidP="00EE10C6">
            <w:pPr>
              <w:pStyle w:val="ACFEBodytext"/>
              <w:rPr>
                <w:rFonts w:asciiTheme="minorHAnsi" w:hAnsiTheme="minorHAnsi"/>
                <w:sz w:val="20"/>
                <w:szCs w:val="20"/>
                <w:lang w:val="en"/>
              </w:rPr>
            </w:pPr>
            <w:r w:rsidRPr="001544D4">
              <w:rPr>
                <w:rFonts w:asciiTheme="minorHAnsi" w:hAnsiTheme="minorHAnsi"/>
                <w:sz w:val="20"/>
                <w:szCs w:val="20"/>
                <w:lang w:val="en"/>
              </w:rPr>
              <w:t>VET is p</w:t>
            </w:r>
            <w:r w:rsidR="00D509F2" w:rsidRPr="001544D4">
              <w:rPr>
                <w:rFonts w:asciiTheme="minorHAnsi" w:hAnsiTheme="minorHAnsi"/>
                <w:sz w:val="20"/>
                <w:szCs w:val="20"/>
                <w:lang w:val="en"/>
              </w:rPr>
              <w:t xml:space="preserve">ost-compulsory education and training, typically </w:t>
            </w:r>
            <w:r w:rsidRPr="001544D4">
              <w:rPr>
                <w:rFonts w:asciiTheme="minorHAnsi" w:hAnsiTheme="minorHAnsi"/>
                <w:sz w:val="20"/>
                <w:szCs w:val="20"/>
                <w:lang w:val="en"/>
              </w:rPr>
              <w:t>Australian Qualifications Framework (</w:t>
            </w:r>
            <w:r w:rsidR="00170AD6" w:rsidRPr="001544D4">
              <w:rPr>
                <w:rFonts w:asciiTheme="minorHAnsi" w:hAnsiTheme="minorHAnsi"/>
                <w:sz w:val="20"/>
                <w:szCs w:val="20"/>
                <w:lang w:val="en"/>
              </w:rPr>
              <w:t>AQF</w:t>
            </w:r>
            <w:r w:rsidRPr="001544D4">
              <w:rPr>
                <w:rFonts w:asciiTheme="minorHAnsi" w:hAnsiTheme="minorHAnsi"/>
                <w:sz w:val="20"/>
                <w:szCs w:val="20"/>
                <w:lang w:val="en"/>
              </w:rPr>
              <w:t>)</w:t>
            </w:r>
            <w:r w:rsidR="00170AD6" w:rsidRPr="001544D4">
              <w:rPr>
                <w:rFonts w:asciiTheme="minorHAnsi" w:hAnsiTheme="minorHAnsi"/>
                <w:sz w:val="20"/>
                <w:szCs w:val="20"/>
                <w:lang w:val="en"/>
              </w:rPr>
              <w:t xml:space="preserve"> </w:t>
            </w:r>
            <w:r w:rsidR="00521703" w:rsidRPr="001544D4">
              <w:rPr>
                <w:rFonts w:asciiTheme="minorHAnsi" w:hAnsiTheme="minorHAnsi"/>
                <w:sz w:val="20"/>
                <w:szCs w:val="20"/>
                <w:lang w:val="en-AU"/>
              </w:rPr>
              <w:t>accredited training programs</w:t>
            </w:r>
            <w:r w:rsidR="00D509F2" w:rsidRPr="001544D4">
              <w:rPr>
                <w:rFonts w:asciiTheme="minorHAnsi" w:hAnsiTheme="minorHAnsi"/>
                <w:sz w:val="20"/>
                <w:szCs w:val="20"/>
                <w:lang w:val="en"/>
              </w:rPr>
              <w:t xml:space="preserve"> from Certificate I to Advanced Diploma</w:t>
            </w:r>
            <w:r w:rsidRPr="001544D4">
              <w:rPr>
                <w:rFonts w:asciiTheme="minorHAnsi" w:hAnsiTheme="minorHAnsi"/>
                <w:sz w:val="20"/>
                <w:szCs w:val="20"/>
                <w:lang w:val="en"/>
              </w:rPr>
              <w:t xml:space="preserve"> –</w:t>
            </w:r>
            <w:r w:rsidR="00D509F2" w:rsidRPr="001544D4">
              <w:rPr>
                <w:rFonts w:asciiTheme="minorHAnsi" w:hAnsiTheme="minorHAnsi"/>
                <w:sz w:val="20"/>
                <w:szCs w:val="20"/>
                <w:lang w:val="en"/>
              </w:rPr>
              <w:t xml:space="preserve"> excluding degree and higher level programs delivered by </w:t>
            </w:r>
            <w:r w:rsidR="004F3371" w:rsidRPr="001544D4">
              <w:rPr>
                <w:rFonts w:asciiTheme="minorHAnsi" w:hAnsiTheme="minorHAnsi"/>
                <w:sz w:val="20"/>
                <w:szCs w:val="20"/>
                <w:lang w:val="en"/>
              </w:rPr>
              <w:t xml:space="preserve">registered training organisations </w:t>
            </w:r>
            <w:r w:rsidR="00D509F2" w:rsidRPr="001544D4">
              <w:rPr>
                <w:rFonts w:asciiTheme="minorHAnsi" w:hAnsiTheme="minorHAnsi"/>
                <w:sz w:val="20"/>
                <w:szCs w:val="20"/>
                <w:lang w:val="en"/>
              </w:rPr>
              <w:t>(RTOs)</w:t>
            </w:r>
            <w:r w:rsidRPr="001544D4">
              <w:rPr>
                <w:rFonts w:asciiTheme="minorHAnsi" w:hAnsiTheme="minorHAnsi"/>
                <w:sz w:val="20"/>
                <w:szCs w:val="20"/>
                <w:lang w:val="en"/>
              </w:rPr>
              <w:t xml:space="preserve"> –</w:t>
            </w:r>
            <w:r w:rsidR="00D509F2" w:rsidRPr="001544D4">
              <w:rPr>
                <w:rFonts w:asciiTheme="minorHAnsi" w:hAnsiTheme="minorHAnsi"/>
                <w:sz w:val="20"/>
                <w:szCs w:val="20"/>
                <w:lang w:val="en"/>
              </w:rPr>
              <w:t xml:space="preserve"> </w:t>
            </w:r>
            <w:r w:rsidRPr="001544D4">
              <w:rPr>
                <w:rFonts w:asciiTheme="minorHAnsi" w:hAnsiTheme="minorHAnsi"/>
                <w:sz w:val="20"/>
                <w:szCs w:val="20"/>
                <w:lang w:val="en"/>
              </w:rPr>
              <w:t xml:space="preserve">that </w:t>
            </w:r>
            <w:r w:rsidR="00521703" w:rsidRPr="001544D4">
              <w:rPr>
                <w:rFonts w:asciiTheme="minorHAnsi" w:hAnsiTheme="minorHAnsi"/>
                <w:sz w:val="20"/>
                <w:szCs w:val="20"/>
                <w:lang w:val="en"/>
              </w:rPr>
              <w:t>provide</w:t>
            </w:r>
            <w:r w:rsidR="00D509F2" w:rsidRPr="001544D4">
              <w:rPr>
                <w:rFonts w:asciiTheme="minorHAnsi" w:hAnsiTheme="minorHAnsi"/>
                <w:sz w:val="20"/>
                <w:szCs w:val="20"/>
                <w:lang w:val="en"/>
              </w:rPr>
              <w:t xml:space="preserve"> people with occupational or work-related knowledge and skills. VET also includes </w:t>
            </w:r>
            <w:r w:rsidR="00521703" w:rsidRPr="001544D4">
              <w:rPr>
                <w:rFonts w:asciiTheme="minorHAnsi" w:hAnsiTheme="minorHAnsi"/>
                <w:sz w:val="20"/>
                <w:szCs w:val="20"/>
                <w:lang w:val="en"/>
              </w:rPr>
              <w:t xml:space="preserve">programs </w:t>
            </w:r>
            <w:r w:rsidR="004F3371" w:rsidRPr="001544D4">
              <w:rPr>
                <w:rFonts w:asciiTheme="minorHAnsi" w:hAnsiTheme="minorHAnsi"/>
                <w:sz w:val="20"/>
                <w:szCs w:val="20"/>
                <w:lang w:val="en"/>
              </w:rPr>
              <w:t xml:space="preserve">that </w:t>
            </w:r>
            <w:r w:rsidR="00521703" w:rsidRPr="001544D4">
              <w:rPr>
                <w:rFonts w:asciiTheme="minorHAnsi" w:hAnsiTheme="minorHAnsi"/>
                <w:sz w:val="20"/>
                <w:szCs w:val="20"/>
                <w:lang w:val="en"/>
              </w:rPr>
              <w:t>provide pathways for</w:t>
            </w:r>
            <w:r w:rsidR="00D509F2" w:rsidRPr="001544D4">
              <w:rPr>
                <w:rFonts w:asciiTheme="minorHAnsi" w:hAnsiTheme="minorHAnsi"/>
                <w:sz w:val="20"/>
                <w:szCs w:val="20"/>
                <w:lang w:val="en"/>
              </w:rPr>
              <w:t xml:space="preserve"> subsequent vocational programs.</w:t>
            </w:r>
            <w:r w:rsidR="00D509F2" w:rsidRPr="001544D4">
              <w:rPr>
                <w:rStyle w:val="FootnoteReference"/>
                <w:rFonts w:asciiTheme="minorHAnsi" w:hAnsiTheme="minorHAnsi"/>
                <w:sz w:val="20"/>
                <w:szCs w:val="20"/>
                <w:lang w:val="en"/>
              </w:rPr>
              <w:footnoteReference w:id="15"/>
            </w:r>
          </w:p>
          <w:p w:rsidR="00170AD6" w:rsidRPr="001544D4" w:rsidRDefault="00170AD6" w:rsidP="00EE10C6">
            <w:pPr>
              <w:pStyle w:val="ACFEBodytext"/>
              <w:rPr>
                <w:rFonts w:asciiTheme="minorHAnsi" w:hAnsiTheme="minorHAnsi"/>
                <w:sz w:val="20"/>
                <w:szCs w:val="20"/>
                <w:lang w:val="en"/>
              </w:rPr>
            </w:pPr>
            <w:r w:rsidRPr="001544D4">
              <w:rPr>
                <w:rFonts w:asciiTheme="minorHAnsi" w:hAnsiTheme="minorHAnsi"/>
                <w:sz w:val="20"/>
                <w:szCs w:val="20"/>
                <w:lang w:val="en"/>
              </w:rPr>
              <w:t>Learn Local organisations typically provide pathways from pre-accredited courses into VET accredited training.</w:t>
            </w:r>
          </w:p>
          <w:p w:rsidR="00D509F2" w:rsidRPr="001544D4" w:rsidRDefault="00521703" w:rsidP="00EE10C6">
            <w:pPr>
              <w:pStyle w:val="ACFEBodytext"/>
              <w:rPr>
                <w:rFonts w:asciiTheme="minorHAnsi" w:hAnsiTheme="minorHAnsi"/>
                <w:i/>
                <w:sz w:val="20"/>
                <w:szCs w:val="20"/>
                <w:lang w:val="en"/>
              </w:rPr>
            </w:pPr>
            <w:r w:rsidRPr="001544D4">
              <w:rPr>
                <w:rFonts w:asciiTheme="minorHAnsi" w:hAnsiTheme="minorHAnsi"/>
                <w:i/>
                <w:sz w:val="20"/>
                <w:szCs w:val="20"/>
                <w:lang w:val="en"/>
              </w:rPr>
              <w:t>See AQF, accredited training, RTO, pathways</w:t>
            </w:r>
          </w:p>
        </w:tc>
      </w:tr>
      <w:tr w:rsidR="006946D8" w:rsidRPr="005B36F2" w:rsidTr="00046624">
        <w:trPr>
          <w:cantSplit/>
        </w:trPr>
        <w:tc>
          <w:tcPr>
            <w:tcW w:w="1809" w:type="dxa"/>
          </w:tcPr>
          <w:p w:rsidR="006946D8" w:rsidRPr="001544D4" w:rsidRDefault="006946D8" w:rsidP="00EE10C6">
            <w:pPr>
              <w:pStyle w:val="Heading4"/>
              <w:keepNext w:val="0"/>
              <w:keepLines w:val="0"/>
              <w:spacing w:before="120" w:after="120"/>
              <w:outlineLvl w:val="3"/>
              <w:rPr>
                <w:rFonts w:asciiTheme="minorHAnsi" w:hAnsiTheme="minorHAnsi" w:cs="Arial"/>
                <w:sz w:val="20"/>
                <w:szCs w:val="20"/>
                <w:lang w:val="en-US"/>
              </w:rPr>
            </w:pPr>
            <w:r w:rsidRPr="001544D4">
              <w:rPr>
                <w:rFonts w:asciiTheme="minorHAnsi" w:hAnsiTheme="minorHAnsi" w:cs="Arial"/>
                <w:sz w:val="20"/>
                <w:szCs w:val="20"/>
                <w:lang w:val="en-US"/>
              </w:rPr>
              <w:t>Young People Transitioning from Care</w:t>
            </w:r>
          </w:p>
          <w:p w:rsidR="006946D8" w:rsidRPr="001544D4" w:rsidRDefault="006946D8" w:rsidP="00EE10C6">
            <w:pPr>
              <w:spacing w:before="120" w:after="120"/>
              <w:rPr>
                <w:sz w:val="20"/>
                <w:szCs w:val="20"/>
                <w:lang w:val="en-US"/>
              </w:rPr>
            </w:pPr>
          </w:p>
        </w:tc>
        <w:tc>
          <w:tcPr>
            <w:tcW w:w="7477" w:type="dxa"/>
            <w:tcBorders>
              <w:bottom w:val="single" w:sz="4" w:space="0" w:color="auto"/>
            </w:tcBorders>
          </w:tcPr>
          <w:p w:rsidR="006946D8" w:rsidRPr="001544D4" w:rsidRDefault="006946D8" w:rsidP="00EE10C6">
            <w:pPr>
              <w:pStyle w:val="ACFEBodytext"/>
              <w:rPr>
                <w:rFonts w:asciiTheme="minorHAnsi" w:hAnsiTheme="minorHAnsi"/>
                <w:sz w:val="20"/>
                <w:szCs w:val="20"/>
                <w:lang w:val="en"/>
              </w:rPr>
            </w:pPr>
            <w:r w:rsidRPr="001544D4">
              <w:rPr>
                <w:rFonts w:asciiTheme="minorHAnsi" w:hAnsiTheme="minorHAnsi"/>
                <w:sz w:val="20"/>
                <w:szCs w:val="20"/>
                <w:lang w:val="en"/>
              </w:rPr>
              <w:t>This </w:t>
            </w:r>
            <w:r w:rsidR="004F3371" w:rsidRPr="001544D4">
              <w:rPr>
                <w:rFonts w:asciiTheme="minorHAnsi" w:hAnsiTheme="minorHAnsi"/>
                <w:sz w:val="20"/>
                <w:szCs w:val="20"/>
                <w:lang w:val="en"/>
              </w:rPr>
              <w:t xml:space="preserve">initiative </w:t>
            </w:r>
            <w:r w:rsidRPr="001544D4">
              <w:rPr>
                <w:rFonts w:asciiTheme="minorHAnsi" w:hAnsiTheme="minorHAnsi"/>
                <w:sz w:val="20"/>
                <w:szCs w:val="20"/>
                <w:lang w:val="en"/>
              </w:rPr>
              <w:t xml:space="preserve">waives tuition fees for government </w:t>
            </w:r>
            <w:proofErr w:type="spellStart"/>
            <w:r w:rsidRPr="001544D4">
              <w:rPr>
                <w:rFonts w:asciiTheme="minorHAnsi" w:hAnsiTheme="minorHAnsi"/>
                <w:sz w:val="20"/>
                <w:szCs w:val="20"/>
                <w:lang w:val="en"/>
              </w:rPr>
              <w:t>subsidised</w:t>
            </w:r>
            <w:proofErr w:type="spellEnd"/>
            <w:r w:rsidRPr="001544D4">
              <w:rPr>
                <w:rFonts w:asciiTheme="minorHAnsi" w:hAnsiTheme="minorHAnsi"/>
                <w:sz w:val="20"/>
                <w:szCs w:val="20"/>
                <w:lang w:val="en"/>
              </w:rPr>
              <w:t xml:space="preserve"> training for young people in out-of-home care, under custody or guardianship orders, or those aged 21 and under who have recently transitioned from state-based care.</w:t>
            </w:r>
          </w:p>
          <w:p w:rsidR="006946D8" w:rsidRPr="001544D4" w:rsidRDefault="006946D8" w:rsidP="00EE10C6">
            <w:pPr>
              <w:pStyle w:val="ACFEBodytext"/>
              <w:rPr>
                <w:rFonts w:asciiTheme="minorHAnsi" w:hAnsiTheme="minorHAnsi"/>
                <w:sz w:val="20"/>
                <w:szCs w:val="20"/>
                <w:lang w:val="en"/>
              </w:rPr>
            </w:pPr>
            <w:r w:rsidRPr="001544D4">
              <w:rPr>
                <w:rFonts w:asciiTheme="minorHAnsi" w:hAnsiTheme="minorHAnsi"/>
                <w:sz w:val="20"/>
                <w:szCs w:val="20"/>
                <w:lang w:val="en"/>
              </w:rPr>
              <w:t xml:space="preserve">Registered </w:t>
            </w:r>
            <w:r w:rsidR="004F3371" w:rsidRPr="001544D4">
              <w:rPr>
                <w:rFonts w:asciiTheme="minorHAnsi" w:hAnsiTheme="minorHAnsi"/>
                <w:sz w:val="20"/>
                <w:szCs w:val="20"/>
                <w:lang w:val="en"/>
              </w:rPr>
              <w:t xml:space="preserve">training organisations </w:t>
            </w:r>
            <w:r w:rsidR="00453ADD" w:rsidRPr="001544D4">
              <w:rPr>
                <w:rFonts w:asciiTheme="minorHAnsi" w:hAnsiTheme="minorHAnsi"/>
                <w:sz w:val="20"/>
                <w:szCs w:val="20"/>
                <w:lang w:val="en"/>
              </w:rPr>
              <w:t xml:space="preserve">(RTOs) </w:t>
            </w:r>
            <w:r w:rsidRPr="001544D4">
              <w:rPr>
                <w:rFonts w:asciiTheme="minorHAnsi" w:hAnsiTheme="minorHAnsi"/>
                <w:sz w:val="20"/>
                <w:szCs w:val="20"/>
                <w:lang w:val="en"/>
              </w:rPr>
              <w:t xml:space="preserve">that form part of the Young People Transitioning From Care Initiative Provider Network can only deliver training under this initiative. Some Learn Local organisations are part of this </w:t>
            </w:r>
            <w:r w:rsidR="004F3371" w:rsidRPr="001544D4">
              <w:rPr>
                <w:rFonts w:asciiTheme="minorHAnsi" w:hAnsiTheme="minorHAnsi"/>
                <w:sz w:val="20"/>
                <w:szCs w:val="20"/>
                <w:lang w:val="en"/>
              </w:rPr>
              <w:t>network</w:t>
            </w:r>
            <w:r w:rsidRPr="001544D4">
              <w:rPr>
                <w:rFonts w:asciiTheme="minorHAnsi" w:hAnsiTheme="minorHAnsi"/>
                <w:sz w:val="20"/>
                <w:szCs w:val="20"/>
                <w:lang w:val="en"/>
              </w:rPr>
              <w:t>.</w:t>
            </w:r>
          </w:p>
          <w:p w:rsidR="006946D8" w:rsidRPr="001544D4" w:rsidRDefault="00453ADD" w:rsidP="00F20B2C">
            <w:pPr>
              <w:pStyle w:val="ACFEBodytext"/>
              <w:rPr>
                <w:rFonts w:asciiTheme="minorHAnsi" w:hAnsiTheme="minorHAnsi" w:cs="Arial"/>
                <w:sz w:val="20"/>
                <w:szCs w:val="20"/>
                <w:lang w:val="en-US"/>
              </w:rPr>
            </w:pPr>
            <w:r w:rsidRPr="001544D4">
              <w:rPr>
                <w:rFonts w:asciiTheme="minorHAnsi" w:hAnsiTheme="minorHAnsi"/>
                <w:sz w:val="20"/>
                <w:szCs w:val="20"/>
                <w:lang w:val="en"/>
              </w:rPr>
              <w:t>Visit:</w:t>
            </w:r>
            <w:hyperlink r:id="rId58" w:history="1">
              <w:r w:rsidR="0095767F" w:rsidRPr="001544D4">
                <w:rPr>
                  <w:rStyle w:val="Hyperlink"/>
                  <w:rFonts w:asciiTheme="minorHAnsi" w:hAnsiTheme="minorHAnsi" w:cs="Arial"/>
                  <w:sz w:val="20"/>
                  <w:szCs w:val="20"/>
                  <w:lang w:val="en-US"/>
                </w:rPr>
                <w:t>www.education.vic.gov.au/training/learners/vet/pages/feeexemptions.aspx</w:t>
              </w:r>
            </w:hyperlink>
          </w:p>
          <w:p w:rsidR="006946D8" w:rsidRPr="001544D4" w:rsidRDefault="006946D8">
            <w:pPr>
              <w:pStyle w:val="NormalWeb"/>
              <w:spacing w:before="120" w:beforeAutospacing="0" w:after="120" w:afterAutospacing="0"/>
              <w:textAlignment w:val="top"/>
              <w:rPr>
                <w:rFonts w:ascii="Arial" w:hAnsi="Arial" w:cs="Arial"/>
                <w:i/>
                <w:sz w:val="20"/>
                <w:szCs w:val="20"/>
                <w:lang w:val="en-US"/>
              </w:rPr>
            </w:pPr>
            <w:r w:rsidRPr="001544D4">
              <w:rPr>
                <w:rFonts w:asciiTheme="minorHAnsi" w:hAnsiTheme="minorHAnsi" w:cs="Tahoma"/>
                <w:i/>
                <w:color w:val="auto"/>
                <w:sz w:val="20"/>
                <w:szCs w:val="20"/>
                <w:lang w:val="en"/>
              </w:rPr>
              <w:t>See RTO, Learn Local organisations, accredited training</w:t>
            </w:r>
            <w:r w:rsidRPr="001544D4">
              <w:rPr>
                <w:rFonts w:ascii="Arial" w:hAnsi="Arial" w:cs="Arial"/>
                <w:i/>
                <w:sz w:val="20"/>
                <w:szCs w:val="20"/>
                <w:lang w:val="en-US"/>
              </w:rPr>
              <w:t xml:space="preserve"> </w:t>
            </w:r>
          </w:p>
        </w:tc>
      </w:tr>
    </w:tbl>
    <w:p w:rsidR="005B36F2" w:rsidRDefault="005B36F2" w:rsidP="00FD669C"/>
    <w:sectPr w:rsidR="005B36F2" w:rsidSect="00045B80">
      <w:footerReference w:type="default" r:id="rId5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4F4" w:rsidRDefault="008574F4" w:rsidP="00F23044">
      <w:pPr>
        <w:spacing w:after="0"/>
      </w:pPr>
      <w:r>
        <w:separator/>
      </w:r>
    </w:p>
  </w:endnote>
  <w:endnote w:type="continuationSeparator" w:id="0">
    <w:p w:rsidR="008574F4" w:rsidRDefault="008574F4" w:rsidP="00F230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570283"/>
      <w:docPartObj>
        <w:docPartGallery w:val="Page Numbers (Bottom of Page)"/>
        <w:docPartUnique/>
      </w:docPartObj>
    </w:sdtPr>
    <w:sdtEndPr>
      <w:rPr>
        <w:noProof/>
        <w:sz w:val="20"/>
        <w:szCs w:val="20"/>
      </w:rPr>
    </w:sdtEndPr>
    <w:sdtContent>
      <w:p w:rsidR="008574F4" w:rsidRPr="00B74B04" w:rsidRDefault="008574F4">
        <w:pPr>
          <w:pStyle w:val="Footer"/>
          <w:jc w:val="right"/>
          <w:rPr>
            <w:sz w:val="20"/>
            <w:szCs w:val="20"/>
          </w:rPr>
        </w:pPr>
        <w:r w:rsidRPr="001544D4">
          <w:rPr>
            <w:rFonts w:asciiTheme="minorHAnsi" w:hAnsiTheme="minorHAnsi"/>
            <w:sz w:val="20"/>
            <w:szCs w:val="20"/>
          </w:rPr>
          <w:fldChar w:fldCharType="begin"/>
        </w:r>
        <w:r w:rsidRPr="001544D4">
          <w:rPr>
            <w:rFonts w:asciiTheme="minorHAnsi" w:hAnsiTheme="minorHAnsi"/>
            <w:sz w:val="20"/>
            <w:szCs w:val="20"/>
          </w:rPr>
          <w:instrText xml:space="preserve"> PAGE   \* MERGEFORMAT </w:instrText>
        </w:r>
        <w:r w:rsidRPr="001544D4">
          <w:rPr>
            <w:rFonts w:asciiTheme="minorHAnsi" w:hAnsiTheme="minorHAnsi"/>
            <w:sz w:val="20"/>
            <w:szCs w:val="20"/>
          </w:rPr>
          <w:fldChar w:fldCharType="separate"/>
        </w:r>
        <w:r w:rsidR="00067AFD">
          <w:rPr>
            <w:rFonts w:asciiTheme="minorHAnsi" w:hAnsiTheme="minorHAnsi"/>
            <w:noProof/>
            <w:sz w:val="20"/>
            <w:szCs w:val="20"/>
          </w:rPr>
          <w:t>1</w:t>
        </w:r>
        <w:r w:rsidRPr="001544D4">
          <w:rPr>
            <w:rFonts w:asciiTheme="minorHAnsi" w:hAnsiTheme="minorHAnsi"/>
            <w:noProof/>
            <w:sz w:val="20"/>
            <w:szCs w:val="20"/>
          </w:rPr>
          <w:fldChar w:fldCharType="end"/>
        </w:r>
      </w:p>
    </w:sdtContent>
  </w:sdt>
  <w:p w:rsidR="008574F4" w:rsidRDefault="008574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4F4" w:rsidRDefault="008574F4" w:rsidP="00F23044">
      <w:pPr>
        <w:spacing w:after="0"/>
      </w:pPr>
      <w:r>
        <w:separator/>
      </w:r>
    </w:p>
  </w:footnote>
  <w:footnote w:type="continuationSeparator" w:id="0">
    <w:p w:rsidR="008574F4" w:rsidRDefault="008574F4" w:rsidP="00F23044">
      <w:pPr>
        <w:spacing w:after="0"/>
      </w:pPr>
      <w:r>
        <w:continuationSeparator/>
      </w:r>
    </w:p>
  </w:footnote>
  <w:footnote w:id="1">
    <w:p w:rsidR="008574F4" w:rsidRDefault="008574F4" w:rsidP="00F23044">
      <w:pPr>
        <w:pStyle w:val="FootnoteText"/>
      </w:pPr>
      <w:r>
        <w:rPr>
          <w:rStyle w:val="FootnoteReference"/>
        </w:rPr>
        <w:footnoteRef/>
      </w:r>
      <w:r>
        <w:t xml:space="preserve"> </w:t>
      </w:r>
      <w:r w:rsidRPr="00DA148A">
        <w:rPr>
          <w:rFonts w:asciiTheme="minorHAnsi" w:hAnsiTheme="minorHAnsi"/>
          <w:sz w:val="16"/>
          <w:szCs w:val="16"/>
        </w:rPr>
        <w:t>AQF</w:t>
      </w:r>
      <w:r>
        <w:rPr>
          <w:rFonts w:asciiTheme="minorHAnsi" w:hAnsiTheme="minorHAnsi"/>
          <w:sz w:val="16"/>
          <w:szCs w:val="16"/>
        </w:rPr>
        <w:t>,</w:t>
      </w:r>
      <w:r w:rsidRPr="00DA148A">
        <w:rPr>
          <w:rFonts w:asciiTheme="minorHAnsi" w:hAnsiTheme="minorHAnsi"/>
          <w:sz w:val="16"/>
          <w:szCs w:val="16"/>
        </w:rPr>
        <w:t xml:space="preserve"> Glossary of Term</w:t>
      </w:r>
      <w:r>
        <w:rPr>
          <w:rFonts w:asciiTheme="minorHAnsi" w:hAnsiTheme="minorHAnsi"/>
          <w:sz w:val="16"/>
          <w:szCs w:val="16"/>
        </w:rPr>
        <w:t>inology</w:t>
      </w:r>
      <w:r w:rsidRPr="00DA148A">
        <w:rPr>
          <w:rFonts w:asciiTheme="minorHAnsi" w:hAnsiTheme="minorHAnsi"/>
          <w:sz w:val="16"/>
          <w:szCs w:val="16"/>
        </w:rPr>
        <w:t>, accessed 6 January 2015</w:t>
      </w:r>
    </w:p>
  </w:footnote>
  <w:footnote w:id="2">
    <w:p w:rsidR="008574F4" w:rsidRDefault="008574F4" w:rsidP="00CE18EA">
      <w:pPr>
        <w:pStyle w:val="FootnoteText"/>
      </w:pPr>
      <w:r>
        <w:rPr>
          <w:rStyle w:val="FootnoteReference"/>
        </w:rPr>
        <w:footnoteRef/>
      </w:r>
      <w:r>
        <w:t xml:space="preserve"> </w:t>
      </w:r>
      <w:r>
        <w:rPr>
          <w:rFonts w:asciiTheme="minorHAnsi" w:hAnsiTheme="minorHAnsi"/>
          <w:sz w:val="16"/>
          <w:szCs w:val="16"/>
        </w:rPr>
        <w:t>NCVER, Glossary of VET</w:t>
      </w:r>
      <w:r w:rsidRPr="00DA148A">
        <w:rPr>
          <w:rFonts w:asciiTheme="minorHAnsi" w:hAnsiTheme="minorHAnsi"/>
          <w:sz w:val="16"/>
          <w:szCs w:val="16"/>
        </w:rPr>
        <w:t>, accessed 5 January 2015</w:t>
      </w:r>
    </w:p>
  </w:footnote>
  <w:footnote w:id="3">
    <w:p w:rsidR="008574F4" w:rsidRPr="00825ED8" w:rsidRDefault="008574F4" w:rsidP="00F23044">
      <w:pPr>
        <w:pStyle w:val="FootnoteText"/>
        <w:rPr>
          <w:rFonts w:asciiTheme="minorHAnsi" w:hAnsiTheme="minorHAnsi"/>
          <w:sz w:val="16"/>
          <w:szCs w:val="16"/>
        </w:rPr>
      </w:pPr>
      <w:r>
        <w:rPr>
          <w:rStyle w:val="FootnoteReference"/>
        </w:rPr>
        <w:footnoteRef/>
      </w:r>
      <w:r>
        <w:t xml:space="preserve"> </w:t>
      </w:r>
      <w:r w:rsidRPr="00825ED8">
        <w:rPr>
          <w:rFonts w:asciiTheme="minorHAnsi" w:hAnsiTheme="minorHAnsi"/>
          <w:sz w:val="16"/>
          <w:szCs w:val="16"/>
        </w:rPr>
        <w:t>AQF</w:t>
      </w:r>
      <w:r>
        <w:rPr>
          <w:rFonts w:asciiTheme="minorHAnsi" w:hAnsiTheme="minorHAnsi"/>
          <w:sz w:val="16"/>
          <w:szCs w:val="16"/>
        </w:rPr>
        <w:t>,</w:t>
      </w:r>
      <w:r w:rsidRPr="00825ED8">
        <w:rPr>
          <w:rFonts w:asciiTheme="minorHAnsi" w:hAnsiTheme="minorHAnsi"/>
          <w:sz w:val="16"/>
          <w:szCs w:val="16"/>
        </w:rPr>
        <w:t xml:space="preserve"> Glossary of Terminology</w:t>
      </w:r>
      <w:r>
        <w:rPr>
          <w:rFonts w:asciiTheme="minorHAnsi" w:hAnsiTheme="minorHAnsi"/>
          <w:sz w:val="16"/>
          <w:szCs w:val="16"/>
        </w:rPr>
        <w:t>, accessed 6 January 2015</w:t>
      </w:r>
    </w:p>
  </w:footnote>
  <w:footnote w:id="4">
    <w:p w:rsidR="008574F4" w:rsidRDefault="008574F4">
      <w:pPr>
        <w:pStyle w:val="FootnoteText"/>
      </w:pPr>
      <w:r>
        <w:rPr>
          <w:rStyle w:val="FootnoteReference"/>
        </w:rPr>
        <w:footnoteRef/>
      </w:r>
      <w:r>
        <w:t xml:space="preserve"> </w:t>
      </w:r>
      <w:r w:rsidRPr="00825ED8">
        <w:rPr>
          <w:rFonts w:asciiTheme="minorHAnsi" w:hAnsiTheme="minorHAnsi"/>
          <w:sz w:val="16"/>
          <w:szCs w:val="16"/>
        </w:rPr>
        <w:t>NCVER</w:t>
      </w:r>
      <w:r>
        <w:rPr>
          <w:rFonts w:asciiTheme="minorHAnsi" w:hAnsiTheme="minorHAnsi"/>
          <w:sz w:val="16"/>
          <w:szCs w:val="16"/>
        </w:rPr>
        <w:t>,</w:t>
      </w:r>
      <w:r w:rsidRPr="00825ED8">
        <w:rPr>
          <w:rFonts w:asciiTheme="minorHAnsi" w:hAnsiTheme="minorHAnsi"/>
          <w:sz w:val="16"/>
          <w:szCs w:val="16"/>
        </w:rPr>
        <w:t xml:space="preserve"> Gloss</w:t>
      </w:r>
      <w:r>
        <w:rPr>
          <w:rFonts w:asciiTheme="minorHAnsi" w:hAnsiTheme="minorHAnsi"/>
          <w:sz w:val="16"/>
          <w:szCs w:val="16"/>
        </w:rPr>
        <w:t>ary of VET, accessed 14 July 2015</w:t>
      </w:r>
    </w:p>
  </w:footnote>
  <w:footnote w:id="5">
    <w:p w:rsidR="008574F4" w:rsidRDefault="008574F4" w:rsidP="00F23044">
      <w:pPr>
        <w:pStyle w:val="FootnoteText"/>
      </w:pPr>
      <w:r>
        <w:rPr>
          <w:rStyle w:val="FootnoteReference"/>
        </w:rPr>
        <w:footnoteRef/>
      </w:r>
      <w:r>
        <w:t xml:space="preserve"> </w:t>
      </w:r>
      <w:r w:rsidRPr="00F20B2C">
        <w:rPr>
          <w:rFonts w:asciiTheme="minorHAnsi" w:hAnsiTheme="minorHAnsi"/>
          <w:i/>
          <w:sz w:val="16"/>
          <w:szCs w:val="16"/>
        </w:rPr>
        <w:t>Education and Training Reform Act 2006</w:t>
      </w:r>
    </w:p>
  </w:footnote>
  <w:footnote w:id="6">
    <w:p w:rsidR="008574F4" w:rsidRPr="00777E22" w:rsidRDefault="008574F4" w:rsidP="009F77C0">
      <w:pPr>
        <w:pStyle w:val="FootnoteText"/>
        <w:rPr>
          <w:rFonts w:asciiTheme="minorHAnsi" w:hAnsiTheme="minorHAnsi"/>
          <w:sz w:val="16"/>
          <w:szCs w:val="16"/>
        </w:rPr>
      </w:pPr>
      <w:r>
        <w:rPr>
          <w:rStyle w:val="FootnoteReference"/>
        </w:rPr>
        <w:footnoteRef/>
      </w:r>
      <w:r>
        <w:t xml:space="preserve"> </w:t>
      </w:r>
      <w:r w:rsidRPr="00F20B2C">
        <w:rPr>
          <w:rFonts w:asciiTheme="minorHAnsi" w:hAnsiTheme="minorHAnsi"/>
          <w:i/>
          <w:sz w:val="16"/>
          <w:szCs w:val="16"/>
        </w:rPr>
        <w:t>Adult Community and Further Edu</w:t>
      </w:r>
      <w:r w:rsidRPr="00E828D7">
        <w:rPr>
          <w:rFonts w:asciiTheme="minorHAnsi" w:hAnsiTheme="minorHAnsi"/>
          <w:i/>
          <w:sz w:val="16"/>
          <w:szCs w:val="16"/>
        </w:rPr>
        <w:t>cation Board Annual Report 2013</w:t>
      </w:r>
      <w:r>
        <w:rPr>
          <w:rFonts w:asciiTheme="minorHAnsi" w:hAnsiTheme="minorHAnsi"/>
          <w:i/>
          <w:sz w:val="16"/>
          <w:szCs w:val="16"/>
        </w:rPr>
        <w:t>–</w:t>
      </w:r>
      <w:r w:rsidRPr="00F20B2C">
        <w:rPr>
          <w:rFonts w:asciiTheme="minorHAnsi" w:hAnsiTheme="minorHAnsi"/>
          <w:i/>
          <w:sz w:val="16"/>
          <w:szCs w:val="16"/>
        </w:rPr>
        <w:t>14</w:t>
      </w:r>
    </w:p>
  </w:footnote>
  <w:footnote w:id="7">
    <w:p w:rsidR="008574F4" w:rsidRDefault="008574F4">
      <w:pPr>
        <w:pStyle w:val="FootnoteText"/>
      </w:pPr>
      <w:r>
        <w:rPr>
          <w:rStyle w:val="FootnoteReference"/>
        </w:rPr>
        <w:footnoteRef/>
      </w:r>
      <w:r>
        <w:t xml:space="preserve"> </w:t>
      </w:r>
      <w:r w:rsidRPr="008878D0">
        <w:rPr>
          <w:rFonts w:asciiTheme="minorHAnsi" w:hAnsiTheme="minorHAnsi"/>
          <w:sz w:val="16"/>
          <w:szCs w:val="16"/>
        </w:rPr>
        <w:t>Pre-Accredi</w:t>
      </w:r>
      <w:r>
        <w:rPr>
          <w:rFonts w:asciiTheme="minorHAnsi" w:hAnsiTheme="minorHAnsi"/>
          <w:sz w:val="16"/>
          <w:szCs w:val="16"/>
        </w:rPr>
        <w:t>ted Quality Framework Glossary, State Government of Victoria 2013</w:t>
      </w:r>
    </w:p>
  </w:footnote>
  <w:footnote w:id="8">
    <w:p w:rsidR="008574F4" w:rsidRDefault="008574F4" w:rsidP="00F23044">
      <w:pPr>
        <w:pStyle w:val="FootnoteText"/>
      </w:pPr>
      <w:r>
        <w:rPr>
          <w:rStyle w:val="FootnoteReference"/>
        </w:rPr>
        <w:footnoteRef/>
      </w:r>
      <w:r>
        <w:t xml:space="preserve"> </w:t>
      </w:r>
      <w:r w:rsidRPr="00DA148A">
        <w:rPr>
          <w:rFonts w:asciiTheme="minorHAnsi" w:hAnsiTheme="minorHAnsi"/>
          <w:sz w:val="16"/>
          <w:szCs w:val="16"/>
        </w:rPr>
        <w:t>AQF</w:t>
      </w:r>
      <w:r>
        <w:rPr>
          <w:rFonts w:asciiTheme="minorHAnsi" w:hAnsiTheme="minorHAnsi"/>
          <w:sz w:val="16"/>
          <w:szCs w:val="16"/>
        </w:rPr>
        <w:t>,</w:t>
      </w:r>
      <w:r w:rsidRPr="00DA148A">
        <w:rPr>
          <w:rFonts w:asciiTheme="minorHAnsi" w:hAnsiTheme="minorHAnsi"/>
          <w:sz w:val="16"/>
          <w:szCs w:val="16"/>
        </w:rPr>
        <w:t xml:space="preserve"> Glossary of term</w:t>
      </w:r>
      <w:r>
        <w:rPr>
          <w:rFonts w:asciiTheme="minorHAnsi" w:hAnsiTheme="minorHAnsi"/>
          <w:sz w:val="16"/>
          <w:szCs w:val="16"/>
        </w:rPr>
        <w:t>inology</w:t>
      </w:r>
      <w:r w:rsidRPr="00DA148A">
        <w:rPr>
          <w:rFonts w:asciiTheme="minorHAnsi" w:hAnsiTheme="minorHAnsi"/>
          <w:sz w:val="16"/>
          <w:szCs w:val="16"/>
        </w:rPr>
        <w:t>, accessed 6 January 2015</w:t>
      </w:r>
    </w:p>
  </w:footnote>
  <w:footnote w:id="9">
    <w:p w:rsidR="008574F4" w:rsidRDefault="008574F4">
      <w:pPr>
        <w:pStyle w:val="FootnoteText"/>
      </w:pPr>
      <w:r>
        <w:rPr>
          <w:rStyle w:val="FootnoteReference"/>
        </w:rPr>
        <w:footnoteRef/>
      </w:r>
      <w:r>
        <w:t xml:space="preserve"> </w:t>
      </w:r>
      <w:r w:rsidRPr="00825ED8">
        <w:rPr>
          <w:rFonts w:asciiTheme="minorHAnsi" w:hAnsiTheme="minorHAnsi"/>
          <w:sz w:val="16"/>
          <w:szCs w:val="16"/>
        </w:rPr>
        <w:t>NCVER</w:t>
      </w:r>
      <w:r>
        <w:rPr>
          <w:rFonts w:asciiTheme="minorHAnsi" w:hAnsiTheme="minorHAnsi"/>
          <w:sz w:val="16"/>
          <w:szCs w:val="16"/>
        </w:rPr>
        <w:t>,</w:t>
      </w:r>
      <w:r w:rsidRPr="00825ED8">
        <w:rPr>
          <w:rFonts w:asciiTheme="minorHAnsi" w:hAnsiTheme="minorHAnsi"/>
          <w:sz w:val="16"/>
          <w:szCs w:val="16"/>
        </w:rPr>
        <w:t xml:space="preserve"> Gloss</w:t>
      </w:r>
      <w:r>
        <w:rPr>
          <w:rFonts w:asciiTheme="minorHAnsi" w:hAnsiTheme="minorHAnsi"/>
          <w:sz w:val="16"/>
          <w:szCs w:val="16"/>
        </w:rPr>
        <w:t>ary of VET, accessed 14 January 2015</w:t>
      </w:r>
    </w:p>
  </w:footnote>
  <w:footnote w:id="10">
    <w:p w:rsidR="008574F4" w:rsidRPr="00825ED8" w:rsidRDefault="008574F4" w:rsidP="00F23044">
      <w:pPr>
        <w:pStyle w:val="FootnoteText"/>
        <w:rPr>
          <w:rFonts w:asciiTheme="minorHAnsi" w:hAnsiTheme="minorHAnsi"/>
        </w:rPr>
      </w:pPr>
      <w:r>
        <w:rPr>
          <w:rStyle w:val="FootnoteReference"/>
        </w:rPr>
        <w:footnoteRef/>
      </w:r>
      <w:r>
        <w:t xml:space="preserve"> </w:t>
      </w:r>
      <w:r w:rsidRPr="00825ED8">
        <w:rPr>
          <w:rFonts w:asciiTheme="minorHAnsi" w:hAnsiTheme="minorHAnsi"/>
          <w:sz w:val="16"/>
          <w:szCs w:val="16"/>
        </w:rPr>
        <w:t>NCVER</w:t>
      </w:r>
      <w:r>
        <w:rPr>
          <w:rFonts w:asciiTheme="minorHAnsi" w:hAnsiTheme="minorHAnsi"/>
          <w:sz w:val="16"/>
          <w:szCs w:val="16"/>
        </w:rPr>
        <w:t>,</w:t>
      </w:r>
      <w:r w:rsidRPr="00825ED8">
        <w:rPr>
          <w:rFonts w:asciiTheme="minorHAnsi" w:hAnsiTheme="minorHAnsi"/>
          <w:sz w:val="16"/>
          <w:szCs w:val="16"/>
        </w:rPr>
        <w:t xml:space="preserve"> Gloss</w:t>
      </w:r>
      <w:r>
        <w:rPr>
          <w:rFonts w:asciiTheme="minorHAnsi" w:hAnsiTheme="minorHAnsi"/>
          <w:sz w:val="16"/>
          <w:szCs w:val="16"/>
        </w:rPr>
        <w:t>ary of VET, accessed 6 January 2015</w:t>
      </w:r>
    </w:p>
  </w:footnote>
  <w:footnote w:id="11">
    <w:p w:rsidR="008574F4" w:rsidRDefault="008574F4" w:rsidP="00D613BD">
      <w:pPr>
        <w:pStyle w:val="FootnoteText"/>
      </w:pPr>
      <w:r>
        <w:rPr>
          <w:rStyle w:val="FootnoteReference"/>
        </w:rPr>
        <w:footnoteRef/>
      </w:r>
      <w:r>
        <w:t xml:space="preserve"> </w:t>
      </w:r>
      <w:r w:rsidRPr="00825ED8">
        <w:rPr>
          <w:rFonts w:asciiTheme="minorHAnsi" w:hAnsiTheme="minorHAnsi"/>
          <w:sz w:val="16"/>
          <w:szCs w:val="16"/>
        </w:rPr>
        <w:t>NCVER</w:t>
      </w:r>
      <w:r>
        <w:rPr>
          <w:rFonts w:asciiTheme="minorHAnsi" w:hAnsiTheme="minorHAnsi"/>
          <w:sz w:val="16"/>
          <w:szCs w:val="16"/>
        </w:rPr>
        <w:t>,</w:t>
      </w:r>
      <w:r w:rsidRPr="00825ED8">
        <w:rPr>
          <w:rFonts w:asciiTheme="minorHAnsi" w:hAnsiTheme="minorHAnsi"/>
          <w:sz w:val="16"/>
          <w:szCs w:val="16"/>
        </w:rPr>
        <w:t xml:space="preserve"> Gloss</w:t>
      </w:r>
      <w:r>
        <w:rPr>
          <w:rFonts w:asciiTheme="minorHAnsi" w:hAnsiTheme="minorHAnsi"/>
          <w:sz w:val="16"/>
          <w:szCs w:val="16"/>
        </w:rPr>
        <w:t>ary of VET, accessed 6 January 2015</w:t>
      </w:r>
    </w:p>
  </w:footnote>
  <w:footnote w:id="12">
    <w:p w:rsidR="008574F4" w:rsidRDefault="008574F4" w:rsidP="00F23044">
      <w:pPr>
        <w:pStyle w:val="FootnoteText"/>
      </w:pPr>
      <w:r>
        <w:rPr>
          <w:rStyle w:val="FootnoteReference"/>
        </w:rPr>
        <w:footnoteRef/>
      </w:r>
      <w:r>
        <w:t xml:space="preserve"> </w:t>
      </w:r>
      <w:r w:rsidRPr="00825ED8">
        <w:rPr>
          <w:rFonts w:asciiTheme="minorHAnsi" w:hAnsiTheme="minorHAnsi"/>
          <w:sz w:val="16"/>
          <w:szCs w:val="16"/>
        </w:rPr>
        <w:t>NCVER</w:t>
      </w:r>
      <w:r>
        <w:rPr>
          <w:rFonts w:asciiTheme="minorHAnsi" w:hAnsiTheme="minorHAnsi"/>
          <w:sz w:val="16"/>
          <w:szCs w:val="16"/>
        </w:rPr>
        <w:t>,</w:t>
      </w:r>
      <w:r w:rsidRPr="00825ED8">
        <w:rPr>
          <w:rFonts w:asciiTheme="minorHAnsi" w:hAnsiTheme="minorHAnsi"/>
          <w:sz w:val="16"/>
          <w:szCs w:val="16"/>
        </w:rPr>
        <w:t xml:space="preserve"> Gloss</w:t>
      </w:r>
      <w:r>
        <w:rPr>
          <w:rFonts w:asciiTheme="minorHAnsi" w:hAnsiTheme="minorHAnsi"/>
          <w:sz w:val="16"/>
          <w:szCs w:val="16"/>
        </w:rPr>
        <w:t>ary of VET, accessed 6 January 2015</w:t>
      </w:r>
    </w:p>
  </w:footnote>
  <w:footnote w:id="13">
    <w:p w:rsidR="008574F4" w:rsidRDefault="008574F4" w:rsidP="00F23044">
      <w:pPr>
        <w:pStyle w:val="FootnoteText"/>
      </w:pPr>
      <w:r>
        <w:rPr>
          <w:rStyle w:val="FootnoteReference"/>
        </w:rPr>
        <w:footnoteRef/>
      </w:r>
      <w:r>
        <w:t xml:space="preserve"> </w:t>
      </w:r>
      <w:r w:rsidRPr="00825ED8">
        <w:rPr>
          <w:rFonts w:asciiTheme="minorHAnsi" w:hAnsiTheme="minorHAnsi"/>
          <w:sz w:val="16"/>
          <w:szCs w:val="16"/>
        </w:rPr>
        <w:t>NCVER, Gloss</w:t>
      </w:r>
      <w:r>
        <w:rPr>
          <w:rFonts w:asciiTheme="minorHAnsi" w:hAnsiTheme="minorHAnsi"/>
          <w:sz w:val="16"/>
          <w:szCs w:val="16"/>
        </w:rPr>
        <w:t>ary of VET, accessed 6 January 2015</w:t>
      </w:r>
    </w:p>
  </w:footnote>
  <w:footnote w:id="14">
    <w:p w:rsidR="008574F4" w:rsidRDefault="008574F4">
      <w:pPr>
        <w:pStyle w:val="FootnoteText"/>
      </w:pPr>
      <w:r>
        <w:rPr>
          <w:rStyle w:val="FootnoteReference"/>
        </w:rPr>
        <w:footnoteRef/>
      </w:r>
      <w:r>
        <w:t xml:space="preserve"> </w:t>
      </w:r>
      <w:r w:rsidRPr="00825ED8">
        <w:rPr>
          <w:rFonts w:asciiTheme="minorHAnsi" w:hAnsiTheme="minorHAnsi"/>
          <w:sz w:val="16"/>
          <w:szCs w:val="16"/>
        </w:rPr>
        <w:t>NCVER, Gloss</w:t>
      </w:r>
      <w:r>
        <w:rPr>
          <w:rFonts w:asciiTheme="minorHAnsi" w:hAnsiTheme="minorHAnsi"/>
          <w:sz w:val="16"/>
          <w:szCs w:val="16"/>
        </w:rPr>
        <w:t>ary of VET, accessed 14 January 2015</w:t>
      </w:r>
    </w:p>
  </w:footnote>
  <w:footnote w:id="15">
    <w:p w:rsidR="008574F4" w:rsidRDefault="008574F4">
      <w:pPr>
        <w:pStyle w:val="FootnoteText"/>
      </w:pPr>
      <w:r>
        <w:rPr>
          <w:rStyle w:val="FootnoteReference"/>
        </w:rPr>
        <w:footnoteRef/>
      </w:r>
      <w:r>
        <w:t xml:space="preserve"> </w:t>
      </w:r>
      <w:r w:rsidRPr="00D509F2">
        <w:rPr>
          <w:rFonts w:asciiTheme="minorHAnsi" w:hAnsiTheme="minorHAnsi"/>
          <w:sz w:val="16"/>
          <w:szCs w:val="16"/>
        </w:rPr>
        <w:t xml:space="preserve">Adapted from </w:t>
      </w:r>
      <w:r w:rsidRPr="00825ED8">
        <w:rPr>
          <w:rFonts w:asciiTheme="minorHAnsi" w:hAnsiTheme="minorHAnsi"/>
          <w:sz w:val="16"/>
          <w:szCs w:val="16"/>
        </w:rPr>
        <w:t>NCVER, Gloss</w:t>
      </w:r>
      <w:r>
        <w:rPr>
          <w:rFonts w:asciiTheme="minorHAnsi" w:hAnsiTheme="minorHAnsi"/>
          <w:sz w:val="16"/>
          <w:szCs w:val="16"/>
        </w:rPr>
        <w:t>ary of VET, accessed 27 January 2015</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B8633F3"/>
    <w:multiLevelType w:val="hybridMultilevel"/>
    <w:tmpl w:val="5260B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61D0A34"/>
    <w:multiLevelType w:val="hybridMultilevel"/>
    <w:tmpl w:val="25B04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37D1D88"/>
    <w:multiLevelType w:val="hybridMultilevel"/>
    <w:tmpl w:val="ABEC26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3A3E13A4"/>
    <w:multiLevelType w:val="multilevel"/>
    <w:tmpl w:val="6E22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DB0795"/>
    <w:multiLevelType w:val="multilevel"/>
    <w:tmpl w:val="0DB8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1B1E59"/>
    <w:multiLevelType w:val="multilevel"/>
    <w:tmpl w:val="FF64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6B3F47"/>
    <w:multiLevelType w:val="hybridMultilevel"/>
    <w:tmpl w:val="93663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A5A2C69"/>
    <w:multiLevelType w:val="multilevel"/>
    <w:tmpl w:val="E0C0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1C584B"/>
    <w:multiLevelType w:val="multilevel"/>
    <w:tmpl w:val="65A285AA"/>
    <w:lvl w:ilvl="0">
      <w:start w:val="1"/>
      <w:numFmt w:val="decimal"/>
      <w:lvlText w:val="%1."/>
      <w:lvlJc w:val="left"/>
      <w:pPr>
        <w:tabs>
          <w:tab w:val="num" w:pos="469"/>
        </w:tabs>
        <w:ind w:left="469" w:hanging="360"/>
      </w:pPr>
      <w:rPr>
        <w:rFonts w:hint="default"/>
      </w:rPr>
    </w:lvl>
    <w:lvl w:ilvl="1" w:tentative="1">
      <w:start w:val="1"/>
      <w:numFmt w:val="decimal"/>
      <w:lvlText w:val="%2."/>
      <w:lvlJc w:val="left"/>
      <w:pPr>
        <w:tabs>
          <w:tab w:val="num" w:pos="1189"/>
        </w:tabs>
        <w:ind w:left="1189" w:hanging="360"/>
      </w:pPr>
    </w:lvl>
    <w:lvl w:ilvl="2" w:tentative="1">
      <w:start w:val="1"/>
      <w:numFmt w:val="decimal"/>
      <w:lvlText w:val="%3."/>
      <w:lvlJc w:val="left"/>
      <w:pPr>
        <w:tabs>
          <w:tab w:val="num" w:pos="1909"/>
        </w:tabs>
        <w:ind w:left="1909" w:hanging="360"/>
      </w:pPr>
    </w:lvl>
    <w:lvl w:ilvl="3" w:tentative="1">
      <w:start w:val="1"/>
      <w:numFmt w:val="decimal"/>
      <w:lvlText w:val="%4."/>
      <w:lvlJc w:val="left"/>
      <w:pPr>
        <w:tabs>
          <w:tab w:val="num" w:pos="2629"/>
        </w:tabs>
        <w:ind w:left="2629" w:hanging="360"/>
      </w:pPr>
    </w:lvl>
    <w:lvl w:ilvl="4" w:tentative="1">
      <w:start w:val="1"/>
      <w:numFmt w:val="decimal"/>
      <w:lvlText w:val="%5."/>
      <w:lvlJc w:val="left"/>
      <w:pPr>
        <w:tabs>
          <w:tab w:val="num" w:pos="3349"/>
        </w:tabs>
        <w:ind w:left="3349" w:hanging="360"/>
      </w:pPr>
    </w:lvl>
    <w:lvl w:ilvl="5" w:tentative="1">
      <w:start w:val="1"/>
      <w:numFmt w:val="decimal"/>
      <w:lvlText w:val="%6."/>
      <w:lvlJc w:val="left"/>
      <w:pPr>
        <w:tabs>
          <w:tab w:val="num" w:pos="4069"/>
        </w:tabs>
        <w:ind w:left="4069" w:hanging="360"/>
      </w:pPr>
    </w:lvl>
    <w:lvl w:ilvl="6" w:tentative="1">
      <w:start w:val="1"/>
      <w:numFmt w:val="decimal"/>
      <w:lvlText w:val="%7."/>
      <w:lvlJc w:val="left"/>
      <w:pPr>
        <w:tabs>
          <w:tab w:val="num" w:pos="4789"/>
        </w:tabs>
        <w:ind w:left="4789" w:hanging="360"/>
      </w:pPr>
    </w:lvl>
    <w:lvl w:ilvl="7" w:tentative="1">
      <w:start w:val="1"/>
      <w:numFmt w:val="decimal"/>
      <w:lvlText w:val="%8."/>
      <w:lvlJc w:val="left"/>
      <w:pPr>
        <w:tabs>
          <w:tab w:val="num" w:pos="5509"/>
        </w:tabs>
        <w:ind w:left="5509" w:hanging="360"/>
      </w:pPr>
    </w:lvl>
    <w:lvl w:ilvl="8" w:tentative="1">
      <w:start w:val="1"/>
      <w:numFmt w:val="decimal"/>
      <w:lvlText w:val="%9."/>
      <w:lvlJc w:val="left"/>
      <w:pPr>
        <w:tabs>
          <w:tab w:val="num" w:pos="6229"/>
        </w:tabs>
        <w:ind w:left="6229" w:hanging="360"/>
      </w:pPr>
    </w:lvl>
  </w:abstractNum>
  <w:abstractNum w:abstractNumId="9">
    <w:nsid w:val="5E3E2AEA"/>
    <w:multiLevelType w:val="hybridMultilevel"/>
    <w:tmpl w:val="07EEAF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67F5744B"/>
    <w:multiLevelType w:val="multilevel"/>
    <w:tmpl w:val="5956A8C8"/>
    <w:lvl w:ilvl="0">
      <w:start w:val="1"/>
      <w:numFmt w:val="bullet"/>
      <w:lvlText w:val=""/>
      <w:lvlJc w:val="left"/>
      <w:pPr>
        <w:tabs>
          <w:tab w:val="num" w:pos="469"/>
        </w:tabs>
        <w:ind w:left="469" w:hanging="360"/>
      </w:pPr>
      <w:rPr>
        <w:rFonts w:ascii="Symbol" w:hAnsi="Symbol" w:hint="default"/>
      </w:rPr>
    </w:lvl>
    <w:lvl w:ilvl="1" w:tentative="1">
      <w:start w:val="1"/>
      <w:numFmt w:val="decimal"/>
      <w:lvlText w:val="%2."/>
      <w:lvlJc w:val="left"/>
      <w:pPr>
        <w:tabs>
          <w:tab w:val="num" w:pos="1189"/>
        </w:tabs>
        <w:ind w:left="1189" w:hanging="360"/>
      </w:pPr>
    </w:lvl>
    <w:lvl w:ilvl="2" w:tentative="1">
      <w:start w:val="1"/>
      <w:numFmt w:val="decimal"/>
      <w:lvlText w:val="%3."/>
      <w:lvlJc w:val="left"/>
      <w:pPr>
        <w:tabs>
          <w:tab w:val="num" w:pos="1909"/>
        </w:tabs>
        <w:ind w:left="1909" w:hanging="360"/>
      </w:pPr>
    </w:lvl>
    <w:lvl w:ilvl="3" w:tentative="1">
      <w:start w:val="1"/>
      <w:numFmt w:val="decimal"/>
      <w:lvlText w:val="%4."/>
      <w:lvlJc w:val="left"/>
      <w:pPr>
        <w:tabs>
          <w:tab w:val="num" w:pos="2629"/>
        </w:tabs>
        <w:ind w:left="2629" w:hanging="360"/>
      </w:pPr>
    </w:lvl>
    <w:lvl w:ilvl="4" w:tentative="1">
      <w:start w:val="1"/>
      <w:numFmt w:val="decimal"/>
      <w:lvlText w:val="%5."/>
      <w:lvlJc w:val="left"/>
      <w:pPr>
        <w:tabs>
          <w:tab w:val="num" w:pos="3349"/>
        </w:tabs>
        <w:ind w:left="3349" w:hanging="360"/>
      </w:pPr>
    </w:lvl>
    <w:lvl w:ilvl="5" w:tentative="1">
      <w:start w:val="1"/>
      <w:numFmt w:val="decimal"/>
      <w:lvlText w:val="%6."/>
      <w:lvlJc w:val="left"/>
      <w:pPr>
        <w:tabs>
          <w:tab w:val="num" w:pos="4069"/>
        </w:tabs>
        <w:ind w:left="4069" w:hanging="360"/>
      </w:pPr>
    </w:lvl>
    <w:lvl w:ilvl="6" w:tentative="1">
      <w:start w:val="1"/>
      <w:numFmt w:val="decimal"/>
      <w:lvlText w:val="%7."/>
      <w:lvlJc w:val="left"/>
      <w:pPr>
        <w:tabs>
          <w:tab w:val="num" w:pos="4789"/>
        </w:tabs>
        <w:ind w:left="4789" w:hanging="360"/>
      </w:pPr>
    </w:lvl>
    <w:lvl w:ilvl="7" w:tentative="1">
      <w:start w:val="1"/>
      <w:numFmt w:val="decimal"/>
      <w:lvlText w:val="%8."/>
      <w:lvlJc w:val="left"/>
      <w:pPr>
        <w:tabs>
          <w:tab w:val="num" w:pos="5509"/>
        </w:tabs>
        <w:ind w:left="5509" w:hanging="360"/>
      </w:pPr>
    </w:lvl>
    <w:lvl w:ilvl="8" w:tentative="1">
      <w:start w:val="1"/>
      <w:numFmt w:val="decimal"/>
      <w:lvlText w:val="%9."/>
      <w:lvlJc w:val="left"/>
      <w:pPr>
        <w:tabs>
          <w:tab w:val="num" w:pos="6229"/>
        </w:tabs>
        <w:ind w:left="6229" w:hanging="360"/>
      </w:pPr>
    </w:lvl>
  </w:abstractNum>
  <w:abstractNum w:abstractNumId="11">
    <w:nsid w:val="6A3703C6"/>
    <w:multiLevelType w:val="hybridMultilevel"/>
    <w:tmpl w:val="C494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80A5F8E"/>
    <w:multiLevelType w:val="hybridMultilevel"/>
    <w:tmpl w:val="0B926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6"/>
  </w:num>
  <w:num w:numId="5">
    <w:abstractNumId w:val="2"/>
  </w:num>
  <w:num w:numId="6">
    <w:abstractNumId w:val="7"/>
  </w:num>
  <w:num w:numId="7">
    <w:abstractNumId w:val="5"/>
  </w:num>
  <w:num w:numId="8">
    <w:abstractNumId w:val="3"/>
  </w:num>
  <w:num w:numId="9">
    <w:abstractNumId w:val="4"/>
  </w:num>
  <w:num w:numId="10">
    <w:abstractNumId w:val="0"/>
  </w:num>
  <w:num w:numId="11">
    <w:abstractNumId w:val="1"/>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044"/>
    <w:rsid w:val="00002AAD"/>
    <w:rsid w:val="00006262"/>
    <w:rsid w:val="00021F27"/>
    <w:rsid w:val="00022A52"/>
    <w:rsid w:val="00023F37"/>
    <w:rsid w:val="0003380F"/>
    <w:rsid w:val="00043457"/>
    <w:rsid w:val="00045B80"/>
    <w:rsid w:val="00046624"/>
    <w:rsid w:val="00051655"/>
    <w:rsid w:val="00065040"/>
    <w:rsid w:val="00067AFD"/>
    <w:rsid w:val="000730D7"/>
    <w:rsid w:val="00085B53"/>
    <w:rsid w:val="0009291F"/>
    <w:rsid w:val="00094D67"/>
    <w:rsid w:val="00096C11"/>
    <w:rsid w:val="000A747E"/>
    <w:rsid w:val="000C3259"/>
    <w:rsid w:val="000E16D1"/>
    <w:rsid w:val="000F1E2C"/>
    <w:rsid w:val="000F5AAD"/>
    <w:rsid w:val="00115BEF"/>
    <w:rsid w:val="00116D15"/>
    <w:rsid w:val="00120044"/>
    <w:rsid w:val="00121407"/>
    <w:rsid w:val="001230EB"/>
    <w:rsid w:val="0012501B"/>
    <w:rsid w:val="00127E71"/>
    <w:rsid w:val="00130F25"/>
    <w:rsid w:val="001357AB"/>
    <w:rsid w:val="00142408"/>
    <w:rsid w:val="001544D4"/>
    <w:rsid w:val="00166D29"/>
    <w:rsid w:val="00170AD6"/>
    <w:rsid w:val="00177BC6"/>
    <w:rsid w:val="00184BBC"/>
    <w:rsid w:val="001A16C7"/>
    <w:rsid w:val="001B2A5A"/>
    <w:rsid w:val="001B35B6"/>
    <w:rsid w:val="001F2E81"/>
    <w:rsid w:val="001F438F"/>
    <w:rsid w:val="00213EFA"/>
    <w:rsid w:val="002244AF"/>
    <w:rsid w:val="0022610D"/>
    <w:rsid w:val="00232094"/>
    <w:rsid w:val="00251686"/>
    <w:rsid w:val="0025236C"/>
    <w:rsid w:val="002573FE"/>
    <w:rsid w:val="00290A75"/>
    <w:rsid w:val="00294BAC"/>
    <w:rsid w:val="00297A93"/>
    <w:rsid w:val="002A3D9C"/>
    <w:rsid w:val="002B25D5"/>
    <w:rsid w:val="002D0E95"/>
    <w:rsid w:val="002E4456"/>
    <w:rsid w:val="002E459C"/>
    <w:rsid w:val="002E5588"/>
    <w:rsid w:val="00312EBC"/>
    <w:rsid w:val="00342D40"/>
    <w:rsid w:val="00344DD1"/>
    <w:rsid w:val="00353728"/>
    <w:rsid w:val="003547BB"/>
    <w:rsid w:val="00361BE1"/>
    <w:rsid w:val="00391351"/>
    <w:rsid w:val="00396476"/>
    <w:rsid w:val="003A23FD"/>
    <w:rsid w:val="003A29AE"/>
    <w:rsid w:val="003F1608"/>
    <w:rsid w:val="004016BF"/>
    <w:rsid w:val="00403E15"/>
    <w:rsid w:val="00412768"/>
    <w:rsid w:val="004241FA"/>
    <w:rsid w:val="0042602E"/>
    <w:rsid w:val="00433088"/>
    <w:rsid w:val="00453ADD"/>
    <w:rsid w:val="004665AE"/>
    <w:rsid w:val="0047024F"/>
    <w:rsid w:val="004821B2"/>
    <w:rsid w:val="00483A35"/>
    <w:rsid w:val="00487012"/>
    <w:rsid w:val="004A34CC"/>
    <w:rsid w:val="004B12F4"/>
    <w:rsid w:val="004B3C16"/>
    <w:rsid w:val="004C2E9D"/>
    <w:rsid w:val="004F3371"/>
    <w:rsid w:val="00521703"/>
    <w:rsid w:val="005272E6"/>
    <w:rsid w:val="00542541"/>
    <w:rsid w:val="00563810"/>
    <w:rsid w:val="00571EE1"/>
    <w:rsid w:val="00582EA5"/>
    <w:rsid w:val="005849BA"/>
    <w:rsid w:val="005B36F2"/>
    <w:rsid w:val="005C12EB"/>
    <w:rsid w:val="005F6DCC"/>
    <w:rsid w:val="006111A1"/>
    <w:rsid w:val="00616E18"/>
    <w:rsid w:val="006176E6"/>
    <w:rsid w:val="00620419"/>
    <w:rsid w:val="00621D00"/>
    <w:rsid w:val="0063166B"/>
    <w:rsid w:val="006413E4"/>
    <w:rsid w:val="0064470C"/>
    <w:rsid w:val="0065087C"/>
    <w:rsid w:val="00652409"/>
    <w:rsid w:val="0065386C"/>
    <w:rsid w:val="00656BE0"/>
    <w:rsid w:val="00661D53"/>
    <w:rsid w:val="00674E1A"/>
    <w:rsid w:val="006776B0"/>
    <w:rsid w:val="0069382F"/>
    <w:rsid w:val="006946D8"/>
    <w:rsid w:val="006B681B"/>
    <w:rsid w:val="006C1A59"/>
    <w:rsid w:val="006C6328"/>
    <w:rsid w:val="006D5968"/>
    <w:rsid w:val="006E73CE"/>
    <w:rsid w:val="006F507D"/>
    <w:rsid w:val="00702F39"/>
    <w:rsid w:val="007136CA"/>
    <w:rsid w:val="00723583"/>
    <w:rsid w:val="00736A3C"/>
    <w:rsid w:val="00736EC6"/>
    <w:rsid w:val="00737E29"/>
    <w:rsid w:val="00746444"/>
    <w:rsid w:val="00747C9D"/>
    <w:rsid w:val="00755AB1"/>
    <w:rsid w:val="00755E78"/>
    <w:rsid w:val="00763A4B"/>
    <w:rsid w:val="0076777E"/>
    <w:rsid w:val="00777E22"/>
    <w:rsid w:val="00791093"/>
    <w:rsid w:val="00793B2F"/>
    <w:rsid w:val="007A390D"/>
    <w:rsid w:val="007A7C36"/>
    <w:rsid w:val="007C6C11"/>
    <w:rsid w:val="007D0302"/>
    <w:rsid w:val="007E70E0"/>
    <w:rsid w:val="007E7B8C"/>
    <w:rsid w:val="00810700"/>
    <w:rsid w:val="00813A37"/>
    <w:rsid w:val="008556FD"/>
    <w:rsid w:val="008574F4"/>
    <w:rsid w:val="00861F2E"/>
    <w:rsid w:val="00862C30"/>
    <w:rsid w:val="008642EC"/>
    <w:rsid w:val="0087129F"/>
    <w:rsid w:val="00884545"/>
    <w:rsid w:val="008878D0"/>
    <w:rsid w:val="008B7CF2"/>
    <w:rsid w:val="00903513"/>
    <w:rsid w:val="009107B2"/>
    <w:rsid w:val="0091528A"/>
    <w:rsid w:val="009359E9"/>
    <w:rsid w:val="0094188D"/>
    <w:rsid w:val="0095130C"/>
    <w:rsid w:val="0095767F"/>
    <w:rsid w:val="009827D2"/>
    <w:rsid w:val="00985AC2"/>
    <w:rsid w:val="00992CDD"/>
    <w:rsid w:val="00997041"/>
    <w:rsid w:val="0099781A"/>
    <w:rsid w:val="009A7AA4"/>
    <w:rsid w:val="009D1A12"/>
    <w:rsid w:val="009D4860"/>
    <w:rsid w:val="009D4E15"/>
    <w:rsid w:val="009E52A7"/>
    <w:rsid w:val="009F4DB1"/>
    <w:rsid w:val="009F77C0"/>
    <w:rsid w:val="00A06B8A"/>
    <w:rsid w:val="00A34652"/>
    <w:rsid w:val="00A36268"/>
    <w:rsid w:val="00A3757D"/>
    <w:rsid w:val="00A53044"/>
    <w:rsid w:val="00A6330E"/>
    <w:rsid w:val="00A6663F"/>
    <w:rsid w:val="00A70EC6"/>
    <w:rsid w:val="00A80FA6"/>
    <w:rsid w:val="00A83D64"/>
    <w:rsid w:val="00AA170B"/>
    <w:rsid w:val="00AA4253"/>
    <w:rsid w:val="00AC5A00"/>
    <w:rsid w:val="00AC6D9A"/>
    <w:rsid w:val="00AD2650"/>
    <w:rsid w:val="00AD73C0"/>
    <w:rsid w:val="00AD7702"/>
    <w:rsid w:val="00AF5FD6"/>
    <w:rsid w:val="00B04DE9"/>
    <w:rsid w:val="00B24657"/>
    <w:rsid w:val="00B40611"/>
    <w:rsid w:val="00B42B45"/>
    <w:rsid w:val="00B52042"/>
    <w:rsid w:val="00B633B9"/>
    <w:rsid w:val="00B74B04"/>
    <w:rsid w:val="00BA482F"/>
    <w:rsid w:val="00BA6F50"/>
    <w:rsid w:val="00BB7886"/>
    <w:rsid w:val="00BD16DE"/>
    <w:rsid w:val="00BD33EA"/>
    <w:rsid w:val="00BF0418"/>
    <w:rsid w:val="00BF512E"/>
    <w:rsid w:val="00C00567"/>
    <w:rsid w:val="00C067EF"/>
    <w:rsid w:val="00C16921"/>
    <w:rsid w:val="00C53923"/>
    <w:rsid w:val="00C72527"/>
    <w:rsid w:val="00C84C5F"/>
    <w:rsid w:val="00C8778C"/>
    <w:rsid w:val="00C91B12"/>
    <w:rsid w:val="00CD65BC"/>
    <w:rsid w:val="00CE18EA"/>
    <w:rsid w:val="00CF6CC3"/>
    <w:rsid w:val="00D12A51"/>
    <w:rsid w:val="00D14877"/>
    <w:rsid w:val="00D509F2"/>
    <w:rsid w:val="00D613BD"/>
    <w:rsid w:val="00D71190"/>
    <w:rsid w:val="00D731DD"/>
    <w:rsid w:val="00DB2DB4"/>
    <w:rsid w:val="00DB3E11"/>
    <w:rsid w:val="00DC71A8"/>
    <w:rsid w:val="00DD020A"/>
    <w:rsid w:val="00DD75D0"/>
    <w:rsid w:val="00DE474C"/>
    <w:rsid w:val="00DF1784"/>
    <w:rsid w:val="00DF6733"/>
    <w:rsid w:val="00E20C18"/>
    <w:rsid w:val="00E21209"/>
    <w:rsid w:val="00E3041C"/>
    <w:rsid w:val="00E562CC"/>
    <w:rsid w:val="00E567CA"/>
    <w:rsid w:val="00E61E0B"/>
    <w:rsid w:val="00E74DE6"/>
    <w:rsid w:val="00E77F21"/>
    <w:rsid w:val="00E81E24"/>
    <w:rsid w:val="00E828D7"/>
    <w:rsid w:val="00EE078C"/>
    <w:rsid w:val="00EE10C6"/>
    <w:rsid w:val="00F06312"/>
    <w:rsid w:val="00F07EA8"/>
    <w:rsid w:val="00F10F77"/>
    <w:rsid w:val="00F145FC"/>
    <w:rsid w:val="00F20B2C"/>
    <w:rsid w:val="00F21DA5"/>
    <w:rsid w:val="00F229C6"/>
    <w:rsid w:val="00F23044"/>
    <w:rsid w:val="00F31901"/>
    <w:rsid w:val="00F4410F"/>
    <w:rsid w:val="00F44C32"/>
    <w:rsid w:val="00F45C8A"/>
    <w:rsid w:val="00F753BA"/>
    <w:rsid w:val="00F77582"/>
    <w:rsid w:val="00F80BA0"/>
    <w:rsid w:val="00FA1394"/>
    <w:rsid w:val="00FC0FC6"/>
    <w:rsid w:val="00FC33D2"/>
    <w:rsid w:val="00FC6BB2"/>
    <w:rsid w:val="00FD0535"/>
    <w:rsid w:val="00FD669C"/>
    <w:rsid w:val="00FF0822"/>
    <w:rsid w:val="00FF4B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9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044"/>
    <w:pPr>
      <w:spacing w:after="60" w:line="240" w:lineRule="auto"/>
    </w:pPr>
    <w:rPr>
      <w:rFonts w:ascii="Arial" w:eastAsia="Calibri" w:hAnsi="Arial" w:cs="Times New Roman"/>
    </w:rPr>
  </w:style>
  <w:style w:type="paragraph" w:styleId="Heading1">
    <w:name w:val="heading 1"/>
    <w:basedOn w:val="Normal"/>
    <w:next w:val="Normal"/>
    <w:link w:val="Heading1Char"/>
    <w:uiPriority w:val="9"/>
    <w:qFormat/>
    <w:rsid w:val="005B36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Annual Report"/>
    <w:basedOn w:val="TOC2"/>
    <w:next w:val="Normal"/>
    <w:link w:val="Heading2Char"/>
    <w:autoRedefine/>
    <w:uiPriority w:val="9"/>
    <w:unhideWhenUsed/>
    <w:qFormat/>
    <w:rsid w:val="00F23044"/>
    <w:pPr>
      <w:keepNext/>
      <w:tabs>
        <w:tab w:val="right" w:leader="dot" w:pos="9016"/>
      </w:tabs>
      <w:spacing w:before="80" w:after="120"/>
      <w:ind w:left="0"/>
      <w:outlineLvl w:val="1"/>
    </w:pPr>
    <w:rPr>
      <w:rFonts w:asciiTheme="minorHAnsi" w:eastAsia="Times New Roman" w:hAnsiTheme="minorHAnsi"/>
      <w:b/>
      <w:bCs/>
      <w:iCs/>
      <w:color w:val="0070C0"/>
      <w:sz w:val="36"/>
      <w:szCs w:val="28"/>
    </w:rPr>
  </w:style>
  <w:style w:type="paragraph" w:styleId="Heading4">
    <w:name w:val="heading 4"/>
    <w:basedOn w:val="Normal"/>
    <w:next w:val="Normal"/>
    <w:link w:val="Heading4Char"/>
    <w:uiPriority w:val="9"/>
    <w:unhideWhenUsed/>
    <w:qFormat/>
    <w:rsid w:val="00F230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nnual Report Char"/>
    <w:basedOn w:val="DefaultParagraphFont"/>
    <w:link w:val="Heading2"/>
    <w:uiPriority w:val="9"/>
    <w:rsid w:val="00F23044"/>
    <w:rPr>
      <w:rFonts w:eastAsia="Times New Roman" w:cs="Times New Roman"/>
      <w:b/>
      <w:bCs/>
      <w:iCs/>
      <w:color w:val="0070C0"/>
      <w:sz w:val="36"/>
      <w:szCs w:val="28"/>
    </w:rPr>
  </w:style>
  <w:style w:type="character" w:customStyle="1" w:styleId="Heading4Char">
    <w:name w:val="Heading 4 Char"/>
    <w:basedOn w:val="DefaultParagraphFont"/>
    <w:link w:val="Heading4"/>
    <w:uiPriority w:val="9"/>
    <w:rsid w:val="00F23044"/>
    <w:rPr>
      <w:rFonts w:asciiTheme="majorHAnsi" w:eastAsiaTheme="majorEastAsia" w:hAnsiTheme="majorHAnsi" w:cstheme="majorBidi"/>
      <w:b/>
      <w:bCs/>
      <w:i/>
      <w:iCs/>
      <w:color w:val="4F81BD" w:themeColor="accent1"/>
    </w:rPr>
  </w:style>
  <w:style w:type="paragraph" w:customStyle="1" w:styleId="ACFEBodytext">
    <w:name w:val="ACFE Body text"/>
    <w:basedOn w:val="Normal"/>
    <w:link w:val="ACFEBodytextChar"/>
    <w:rsid w:val="00F23044"/>
    <w:pPr>
      <w:spacing w:before="120" w:after="120"/>
    </w:pPr>
    <w:rPr>
      <w:rFonts w:eastAsia="Times New Roman" w:cs="Tahoma"/>
      <w:lang w:val="en-GB" w:eastAsia="en-AU"/>
    </w:rPr>
  </w:style>
  <w:style w:type="character" w:customStyle="1" w:styleId="ACFEBodytextChar">
    <w:name w:val="ACFE Body text Char"/>
    <w:link w:val="ACFEBodytext"/>
    <w:rsid w:val="00F23044"/>
    <w:rPr>
      <w:rFonts w:ascii="Arial" w:eastAsia="Times New Roman" w:hAnsi="Arial" w:cs="Tahoma"/>
      <w:lang w:val="en-GB" w:eastAsia="en-AU"/>
    </w:rPr>
  </w:style>
  <w:style w:type="character" w:styleId="Hyperlink">
    <w:name w:val="Hyperlink"/>
    <w:uiPriority w:val="99"/>
    <w:unhideWhenUsed/>
    <w:rsid w:val="00F23044"/>
    <w:rPr>
      <w:color w:val="0000FF"/>
      <w:u w:val="single"/>
    </w:rPr>
  </w:style>
  <w:style w:type="character" w:customStyle="1" w:styleId="CharacterStyle5">
    <w:name w:val="Character Style 5"/>
    <w:uiPriority w:val="99"/>
    <w:rsid w:val="00F23044"/>
    <w:rPr>
      <w:sz w:val="20"/>
      <w:szCs w:val="20"/>
    </w:rPr>
  </w:style>
  <w:style w:type="character" w:styleId="CommentReference">
    <w:name w:val="annotation reference"/>
    <w:basedOn w:val="DefaultParagraphFont"/>
    <w:uiPriority w:val="99"/>
    <w:semiHidden/>
    <w:unhideWhenUsed/>
    <w:rsid w:val="00F23044"/>
    <w:rPr>
      <w:sz w:val="16"/>
      <w:szCs w:val="16"/>
    </w:rPr>
  </w:style>
  <w:style w:type="paragraph" w:styleId="CommentText">
    <w:name w:val="annotation text"/>
    <w:basedOn w:val="Normal"/>
    <w:link w:val="CommentTextChar"/>
    <w:uiPriority w:val="99"/>
    <w:semiHidden/>
    <w:unhideWhenUsed/>
    <w:rsid w:val="00F23044"/>
    <w:rPr>
      <w:sz w:val="20"/>
      <w:szCs w:val="20"/>
    </w:rPr>
  </w:style>
  <w:style w:type="character" w:customStyle="1" w:styleId="CommentTextChar">
    <w:name w:val="Comment Text Char"/>
    <w:basedOn w:val="DefaultParagraphFont"/>
    <w:link w:val="CommentText"/>
    <w:uiPriority w:val="99"/>
    <w:semiHidden/>
    <w:rsid w:val="00F23044"/>
    <w:rPr>
      <w:rFonts w:ascii="Arial" w:eastAsia="Calibri" w:hAnsi="Arial" w:cs="Times New Roman"/>
      <w:sz w:val="20"/>
      <w:szCs w:val="20"/>
    </w:rPr>
  </w:style>
  <w:style w:type="table" w:styleId="TableGrid">
    <w:name w:val="Table Grid"/>
    <w:basedOn w:val="TableNormal"/>
    <w:uiPriority w:val="59"/>
    <w:rsid w:val="00F230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23044"/>
    <w:pPr>
      <w:spacing w:after="0"/>
    </w:pPr>
    <w:rPr>
      <w:sz w:val="20"/>
      <w:szCs w:val="20"/>
    </w:rPr>
  </w:style>
  <w:style w:type="character" w:customStyle="1" w:styleId="FootnoteTextChar">
    <w:name w:val="Footnote Text Char"/>
    <w:basedOn w:val="DefaultParagraphFont"/>
    <w:link w:val="FootnoteText"/>
    <w:uiPriority w:val="99"/>
    <w:semiHidden/>
    <w:rsid w:val="00F23044"/>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F23044"/>
    <w:rPr>
      <w:vertAlign w:val="superscript"/>
    </w:rPr>
  </w:style>
  <w:style w:type="paragraph" w:styleId="BodyText">
    <w:name w:val="Body Text"/>
    <w:basedOn w:val="Normal"/>
    <w:link w:val="BodyTextChar"/>
    <w:uiPriority w:val="1"/>
    <w:qFormat/>
    <w:rsid w:val="00F23044"/>
    <w:pPr>
      <w:widowControl w:val="0"/>
      <w:spacing w:before="56" w:after="0"/>
      <w:ind w:left="109"/>
    </w:pPr>
    <w:rPr>
      <w:rFonts w:ascii="Calibri" w:hAnsi="Calibri" w:cstheme="minorBidi"/>
      <w:lang w:val="en-US"/>
    </w:rPr>
  </w:style>
  <w:style w:type="character" w:customStyle="1" w:styleId="BodyTextChar">
    <w:name w:val="Body Text Char"/>
    <w:basedOn w:val="DefaultParagraphFont"/>
    <w:link w:val="BodyText"/>
    <w:uiPriority w:val="1"/>
    <w:rsid w:val="00F23044"/>
    <w:rPr>
      <w:rFonts w:ascii="Calibri" w:eastAsia="Calibri" w:hAnsi="Calibri"/>
      <w:lang w:val="en-US"/>
    </w:rPr>
  </w:style>
  <w:style w:type="paragraph" w:styleId="TOC2">
    <w:name w:val="toc 2"/>
    <w:basedOn w:val="Normal"/>
    <w:next w:val="Normal"/>
    <w:autoRedefine/>
    <w:uiPriority w:val="39"/>
    <w:semiHidden/>
    <w:unhideWhenUsed/>
    <w:rsid w:val="00F23044"/>
    <w:pPr>
      <w:spacing w:after="100"/>
      <w:ind w:left="220"/>
    </w:pPr>
  </w:style>
  <w:style w:type="paragraph" w:styleId="BalloonText">
    <w:name w:val="Balloon Text"/>
    <w:basedOn w:val="Normal"/>
    <w:link w:val="BalloonTextChar"/>
    <w:uiPriority w:val="99"/>
    <w:semiHidden/>
    <w:unhideWhenUsed/>
    <w:rsid w:val="00F2304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044"/>
    <w:rPr>
      <w:rFonts w:ascii="Tahoma" w:eastAsia="Calibri" w:hAnsi="Tahoma" w:cs="Tahoma"/>
      <w:sz w:val="16"/>
      <w:szCs w:val="16"/>
    </w:rPr>
  </w:style>
  <w:style w:type="character" w:customStyle="1" w:styleId="Heading1Char">
    <w:name w:val="Heading 1 Char"/>
    <w:basedOn w:val="DefaultParagraphFont"/>
    <w:link w:val="Heading1"/>
    <w:uiPriority w:val="9"/>
    <w:rsid w:val="005B36F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776B0"/>
    <w:pPr>
      <w:tabs>
        <w:tab w:val="center" w:pos="4513"/>
        <w:tab w:val="right" w:pos="9026"/>
      </w:tabs>
      <w:spacing w:after="0"/>
    </w:pPr>
  </w:style>
  <w:style w:type="character" w:customStyle="1" w:styleId="HeaderChar">
    <w:name w:val="Header Char"/>
    <w:basedOn w:val="DefaultParagraphFont"/>
    <w:link w:val="Header"/>
    <w:uiPriority w:val="99"/>
    <w:rsid w:val="006776B0"/>
    <w:rPr>
      <w:rFonts w:ascii="Arial" w:eastAsia="Calibri" w:hAnsi="Arial" w:cs="Times New Roman"/>
    </w:rPr>
  </w:style>
  <w:style w:type="paragraph" w:styleId="Footer">
    <w:name w:val="footer"/>
    <w:basedOn w:val="Normal"/>
    <w:link w:val="FooterChar"/>
    <w:uiPriority w:val="99"/>
    <w:unhideWhenUsed/>
    <w:rsid w:val="006776B0"/>
    <w:pPr>
      <w:tabs>
        <w:tab w:val="center" w:pos="4513"/>
        <w:tab w:val="right" w:pos="9026"/>
      </w:tabs>
      <w:spacing w:after="0"/>
    </w:pPr>
  </w:style>
  <w:style w:type="character" w:customStyle="1" w:styleId="FooterChar">
    <w:name w:val="Footer Char"/>
    <w:basedOn w:val="DefaultParagraphFont"/>
    <w:link w:val="Footer"/>
    <w:uiPriority w:val="99"/>
    <w:rsid w:val="006776B0"/>
    <w:rPr>
      <w:rFonts w:ascii="Arial" w:eastAsia="Calibri" w:hAnsi="Arial" w:cs="Times New Roman"/>
    </w:rPr>
  </w:style>
  <w:style w:type="paragraph" w:styleId="CommentSubject">
    <w:name w:val="annotation subject"/>
    <w:basedOn w:val="CommentText"/>
    <w:next w:val="CommentText"/>
    <w:link w:val="CommentSubjectChar"/>
    <w:uiPriority w:val="99"/>
    <w:semiHidden/>
    <w:unhideWhenUsed/>
    <w:rsid w:val="00F4410F"/>
    <w:rPr>
      <w:b/>
      <w:bCs/>
    </w:rPr>
  </w:style>
  <w:style w:type="character" w:customStyle="1" w:styleId="CommentSubjectChar">
    <w:name w:val="Comment Subject Char"/>
    <w:basedOn w:val="CommentTextChar"/>
    <w:link w:val="CommentSubject"/>
    <w:uiPriority w:val="99"/>
    <w:semiHidden/>
    <w:rsid w:val="00F4410F"/>
    <w:rPr>
      <w:rFonts w:ascii="Arial" w:eastAsia="Calibri" w:hAnsi="Arial" w:cs="Times New Roman"/>
      <w:b/>
      <w:bCs/>
      <w:sz w:val="20"/>
      <w:szCs w:val="20"/>
    </w:rPr>
  </w:style>
  <w:style w:type="paragraph" w:styleId="NormalWeb">
    <w:name w:val="Normal (Web)"/>
    <w:basedOn w:val="Normal"/>
    <w:uiPriority w:val="99"/>
    <w:unhideWhenUsed/>
    <w:rsid w:val="00396476"/>
    <w:pPr>
      <w:spacing w:before="100" w:beforeAutospacing="1" w:after="100" w:afterAutospacing="1"/>
    </w:pPr>
    <w:rPr>
      <w:rFonts w:ascii="Times New Roman" w:eastAsia="Times New Roman" w:hAnsi="Times New Roman"/>
      <w:color w:val="000000"/>
      <w:sz w:val="24"/>
      <w:szCs w:val="24"/>
      <w:lang w:eastAsia="en-AU"/>
    </w:rPr>
  </w:style>
  <w:style w:type="paragraph" w:customStyle="1" w:styleId="AddressBold">
    <w:name w:val="Address Bold"/>
    <w:basedOn w:val="Normal"/>
    <w:rsid w:val="0065386C"/>
    <w:pPr>
      <w:spacing w:after="40"/>
      <w:jc w:val="center"/>
    </w:pPr>
    <w:rPr>
      <w:rFonts w:eastAsia="Times New Roman"/>
      <w:b/>
      <w:color w:val="7A7000"/>
      <w:sz w:val="19"/>
      <w:szCs w:val="24"/>
      <w:lang w:val="en-US"/>
    </w:rPr>
  </w:style>
  <w:style w:type="paragraph" w:customStyle="1" w:styleId="AddressStandard">
    <w:name w:val="Address Standard"/>
    <w:basedOn w:val="AddressBold"/>
    <w:rsid w:val="0065386C"/>
    <w:rPr>
      <w:b w:val="0"/>
      <w:sz w:val="17"/>
    </w:rPr>
  </w:style>
  <w:style w:type="paragraph" w:styleId="ListParagraph">
    <w:name w:val="List Paragraph"/>
    <w:basedOn w:val="Normal"/>
    <w:uiPriority w:val="34"/>
    <w:qFormat/>
    <w:rsid w:val="00361BE1"/>
    <w:pPr>
      <w:spacing w:after="0" w:line="276" w:lineRule="auto"/>
      <w:ind w:left="720"/>
      <w:contextualSpacing/>
    </w:pPr>
    <w:rPr>
      <w:rFonts w:asciiTheme="minorHAnsi" w:eastAsiaTheme="minorHAnsi" w:hAnsiTheme="minorHAnsi" w:cstheme="minorBidi"/>
      <w:lang w:val="en-GB"/>
    </w:rPr>
  </w:style>
  <w:style w:type="character" w:styleId="FollowedHyperlink">
    <w:name w:val="FollowedHyperlink"/>
    <w:basedOn w:val="DefaultParagraphFont"/>
    <w:uiPriority w:val="99"/>
    <w:semiHidden/>
    <w:unhideWhenUsed/>
    <w:rsid w:val="00747C9D"/>
    <w:rPr>
      <w:color w:val="800080" w:themeColor="followedHyperlink"/>
      <w:u w:val="single"/>
    </w:rPr>
  </w:style>
  <w:style w:type="character" w:customStyle="1" w:styleId="sizetag">
    <w:name w:val="sizetag"/>
    <w:basedOn w:val="DefaultParagraphFont"/>
    <w:rsid w:val="00747C9D"/>
  </w:style>
  <w:style w:type="character" w:styleId="Strong">
    <w:name w:val="Strong"/>
    <w:basedOn w:val="DefaultParagraphFont"/>
    <w:uiPriority w:val="22"/>
    <w:qFormat/>
    <w:rsid w:val="00BD16DE"/>
    <w:rPr>
      <w:b/>
      <w:bCs/>
    </w:rPr>
  </w:style>
  <w:style w:type="paragraph" w:styleId="Caption">
    <w:name w:val="caption"/>
    <w:basedOn w:val="Normal"/>
    <w:next w:val="Normal"/>
    <w:uiPriority w:val="35"/>
    <w:unhideWhenUsed/>
    <w:qFormat/>
    <w:rsid w:val="009827D2"/>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044"/>
    <w:pPr>
      <w:spacing w:after="60" w:line="240" w:lineRule="auto"/>
    </w:pPr>
    <w:rPr>
      <w:rFonts w:ascii="Arial" w:eastAsia="Calibri" w:hAnsi="Arial" w:cs="Times New Roman"/>
    </w:rPr>
  </w:style>
  <w:style w:type="paragraph" w:styleId="Heading1">
    <w:name w:val="heading 1"/>
    <w:basedOn w:val="Normal"/>
    <w:next w:val="Normal"/>
    <w:link w:val="Heading1Char"/>
    <w:uiPriority w:val="9"/>
    <w:qFormat/>
    <w:rsid w:val="005B36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Annual Report"/>
    <w:basedOn w:val="TOC2"/>
    <w:next w:val="Normal"/>
    <w:link w:val="Heading2Char"/>
    <w:autoRedefine/>
    <w:uiPriority w:val="9"/>
    <w:unhideWhenUsed/>
    <w:qFormat/>
    <w:rsid w:val="00F23044"/>
    <w:pPr>
      <w:keepNext/>
      <w:tabs>
        <w:tab w:val="right" w:leader="dot" w:pos="9016"/>
      </w:tabs>
      <w:spacing w:before="80" w:after="120"/>
      <w:ind w:left="0"/>
      <w:outlineLvl w:val="1"/>
    </w:pPr>
    <w:rPr>
      <w:rFonts w:asciiTheme="minorHAnsi" w:eastAsia="Times New Roman" w:hAnsiTheme="minorHAnsi"/>
      <w:b/>
      <w:bCs/>
      <w:iCs/>
      <w:color w:val="0070C0"/>
      <w:sz w:val="36"/>
      <w:szCs w:val="28"/>
    </w:rPr>
  </w:style>
  <w:style w:type="paragraph" w:styleId="Heading4">
    <w:name w:val="heading 4"/>
    <w:basedOn w:val="Normal"/>
    <w:next w:val="Normal"/>
    <w:link w:val="Heading4Char"/>
    <w:uiPriority w:val="9"/>
    <w:unhideWhenUsed/>
    <w:qFormat/>
    <w:rsid w:val="00F230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nnual Report Char"/>
    <w:basedOn w:val="DefaultParagraphFont"/>
    <w:link w:val="Heading2"/>
    <w:uiPriority w:val="9"/>
    <w:rsid w:val="00F23044"/>
    <w:rPr>
      <w:rFonts w:eastAsia="Times New Roman" w:cs="Times New Roman"/>
      <w:b/>
      <w:bCs/>
      <w:iCs/>
      <w:color w:val="0070C0"/>
      <w:sz w:val="36"/>
      <w:szCs w:val="28"/>
    </w:rPr>
  </w:style>
  <w:style w:type="character" w:customStyle="1" w:styleId="Heading4Char">
    <w:name w:val="Heading 4 Char"/>
    <w:basedOn w:val="DefaultParagraphFont"/>
    <w:link w:val="Heading4"/>
    <w:uiPriority w:val="9"/>
    <w:rsid w:val="00F23044"/>
    <w:rPr>
      <w:rFonts w:asciiTheme="majorHAnsi" w:eastAsiaTheme="majorEastAsia" w:hAnsiTheme="majorHAnsi" w:cstheme="majorBidi"/>
      <w:b/>
      <w:bCs/>
      <w:i/>
      <w:iCs/>
      <w:color w:val="4F81BD" w:themeColor="accent1"/>
    </w:rPr>
  </w:style>
  <w:style w:type="paragraph" w:customStyle="1" w:styleId="ACFEBodytext">
    <w:name w:val="ACFE Body text"/>
    <w:basedOn w:val="Normal"/>
    <w:link w:val="ACFEBodytextChar"/>
    <w:rsid w:val="00F23044"/>
    <w:pPr>
      <w:spacing w:before="120" w:after="120"/>
    </w:pPr>
    <w:rPr>
      <w:rFonts w:eastAsia="Times New Roman" w:cs="Tahoma"/>
      <w:lang w:val="en-GB" w:eastAsia="en-AU"/>
    </w:rPr>
  </w:style>
  <w:style w:type="character" w:customStyle="1" w:styleId="ACFEBodytextChar">
    <w:name w:val="ACFE Body text Char"/>
    <w:link w:val="ACFEBodytext"/>
    <w:rsid w:val="00F23044"/>
    <w:rPr>
      <w:rFonts w:ascii="Arial" w:eastAsia="Times New Roman" w:hAnsi="Arial" w:cs="Tahoma"/>
      <w:lang w:val="en-GB" w:eastAsia="en-AU"/>
    </w:rPr>
  </w:style>
  <w:style w:type="character" w:styleId="Hyperlink">
    <w:name w:val="Hyperlink"/>
    <w:uiPriority w:val="99"/>
    <w:unhideWhenUsed/>
    <w:rsid w:val="00F23044"/>
    <w:rPr>
      <w:color w:val="0000FF"/>
      <w:u w:val="single"/>
    </w:rPr>
  </w:style>
  <w:style w:type="character" w:customStyle="1" w:styleId="CharacterStyle5">
    <w:name w:val="Character Style 5"/>
    <w:uiPriority w:val="99"/>
    <w:rsid w:val="00F23044"/>
    <w:rPr>
      <w:sz w:val="20"/>
      <w:szCs w:val="20"/>
    </w:rPr>
  </w:style>
  <w:style w:type="character" w:styleId="CommentReference">
    <w:name w:val="annotation reference"/>
    <w:basedOn w:val="DefaultParagraphFont"/>
    <w:uiPriority w:val="99"/>
    <w:semiHidden/>
    <w:unhideWhenUsed/>
    <w:rsid w:val="00F23044"/>
    <w:rPr>
      <w:sz w:val="16"/>
      <w:szCs w:val="16"/>
    </w:rPr>
  </w:style>
  <w:style w:type="paragraph" w:styleId="CommentText">
    <w:name w:val="annotation text"/>
    <w:basedOn w:val="Normal"/>
    <w:link w:val="CommentTextChar"/>
    <w:uiPriority w:val="99"/>
    <w:semiHidden/>
    <w:unhideWhenUsed/>
    <w:rsid w:val="00F23044"/>
    <w:rPr>
      <w:sz w:val="20"/>
      <w:szCs w:val="20"/>
    </w:rPr>
  </w:style>
  <w:style w:type="character" w:customStyle="1" w:styleId="CommentTextChar">
    <w:name w:val="Comment Text Char"/>
    <w:basedOn w:val="DefaultParagraphFont"/>
    <w:link w:val="CommentText"/>
    <w:uiPriority w:val="99"/>
    <w:semiHidden/>
    <w:rsid w:val="00F23044"/>
    <w:rPr>
      <w:rFonts w:ascii="Arial" w:eastAsia="Calibri" w:hAnsi="Arial" w:cs="Times New Roman"/>
      <w:sz w:val="20"/>
      <w:szCs w:val="20"/>
    </w:rPr>
  </w:style>
  <w:style w:type="table" w:styleId="TableGrid">
    <w:name w:val="Table Grid"/>
    <w:basedOn w:val="TableNormal"/>
    <w:uiPriority w:val="59"/>
    <w:rsid w:val="00F230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23044"/>
    <w:pPr>
      <w:spacing w:after="0"/>
    </w:pPr>
    <w:rPr>
      <w:sz w:val="20"/>
      <w:szCs w:val="20"/>
    </w:rPr>
  </w:style>
  <w:style w:type="character" w:customStyle="1" w:styleId="FootnoteTextChar">
    <w:name w:val="Footnote Text Char"/>
    <w:basedOn w:val="DefaultParagraphFont"/>
    <w:link w:val="FootnoteText"/>
    <w:uiPriority w:val="99"/>
    <w:semiHidden/>
    <w:rsid w:val="00F23044"/>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F23044"/>
    <w:rPr>
      <w:vertAlign w:val="superscript"/>
    </w:rPr>
  </w:style>
  <w:style w:type="paragraph" w:styleId="BodyText">
    <w:name w:val="Body Text"/>
    <w:basedOn w:val="Normal"/>
    <w:link w:val="BodyTextChar"/>
    <w:uiPriority w:val="1"/>
    <w:qFormat/>
    <w:rsid w:val="00F23044"/>
    <w:pPr>
      <w:widowControl w:val="0"/>
      <w:spacing w:before="56" w:after="0"/>
      <w:ind w:left="109"/>
    </w:pPr>
    <w:rPr>
      <w:rFonts w:ascii="Calibri" w:hAnsi="Calibri" w:cstheme="minorBidi"/>
      <w:lang w:val="en-US"/>
    </w:rPr>
  </w:style>
  <w:style w:type="character" w:customStyle="1" w:styleId="BodyTextChar">
    <w:name w:val="Body Text Char"/>
    <w:basedOn w:val="DefaultParagraphFont"/>
    <w:link w:val="BodyText"/>
    <w:uiPriority w:val="1"/>
    <w:rsid w:val="00F23044"/>
    <w:rPr>
      <w:rFonts w:ascii="Calibri" w:eastAsia="Calibri" w:hAnsi="Calibri"/>
      <w:lang w:val="en-US"/>
    </w:rPr>
  </w:style>
  <w:style w:type="paragraph" w:styleId="TOC2">
    <w:name w:val="toc 2"/>
    <w:basedOn w:val="Normal"/>
    <w:next w:val="Normal"/>
    <w:autoRedefine/>
    <w:uiPriority w:val="39"/>
    <w:semiHidden/>
    <w:unhideWhenUsed/>
    <w:rsid w:val="00F23044"/>
    <w:pPr>
      <w:spacing w:after="100"/>
      <w:ind w:left="220"/>
    </w:pPr>
  </w:style>
  <w:style w:type="paragraph" w:styleId="BalloonText">
    <w:name w:val="Balloon Text"/>
    <w:basedOn w:val="Normal"/>
    <w:link w:val="BalloonTextChar"/>
    <w:uiPriority w:val="99"/>
    <w:semiHidden/>
    <w:unhideWhenUsed/>
    <w:rsid w:val="00F2304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044"/>
    <w:rPr>
      <w:rFonts w:ascii="Tahoma" w:eastAsia="Calibri" w:hAnsi="Tahoma" w:cs="Tahoma"/>
      <w:sz w:val="16"/>
      <w:szCs w:val="16"/>
    </w:rPr>
  </w:style>
  <w:style w:type="character" w:customStyle="1" w:styleId="Heading1Char">
    <w:name w:val="Heading 1 Char"/>
    <w:basedOn w:val="DefaultParagraphFont"/>
    <w:link w:val="Heading1"/>
    <w:uiPriority w:val="9"/>
    <w:rsid w:val="005B36F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776B0"/>
    <w:pPr>
      <w:tabs>
        <w:tab w:val="center" w:pos="4513"/>
        <w:tab w:val="right" w:pos="9026"/>
      </w:tabs>
      <w:spacing w:after="0"/>
    </w:pPr>
  </w:style>
  <w:style w:type="character" w:customStyle="1" w:styleId="HeaderChar">
    <w:name w:val="Header Char"/>
    <w:basedOn w:val="DefaultParagraphFont"/>
    <w:link w:val="Header"/>
    <w:uiPriority w:val="99"/>
    <w:rsid w:val="006776B0"/>
    <w:rPr>
      <w:rFonts w:ascii="Arial" w:eastAsia="Calibri" w:hAnsi="Arial" w:cs="Times New Roman"/>
    </w:rPr>
  </w:style>
  <w:style w:type="paragraph" w:styleId="Footer">
    <w:name w:val="footer"/>
    <w:basedOn w:val="Normal"/>
    <w:link w:val="FooterChar"/>
    <w:uiPriority w:val="99"/>
    <w:unhideWhenUsed/>
    <w:rsid w:val="006776B0"/>
    <w:pPr>
      <w:tabs>
        <w:tab w:val="center" w:pos="4513"/>
        <w:tab w:val="right" w:pos="9026"/>
      </w:tabs>
      <w:spacing w:after="0"/>
    </w:pPr>
  </w:style>
  <w:style w:type="character" w:customStyle="1" w:styleId="FooterChar">
    <w:name w:val="Footer Char"/>
    <w:basedOn w:val="DefaultParagraphFont"/>
    <w:link w:val="Footer"/>
    <w:uiPriority w:val="99"/>
    <w:rsid w:val="006776B0"/>
    <w:rPr>
      <w:rFonts w:ascii="Arial" w:eastAsia="Calibri" w:hAnsi="Arial" w:cs="Times New Roman"/>
    </w:rPr>
  </w:style>
  <w:style w:type="paragraph" w:styleId="CommentSubject">
    <w:name w:val="annotation subject"/>
    <w:basedOn w:val="CommentText"/>
    <w:next w:val="CommentText"/>
    <w:link w:val="CommentSubjectChar"/>
    <w:uiPriority w:val="99"/>
    <w:semiHidden/>
    <w:unhideWhenUsed/>
    <w:rsid w:val="00F4410F"/>
    <w:rPr>
      <w:b/>
      <w:bCs/>
    </w:rPr>
  </w:style>
  <w:style w:type="character" w:customStyle="1" w:styleId="CommentSubjectChar">
    <w:name w:val="Comment Subject Char"/>
    <w:basedOn w:val="CommentTextChar"/>
    <w:link w:val="CommentSubject"/>
    <w:uiPriority w:val="99"/>
    <w:semiHidden/>
    <w:rsid w:val="00F4410F"/>
    <w:rPr>
      <w:rFonts w:ascii="Arial" w:eastAsia="Calibri" w:hAnsi="Arial" w:cs="Times New Roman"/>
      <w:b/>
      <w:bCs/>
      <w:sz w:val="20"/>
      <w:szCs w:val="20"/>
    </w:rPr>
  </w:style>
  <w:style w:type="paragraph" w:styleId="NormalWeb">
    <w:name w:val="Normal (Web)"/>
    <w:basedOn w:val="Normal"/>
    <w:uiPriority w:val="99"/>
    <w:unhideWhenUsed/>
    <w:rsid w:val="00396476"/>
    <w:pPr>
      <w:spacing w:before="100" w:beforeAutospacing="1" w:after="100" w:afterAutospacing="1"/>
    </w:pPr>
    <w:rPr>
      <w:rFonts w:ascii="Times New Roman" w:eastAsia="Times New Roman" w:hAnsi="Times New Roman"/>
      <w:color w:val="000000"/>
      <w:sz w:val="24"/>
      <w:szCs w:val="24"/>
      <w:lang w:eastAsia="en-AU"/>
    </w:rPr>
  </w:style>
  <w:style w:type="paragraph" w:customStyle="1" w:styleId="AddressBold">
    <w:name w:val="Address Bold"/>
    <w:basedOn w:val="Normal"/>
    <w:rsid w:val="0065386C"/>
    <w:pPr>
      <w:spacing w:after="40"/>
      <w:jc w:val="center"/>
    </w:pPr>
    <w:rPr>
      <w:rFonts w:eastAsia="Times New Roman"/>
      <w:b/>
      <w:color w:val="7A7000"/>
      <w:sz w:val="19"/>
      <w:szCs w:val="24"/>
      <w:lang w:val="en-US"/>
    </w:rPr>
  </w:style>
  <w:style w:type="paragraph" w:customStyle="1" w:styleId="AddressStandard">
    <w:name w:val="Address Standard"/>
    <w:basedOn w:val="AddressBold"/>
    <w:rsid w:val="0065386C"/>
    <w:rPr>
      <w:b w:val="0"/>
      <w:sz w:val="17"/>
    </w:rPr>
  </w:style>
  <w:style w:type="paragraph" w:styleId="ListParagraph">
    <w:name w:val="List Paragraph"/>
    <w:basedOn w:val="Normal"/>
    <w:uiPriority w:val="34"/>
    <w:qFormat/>
    <w:rsid w:val="00361BE1"/>
    <w:pPr>
      <w:spacing w:after="0" w:line="276" w:lineRule="auto"/>
      <w:ind w:left="720"/>
      <w:contextualSpacing/>
    </w:pPr>
    <w:rPr>
      <w:rFonts w:asciiTheme="minorHAnsi" w:eastAsiaTheme="minorHAnsi" w:hAnsiTheme="minorHAnsi" w:cstheme="minorBidi"/>
      <w:lang w:val="en-GB"/>
    </w:rPr>
  </w:style>
  <w:style w:type="character" w:styleId="FollowedHyperlink">
    <w:name w:val="FollowedHyperlink"/>
    <w:basedOn w:val="DefaultParagraphFont"/>
    <w:uiPriority w:val="99"/>
    <w:semiHidden/>
    <w:unhideWhenUsed/>
    <w:rsid w:val="00747C9D"/>
    <w:rPr>
      <w:color w:val="800080" w:themeColor="followedHyperlink"/>
      <w:u w:val="single"/>
    </w:rPr>
  </w:style>
  <w:style w:type="character" w:customStyle="1" w:styleId="sizetag">
    <w:name w:val="sizetag"/>
    <w:basedOn w:val="DefaultParagraphFont"/>
    <w:rsid w:val="00747C9D"/>
  </w:style>
  <w:style w:type="character" w:styleId="Strong">
    <w:name w:val="Strong"/>
    <w:basedOn w:val="DefaultParagraphFont"/>
    <w:uiPriority w:val="22"/>
    <w:qFormat/>
    <w:rsid w:val="00BD16DE"/>
    <w:rPr>
      <w:b/>
      <w:bCs/>
    </w:rPr>
  </w:style>
  <w:style w:type="paragraph" w:styleId="Caption">
    <w:name w:val="caption"/>
    <w:basedOn w:val="Normal"/>
    <w:next w:val="Normal"/>
    <w:uiPriority w:val="35"/>
    <w:unhideWhenUsed/>
    <w:qFormat/>
    <w:rsid w:val="009827D2"/>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6487">
      <w:bodyDiv w:val="1"/>
      <w:marLeft w:val="0"/>
      <w:marRight w:val="0"/>
      <w:marTop w:val="100"/>
      <w:marBottom w:val="100"/>
      <w:divBdr>
        <w:top w:val="none" w:sz="0" w:space="0" w:color="auto"/>
        <w:left w:val="none" w:sz="0" w:space="0" w:color="auto"/>
        <w:bottom w:val="none" w:sz="0" w:space="0" w:color="auto"/>
        <w:right w:val="none" w:sz="0" w:space="0" w:color="auto"/>
      </w:divBdr>
      <w:divsChild>
        <w:div w:id="1380668068">
          <w:marLeft w:val="0"/>
          <w:marRight w:val="0"/>
          <w:marTop w:val="0"/>
          <w:marBottom w:val="0"/>
          <w:divBdr>
            <w:top w:val="none" w:sz="0" w:space="0" w:color="auto"/>
            <w:left w:val="none" w:sz="0" w:space="0" w:color="auto"/>
            <w:bottom w:val="none" w:sz="0" w:space="0" w:color="auto"/>
            <w:right w:val="none" w:sz="0" w:space="0" w:color="auto"/>
          </w:divBdr>
          <w:divsChild>
            <w:div w:id="1792094580">
              <w:marLeft w:val="0"/>
              <w:marRight w:val="0"/>
              <w:marTop w:val="0"/>
              <w:marBottom w:val="0"/>
              <w:divBdr>
                <w:top w:val="none" w:sz="0" w:space="0" w:color="auto"/>
                <w:left w:val="none" w:sz="0" w:space="0" w:color="auto"/>
                <w:bottom w:val="none" w:sz="0" w:space="0" w:color="auto"/>
                <w:right w:val="none" w:sz="0" w:space="0" w:color="auto"/>
              </w:divBdr>
              <w:divsChild>
                <w:div w:id="1743521231">
                  <w:marLeft w:val="0"/>
                  <w:marRight w:val="0"/>
                  <w:marTop w:val="0"/>
                  <w:marBottom w:val="0"/>
                  <w:divBdr>
                    <w:top w:val="none" w:sz="0" w:space="0" w:color="auto"/>
                    <w:left w:val="none" w:sz="0" w:space="0" w:color="auto"/>
                    <w:bottom w:val="none" w:sz="0" w:space="0" w:color="auto"/>
                    <w:right w:val="none" w:sz="0" w:space="0" w:color="auto"/>
                  </w:divBdr>
                  <w:divsChild>
                    <w:div w:id="261494321">
                      <w:marLeft w:val="0"/>
                      <w:marRight w:val="0"/>
                      <w:marTop w:val="30"/>
                      <w:marBottom w:val="0"/>
                      <w:divBdr>
                        <w:top w:val="none" w:sz="0" w:space="0" w:color="auto"/>
                        <w:left w:val="none" w:sz="0" w:space="0" w:color="auto"/>
                        <w:bottom w:val="none" w:sz="0" w:space="0" w:color="auto"/>
                        <w:right w:val="none" w:sz="0" w:space="0" w:color="auto"/>
                      </w:divBdr>
                      <w:divsChild>
                        <w:div w:id="1059401895">
                          <w:marLeft w:val="0"/>
                          <w:marRight w:val="0"/>
                          <w:marTop w:val="0"/>
                          <w:marBottom w:val="0"/>
                          <w:divBdr>
                            <w:top w:val="none" w:sz="0" w:space="0" w:color="auto"/>
                            <w:left w:val="none" w:sz="0" w:space="0" w:color="auto"/>
                            <w:bottom w:val="none" w:sz="0" w:space="0" w:color="auto"/>
                            <w:right w:val="none" w:sz="0" w:space="0" w:color="auto"/>
                          </w:divBdr>
                          <w:divsChild>
                            <w:div w:id="1637687133">
                              <w:marLeft w:val="0"/>
                              <w:marRight w:val="0"/>
                              <w:marTop w:val="0"/>
                              <w:marBottom w:val="0"/>
                              <w:divBdr>
                                <w:top w:val="none" w:sz="0" w:space="0" w:color="auto"/>
                                <w:left w:val="none" w:sz="0" w:space="0" w:color="auto"/>
                                <w:bottom w:val="none" w:sz="0" w:space="0" w:color="auto"/>
                                <w:right w:val="none" w:sz="0" w:space="0" w:color="auto"/>
                              </w:divBdr>
                              <w:divsChild>
                                <w:div w:id="1368599274">
                                  <w:marLeft w:val="0"/>
                                  <w:marRight w:val="0"/>
                                  <w:marTop w:val="0"/>
                                  <w:marBottom w:val="0"/>
                                  <w:divBdr>
                                    <w:top w:val="none" w:sz="0" w:space="0" w:color="auto"/>
                                    <w:left w:val="none" w:sz="0" w:space="0" w:color="auto"/>
                                    <w:bottom w:val="none" w:sz="0" w:space="0" w:color="auto"/>
                                    <w:right w:val="none" w:sz="0" w:space="0" w:color="auto"/>
                                  </w:divBdr>
                                  <w:divsChild>
                                    <w:div w:id="446656061">
                                      <w:marLeft w:val="0"/>
                                      <w:marRight w:val="0"/>
                                      <w:marTop w:val="0"/>
                                      <w:marBottom w:val="0"/>
                                      <w:divBdr>
                                        <w:top w:val="none" w:sz="0" w:space="0" w:color="auto"/>
                                        <w:left w:val="none" w:sz="0" w:space="0" w:color="auto"/>
                                        <w:bottom w:val="none" w:sz="0" w:space="0" w:color="auto"/>
                                        <w:right w:val="none" w:sz="0" w:space="0" w:color="auto"/>
                                      </w:divBdr>
                                      <w:divsChild>
                                        <w:div w:id="1636835484">
                                          <w:marLeft w:val="0"/>
                                          <w:marRight w:val="0"/>
                                          <w:marTop w:val="0"/>
                                          <w:marBottom w:val="450"/>
                                          <w:divBdr>
                                            <w:top w:val="none" w:sz="0" w:space="0" w:color="auto"/>
                                            <w:left w:val="none" w:sz="0" w:space="0" w:color="auto"/>
                                            <w:bottom w:val="none" w:sz="0" w:space="0" w:color="auto"/>
                                            <w:right w:val="none" w:sz="0" w:space="0" w:color="auto"/>
                                          </w:divBdr>
                                          <w:divsChild>
                                            <w:div w:id="27040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58144">
      <w:bodyDiv w:val="1"/>
      <w:marLeft w:val="0"/>
      <w:marRight w:val="0"/>
      <w:marTop w:val="0"/>
      <w:marBottom w:val="0"/>
      <w:divBdr>
        <w:top w:val="none" w:sz="0" w:space="0" w:color="auto"/>
        <w:left w:val="none" w:sz="0" w:space="0" w:color="auto"/>
        <w:bottom w:val="none" w:sz="0" w:space="0" w:color="auto"/>
        <w:right w:val="none" w:sz="0" w:space="0" w:color="auto"/>
      </w:divBdr>
      <w:divsChild>
        <w:div w:id="5332188">
          <w:marLeft w:val="0"/>
          <w:marRight w:val="0"/>
          <w:marTop w:val="0"/>
          <w:marBottom w:val="0"/>
          <w:divBdr>
            <w:top w:val="none" w:sz="0" w:space="0" w:color="auto"/>
            <w:left w:val="none" w:sz="0" w:space="0" w:color="auto"/>
            <w:bottom w:val="none" w:sz="0" w:space="0" w:color="auto"/>
            <w:right w:val="none" w:sz="0" w:space="0" w:color="auto"/>
          </w:divBdr>
          <w:divsChild>
            <w:div w:id="6726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116">
      <w:bodyDiv w:val="1"/>
      <w:marLeft w:val="0"/>
      <w:marRight w:val="0"/>
      <w:marTop w:val="0"/>
      <w:marBottom w:val="0"/>
      <w:divBdr>
        <w:top w:val="none" w:sz="0" w:space="0" w:color="auto"/>
        <w:left w:val="none" w:sz="0" w:space="0" w:color="auto"/>
        <w:bottom w:val="none" w:sz="0" w:space="0" w:color="auto"/>
        <w:right w:val="none" w:sz="0" w:space="0" w:color="auto"/>
      </w:divBdr>
      <w:divsChild>
        <w:div w:id="722172760">
          <w:marLeft w:val="0"/>
          <w:marRight w:val="0"/>
          <w:marTop w:val="0"/>
          <w:marBottom w:val="0"/>
          <w:divBdr>
            <w:top w:val="none" w:sz="0" w:space="0" w:color="auto"/>
            <w:left w:val="none" w:sz="0" w:space="0" w:color="auto"/>
            <w:bottom w:val="none" w:sz="0" w:space="0" w:color="auto"/>
            <w:right w:val="none" w:sz="0" w:space="0" w:color="auto"/>
          </w:divBdr>
          <w:divsChild>
            <w:div w:id="1187015562">
              <w:marLeft w:val="0"/>
              <w:marRight w:val="0"/>
              <w:marTop w:val="0"/>
              <w:marBottom w:val="0"/>
              <w:divBdr>
                <w:top w:val="none" w:sz="0" w:space="0" w:color="auto"/>
                <w:left w:val="none" w:sz="0" w:space="0" w:color="auto"/>
                <w:bottom w:val="none" w:sz="0" w:space="0" w:color="auto"/>
                <w:right w:val="none" w:sz="0" w:space="0" w:color="auto"/>
              </w:divBdr>
              <w:divsChild>
                <w:div w:id="736708902">
                  <w:marLeft w:val="0"/>
                  <w:marRight w:val="0"/>
                  <w:marTop w:val="0"/>
                  <w:marBottom w:val="0"/>
                  <w:divBdr>
                    <w:top w:val="none" w:sz="0" w:space="0" w:color="auto"/>
                    <w:left w:val="none" w:sz="0" w:space="0" w:color="auto"/>
                    <w:bottom w:val="none" w:sz="0" w:space="0" w:color="auto"/>
                    <w:right w:val="none" w:sz="0" w:space="0" w:color="auto"/>
                  </w:divBdr>
                  <w:divsChild>
                    <w:div w:id="1899782125">
                      <w:marLeft w:val="0"/>
                      <w:marRight w:val="0"/>
                      <w:marTop w:val="0"/>
                      <w:marBottom w:val="0"/>
                      <w:divBdr>
                        <w:top w:val="none" w:sz="0" w:space="0" w:color="auto"/>
                        <w:left w:val="none" w:sz="0" w:space="0" w:color="auto"/>
                        <w:bottom w:val="none" w:sz="0" w:space="0" w:color="auto"/>
                        <w:right w:val="none" w:sz="0" w:space="0" w:color="auto"/>
                      </w:divBdr>
                      <w:divsChild>
                        <w:div w:id="699016391">
                          <w:marLeft w:val="0"/>
                          <w:marRight w:val="0"/>
                          <w:marTop w:val="0"/>
                          <w:marBottom w:val="0"/>
                          <w:divBdr>
                            <w:top w:val="none" w:sz="0" w:space="0" w:color="auto"/>
                            <w:left w:val="none" w:sz="0" w:space="0" w:color="auto"/>
                            <w:bottom w:val="none" w:sz="0" w:space="0" w:color="auto"/>
                            <w:right w:val="none" w:sz="0" w:space="0" w:color="auto"/>
                          </w:divBdr>
                          <w:divsChild>
                            <w:div w:id="686248333">
                              <w:marLeft w:val="0"/>
                              <w:marRight w:val="0"/>
                              <w:marTop w:val="0"/>
                              <w:marBottom w:val="0"/>
                              <w:divBdr>
                                <w:top w:val="none" w:sz="0" w:space="0" w:color="auto"/>
                                <w:left w:val="none" w:sz="0" w:space="0" w:color="auto"/>
                                <w:bottom w:val="none" w:sz="0" w:space="0" w:color="auto"/>
                                <w:right w:val="none" w:sz="0" w:space="0" w:color="auto"/>
                              </w:divBdr>
                              <w:divsChild>
                                <w:div w:id="748163027">
                                  <w:marLeft w:val="0"/>
                                  <w:marRight w:val="0"/>
                                  <w:marTop w:val="0"/>
                                  <w:marBottom w:val="0"/>
                                  <w:divBdr>
                                    <w:top w:val="none" w:sz="0" w:space="0" w:color="auto"/>
                                    <w:left w:val="none" w:sz="0" w:space="0" w:color="auto"/>
                                    <w:bottom w:val="none" w:sz="0" w:space="0" w:color="auto"/>
                                    <w:right w:val="none" w:sz="0" w:space="0" w:color="auto"/>
                                  </w:divBdr>
                                  <w:divsChild>
                                    <w:div w:id="29629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025978">
      <w:bodyDiv w:val="1"/>
      <w:marLeft w:val="0"/>
      <w:marRight w:val="0"/>
      <w:marTop w:val="0"/>
      <w:marBottom w:val="0"/>
      <w:divBdr>
        <w:top w:val="none" w:sz="0" w:space="0" w:color="auto"/>
        <w:left w:val="none" w:sz="0" w:space="0" w:color="auto"/>
        <w:bottom w:val="none" w:sz="0" w:space="0" w:color="auto"/>
        <w:right w:val="none" w:sz="0" w:space="0" w:color="auto"/>
      </w:divBdr>
    </w:div>
    <w:div w:id="355160551">
      <w:bodyDiv w:val="1"/>
      <w:marLeft w:val="0"/>
      <w:marRight w:val="0"/>
      <w:marTop w:val="0"/>
      <w:marBottom w:val="0"/>
      <w:divBdr>
        <w:top w:val="none" w:sz="0" w:space="0" w:color="auto"/>
        <w:left w:val="none" w:sz="0" w:space="0" w:color="auto"/>
        <w:bottom w:val="none" w:sz="0" w:space="0" w:color="auto"/>
        <w:right w:val="none" w:sz="0" w:space="0" w:color="auto"/>
      </w:divBdr>
    </w:div>
    <w:div w:id="874924386">
      <w:bodyDiv w:val="1"/>
      <w:marLeft w:val="0"/>
      <w:marRight w:val="0"/>
      <w:marTop w:val="0"/>
      <w:marBottom w:val="0"/>
      <w:divBdr>
        <w:top w:val="none" w:sz="0" w:space="0" w:color="auto"/>
        <w:left w:val="none" w:sz="0" w:space="0" w:color="auto"/>
        <w:bottom w:val="none" w:sz="0" w:space="0" w:color="auto"/>
        <w:right w:val="none" w:sz="0" w:space="0" w:color="auto"/>
      </w:divBdr>
      <w:divsChild>
        <w:div w:id="342782558">
          <w:marLeft w:val="0"/>
          <w:marRight w:val="0"/>
          <w:marTop w:val="0"/>
          <w:marBottom w:val="0"/>
          <w:divBdr>
            <w:top w:val="none" w:sz="0" w:space="0" w:color="auto"/>
            <w:left w:val="none" w:sz="0" w:space="0" w:color="auto"/>
            <w:bottom w:val="none" w:sz="0" w:space="0" w:color="auto"/>
            <w:right w:val="none" w:sz="0" w:space="0" w:color="auto"/>
          </w:divBdr>
          <w:divsChild>
            <w:div w:id="1487166654">
              <w:marLeft w:val="0"/>
              <w:marRight w:val="0"/>
              <w:marTop w:val="0"/>
              <w:marBottom w:val="0"/>
              <w:divBdr>
                <w:top w:val="none" w:sz="0" w:space="0" w:color="auto"/>
                <w:left w:val="none" w:sz="0" w:space="0" w:color="auto"/>
                <w:bottom w:val="none" w:sz="0" w:space="0" w:color="auto"/>
                <w:right w:val="none" w:sz="0" w:space="0" w:color="auto"/>
              </w:divBdr>
              <w:divsChild>
                <w:div w:id="282270994">
                  <w:marLeft w:val="0"/>
                  <w:marRight w:val="0"/>
                  <w:marTop w:val="0"/>
                  <w:marBottom w:val="0"/>
                  <w:divBdr>
                    <w:top w:val="none" w:sz="0" w:space="0" w:color="auto"/>
                    <w:left w:val="none" w:sz="0" w:space="0" w:color="auto"/>
                    <w:bottom w:val="none" w:sz="0" w:space="0" w:color="auto"/>
                    <w:right w:val="none" w:sz="0" w:space="0" w:color="auto"/>
                  </w:divBdr>
                  <w:divsChild>
                    <w:div w:id="1271160589">
                      <w:marLeft w:val="0"/>
                      <w:marRight w:val="0"/>
                      <w:marTop w:val="0"/>
                      <w:marBottom w:val="0"/>
                      <w:divBdr>
                        <w:top w:val="none" w:sz="0" w:space="0" w:color="auto"/>
                        <w:left w:val="none" w:sz="0" w:space="0" w:color="auto"/>
                        <w:bottom w:val="none" w:sz="0" w:space="0" w:color="auto"/>
                        <w:right w:val="none" w:sz="0" w:space="0" w:color="auto"/>
                      </w:divBdr>
                      <w:divsChild>
                        <w:div w:id="1101531255">
                          <w:marLeft w:val="0"/>
                          <w:marRight w:val="0"/>
                          <w:marTop w:val="0"/>
                          <w:marBottom w:val="15"/>
                          <w:divBdr>
                            <w:top w:val="none" w:sz="0" w:space="0" w:color="auto"/>
                            <w:left w:val="none" w:sz="0" w:space="0" w:color="auto"/>
                            <w:bottom w:val="none" w:sz="0" w:space="0" w:color="auto"/>
                            <w:right w:val="none" w:sz="0" w:space="0" w:color="auto"/>
                          </w:divBdr>
                          <w:divsChild>
                            <w:div w:id="1557277827">
                              <w:marLeft w:val="0"/>
                              <w:marRight w:val="0"/>
                              <w:marTop w:val="0"/>
                              <w:marBottom w:val="0"/>
                              <w:divBdr>
                                <w:top w:val="none" w:sz="0" w:space="0" w:color="auto"/>
                                <w:left w:val="none" w:sz="0" w:space="0" w:color="auto"/>
                                <w:bottom w:val="none" w:sz="0" w:space="0" w:color="auto"/>
                                <w:right w:val="none" w:sz="0" w:space="0" w:color="auto"/>
                              </w:divBdr>
                              <w:divsChild>
                                <w:div w:id="1155416241">
                                  <w:marLeft w:val="0"/>
                                  <w:marRight w:val="0"/>
                                  <w:marTop w:val="0"/>
                                  <w:marBottom w:val="0"/>
                                  <w:divBdr>
                                    <w:top w:val="none" w:sz="0" w:space="0" w:color="auto"/>
                                    <w:left w:val="none" w:sz="0" w:space="0" w:color="auto"/>
                                    <w:bottom w:val="none" w:sz="0" w:space="0" w:color="auto"/>
                                    <w:right w:val="none" w:sz="0" w:space="0" w:color="auto"/>
                                  </w:divBdr>
                                  <w:divsChild>
                                    <w:div w:id="1074475010">
                                      <w:marLeft w:val="0"/>
                                      <w:marRight w:val="0"/>
                                      <w:marTop w:val="0"/>
                                      <w:marBottom w:val="0"/>
                                      <w:divBdr>
                                        <w:top w:val="none" w:sz="0" w:space="0" w:color="auto"/>
                                        <w:left w:val="none" w:sz="0" w:space="0" w:color="auto"/>
                                        <w:bottom w:val="none" w:sz="0" w:space="0" w:color="auto"/>
                                        <w:right w:val="none" w:sz="0" w:space="0" w:color="auto"/>
                                      </w:divBdr>
                                      <w:divsChild>
                                        <w:div w:id="335881610">
                                          <w:marLeft w:val="0"/>
                                          <w:marRight w:val="0"/>
                                          <w:marTop w:val="0"/>
                                          <w:marBottom w:val="0"/>
                                          <w:divBdr>
                                            <w:top w:val="none" w:sz="0" w:space="0" w:color="auto"/>
                                            <w:left w:val="none" w:sz="0" w:space="0" w:color="auto"/>
                                            <w:bottom w:val="none" w:sz="0" w:space="0" w:color="auto"/>
                                            <w:right w:val="none" w:sz="0" w:space="0" w:color="auto"/>
                                          </w:divBdr>
                                          <w:divsChild>
                                            <w:div w:id="50931503">
                                              <w:marLeft w:val="0"/>
                                              <w:marRight w:val="0"/>
                                              <w:marTop w:val="0"/>
                                              <w:marBottom w:val="0"/>
                                              <w:divBdr>
                                                <w:top w:val="none" w:sz="0" w:space="0" w:color="auto"/>
                                                <w:left w:val="none" w:sz="0" w:space="0" w:color="auto"/>
                                                <w:bottom w:val="none" w:sz="0" w:space="0" w:color="auto"/>
                                                <w:right w:val="none" w:sz="0" w:space="0" w:color="auto"/>
                                              </w:divBdr>
                                              <w:divsChild>
                                                <w:div w:id="187909118">
                                                  <w:marLeft w:val="150"/>
                                                  <w:marRight w:val="150"/>
                                                  <w:marTop w:val="150"/>
                                                  <w:marBottom w:val="150"/>
                                                  <w:divBdr>
                                                    <w:top w:val="none" w:sz="0" w:space="0" w:color="auto"/>
                                                    <w:left w:val="none" w:sz="0" w:space="0" w:color="auto"/>
                                                    <w:bottom w:val="none" w:sz="0" w:space="0" w:color="auto"/>
                                                    <w:right w:val="none" w:sz="0" w:space="0" w:color="auto"/>
                                                  </w:divBdr>
                                                  <w:divsChild>
                                                    <w:div w:id="2137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6050543">
      <w:bodyDiv w:val="1"/>
      <w:marLeft w:val="0"/>
      <w:marRight w:val="0"/>
      <w:marTop w:val="0"/>
      <w:marBottom w:val="0"/>
      <w:divBdr>
        <w:top w:val="none" w:sz="0" w:space="0" w:color="auto"/>
        <w:left w:val="none" w:sz="0" w:space="0" w:color="auto"/>
        <w:bottom w:val="none" w:sz="0" w:space="0" w:color="auto"/>
        <w:right w:val="none" w:sz="0" w:space="0" w:color="auto"/>
      </w:divBdr>
      <w:divsChild>
        <w:div w:id="1230727784">
          <w:marLeft w:val="0"/>
          <w:marRight w:val="0"/>
          <w:marTop w:val="0"/>
          <w:marBottom w:val="0"/>
          <w:divBdr>
            <w:top w:val="none" w:sz="0" w:space="0" w:color="auto"/>
            <w:left w:val="none" w:sz="0" w:space="0" w:color="auto"/>
            <w:bottom w:val="none" w:sz="0" w:space="0" w:color="auto"/>
            <w:right w:val="none" w:sz="0" w:space="0" w:color="auto"/>
          </w:divBdr>
          <w:divsChild>
            <w:div w:id="1089884214">
              <w:marLeft w:val="0"/>
              <w:marRight w:val="0"/>
              <w:marTop w:val="0"/>
              <w:marBottom w:val="0"/>
              <w:divBdr>
                <w:top w:val="none" w:sz="0" w:space="0" w:color="auto"/>
                <w:left w:val="none" w:sz="0" w:space="0" w:color="auto"/>
                <w:bottom w:val="none" w:sz="0" w:space="0" w:color="auto"/>
                <w:right w:val="none" w:sz="0" w:space="0" w:color="auto"/>
              </w:divBdr>
              <w:divsChild>
                <w:div w:id="1402827869">
                  <w:marLeft w:val="0"/>
                  <w:marRight w:val="0"/>
                  <w:marTop w:val="0"/>
                  <w:marBottom w:val="0"/>
                  <w:divBdr>
                    <w:top w:val="none" w:sz="0" w:space="0" w:color="auto"/>
                    <w:left w:val="none" w:sz="0" w:space="0" w:color="auto"/>
                    <w:bottom w:val="none" w:sz="0" w:space="0" w:color="auto"/>
                    <w:right w:val="none" w:sz="0" w:space="0" w:color="auto"/>
                  </w:divBdr>
                  <w:divsChild>
                    <w:div w:id="615722460">
                      <w:marLeft w:val="0"/>
                      <w:marRight w:val="0"/>
                      <w:marTop w:val="0"/>
                      <w:marBottom w:val="0"/>
                      <w:divBdr>
                        <w:top w:val="none" w:sz="0" w:space="0" w:color="auto"/>
                        <w:left w:val="none" w:sz="0" w:space="0" w:color="auto"/>
                        <w:bottom w:val="none" w:sz="0" w:space="0" w:color="auto"/>
                        <w:right w:val="none" w:sz="0" w:space="0" w:color="auto"/>
                      </w:divBdr>
                      <w:divsChild>
                        <w:div w:id="1394885601">
                          <w:marLeft w:val="0"/>
                          <w:marRight w:val="0"/>
                          <w:marTop w:val="0"/>
                          <w:marBottom w:val="0"/>
                          <w:divBdr>
                            <w:top w:val="none" w:sz="0" w:space="0" w:color="auto"/>
                            <w:left w:val="none" w:sz="0" w:space="0" w:color="auto"/>
                            <w:bottom w:val="none" w:sz="0" w:space="0" w:color="auto"/>
                            <w:right w:val="none" w:sz="0" w:space="0" w:color="auto"/>
                          </w:divBdr>
                          <w:divsChild>
                            <w:div w:id="1171793444">
                              <w:marLeft w:val="0"/>
                              <w:marRight w:val="0"/>
                              <w:marTop w:val="0"/>
                              <w:marBottom w:val="0"/>
                              <w:divBdr>
                                <w:top w:val="none" w:sz="0" w:space="0" w:color="auto"/>
                                <w:left w:val="none" w:sz="0" w:space="0" w:color="auto"/>
                                <w:bottom w:val="none" w:sz="0" w:space="0" w:color="auto"/>
                                <w:right w:val="none" w:sz="0" w:space="0" w:color="auto"/>
                              </w:divBdr>
                              <w:divsChild>
                                <w:div w:id="843134431">
                                  <w:marLeft w:val="0"/>
                                  <w:marRight w:val="0"/>
                                  <w:marTop w:val="0"/>
                                  <w:marBottom w:val="0"/>
                                  <w:divBdr>
                                    <w:top w:val="none" w:sz="0" w:space="0" w:color="auto"/>
                                    <w:left w:val="none" w:sz="0" w:space="0" w:color="auto"/>
                                    <w:bottom w:val="none" w:sz="0" w:space="0" w:color="auto"/>
                                    <w:right w:val="none" w:sz="0" w:space="0" w:color="auto"/>
                                  </w:divBdr>
                                  <w:divsChild>
                                    <w:div w:id="1643997222">
                                      <w:marLeft w:val="0"/>
                                      <w:marRight w:val="0"/>
                                      <w:marTop w:val="0"/>
                                      <w:marBottom w:val="0"/>
                                      <w:divBdr>
                                        <w:top w:val="none" w:sz="0" w:space="0" w:color="auto"/>
                                        <w:left w:val="none" w:sz="0" w:space="0" w:color="auto"/>
                                        <w:bottom w:val="none" w:sz="0" w:space="0" w:color="auto"/>
                                        <w:right w:val="none" w:sz="0" w:space="0" w:color="auto"/>
                                      </w:divBdr>
                                      <w:divsChild>
                                        <w:div w:id="1995377490">
                                          <w:marLeft w:val="0"/>
                                          <w:marRight w:val="0"/>
                                          <w:marTop w:val="0"/>
                                          <w:marBottom w:val="0"/>
                                          <w:divBdr>
                                            <w:top w:val="none" w:sz="0" w:space="0" w:color="auto"/>
                                            <w:left w:val="none" w:sz="0" w:space="0" w:color="auto"/>
                                            <w:bottom w:val="none" w:sz="0" w:space="0" w:color="auto"/>
                                            <w:right w:val="none" w:sz="0" w:space="0" w:color="auto"/>
                                          </w:divBdr>
                                          <w:divsChild>
                                            <w:div w:id="1356535332">
                                              <w:marLeft w:val="0"/>
                                              <w:marRight w:val="0"/>
                                              <w:marTop w:val="0"/>
                                              <w:marBottom w:val="0"/>
                                              <w:divBdr>
                                                <w:top w:val="none" w:sz="0" w:space="0" w:color="auto"/>
                                                <w:left w:val="none" w:sz="0" w:space="0" w:color="auto"/>
                                                <w:bottom w:val="none" w:sz="0" w:space="0" w:color="auto"/>
                                                <w:right w:val="none" w:sz="0" w:space="0" w:color="auto"/>
                                              </w:divBdr>
                                              <w:divsChild>
                                                <w:div w:id="512762407">
                                                  <w:marLeft w:val="0"/>
                                                  <w:marRight w:val="0"/>
                                                  <w:marTop w:val="0"/>
                                                  <w:marBottom w:val="0"/>
                                                  <w:divBdr>
                                                    <w:top w:val="none" w:sz="0" w:space="0" w:color="auto"/>
                                                    <w:left w:val="none" w:sz="0" w:space="0" w:color="auto"/>
                                                    <w:bottom w:val="none" w:sz="0" w:space="0" w:color="auto"/>
                                                    <w:right w:val="none" w:sz="0" w:space="0" w:color="auto"/>
                                                  </w:divBdr>
                                                  <w:divsChild>
                                                    <w:div w:id="974264099">
                                                      <w:marLeft w:val="0"/>
                                                      <w:marRight w:val="0"/>
                                                      <w:marTop w:val="0"/>
                                                      <w:marBottom w:val="0"/>
                                                      <w:divBdr>
                                                        <w:top w:val="none" w:sz="0" w:space="0" w:color="auto"/>
                                                        <w:left w:val="none" w:sz="0" w:space="0" w:color="auto"/>
                                                        <w:bottom w:val="none" w:sz="0" w:space="0" w:color="auto"/>
                                                        <w:right w:val="none" w:sz="0" w:space="0" w:color="auto"/>
                                                      </w:divBdr>
                                                      <w:divsChild>
                                                        <w:div w:id="236403407">
                                                          <w:marLeft w:val="0"/>
                                                          <w:marRight w:val="0"/>
                                                          <w:marTop w:val="0"/>
                                                          <w:marBottom w:val="0"/>
                                                          <w:divBdr>
                                                            <w:top w:val="none" w:sz="0" w:space="0" w:color="auto"/>
                                                            <w:left w:val="none" w:sz="0" w:space="0" w:color="auto"/>
                                                            <w:bottom w:val="none" w:sz="0" w:space="0" w:color="auto"/>
                                                            <w:right w:val="none" w:sz="0" w:space="0" w:color="auto"/>
                                                          </w:divBdr>
                                                          <w:divsChild>
                                                            <w:div w:id="1276135836">
                                                              <w:marLeft w:val="0"/>
                                                              <w:marRight w:val="0"/>
                                                              <w:marTop w:val="0"/>
                                                              <w:marBottom w:val="0"/>
                                                              <w:divBdr>
                                                                <w:top w:val="none" w:sz="0" w:space="0" w:color="auto"/>
                                                                <w:left w:val="none" w:sz="0" w:space="0" w:color="auto"/>
                                                                <w:bottom w:val="none" w:sz="0" w:space="0" w:color="auto"/>
                                                                <w:right w:val="none" w:sz="0" w:space="0" w:color="auto"/>
                                                              </w:divBdr>
                                                              <w:divsChild>
                                                                <w:div w:id="1380206002">
                                                                  <w:marLeft w:val="0"/>
                                                                  <w:marRight w:val="0"/>
                                                                  <w:marTop w:val="0"/>
                                                                  <w:marBottom w:val="0"/>
                                                                  <w:divBdr>
                                                                    <w:top w:val="none" w:sz="0" w:space="0" w:color="auto"/>
                                                                    <w:left w:val="none" w:sz="0" w:space="0" w:color="auto"/>
                                                                    <w:bottom w:val="none" w:sz="0" w:space="0" w:color="auto"/>
                                                                    <w:right w:val="none" w:sz="0" w:space="0" w:color="auto"/>
                                                                  </w:divBdr>
                                                                  <w:divsChild>
                                                                    <w:div w:id="17094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31039931">
      <w:bodyDiv w:val="1"/>
      <w:marLeft w:val="0"/>
      <w:marRight w:val="0"/>
      <w:marTop w:val="0"/>
      <w:marBottom w:val="0"/>
      <w:divBdr>
        <w:top w:val="none" w:sz="0" w:space="0" w:color="auto"/>
        <w:left w:val="none" w:sz="0" w:space="0" w:color="auto"/>
        <w:bottom w:val="none" w:sz="0" w:space="0" w:color="auto"/>
        <w:right w:val="none" w:sz="0" w:space="0" w:color="auto"/>
      </w:divBdr>
      <w:divsChild>
        <w:div w:id="666830747">
          <w:marLeft w:val="0"/>
          <w:marRight w:val="0"/>
          <w:marTop w:val="0"/>
          <w:marBottom w:val="0"/>
          <w:divBdr>
            <w:top w:val="none" w:sz="0" w:space="0" w:color="auto"/>
            <w:left w:val="none" w:sz="0" w:space="0" w:color="auto"/>
            <w:bottom w:val="none" w:sz="0" w:space="0" w:color="auto"/>
            <w:right w:val="none" w:sz="0" w:space="0" w:color="auto"/>
          </w:divBdr>
          <w:divsChild>
            <w:div w:id="681929566">
              <w:marLeft w:val="0"/>
              <w:marRight w:val="0"/>
              <w:marTop w:val="0"/>
              <w:marBottom w:val="0"/>
              <w:divBdr>
                <w:top w:val="none" w:sz="0" w:space="0" w:color="auto"/>
                <w:left w:val="none" w:sz="0" w:space="0" w:color="auto"/>
                <w:bottom w:val="none" w:sz="0" w:space="0" w:color="auto"/>
                <w:right w:val="none" w:sz="0" w:space="0" w:color="auto"/>
              </w:divBdr>
              <w:divsChild>
                <w:div w:id="1186410103">
                  <w:marLeft w:val="0"/>
                  <w:marRight w:val="0"/>
                  <w:marTop w:val="0"/>
                  <w:marBottom w:val="0"/>
                  <w:divBdr>
                    <w:top w:val="none" w:sz="0" w:space="0" w:color="auto"/>
                    <w:left w:val="none" w:sz="0" w:space="0" w:color="auto"/>
                    <w:bottom w:val="none" w:sz="0" w:space="0" w:color="auto"/>
                    <w:right w:val="none" w:sz="0" w:space="0" w:color="auto"/>
                  </w:divBdr>
                  <w:divsChild>
                    <w:div w:id="35132239">
                      <w:marLeft w:val="0"/>
                      <w:marRight w:val="0"/>
                      <w:marTop w:val="0"/>
                      <w:marBottom w:val="0"/>
                      <w:divBdr>
                        <w:top w:val="none" w:sz="0" w:space="0" w:color="auto"/>
                        <w:left w:val="none" w:sz="0" w:space="0" w:color="auto"/>
                        <w:bottom w:val="none" w:sz="0" w:space="0" w:color="auto"/>
                        <w:right w:val="none" w:sz="0" w:space="0" w:color="auto"/>
                      </w:divBdr>
                      <w:divsChild>
                        <w:div w:id="855575933">
                          <w:marLeft w:val="420"/>
                          <w:marRight w:val="420"/>
                          <w:marTop w:val="0"/>
                          <w:marBottom w:val="0"/>
                          <w:divBdr>
                            <w:top w:val="none" w:sz="0" w:space="0" w:color="auto"/>
                            <w:left w:val="none" w:sz="0" w:space="0" w:color="auto"/>
                            <w:bottom w:val="none" w:sz="0" w:space="0" w:color="auto"/>
                            <w:right w:val="none" w:sz="0" w:space="0" w:color="auto"/>
                          </w:divBdr>
                          <w:divsChild>
                            <w:div w:id="748040247">
                              <w:marLeft w:val="0"/>
                              <w:marRight w:val="0"/>
                              <w:marTop w:val="0"/>
                              <w:marBottom w:val="0"/>
                              <w:divBdr>
                                <w:top w:val="none" w:sz="0" w:space="0" w:color="auto"/>
                                <w:left w:val="none" w:sz="0" w:space="0" w:color="auto"/>
                                <w:bottom w:val="none" w:sz="0" w:space="0" w:color="auto"/>
                                <w:right w:val="none" w:sz="0" w:space="0" w:color="auto"/>
                              </w:divBdr>
                              <w:divsChild>
                                <w:div w:id="63725112">
                                  <w:marLeft w:val="0"/>
                                  <w:marRight w:val="0"/>
                                  <w:marTop w:val="0"/>
                                  <w:marBottom w:val="0"/>
                                  <w:divBdr>
                                    <w:top w:val="none" w:sz="0" w:space="0" w:color="auto"/>
                                    <w:left w:val="none" w:sz="0" w:space="0" w:color="auto"/>
                                    <w:bottom w:val="none" w:sz="0" w:space="0" w:color="auto"/>
                                    <w:right w:val="none" w:sz="0" w:space="0" w:color="auto"/>
                                  </w:divBdr>
                                  <w:divsChild>
                                    <w:div w:id="1724210683">
                                      <w:marLeft w:val="0"/>
                                      <w:marRight w:val="0"/>
                                      <w:marTop w:val="0"/>
                                      <w:marBottom w:val="0"/>
                                      <w:divBdr>
                                        <w:top w:val="none" w:sz="0" w:space="0" w:color="auto"/>
                                        <w:left w:val="none" w:sz="0" w:space="0" w:color="auto"/>
                                        <w:bottom w:val="none" w:sz="0" w:space="0" w:color="auto"/>
                                        <w:right w:val="none" w:sz="0" w:space="0" w:color="auto"/>
                                      </w:divBdr>
                                      <w:divsChild>
                                        <w:div w:id="591745312">
                                          <w:marLeft w:val="0"/>
                                          <w:marRight w:val="0"/>
                                          <w:marTop w:val="0"/>
                                          <w:marBottom w:val="0"/>
                                          <w:divBdr>
                                            <w:top w:val="none" w:sz="0" w:space="0" w:color="auto"/>
                                            <w:left w:val="none" w:sz="0" w:space="0" w:color="auto"/>
                                            <w:bottom w:val="none" w:sz="0" w:space="0" w:color="auto"/>
                                            <w:right w:val="none" w:sz="0" w:space="0" w:color="auto"/>
                                          </w:divBdr>
                                          <w:divsChild>
                                            <w:div w:id="109205661">
                                              <w:marLeft w:val="0"/>
                                              <w:marRight w:val="0"/>
                                              <w:marTop w:val="0"/>
                                              <w:marBottom w:val="0"/>
                                              <w:divBdr>
                                                <w:top w:val="none" w:sz="0" w:space="0" w:color="auto"/>
                                                <w:left w:val="none" w:sz="0" w:space="0" w:color="auto"/>
                                                <w:bottom w:val="none" w:sz="0" w:space="0" w:color="auto"/>
                                                <w:right w:val="none" w:sz="0" w:space="0" w:color="auto"/>
                                              </w:divBdr>
                                              <w:divsChild>
                                                <w:div w:id="1421946039">
                                                  <w:marLeft w:val="0"/>
                                                  <w:marRight w:val="0"/>
                                                  <w:marTop w:val="0"/>
                                                  <w:marBottom w:val="0"/>
                                                  <w:divBdr>
                                                    <w:top w:val="none" w:sz="0" w:space="0" w:color="auto"/>
                                                    <w:left w:val="none" w:sz="0" w:space="0" w:color="auto"/>
                                                    <w:bottom w:val="none" w:sz="0" w:space="0" w:color="auto"/>
                                                    <w:right w:val="none" w:sz="0" w:space="0" w:color="auto"/>
                                                  </w:divBdr>
                                                  <w:divsChild>
                                                    <w:div w:id="482698613">
                                                      <w:marLeft w:val="0"/>
                                                      <w:marRight w:val="0"/>
                                                      <w:marTop w:val="0"/>
                                                      <w:marBottom w:val="0"/>
                                                      <w:divBdr>
                                                        <w:top w:val="none" w:sz="0" w:space="0" w:color="auto"/>
                                                        <w:left w:val="none" w:sz="0" w:space="0" w:color="auto"/>
                                                        <w:bottom w:val="none" w:sz="0" w:space="0" w:color="auto"/>
                                                        <w:right w:val="none" w:sz="0" w:space="0" w:color="auto"/>
                                                      </w:divBdr>
                                                      <w:divsChild>
                                                        <w:div w:id="388768538">
                                                          <w:marLeft w:val="0"/>
                                                          <w:marRight w:val="0"/>
                                                          <w:marTop w:val="0"/>
                                                          <w:marBottom w:val="0"/>
                                                          <w:divBdr>
                                                            <w:top w:val="none" w:sz="0" w:space="0" w:color="auto"/>
                                                            <w:left w:val="none" w:sz="0" w:space="0" w:color="auto"/>
                                                            <w:bottom w:val="none" w:sz="0" w:space="0" w:color="auto"/>
                                                            <w:right w:val="none" w:sz="0" w:space="0" w:color="auto"/>
                                                          </w:divBdr>
                                                          <w:divsChild>
                                                            <w:div w:id="146482376">
                                                              <w:marLeft w:val="0"/>
                                                              <w:marRight w:val="0"/>
                                                              <w:marTop w:val="0"/>
                                                              <w:marBottom w:val="240"/>
                                                              <w:divBdr>
                                                                <w:top w:val="none" w:sz="0" w:space="0" w:color="auto"/>
                                                                <w:left w:val="none" w:sz="0" w:space="0" w:color="auto"/>
                                                                <w:bottom w:val="none" w:sz="0" w:space="0" w:color="auto"/>
                                                                <w:right w:val="none" w:sz="0" w:space="0" w:color="auto"/>
                                                              </w:divBdr>
                                                              <w:divsChild>
                                                                <w:div w:id="1926764159">
                                                                  <w:marLeft w:val="0"/>
                                                                  <w:marRight w:val="0"/>
                                                                  <w:marTop w:val="0"/>
                                                                  <w:marBottom w:val="0"/>
                                                                  <w:divBdr>
                                                                    <w:top w:val="none" w:sz="0" w:space="0" w:color="auto"/>
                                                                    <w:left w:val="none" w:sz="0" w:space="0" w:color="auto"/>
                                                                    <w:bottom w:val="none" w:sz="0" w:space="0" w:color="auto"/>
                                                                    <w:right w:val="none" w:sz="0" w:space="0" w:color="auto"/>
                                                                  </w:divBdr>
                                                                  <w:divsChild>
                                                                    <w:div w:id="719592529">
                                                                      <w:marLeft w:val="0"/>
                                                                      <w:marRight w:val="0"/>
                                                                      <w:marTop w:val="0"/>
                                                                      <w:marBottom w:val="0"/>
                                                                      <w:divBdr>
                                                                        <w:top w:val="none" w:sz="0" w:space="0" w:color="auto"/>
                                                                        <w:left w:val="none" w:sz="0" w:space="0" w:color="auto"/>
                                                                        <w:bottom w:val="none" w:sz="0" w:space="0" w:color="auto"/>
                                                                        <w:right w:val="none" w:sz="0" w:space="0" w:color="auto"/>
                                                                      </w:divBdr>
                                                                      <w:divsChild>
                                                                        <w:div w:id="1534028575">
                                                                          <w:marLeft w:val="0"/>
                                                                          <w:marRight w:val="0"/>
                                                                          <w:marTop w:val="0"/>
                                                                          <w:marBottom w:val="0"/>
                                                                          <w:divBdr>
                                                                            <w:top w:val="none" w:sz="0" w:space="0" w:color="auto"/>
                                                                            <w:left w:val="none" w:sz="0" w:space="0" w:color="auto"/>
                                                                            <w:bottom w:val="none" w:sz="0" w:space="0" w:color="auto"/>
                                                                            <w:right w:val="none" w:sz="0" w:space="0" w:color="auto"/>
                                                                          </w:divBdr>
                                                                          <w:divsChild>
                                                                            <w:div w:id="1419865498">
                                                                              <w:marLeft w:val="240"/>
                                                                              <w:marRight w:val="240"/>
                                                                              <w:marTop w:val="0"/>
                                                                              <w:marBottom w:val="0"/>
                                                                              <w:divBdr>
                                                                                <w:top w:val="none" w:sz="0" w:space="0" w:color="auto"/>
                                                                                <w:left w:val="none" w:sz="0" w:space="0" w:color="auto"/>
                                                                                <w:bottom w:val="dotted" w:sz="6" w:space="4" w:color="D3D7D9"/>
                                                                                <w:right w:val="none" w:sz="0" w:space="0" w:color="auto"/>
                                                                              </w:divBdr>
                                                                              <w:divsChild>
                                                                                <w:div w:id="1277785849">
                                                                                  <w:marLeft w:val="0"/>
                                                                                  <w:marRight w:val="0"/>
                                                                                  <w:marTop w:val="0"/>
                                                                                  <w:marBottom w:val="0"/>
                                                                                  <w:divBdr>
                                                                                    <w:top w:val="none" w:sz="0" w:space="0" w:color="auto"/>
                                                                                    <w:left w:val="none" w:sz="0" w:space="0" w:color="auto"/>
                                                                                    <w:bottom w:val="none" w:sz="0" w:space="0" w:color="auto"/>
                                                                                    <w:right w:val="none" w:sz="0" w:space="0" w:color="auto"/>
                                                                                  </w:divBdr>
                                                                                  <w:divsChild>
                                                                                    <w:div w:id="1160535162">
                                                                                      <w:marLeft w:val="0"/>
                                                                                      <w:marRight w:val="0"/>
                                                                                      <w:marTop w:val="0"/>
                                                                                      <w:marBottom w:val="0"/>
                                                                                      <w:divBdr>
                                                                                        <w:top w:val="none" w:sz="0" w:space="0" w:color="auto"/>
                                                                                        <w:left w:val="none" w:sz="0" w:space="0" w:color="auto"/>
                                                                                        <w:bottom w:val="none" w:sz="0" w:space="0" w:color="auto"/>
                                                                                        <w:right w:val="none" w:sz="0" w:space="0" w:color="auto"/>
                                                                                      </w:divBdr>
                                                                                      <w:divsChild>
                                                                                        <w:div w:id="346057050">
                                                                                          <w:marLeft w:val="0"/>
                                                                                          <w:marRight w:val="0"/>
                                                                                          <w:marTop w:val="0"/>
                                                                                          <w:marBottom w:val="0"/>
                                                                                          <w:divBdr>
                                                                                            <w:top w:val="none" w:sz="0" w:space="0" w:color="auto"/>
                                                                                            <w:left w:val="none" w:sz="0" w:space="0" w:color="auto"/>
                                                                                            <w:bottom w:val="none" w:sz="0" w:space="0" w:color="auto"/>
                                                                                            <w:right w:val="none" w:sz="0" w:space="0" w:color="auto"/>
                                                                                          </w:divBdr>
                                                                                          <w:divsChild>
                                                                                            <w:div w:id="786461448">
                                                                                              <w:marLeft w:val="0"/>
                                                                                              <w:marRight w:val="0"/>
                                                                                              <w:marTop w:val="0"/>
                                                                                              <w:marBottom w:val="0"/>
                                                                                              <w:divBdr>
                                                                                                <w:top w:val="none" w:sz="0" w:space="0" w:color="auto"/>
                                                                                                <w:left w:val="none" w:sz="0" w:space="0" w:color="auto"/>
                                                                                                <w:bottom w:val="none" w:sz="0" w:space="0" w:color="auto"/>
                                                                                                <w:right w:val="none" w:sz="0" w:space="0" w:color="auto"/>
                                                                                              </w:divBdr>
                                                                                              <w:divsChild>
                                                                                                <w:div w:id="15769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847864">
      <w:bodyDiv w:val="1"/>
      <w:marLeft w:val="0"/>
      <w:marRight w:val="0"/>
      <w:marTop w:val="0"/>
      <w:marBottom w:val="0"/>
      <w:divBdr>
        <w:top w:val="none" w:sz="0" w:space="0" w:color="auto"/>
        <w:left w:val="none" w:sz="0" w:space="0" w:color="auto"/>
        <w:bottom w:val="none" w:sz="0" w:space="0" w:color="auto"/>
        <w:right w:val="none" w:sz="0" w:space="0" w:color="auto"/>
      </w:divBdr>
      <w:divsChild>
        <w:div w:id="1557469037">
          <w:marLeft w:val="0"/>
          <w:marRight w:val="0"/>
          <w:marTop w:val="0"/>
          <w:marBottom w:val="0"/>
          <w:divBdr>
            <w:top w:val="none" w:sz="0" w:space="0" w:color="auto"/>
            <w:left w:val="none" w:sz="0" w:space="0" w:color="auto"/>
            <w:bottom w:val="none" w:sz="0" w:space="0" w:color="auto"/>
            <w:right w:val="none" w:sz="0" w:space="0" w:color="auto"/>
          </w:divBdr>
          <w:divsChild>
            <w:div w:id="1875078174">
              <w:marLeft w:val="0"/>
              <w:marRight w:val="0"/>
              <w:marTop w:val="0"/>
              <w:marBottom w:val="0"/>
              <w:divBdr>
                <w:top w:val="none" w:sz="0" w:space="0" w:color="auto"/>
                <w:left w:val="none" w:sz="0" w:space="0" w:color="auto"/>
                <w:bottom w:val="none" w:sz="0" w:space="0" w:color="auto"/>
                <w:right w:val="none" w:sz="0" w:space="0" w:color="auto"/>
              </w:divBdr>
              <w:divsChild>
                <w:div w:id="1566988284">
                  <w:marLeft w:val="0"/>
                  <w:marRight w:val="0"/>
                  <w:marTop w:val="0"/>
                  <w:marBottom w:val="0"/>
                  <w:divBdr>
                    <w:top w:val="none" w:sz="0" w:space="0" w:color="auto"/>
                    <w:left w:val="none" w:sz="0" w:space="0" w:color="auto"/>
                    <w:bottom w:val="none" w:sz="0" w:space="0" w:color="auto"/>
                    <w:right w:val="none" w:sz="0" w:space="0" w:color="auto"/>
                  </w:divBdr>
                  <w:divsChild>
                    <w:div w:id="337083586">
                      <w:marLeft w:val="0"/>
                      <w:marRight w:val="0"/>
                      <w:marTop w:val="0"/>
                      <w:marBottom w:val="0"/>
                      <w:divBdr>
                        <w:top w:val="none" w:sz="0" w:space="0" w:color="auto"/>
                        <w:left w:val="none" w:sz="0" w:space="0" w:color="auto"/>
                        <w:bottom w:val="none" w:sz="0" w:space="0" w:color="auto"/>
                        <w:right w:val="none" w:sz="0" w:space="0" w:color="auto"/>
                      </w:divBdr>
                      <w:divsChild>
                        <w:div w:id="1979384532">
                          <w:marLeft w:val="2325"/>
                          <w:marRight w:val="-195"/>
                          <w:marTop w:val="0"/>
                          <w:marBottom w:val="0"/>
                          <w:divBdr>
                            <w:top w:val="none" w:sz="0" w:space="0" w:color="auto"/>
                            <w:left w:val="none" w:sz="0" w:space="0" w:color="auto"/>
                            <w:bottom w:val="none" w:sz="0" w:space="0" w:color="auto"/>
                            <w:right w:val="none" w:sz="0" w:space="0" w:color="auto"/>
                          </w:divBdr>
                          <w:divsChild>
                            <w:div w:id="706679565">
                              <w:marLeft w:val="0"/>
                              <w:marRight w:val="0"/>
                              <w:marTop w:val="0"/>
                              <w:marBottom w:val="0"/>
                              <w:divBdr>
                                <w:top w:val="none" w:sz="0" w:space="0" w:color="auto"/>
                                <w:left w:val="none" w:sz="0" w:space="0" w:color="auto"/>
                                <w:bottom w:val="none" w:sz="0" w:space="0" w:color="auto"/>
                                <w:right w:val="none" w:sz="0" w:space="0" w:color="auto"/>
                              </w:divBdr>
                              <w:divsChild>
                                <w:div w:id="771364710">
                                  <w:marLeft w:val="0"/>
                                  <w:marRight w:val="0"/>
                                  <w:marTop w:val="0"/>
                                  <w:marBottom w:val="0"/>
                                  <w:divBdr>
                                    <w:top w:val="none" w:sz="0" w:space="0" w:color="auto"/>
                                    <w:left w:val="none" w:sz="0" w:space="0" w:color="auto"/>
                                    <w:bottom w:val="none" w:sz="0" w:space="0" w:color="auto"/>
                                    <w:right w:val="none" w:sz="0" w:space="0" w:color="auto"/>
                                  </w:divBdr>
                                  <w:divsChild>
                                    <w:div w:id="275215970">
                                      <w:marLeft w:val="0"/>
                                      <w:marRight w:val="0"/>
                                      <w:marTop w:val="0"/>
                                      <w:marBottom w:val="0"/>
                                      <w:divBdr>
                                        <w:top w:val="none" w:sz="0" w:space="0" w:color="auto"/>
                                        <w:left w:val="none" w:sz="0" w:space="0" w:color="auto"/>
                                        <w:bottom w:val="none" w:sz="0" w:space="0" w:color="auto"/>
                                        <w:right w:val="none" w:sz="0" w:space="0" w:color="auto"/>
                                      </w:divBdr>
                                      <w:divsChild>
                                        <w:div w:id="647518361">
                                          <w:marLeft w:val="0"/>
                                          <w:marRight w:val="0"/>
                                          <w:marTop w:val="0"/>
                                          <w:marBottom w:val="0"/>
                                          <w:divBdr>
                                            <w:top w:val="none" w:sz="0" w:space="0" w:color="auto"/>
                                            <w:left w:val="none" w:sz="0" w:space="0" w:color="auto"/>
                                            <w:bottom w:val="none" w:sz="0" w:space="0" w:color="auto"/>
                                            <w:right w:val="none" w:sz="0" w:space="0" w:color="auto"/>
                                          </w:divBdr>
                                          <w:divsChild>
                                            <w:div w:id="2105372901">
                                              <w:marLeft w:val="0"/>
                                              <w:marRight w:val="0"/>
                                              <w:marTop w:val="75"/>
                                              <w:marBottom w:val="0"/>
                                              <w:divBdr>
                                                <w:top w:val="none" w:sz="0" w:space="0" w:color="auto"/>
                                                <w:left w:val="none" w:sz="0" w:space="0" w:color="auto"/>
                                                <w:bottom w:val="none" w:sz="0" w:space="0" w:color="auto"/>
                                                <w:right w:val="none" w:sz="0" w:space="0" w:color="auto"/>
                                              </w:divBdr>
                                              <w:divsChild>
                                                <w:div w:id="20999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112215">
      <w:bodyDiv w:val="1"/>
      <w:marLeft w:val="0"/>
      <w:marRight w:val="0"/>
      <w:marTop w:val="0"/>
      <w:marBottom w:val="0"/>
      <w:divBdr>
        <w:top w:val="none" w:sz="0" w:space="0" w:color="auto"/>
        <w:left w:val="none" w:sz="0" w:space="0" w:color="auto"/>
        <w:bottom w:val="none" w:sz="0" w:space="0" w:color="auto"/>
        <w:right w:val="none" w:sz="0" w:space="0" w:color="auto"/>
      </w:divBdr>
      <w:divsChild>
        <w:div w:id="740756330">
          <w:marLeft w:val="0"/>
          <w:marRight w:val="0"/>
          <w:marTop w:val="0"/>
          <w:marBottom w:val="0"/>
          <w:divBdr>
            <w:top w:val="none" w:sz="0" w:space="0" w:color="auto"/>
            <w:left w:val="none" w:sz="0" w:space="0" w:color="auto"/>
            <w:bottom w:val="none" w:sz="0" w:space="0" w:color="auto"/>
            <w:right w:val="none" w:sz="0" w:space="0" w:color="auto"/>
          </w:divBdr>
          <w:divsChild>
            <w:div w:id="1389299136">
              <w:marLeft w:val="0"/>
              <w:marRight w:val="0"/>
              <w:marTop w:val="0"/>
              <w:marBottom w:val="0"/>
              <w:divBdr>
                <w:top w:val="none" w:sz="0" w:space="0" w:color="auto"/>
                <w:left w:val="none" w:sz="0" w:space="0" w:color="auto"/>
                <w:bottom w:val="none" w:sz="0" w:space="0" w:color="auto"/>
                <w:right w:val="none" w:sz="0" w:space="0" w:color="auto"/>
              </w:divBdr>
              <w:divsChild>
                <w:div w:id="839198067">
                  <w:marLeft w:val="0"/>
                  <w:marRight w:val="0"/>
                  <w:marTop w:val="0"/>
                  <w:marBottom w:val="0"/>
                  <w:divBdr>
                    <w:top w:val="none" w:sz="0" w:space="0" w:color="auto"/>
                    <w:left w:val="none" w:sz="0" w:space="0" w:color="auto"/>
                    <w:bottom w:val="none" w:sz="0" w:space="0" w:color="auto"/>
                    <w:right w:val="none" w:sz="0" w:space="0" w:color="auto"/>
                  </w:divBdr>
                  <w:divsChild>
                    <w:div w:id="953707058">
                      <w:marLeft w:val="0"/>
                      <w:marRight w:val="0"/>
                      <w:marTop w:val="0"/>
                      <w:marBottom w:val="0"/>
                      <w:divBdr>
                        <w:top w:val="none" w:sz="0" w:space="0" w:color="auto"/>
                        <w:left w:val="none" w:sz="0" w:space="0" w:color="auto"/>
                        <w:bottom w:val="none" w:sz="0" w:space="0" w:color="auto"/>
                        <w:right w:val="none" w:sz="0" w:space="0" w:color="auto"/>
                      </w:divBdr>
                      <w:divsChild>
                        <w:div w:id="1413240983">
                          <w:marLeft w:val="0"/>
                          <w:marRight w:val="0"/>
                          <w:marTop w:val="0"/>
                          <w:marBottom w:val="0"/>
                          <w:divBdr>
                            <w:top w:val="none" w:sz="0" w:space="0" w:color="auto"/>
                            <w:left w:val="none" w:sz="0" w:space="0" w:color="auto"/>
                            <w:bottom w:val="none" w:sz="0" w:space="0" w:color="auto"/>
                            <w:right w:val="none" w:sz="0" w:space="0" w:color="auto"/>
                          </w:divBdr>
                          <w:divsChild>
                            <w:div w:id="1836259609">
                              <w:marLeft w:val="0"/>
                              <w:marRight w:val="0"/>
                              <w:marTop w:val="0"/>
                              <w:marBottom w:val="0"/>
                              <w:divBdr>
                                <w:top w:val="none" w:sz="0" w:space="0" w:color="auto"/>
                                <w:left w:val="none" w:sz="0" w:space="0" w:color="auto"/>
                                <w:bottom w:val="none" w:sz="0" w:space="0" w:color="auto"/>
                                <w:right w:val="none" w:sz="0" w:space="0" w:color="auto"/>
                              </w:divBdr>
                              <w:divsChild>
                                <w:div w:id="1886407428">
                                  <w:marLeft w:val="0"/>
                                  <w:marRight w:val="0"/>
                                  <w:marTop w:val="0"/>
                                  <w:marBottom w:val="0"/>
                                  <w:divBdr>
                                    <w:top w:val="none" w:sz="0" w:space="0" w:color="auto"/>
                                    <w:left w:val="none" w:sz="0" w:space="0" w:color="auto"/>
                                    <w:bottom w:val="none" w:sz="0" w:space="0" w:color="auto"/>
                                    <w:right w:val="none" w:sz="0" w:space="0" w:color="auto"/>
                                  </w:divBdr>
                                  <w:divsChild>
                                    <w:div w:id="869878949">
                                      <w:marLeft w:val="0"/>
                                      <w:marRight w:val="0"/>
                                      <w:marTop w:val="0"/>
                                      <w:marBottom w:val="0"/>
                                      <w:divBdr>
                                        <w:top w:val="none" w:sz="0" w:space="0" w:color="auto"/>
                                        <w:left w:val="none" w:sz="0" w:space="0" w:color="auto"/>
                                        <w:bottom w:val="none" w:sz="0" w:space="0" w:color="auto"/>
                                        <w:right w:val="none" w:sz="0" w:space="0" w:color="auto"/>
                                      </w:divBdr>
                                      <w:divsChild>
                                        <w:div w:id="1023358471">
                                          <w:marLeft w:val="0"/>
                                          <w:marRight w:val="0"/>
                                          <w:marTop w:val="0"/>
                                          <w:marBottom w:val="0"/>
                                          <w:divBdr>
                                            <w:top w:val="none" w:sz="0" w:space="0" w:color="auto"/>
                                            <w:left w:val="none" w:sz="0" w:space="0" w:color="auto"/>
                                            <w:bottom w:val="none" w:sz="0" w:space="0" w:color="auto"/>
                                            <w:right w:val="none" w:sz="0" w:space="0" w:color="auto"/>
                                          </w:divBdr>
                                          <w:divsChild>
                                            <w:div w:id="57091510">
                                              <w:marLeft w:val="0"/>
                                              <w:marRight w:val="0"/>
                                              <w:marTop w:val="0"/>
                                              <w:marBottom w:val="0"/>
                                              <w:divBdr>
                                                <w:top w:val="none" w:sz="0" w:space="0" w:color="auto"/>
                                                <w:left w:val="none" w:sz="0" w:space="0" w:color="auto"/>
                                                <w:bottom w:val="none" w:sz="0" w:space="0" w:color="auto"/>
                                                <w:right w:val="none" w:sz="0" w:space="0" w:color="auto"/>
                                              </w:divBdr>
                                              <w:divsChild>
                                                <w:div w:id="1072964290">
                                                  <w:marLeft w:val="0"/>
                                                  <w:marRight w:val="0"/>
                                                  <w:marTop w:val="0"/>
                                                  <w:marBottom w:val="0"/>
                                                  <w:divBdr>
                                                    <w:top w:val="none" w:sz="0" w:space="0" w:color="auto"/>
                                                    <w:left w:val="none" w:sz="0" w:space="0" w:color="auto"/>
                                                    <w:bottom w:val="none" w:sz="0" w:space="0" w:color="auto"/>
                                                    <w:right w:val="none" w:sz="0" w:space="0" w:color="auto"/>
                                                  </w:divBdr>
                                                  <w:divsChild>
                                                    <w:div w:id="1653409484">
                                                      <w:marLeft w:val="0"/>
                                                      <w:marRight w:val="0"/>
                                                      <w:marTop w:val="0"/>
                                                      <w:marBottom w:val="0"/>
                                                      <w:divBdr>
                                                        <w:top w:val="none" w:sz="0" w:space="0" w:color="auto"/>
                                                        <w:left w:val="none" w:sz="0" w:space="0" w:color="auto"/>
                                                        <w:bottom w:val="none" w:sz="0" w:space="0" w:color="auto"/>
                                                        <w:right w:val="none" w:sz="0" w:space="0" w:color="auto"/>
                                                      </w:divBdr>
                                                      <w:divsChild>
                                                        <w:div w:id="1398165522">
                                                          <w:marLeft w:val="0"/>
                                                          <w:marRight w:val="0"/>
                                                          <w:marTop w:val="0"/>
                                                          <w:marBottom w:val="0"/>
                                                          <w:divBdr>
                                                            <w:top w:val="none" w:sz="0" w:space="0" w:color="auto"/>
                                                            <w:left w:val="none" w:sz="0" w:space="0" w:color="auto"/>
                                                            <w:bottom w:val="none" w:sz="0" w:space="0" w:color="auto"/>
                                                            <w:right w:val="none" w:sz="0" w:space="0" w:color="auto"/>
                                                          </w:divBdr>
                                                          <w:divsChild>
                                                            <w:div w:id="1570651085">
                                                              <w:marLeft w:val="0"/>
                                                              <w:marRight w:val="0"/>
                                                              <w:marTop w:val="0"/>
                                                              <w:marBottom w:val="0"/>
                                                              <w:divBdr>
                                                                <w:top w:val="none" w:sz="0" w:space="0" w:color="auto"/>
                                                                <w:left w:val="none" w:sz="0" w:space="0" w:color="auto"/>
                                                                <w:bottom w:val="none" w:sz="0" w:space="0" w:color="auto"/>
                                                                <w:right w:val="none" w:sz="0" w:space="0" w:color="auto"/>
                                                              </w:divBdr>
                                                              <w:divsChild>
                                                                <w:div w:id="243533009">
                                                                  <w:marLeft w:val="0"/>
                                                                  <w:marRight w:val="0"/>
                                                                  <w:marTop w:val="0"/>
                                                                  <w:marBottom w:val="0"/>
                                                                  <w:divBdr>
                                                                    <w:top w:val="none" w:sz="0" w:space="0" w:color="auto"/>
                                                                    <w:left w:val="none" w:sz="0" w:space="0" w:color="auto"/>
                                                                    <w:bottom w:val="none" w:sz="0" w:space="0" w:color="auto"/>
                                                                    <w:right w:val="none" w:sz="0" w:space="0" w:color="auto"/>
                                                                  </w:divBdr>
                                                                  <w:divsChild>
                                                                    <w:div w:id="7146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08076678">
      <w:bodyDiv w:val="1"/>
      <w:marLeft w:val="0"/>
      <w:marRight w:val="0"/>
      <w:marTop w:val="0"/>
      <w:marBottom w:val="0"/>
      <w:divBdr>
        <w:top w:val="none" w:sz="0" w:space="0" w:color="auto"/>
        <w:left w:val="none" w:sz="0" w:space="0" w:color="auto"/>
        <w:bottom w:val="none" w:sz="0" w:space="0" w:color="auto"/>
        <w:right w:val="none" w:sz="0" w:space="0" w:color="auto"/>
      </w:divBdr>
      <w:divsChild>
        <w:div w:id="418403830">
          <w:marLeft w:val="0"/>
          <w:marRight w:val="0"/>
          <w:marTop w:val="0"/>
          <w:marBottom w:val="0"/>
          <w:divBdr>
            <w:top w:val="none" w:sz="0" w:space="0" w:color="auto"/>
            <w:left w:val="none" w:sz="0" w:space="0" w:color="auto"/>
            <w:bottom w:val="none" w:sz="0" w:space="0" w:color="auto"/>
            <w:right w:val="none" w:sz="0" w:space="0" w:color="auto"/>
          </w:divBdr>
          <w:divsChild>
            <w:div w:id="1274898660">
              <w:marLeft w:val="0"/>
              <w:marRight w:val="0"/>
              <w:marTop w:val="0"/>
              <w:marBottom w:val="0"/>
              <w:divBdr>
                <w:top w:val="none" w:sz="0" w:space="0" w:color="auto"/>
                <w:left w:val="none" w:sz="0" w:space="0" w:color="auto"/>
                <w:bottom w:val="none" w:sz="0" w:space="0" w:color="auto"/>
                <w:right w:val="none" w:sz="0" w:space="0" w:color="auto"/>
              </w:divBdr>
              <w:divsChild>
                <w:div w:id="538708224">
                  <w:marLeft w:val="0"/>
                  <w:marRight w:val="0"/>
                  <w:marTop w:val="0"/>
                  <w:marBottom w:val="0"/>
                  <w:divBdr>
                    <w:top w:val="none" w:sz="0" w:space="0" w:color="auto"/>
                    <w:left w:val="none" w:sz="0" w:space="0" w:color="auto"/>
                    <w:bottom w:val="none" w:sz="0" w:space="0" w:color="auto"/>
                    <w:right w:val="none" w:sz="0" w:space="0" w:color="auto"/>
                  </w:divBdr>
                  <w:divsChild>
                    <w:div w:id="1845587703">
                      <w:marLeft w:val="0"/>
                      <w:marRight w:val="0"/>
                      <w:marTop w:val="0"/>
                      <w:marBottom w:val="0"/>
                      <w:divBdr>
                        <w:top w:val="none" w:sz="0" w:space="0" w:color="auto"/>
                        <w:left w:val="none" w:sz="0" w:space="0" w:color="auto"/>
                        <w:bottom w:val="none" w:sz="0" w:space="0" w:color="auto"/>
                        <w:right w:val="none" w:sz="0" w:space="0" w:color="auto"/>
                      </w:divBdr>
                      <w:divsChild>
                        <w:div w:id="1061322043">
                          <w:marLeft w:val="0"/>
                          <w:marRight w:val="0"/>
                          <w:marTop w:val="0"/>
                          <w:marBottom w:val="0"/>
                          <w:divBdr>
                            <w:top w:val="none" w:sz="0" w:space="0" w:color="auto"/>
                            <w:left w:val="none" w:sz="0" w:space="0" w:color="auto"/>
                            <w:bottom w:val="none" w:sz="0" w:space="0" w:color="auto"/>
                            <w:right w:val="none" w:sz="0" w:space="0" w:color="auto"/>
                          </w:divBdr>
                          <w:divsChild>
                            <w:div w:id="1016494073">
                              <w:marLeft w:val="0"/>
                              <w:marRight w:val="0"/>
                              <w:marTop w:val="0"/>
                              <w:marBottom w:val="0"/>
                              <w:divBdr>
                                <w:top w:val="none" w:sz="0" w:space="0" w:color="auto"/>
                                <w:left w:val="none" w:sz="0" w:space="0" w:color="auto"/>
                                <w:bottom w:val="none" w:sz="0" w:space="0" w:color="auto"/>
                                <w:right w:val="none" w:sz="0" w:space="0" w:color="auto"/>
                              </w:divBdr>
                              <w:divsChild>
                                <w:div w:id="1701008191">
                                  <w:marLeft w:val="0"/>
                                  <w:marRight w:val="0"/>
                                  <w:marTop w:val="0"/>
                                  <w:marBottom w:val="0"/>
                                  <w:divBdr>
                                    <w:top w:val="none" w:sz="0" w:space="0" w:color="auto"/>
                                    <w:left w:val="none" w:sz="0" w:space="0" w:color="auto"/>
                                    <w:bottom w:val="none" w:sz="0" w:space="0" w:color="auto"/>
                                    <w:right w:val="none" w:sz="0" w:space="0" w:color="auto"/>
                                  </w:divBdr>
                                  <w:divsChild>
                                    <w:div w:id="2054186617">
                                      <w:marLeft w:val="0"/>
                                      <w:marRight w:val="0"/>
                                      <w:marTop w:val="0"/>
                                      <w:marBottom w:val="0"/>
                                      <w:divBdr>
                                        <w:top w:val="none" w:sz="0" w:space="0" w:color="auto"/>
                                        <w:left w:val="none" w:sz="0" w:space="0" w:color="auto"/>
                                        <w:bottom w:val="none" w:sz="0" w:space="0" w:color="auto"/>
                                        <w:right w:val="none" w:sz="0" w:space="0" w:color="auto"/>
                                      </w:divBdr>
                                      <w:divsChild>
                                        <w:div w:id="1544250048">
                                          <w:marLeft w:val="0"/>
                                          <w:marRight w:val="0"/>
                                          <w:marTop w:val="0"/>
                                          <w:marBottom w:val="0"/>
                                          <w:divBdr>
                                            <w:top w:val="none" w:sz="0" w:space="0" w:color="auto"/>
                                            <w:left w:val="none" w:sz="0" w:space="0" w:color="auto"/>
                                            <w:bottom w:val="none" w:sz="0" w:space="0" w:color="auto"/>
                                            <w:right w:val="none" w:sz="0" w:space="0" w:color="auto"/>
                                          </w:divBdr>
                                          <w:divsChild>
                                            <w:div w:id="2041733523">
                                              <w:marLeft w:val="0"/>
                                              <w:marRight w:val="0"/>
                                              <w:marTop w:val="0"/>
                                              <w:marBottom w:val="0"/>
                                              <w:divBdr>
                                                <w:top w:val="none" w:sz="0" w:space="0" w:color="auto"/>
                                                <w:left w:val="none" w:sz="0" w:space="0" w:color="auto"/>
                                                <w:bottom w:val="none" w:sz="0" w:space="0" w:color="auto"/>
                                                <w:right w:val="none" w:sz="0" w:space="0" w:color="auto"/>
                                              </w:divBdr>
                                              <w:divsChild>
                                                <w:div w:id="1849176234">
                                                  <w:marLeft w:val="0"/>
                                                  <w:marRight w:val="0"/>
                                                  <w:marTop w:val="0"/>
                                                  <w:marBottom w:val="0"/>
                                                  <w:divBdr>
                                                    <w:top w:val="none" w:sz="0" w:space="0" w:color="auto"/>
                                                    <w:left w:val="none" w:sz="0" w:space="0" w:color="auto"/>
                                                    <w:bottom w:val="none" w:sz="0" w:space="0" w:color="auto"/>
                                                    <w:right w:val="none" w:sz="0" w:space="0" w:color="auto"/>
                                                  </w:divBdr>
                                                  <w:divsChild>
                                                    <w:div w:id="1283220807">
                                                      <w:marLeft w:val="0"/>
                                                      <w:marRight w:val="0"/>
                                                      <w:marTop w:val="0"/>
                                                      <w:marBottom w:val="0"/>
                                                      <w:divBdr>
                                                        <w:top w:val="none" w:sz="0" w:space="0" w:color="auto"/>
                                                        <w:left w:val="none" w:sz="0" w:space="0" w:color="auto"/>
                                                        <w:bottom w:val="none" w:sz="0" w:space="0" w:color="auto"/>
                                                        <w:right w:val="none" w:sz="0" w:space="0" w:color="auto"/>
                                                      </w:divBdr>
                                                      <w:divsChild>
                                                        <w:div w:id="1844516340">
                                                          <w:marLeft w:val="0"/>
                                                          <w:marRight w:val="0"/>
                                                          <w:marTop w:val="0"/>
                                                          <w:marBottom w:val="0"/>
                                                          <w:divBdr>
                                                            <w:top w:val="none" w:sz="0" w:space="0" w:color="auto"/>
                                                            <w:left w:val="none" w:sz="0" w:space="0" w:color="auto"/>
                                                            <w:bottom w:val="none" w:sz="0" w:space="0" w:color="auto"/>
                                                            <w:right w:val="none" w:sz="0" w:space="0" w:color="auto"/>
                                                          </w:divBdr>
                                                          <w:divsChild>
                                                            <w:div w:id="345400940">
                                                              <w:marLeft w:val="0"/>
                                                              <w:marRight w:val="0"/>
                                                              <w:marTop w:val="0"/>
                                                              <w:marBottom w:val="0"/>
                                                              <w:divBdr>
                                                                <w:top w:val="none" w:sz="0" w:space="0" w:color="auto"/>
                                                                <w:left w:val="none" w:sz="0" w:space="0" w:color="auto"/>
                                                                <w:bottom w:val="none" w:sz="0" w:space="0" w:color="auto"/>
                                                                <w:right w:val="none" w:sz="0" w:space="0" w:color="auto"/>
                                                              </w:divBdr>
                                                              <w:divsChild>
                                                                <w:div w:id="1231845365">
                                                                  <w:marLeft w:val="0"/>
                                                                  <w:marRight w:val="0"/>
                                                                  <w:marTop w:val="0"/>
                                                                  <w:marBottom w:val="0"/>
                                                                  <w:divBdr>
                                                                    <w:top w:val="none" w:sz="0" w:space="0" w:color="auto"/>
                                                                    <w:left w:val="none" w:sz="0" w:space="0" w:color="auto"/>
                                                                    <w:bottom w:val="none" w:sz="0" w:space="0" w:color="auto"/>
                                                                    <w:right w:val="none" w:sz="0" w:space="0" w:color="auto"/>
                                                                  </w:divBdr>
                                                                  <w:divsChild>
                                                                    <w:div w:id="1054933958">
                                                                      <w:marLeft w:val="0"/>
                                                                      <w:marRight w:val="0"/>
                                                                      <w:marTop w:val="0"/>
                                                                      <w:marBottom w:val="0"/>
                                                                      <w:divBdr>
                                                                        <w:top w:val="none" w:sz="0" w:space="0" w:color="auto"/>
                                                                        <w:left w:val="none" w:sz="0" w:space="0" w:color="auto"/>
                                                                        <w:bottom w:val="none" w:sz="0" w:space="0" w:color="auto"/>
                                                                        <w:right w:val="none" w:sz="0" w:space="0" w:color="auto"/>
                                                                      </w:divBdr>
                                                                      <w:divsChild>
                                                                        <w:div w:id="47483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3691665">
      <w:bodyDiv w:val="1"/>
      <w:marLeft w:val="0"/>
      <w:marRight w:val="0"/>
      <w:marTop w:val="100"/>
      <w:marBottom w:val="100"/>
      <w:divBdr>
        <w:top w:val="none" w:sz="0" w:space="0" w:color="auto"/>
        <w:left w:val="none" w:sz="0" w:space="0" w:color="auto"/>
        <w:bottom w:val="none" w:sz="0" w:space="0" w:color="auto"/>
        <w:right w:val="none" w:sz="0" w:space="0" w:color="auto"/>
      </w:divBdr>
      <w:divsChild>
        <w:div w:id="1111053948">
          <w:marLeft w:val="0"/>
          <w:marRight w:val="0"/>
          <w:marTop w:val="0"/>
          <w:marBottom w:val="0"/>
          <w:divBdr>
            <w:top w:val="none" w:sz="0" w:space="0" w:color="auto"/>
            <w:left w:val="none" w:sz="0" w:space="0" w:color="auto"/>
            <w:bottom w:val="none" w:sz="0" w:space="0" w:color="auto"/>
            <w:right w:val="none" w:sz="0" w:space="0" w:color="auto"/>
          </w:divBdr>
          <w:divsChild>
            <w:div w:id="367146176">
              <w:marLeft w:val="0"/>
              <w:marRight w:val="0"/>
              <w:marTop w:val="0"/>
              <w:marBottom w:val="0"/>
              <w:divBdr>
                <w:top w:val="none" w:sz="0" w:space="0" w:color="auto"/>
                <w:left w:val="none" w:sz="0" w:space="0" w:color="auto"/>
                <w:bottom w:val="none" w:sz="0" w:space="0" w:color="auto"/>
                <w:right w:val="none" w:sz="0" w:space="0" w:color="auto"/>
              </w:divBdr>
              <w:divsChild>
                <w:div w:id="1424691482">
                  <w:marLeft w:val="0"/>
                  <w:marRight w:val="0"/>
                  <w:marTop w:val="0"/>
                  <w:marBottom w:val="0"/>
                  <w:divBdr>
                    <w:top w:val="none" w:sz="0" w:space="0" w:color="auto"/>
                    <w:left w:val="none" w:sz="0" w:space="0" w:color="auto"/>
                    <w:bottom w:val="none" w:sz="0" w:space="0" w:color="auto"/>
                    <w:right w:val="none" w:sz="0" w:space="0" w:color="auto"/>
                  </w:divBdr>
                  <w:divsChild>
                    <w:div w:id="1505820891">
                      <w:marLeft w:val="0"/>
                      <w:marRight w:val="0"/>
                      <w:marTop w:val="30"/>
                      <w:marBottom w:val="0"/>
                      <w:divBdr>
                        <w:top w:val="none" w:sz="0" w:space="0" w:color="auto"/>
                        <w:left w:val="none" w:sz="0" w:space="0" w:color="auto"/>
                        <w:bottom w:val="none" w:sz="0" w:space="0" w:color="auto"/>
                        <w:right w:val="none" w:sz="0" w:space="0" w:color="auto"/>
                      </w:divBdr>
                      <w:divsChild>
                        <w:div w:id="2032604374">
                          <w:marLeft w:val="0"/>
                          <w:marRight w:val="0"/>
                          <w:marTop w:val="0"/>
                          <w:marBottom w:val="0"/>
                          <w:divBdr>
                            <w:top w:val="none" w:sz="0" w:space="0" w:color="auto"/>
                            <w:left w:val="none" w:sz="0" w:space="0" w:color="auto"/>
                            <w:bottom w:val="none" w:sz="0" w:space="0" w:color="auto"/>
                            <w:right w:val="none" w:sz="0" w:space="0" w:color="auto"/>
                          </w:divBdr>
                          <w:divsChild>
                            <w:div w:id="1897466564">
                              <w:marLeft w:val="0"/>
                              <w:marRight w:val="0"/>
                              <w:marTop w:val="0"/>
                              <w:marBottom w:val="0"/>
                              <w:divBdr>
                                <w:top w:val="none" w:sz="0" w:space="0" w:color="auto"/>
                                <w:left w:val="none" w:sz="0" w:space="0" w:color="auto"/>
                                <w:bottom w:val="none" w:sz="0" w:space="0" w:color="auto"/>
                                <w:right w:val="none" w:sz="0" w:space="0" w:color="auto"/>
                              </w:divBdr>
                              <w:divsChild>
                                <w:div w:id="400754728">
                                  <w:marLeft w:val="0"/>
                                  <w:marRight w:val="0"/>
                                  <w:marTop w:val="0"/>
                                  <w:marBottom w:val="0"/>
                                  <w:divBdr>
                                    <w:top w:val="none" w:sz="0" w:space="0" w:color="auto"/>
                                    <w:left w:val="none" w:sz="0" w:space="0" w:color="auto"/>
                                    <w:bottom w:val="none" w:sz="0" w:space="0" w:color="auto"/>
                                    <w:right w:val="none" w:sz="0" w:space="0" w:color="auto"/>
                                  </w:divBdr>
                                  <w:divsChild>
                                    <w:div w:id="278992798">
                                      <w:marLeft w:val="0"/>
                                      <w:marRight w:val="0"/>
                                      <w:marTop w:val="0"/>
                                      <w:marBottom w:val="0"/>
                                      <w:divBdr>
                                        <w:top w:val="none" w:sz="0" w:space="0" w:color="auto"/>
                                        <w:left w:val="none" w:sz="0" w:space="0" w:color="auto"/>
                                        <w:bottom w:val="none" w:sz="0" w:space="0" w:color="auto"/>
                                        <w:right w:val="none" w:sz="0" w:space="0" w:color="auto"/>
                                      </w:divBdr>
                                      <w:divsChild>
                                        <w:div w:id="92432645">
                                          <w:marLeft w:val="0"/>
                                          <w:marRight w:val="0"/>
                                          <w:marTop w:val="0"/>
                                          <w:marBottom w:val="450"/>
                                          <w:divBdr>
                                            <w:top w:val="none" w:sz="0" w:space="0" w:color="auto"/>
                                            <w:left w:val="none" w:sz="0" w:space="0" w:color="auto"/>
                                            <w:bottom w:val="none" w:sz="0" w:space="0" w:color="auto"/>
                                            <w:right w:val="none" w:sz="0" w:space="0" w:color="auto"/>
                                          </w:divBdr>
                                          <w:divsChild>
                                            <w:div w:id="15423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92924">
      <w:bodyDiv w:val="1"/>
      <w:marLeft w:val="0"/>
      <w:marRight w:val="0"/>
      <w:marTop w:val="0"/>
      <w:marBottom w:val="0"/>
      <w:divBdr>
        <w:top w:val="none" w:sz="0" w:space="0" w:color="auto"/>
        <w:left w:val="none" w:sz="0" w:space="0" w:color="auto"/>
        <w:bottom w:val="none" w:sz="0" w:space="0" w:color="auto"/>
        <w:right w:val="none" w:sz="0" w:space="0" w:color="auto"/>
      </w:divBdr>
      <w:divsChild>
        <w:div w:id="646125920">
          <w:marLeft w:val="0"/>
          <w:marRight w:val="0"/>
          <w:marTop w:val="0"/>
          <w:marBottom w:val="0"/>
          <w:divBdr>
            <w:top w:val="none" w:sz="0" w:space="0" w:color="auto"/>
            <w:left w:val="none" w:sz="0" w:space="0" w:color="auto"/>
            <w:bottom w:val="none" w:sz="0" w:space="0" w:color="auto"/>
            <w:right w:val="none" w:sz="0" w:space="0" w:color="auto"/>
          </w:divBdr>
          <w:divsChild>
            <w:div w:id="1746534938">
              <w:marLeft w:val="0"/>
              <w:marRight w:val="0"/>
              <w:marTop w:val="0"/>
              <w:marBottom w:val="0"/>
              <w:divBdr>
                <w:top w:val="none" w:sz="0" w:space="0" w:color="auto"/>
                <w:left w:val="none" w:sz="0" w:space="0" w:color="auto"/>
                <w:bottom w:val="none" w:sz="0" w:space="0" w:color="auto"/>
                <w:right w:val="none" w:sz="0" w:space="0" w:color="auto"/>
              </w:divBdr>
              <w:divsChild>
                <w:div w:id="219634527">
                  <w:marLeft w:val="0"/>
                  <w:marRight w:val="0"/>
                  <w:marTop w:val="0"/>
                  <w:marBottom w:val="0"/>
                  <w:divBdr>
                    <w:top w:val="none" w:sz="0" w:space="0" w:color="auto"/>
                    <w:left w:val="none" w:sz="0" w:space="0" w:color="auto"/>
                    <w:bottom w:val="none" w:sz="0" w:space="0" w:color="auto"/>
                    <w:right w:val="none" w:sz="0" w:space="0" w:color="auto"/>
                  </w:divBdr>
                  <w:divsChild>
                    <w:div w:id="1530946210">
                      <w:marLeft w:val="0"/>
                      <w:marRight w:val="0"/>
                      <w:marTop w:val="0"/>
                      <w:marBottom w:val="0"/>
                      <w:divBdr>
                        <w:top w:val="none" w:sz="0" w:space="0" w:color="auto"/>
                        <w:left w:val="none" w:sz="0" w:space="0" w:color="auto"/>
                        <w:bottom w:val="none" w:sz="0" w:space="0" w:color="auto"/>
                        <w:right w:val="none" w:sz="0" w:space="0" w:color="auto"/>
                      </w:divBdr>
                      <w:divsChild>
                        <w:div w:id="188304722">
                          <w:marLeft w:val="2325"/>
                          <w:marRight w:val="-195"/>
                          <w:marTop w:val="0"/>
                          <w:marBottom w:val="0"/>
                          <w:divBdr>
                            <w:top w:val="none" w:sz="0" w:space="0" w:color="auto"/>
                            <w:left w:val="none" w:sz="0" w:space="0" w:color="auto"/>
                            <w:bottom w:val="none" w:sz="0" w:space="0" w:color="auto"/>
                            <w:right w:val="none" w:sz="0" w:space="0" w:color="auto"/>
                          </w:divBdr>
                          <w:divsChild>
                            <w:div w:id="343099214">
                              <w:marLeft w:val="0"/>
                              <w:marRight w:val="0"/>
                              <w:marTop w:val="0"/>
                              <w:marBottom w:val="0"/>
                              <w:divBdr>
                                <w:top w:val="none" w:sz="0" w:space="0" w:color="auto"/>
                                <w:left w:val="none" w:sz="0" w:space="0" w:color="auto"/>
                                <w:bottom w:val="none" w:sz="0" w:space="0" w:color="auto"/>
                                <w:right w:val="none" w:sz="0" w:space="0" w:color="auto"/>
                              </w:divBdr>
                              <w:divsChild>
                                <w:div w:id="1802191040">
                                  <w:marLeft w:val="0"/>
                                  <w:marRight w:val="0"/>
                                  <w:marTop w:val="0"/>
                                  <w:marBottom w:val="0"/>
                                  <w:divBdr>
                                    <w:top w:val="none" w:sz="0" w:space="0" w:color="auto"/>
                                    <w:left w:val="none" w:sz="0" w:space="0" w:color="auto"/>
                                    <w:bottom w:val="none" w:sz="0" w:space="0" w:color="auto"/>
                                    <w:right w:val="none" w:sz="0" w:space="0" w:color="auto"/>
                                  </w:divBdr>
                                  <w:divsChild>
                                    <w:div w:id="214630816">
                                      <w:marLeft w:val="0"/>
                                      <w:marRight w:val="0"/>
                                      <w:marTop w:val="0"/>
                                      <w:marBottom w:val="0"/>
                                      <w:divBdr>
                                        <w:top w:val="none" w:sz="0" w:space="0" w:color="auto"/>
                                        <w:left w:val="none" w:sz="0" w:space="0" w:color="auto"/>
                                        <w:bottom w:val="none" w:sz="0" w:space="0" w:color="auto"/>
                                        <w:right w:val="none" w:sz="0" w:space="0" w:color="auto"/>
                                      </w:divBdr>
                                      <w:divsChild>
                                        <w:div w:id="1128234694">
                                          <w:marLeft w:val="0"/>
                                          <w:marRight w:val="0"/>
                                          <w:marTop w:val="0"/>
                                          <w:marBottom w:val="0"/>
                                          <w:divBdr>
                                            <w:top w:val="none" w:sz="0" w:space="0" w:color="auto"/>
                                            <w:left w:val="none" w:sz="0" w:space="0" w:color="auto"/>
                                            <w:bottom w:val="none" w:sz="0" w:space="0" w:color="auto"/>
                                            <w:right w:val="none" w:sz="0" w:space="0" w:color="auto"/>
                                          </w:divBdr>
                                          <w:divsChild>
                                            <w:div w:id="2010253534">
                                              <w:marLeft w:val="0"/>
                                              <w:marRight w:val="0"/>
                                              <w:marTop w:val="75"/>
                                              <w:marBottom w:val="0"/>
                                              <w:divBdr>
                                                <w:top w:val="none" w:sz="0" w:space="0" w:color="auto"/>
                                                <w:left w:val="none" w:sz="0" w:space="0" w:color="auto"/>
                                                <w:bottom w:val="none" w:sz="0" w:space="0" w:color="auto"/>
                                                <w:right w:val="none" w:sz="0" w:space="0" w:color="auto"/>
                                              </w:divBdr>
                                              <w:divsChild>
                                                <w:div w:id="60949817">
                                                  <w:marLeft w:val="0"/>
                                                  <w:marRight w:val="0"/>
                                                  <w:marTop w:val="0"/>
                                                  <w:marBottom w:val="0"/>
                                                  <w:divBdr>
                                                    <w:top w:val="none" w:sz="0" w:space="0" w:color="auto"/>
                                                    <w:left w:val="none" w:sz="0" w:space="0" w:color="auto"/>
                                                    <w:bottom w:val="none" w:sz="0" w:space="0" w:color="auto"/>
                                                    <w:right w:val="none" w:sz="0" w:space="0" w:color="auto"/>
                                                  </w:divBdr>
                                                  <w:divsChild>
                                                    <w:div w:id="97225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740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ala.asn.au/" TargetMode="External"/><Relationship Id="rId26" Type="http://schemas.openxmlformats.org/officeDocument/2006/relationships/hyperlink" Target="http://www.education.vic.gov.au/training/providers/learnlocal/Pages/network.aspx" TargetMode="External"/><Relationship Id="rId39" Type="http://schemas.openxmlformats.org/officeDocument/2006/relationships/hyperlink" Target="http://www.education.vic.gov.au/training/providers/learnlocal/Pages/deliveryplan.aspx" TargetMode="External"/><Relationship Id="rId21" Type="http://schemas.openxmlformats.org/officeDocument/2006/relationships/hyperlink" Target="http://www.anhlc.asn.au/" TargetMode="External"/><Relationship Id="rId34" Type="http://schemas.openxmlformats.org/officeDocument/2006/relationships/hyperlink" Target="http://www.ibsa.org.au/foundation-skills-fsk" TargetMode="External"/><Relationship Id="rId42" Type="http://schemas.openxmlformats.org/officeDocument/2006/relationships/hyperlink" Target="http://www.education.vic.gov.au/training/providers/learnlocal/Pages/microsoftagreement.aspx" TargetMode="External"/><Relationship Id="rId47" Type="http://schemas.openxmlformats.org/officeDocument/2006/relationships/hyperlink" Target="http://www.education.vic.gov.au/about/department/structure/Pages/acfe.aspx" TargetMode="External"/><Relationship Id="rId50" Type="http://schemas.openxmlformats.org/officeDocument/2006/relationships/hyperlink" Target="http://www.vrqa.vic.gov.au/registration/Pages/schnonsss.aspx" TargetMode="External"/><Relationship Id="rId55" Type="http://schemas.openxmlformats.org/officeDocument/2006/relationships/hyperlink" Target="http://www.education.vic.gov.au/about/awards/Pages/learnlocal.aspx" TargetMode="External"/><Relationship Id="rId6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education.vic.gov.au/Documents/training/providers/learnlocal/grants/2016%20Pre-accredited%20Delivery%20Handbook.docx" TargetMode="External"/><Relationship Id="rId29" Type="http://schemas.openxmlformats.org/officeDocument/2006/relationships/hyperlink" Target="http://www.cae.edu.au" TargetMode="External"/><Relationship Id="rId11" Type="http://schemas.openxmlformats.org/officeDocument/2006/relationships/image" Target="media/image2.png"/><Relationship Id="rId24" Type="http://schemas.openxmlformats.org/officeDocument/2006/relationships/hyperlink" Target="http://www.vrqa.vic.gov.au/registration/Pages/vetqualitydef.aspx" TargetMode="External"/><Relationship Id="rId32" Type="http://schemas.openxmlformats.org/officeDocument/2006/relationships/hyperlink" Target="http://www.austlii.edu.au/au/legis/vic/consol_act/eatra2006273/" TargetMode="External"/><Relationship Id="rId37" Type="http://schemas.openxmlformats.org/officeDocument/2006/relationships/hyperlink" Target="http://learnlocal.org.au/" TargetMode="External"/><Relationship Id="rId40" Type="http://schemas.openxmlformats.org/officeDocument/2006/relationships/hyperlink" Target="http://learnlocal.org.au/" TargetMode="External"/><Relationship Id="rId45" Type="http://schemas.openxmlformats.org/officeDocument/2006/relationships/hyperlink" Target="http://www.education.vic.gov.au/victorianskillsgateway/Employers/Pages/Recognition-of-prior-learning.aspx" TargetMode="External"/><Relationship Id="rId53" Type="http://schemas.openxmlformats.org/officeDocument/2006/relationships/hyperlink" Target="http://www.valbec.org.au" TargetMode="External"/><Relationship Id="rId58" Type="http://schemas.openxmlformats.org/officeDocument/2006/relationships/hyperlink" Target="http://www.education.vic.gov.au/training/learners/vet/pages/feeexemptions.aspx" TargetMode="Externa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www.ames.net.au/" TargetMode="External"/><Relationship Id="rId14" Type="http://schemas.openxmlformats.org/officeDocument/2006/relationships/image" Target="media/image5.jpeg"/><Relationship Id="rId22" Type="http://schemas.openxmlformats.org/officeDocument/2006/relationships/hyperlink" Target="http://www.industry.gov.au/skills/ForTrainingProviders/AustralianCoreSkillsFramework/Pages/default.aspx" TargetMode="External"/><Relationship Id="rId27" Type="http://schemas.openxmlformats.org/officeDocument/2006/relationships/hyperlink" Target="http://www.education.vic.gov.au/training/providers/learnlocal/Pages/acfeboardfund.aspx" TargetMode="External"/><Relationship Id="rId30" Type="http://schemas.openxmlformats.org/officeDocument/2006/relationships/hyperlink" Target="http://www.education.vic.gov.au/training/providers/learnlocal/Pages/communications.aspx" TargetMode="External"/><Relationship Id="rId35" Type="http://schemas.openxmlformats.org/officeDocument/2006/relationships/hyperlink" Target="http://www.education.vic.gov.au/training/providers/learnlocal/Pages/easysteps.aspx" TargetMode="External"/><Relationship Id="rId43" Type="http://schemas.openxmlformats.org/officeDocument/2006/relationships/hyperlink" Target="http://www.education.vic.gov.au/training/providers/learnlocal/Pages/preaccredited.aspx" TargetMode="External"/><Relationship Id="rId48" Type="http://schemas.openxmlformats.org/officeDocument/2006/relationships/hyperlink" Target="http://training.gov.au" TargetMode="External"/><Relationship Id="rId56" Type="http://schemas.openxmlformats.org/officeDocument/2006/relationships/hyperlink" Target="http://www.vrqa.vic.gov.au" TargetMode="External"/><Relationship Id="rId64" Type="http://schemas.openxmlformats.org/officeDocument/2006/relationships/customXml" Target="../customXml/item4.xml"/><Relationship Id="rId8" Type="http://schemas.openxmlformats.org/officeDocument/2006/relationships/endnotes" Target="endnotes.xml"/><Relationship Id="rId51" Type="http://schemas.openxmlformats.org/officeDocument/2006/relationships/hyperlink" Target="http://www.education.vic.gov.au/svts/"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acevic.org.au/" TargetMode="External"/><Relationship Id="rId25" Type="http://schemas.openxmlformats.org/officeDocument/2006/relationships/hyperlink" Target="http://www.asqa.gov.au/" TargetMode="External"/><Relationship Id="rId33" Type="http://schemas.openxmlformats.org/officeDocument/2006/relationships/hyperlink" Target="http://www.education.vic.gov.au/Documents/training/providers/learnlocal/memo/2014/pbmemo20141020b.pdf" TargetMode="External"/><Relationship Id="rId38" Type="http://schemas.openxmlformats.org/officeDocument/2006/relationships/hyperlink" Target="http://www.education.vic.gov.au/Documents/about/research/acfepublications/LLfocusingonfuture.PDF" TargetMode="External"/><Relationship Id="rId46" Type="http://schemas.openxmlformats.org/officeDocument/2006/relationships/hyperlink" Target="http://www.education.vic.gov.au/Documents/about/department/201314acfeannualreport.pdf" TargetMode="External"/><Relationship Id="rId59" Type="http://schemas.openxmlformats.org/officeDocument/2006/relationships/footer" Target="footer1.xml"/><Relationship Id="rId20" Type="http://schemas.openxmlformats.org/officeDocument/2006/relationships/hyperlink" Target="http://www.education.vic.gov.au/training/providers/learnlocal/Pages/pqf.aspx" TargetMode="External"/><Relationship Id="rId41" Type="http://schemas.openxmlformats.org/officeDocument/2006/relationships/hyperlink" Target="http://www.education.vic.gov.au/about/programs/pathways/Pages/llens.aspx?Redirect=1" TargetMode="External"/><Relationship Id="rId54" Type="http://schemas.openxmlformats.org/officeDocument/2006/relationships/hyperlink" Target="http://www.vcaa.vic.edu.au/Pages/index.aspx" TargetMode="External"/><Relationship Id="rId6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training.gov.au" TargetMode="External"/><Relationship Id="rId23" Type="http://schemas.openxmlformats.org/officeDocument/2006/relationships/hyperlink" Target="http://www.aqf.edu.au/" TargetMode="External"/><Relationship Id="rId28" Type="http://schemas.openxmlformats.org/officeDocument/2006/relationships/hyperlink" Target="https://education.gov.au/core-skills-work-developmental-framework" TargetMode="External"/><Relationship Id="rId36" Type="http://schemas.openxmlformats.org/officeDocument/2006/relationships/hyperlink" Target="http://www.education.vic.gov.au/training/providers/learnlocal/Pages/network.aspx" TargetMode="External"/><Relationship Id="rId49" Type="http://schemas.openxmlformats.org/officeDocument/2006/relationships/hyperlink" Target="http://www.vcaa.vic.edu.au" TargetMode="External"/><Relationship Id="rId57" Type="http://schemas.openxmlformats.org/officeDocument/2006/relationships/hyperlink" Target="http://www.education.vic.gov.au/victorianskillsgateway/Pages/home.aspx" TargetMode="External"/><Relationship Id="rId10" Type="http://schemas.openxmlformats.org/officeDocument/2006/relationships/hyperlink" Target="http://www.education.vic.gov.au/acfeboard" TargetMode="External"/><Relationship Id="rId31" Type="http://schemas.openxmlformats.org/officeDocument/2006/relationships/hyperlink" Target="http://www.education.vic.gov.au/training/providers/learnlocal/Pages/digitalliteracy.aspx" TargetMode="External"/><Relationship Id="rId44" Type="http://schemas.openxmlformats.org/officeDocument/2006/relationships/hyperlink" Target="http://www.education.vic.gov.au/training/providers/learnlocal/Pages/pqf.aspx" TargetMode="External"/><Relationship Id="rId52" Type="http://schemas.openxmlformats.org/officeDocument/2006/relationships/hyperlink" Target="http://www.education.vic.gov.au/training/learners/vet/Pages/funding.aspx"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fad5814e62747ed9f131defefc62dac xmlns="76b566cd-adb9-46c2-964b-22eba181fd0b">
      <Terms xmlns="http://schemas.microsoft.com/office/infopath/2007/PartnerControls"/>
    </pfad5814e62747ed9f131defefc62dac>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PublishingStartDate xmlns="76b566cd-adb9-46c2-964b-22eba181fd0b" xsi:nil="true"/>
    <PublishingExpirationDate xmlns="http://schemas.microsoft.com/sharepoint/v3" xsi:nil="true"/>
    <DEECD_Keywords xmlns="http://schemas.microsoft.com/sharepoint/v3" xsi:nil="true"/>
    <DEECD_Publisher xmlns="http://schemas.microsoft.com/sharepoint/v3">Department of Education and Training</DEECD_Publisher>
    <TaxCatchAll xmlns="cb9114c1-daad-44dd-acad-30f4246641f2">
      <Value>94</Value>
      <Value>101</Value>
    </TaxCatchAll>
    <DEECD_Description xmlns="http://schemas.microsoft.com/sharepoint/v3" xsi:nil="true"/>
    <b1688cb4a3a940449dc8286705012a42 xmlns="76b566cd-adb9-46c2-964b-22eba181fd0b">
      <Terms xmlns="http://schemas.microsoft.com/office/infopath/2007/PartnerControls"/>
    </b1688cb4a3a940449dc8286705012a42>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3C466E81-65BB-43C8-91B3-3CA6421FC66B}"/>
</file>

<file path=customXml/itemProps2.xml><?xml version="1.0" encoding="utf-8"?>
<ds:datastoreItem xmlns:ds="http://schemas.openxmlformats.org/officeDocument/2006/customXml" ds:itemID="{C0EF2419-BFAC-4F2C-8F0B-1691D6CCDE30}"/>
</file>

<file path=customXml/itemProps3.xml><?xml version="1.0" encoding="utf-8"?>
<ds:datastoreItem xmlns:ds="http://schemas.openxmlformats.org/officeDocument/2006/customXml" ds:itemID="{0F867013-1CD9-46EC-B8EB-C2EC107DC1F9}"/>
</file>

<file path=customXml/itemProps4.xml><?xml version="1.0" encoding="utf-8"?>
<ds:datastoreItem xmlns:ds="http://schemas.openxmlformats.org/officeDocument/2006/customXml" ds:itemID="{3E7A9197-5403-474B-8F47-4B1C9001BACE}"/>
</file>

<file path=docProps/app.xml><?xml version="1.0" encoding="utf-8"?>
<Properties xmlns="http://schemas.openxmlformats.org/officeDocument/2006/extended-properties" xmlns:vt="http://schemas.openxmlformats.org/officeDocument/2006/docPropsVTypes">
  <Template>Normal</Template>
  <TotalTime>96</TotalTime>
  <Pages>15</Pages>
  <Words>5597</Words>
  <Characters>31906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37429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Vickers, Alison G</dc:creator>
  <cp:lastModifiedBy>Marinucci, Georgie L</cp:lastModifiedBy>
  <cp:revision>7</cp:revision>
  <cp:lastPrinted>2015-09-01T00:54:00Z</cp:lastPrinted>
  <dcterms:created xsi:type="dcterms:W3CDTF">2015-08-20T01:53:00Z</dcterms:created>
  <dcterms:modified xsi:type="dcterms:W3CDTF">2015-09-09T22:05:00Z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94;#Education|5232e41c-5101-41fe-b638-7d41d1371531</vt:lpwstr>
  </property>
  <property fmtid="{D5CDD505-2E9C-101B-9397-08002B2CF9AE}" pid="3" name="DEECD_SubjectCategory">
    <vt:lpwstr/>
  </property>
  <property fmtid="{D5CDD505-2E9C-101B-9397-08002B2CF9AE}" pid="4" name="ContentTypeId">
    <vt:lpwstr>0x0101008840106FE30D4F50BC61A726A7CA6E3800A01D47DD30CBB54F95863B7DC80A2CEC</vt:lpwstr>
  </property>
  <property fmtid="{D5CDD505-2E9C-101B-9397-08002B2CF9AE}" pid="5" name="DEECD_ItemType">
    <vt:lpwstr>101;#Page|eb523acf-a821-456c-a76b-7607578309d7</vt:lpwstr>
  </property>
  <property fmtid="{D5CDD505-2E9C-101B-9397-08002B2CF9AE}" pid="6" name="DEECD_Audience">
    <vt:lpwstr/>
  </property>
</Properties>
</file>